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Installation &amp; Setup Instructions Document</w:t>
      </w:r>
      <w:r>
        <w:br/>
      </w:r>
    </w:p>
    <w:p>
      <w:r>
        <w:rPr>
          <w:sz w:val="24"/>
        </w:rPr>
        <w:t>System: Software Development Document Environment (com.cth.sdm)</w:t>
        <w:br/>
        <w:t>Prerequisites: Java 21, Maven 3.9+, Python 3.12 (for RAG subproject).</w:t>
        <w:br/>
        <w:t>1. Building Package: Run 'build.bat' on Windows or './build.sh' on Linux.</w:t>
        <w:br/>
        <w:t>2. Launching Application: Run 'start.bat' or './start.sh'. Access at http://localhost:8080.</w:t>
        <w:br/>
        <w:t>3. Stopping Application: Run 'stop.bat' or './stop.sh'.</w:t>
        <w:br/>
        <w:t>4. Testing Suite: Run 'test.bat' or './test.sh'.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2026-08-18T11:58:37Z</dcterms:created>
  <dc:creator>Apache POI</dc:creator>
</cp:coreProperties>
</file>