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40"/>
        </w:rPr>
        <w:t>Product Whitepaper &amp; Technical Architecture</w:t>
      </w:r>
      <w:r>
        <w:br/>
      </w:r>
    </w:p>
    <w:p>
      <w:r>
        <w:rPr>
          <w:sz w:val="24"/>
        </w:rPr>
        <w:t>Title: Enterprise SDLC Document Environment with Local AI LLM RAG Capabilities</w:t>
        <w:br/>
        <w:t>Abstract: Software Development Document Environment (com.cth.sdm) provides end-to-end SDLC document management with multi-database compatibility, automated folder watchers, Maker/Checker governance, and local Ollama + FAISS RAG intelligent analysis.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2026-08-18T11:58:37Z</dcterms:created>
  <dc:creator>Apache POI</dc:creator>
</cp:coreProperties>
</file>