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SENTIMEN ANALISIS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PRAKTIKUM PEMROSESAN DATA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Oleh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Nama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NIM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1630680" cy="1432560"/>
            <wp:effectExtent b="0" l="0" r="0" t="0"/>
            <wp:docPr descr="A black background with a black square&#10;&#10;Description automatically generated with medium confidence" id="11" name="image15.png"/>
            <a:graphic>
              <a:graphicData uri="http://schemas.openxmlformats.org/drawingml/2006/picture">
                <pic:pic>
                  <pic:nvPicPr>
                    <pic:cNvPr descr="A black background with a black square&#10;&#10;Description automatically generated with medium confidence" id="0" name="image15.png"/>
                    <pic:cNvPicPr preferRelativeResize="0"/>
                  </pic:nvPicPr>
                  <pic:blipFill>
                    <a:blip r:embed="rId6"/>
                    <a:srcRect b="0" l="0" r="0" t="0"/>
                    <a:stretch>
                      <a:fillRect/>
                    </a:stretch>
                  </pic:blipFill>
                  <pic:spPr>
                    <a:xfrm>
                      <a:off x="0" y="0"/>
                      <a:ext cx="163068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TRISAKTI</w:t>
        <w:br w:type="textWrapping"/>
        <w:t xml:space="preserve">November 2024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tab/>
        <w:t xml:space="preserve">Pendahuluan</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praktikum ini, mahasiswa akan mempelajari dasar-dasar pemrosesan data dan analisis eksploratif data (EDA) dalam konteks analisis sentimen. Analisis sentimen adalah proses untuk mengidentifikasi dan mengklasifikasikan emosi atau opini dari teks, seperti ulasan, komentar, atau post di media sosial. Analisis ini berguna untuk memahami sentimen publik terhadap suatu produk, layanan, atau topik tertentu.</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bertujuan untuk memberikan pemahaman mendalam tentang langkah-langkah yang harus dilakukan saat dihadapkan dengan dataset dalam konteks analisis sentimen, termasuk pembersihan data dan transformasi yang diperlukan. Adapun beberapa langkah yang akan dilakukan adalah sebagai berikut:</w:t>
      </w:r>
    </w:p>
    <w:p w:rsidR="00000000" w:rsidDel="00000000" w:rsidP="00000000" w:rsidRDefault="00000000" w:rsidRPr="00000000" w14:paraId="00000029">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Mengimpor data teks yang diberikan ke dalam komputer.</w:t>
      </w:r>
    </w:p>
    <w:p w:rsidR="00000000" w:rsidDel="00000000" w:rsidP="00000000" w:rsidRDefault="00000000" w:rsidRPr="00000000" w14:paraId="0000002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kolom mana yang merupakan fitur (seperti teks, waktu posting, dll.) dan mana yang menjadi target (sentimen positif, negatif, atau netral).</w:t>
      </w:r>
    </w:p>
    <w:p w:rsidR="00000000" w:rsidDel="00000000" w:rsidP="00000000" w:rsidRDefault="00000000" w:rsidRPr="00000000" w14:paraId="0000002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pembersihan dan penanganan data jika diperlukan, seperti menghapus teks yang tidak relevan, menangani nilai yang hilang, mengelola data outlier, dan menyelesaikan ketidakkonsistenan data lainnya.</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praktikum ini, diharapkan mahasiswa dapat memahami dasar-dasar pemrosesan data dalam analisis sentimen serta memiliki keterampilan dasar untuk melakukan EDA pada dataset sentimen.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tab/>
        <w:t xml:space="preserve">Hasil Praktikum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Instalasi paket google-play-scraper untuk melakukan scrapping pada aplikasi Google Play Store.</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530225"/>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510" cy="530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Melakukan import library </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2910840"/>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510" cy="29108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Mengakses Google Drive di colab</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581025"/>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510" cy="581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tab/>
        <w:t xml:space="preserve">Menyimpan data ulasan (reviews) ke dalam file CSV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Jika ada, jika tidak menggunakan maka lewati saja)</w:t>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655256" cy="1035690"/>
                  <wp:effectExtent b="0" l="0" r="0" t="0"/>
                  <wp:docPr id="1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655256" cy="10356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tab/>
        <w:t xml:space="preserve">Membaca data dari file CSV</w:t>
      </w:r>
    </w:p>
    <w:tbl>
      <w:tblPr>
        <w:tblStyle w:val="Table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824230"/>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8242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tab/>
        <w:t xml:space="preserve">Menampilkan informasi dari dataframe.</w:t>
      </w:r>
    </w:p>
    <w:tbl>
      <w:tblPr>
        <w:tblStyle w:val="Table1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743847" cy="2734057"/>
                  <wp:effectExtent b="0" l="0" r="0" t="0"/>
                  <wp:docPr id="1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743847" cy="27340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tab/>
        <w:t xml:space="preserve">Menghapus missing value</w:t>
      </w:r>
    </w:p>
    <w:tbl>
      <w:tblPr>
        <w:tblStyle w:val="Table1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886742" cy="2953162"/>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886742" cy="29531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tab/>
        <w:t xml:space="preserve">Menghapus duplikat dari dataframe </w:t>
      </w:r>
    </w:p>
    <w:tbl>
      <w:tblPr>
        <w:tblStyle w:val="Table1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5748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510" cy="157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tab/>
        <w:t xml:space="preserve">Membersihkan teks agar lebih rapi dan siap untuk diproses lebih lanjut</w:t>
      </w:r>
    </w:p>
    <w:tbl>
      <w:tblPr>
        <w:tblStyle w:val="Table1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537335"/>
                  <wp:effectExtent b="0" l="0" r="0" t="0"/>
                  <wp:docPr id="2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731510" cy="15373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1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tab/>
        <w:t xml:space="preserve">Mengubah semua karakter dalam teks menjadi huruf kecil</w:t>
      </w:r>
    </w:p>
    <w:tbl>
      <w:tblPr>
        <w:tblStyle w:val="Table1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697162" cy="535884"/>
                  <wp:effectExtent b="0" l="0" r="0" t="0"/>
                  <wp:docPr id="22"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697162" cy="5358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tab/>
        <w:t xml:space="preserve">Memecah atau membagi string, teks menjadi daftar token</w:t>
      </w:r>
    </w:p>
    <w:tbl>
      <w:tblPr>
        <w:tblStyle w:val="Table2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845820"/>
                  <wp:effectExtent b="0" l="0" r="0" t="0"/>
                  <wp:docPr id="2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31510" cy="8458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tab/>
        <w:t xml:space="preserve">Menghapus stopwords dalam teks</w:t>
      </w:r>
    </w:p>
    <w:tbl>
      <w:tblPr>
        <w:tblStyle w:val="Table2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489710"/>
                  <wp:effectExtent b="0" l="0" r="0" t="0"/>
                  <wp:docPr id="25"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731510" cy="14897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tab/>
        <w:t xml:space="preserve">Melakukan proses Stemming.</w:t>
      </w:r>
    </w:p>
    <w:tbl>
      <w:tblPr>
        <w:tblStyle w:val="Table2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771015"/>
                  <wp:effectExtent b="0" l="0" r="0" t="0"/>
                  <wp:docPr id="26"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731510" cy="17710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tab/>
        <w:t xml:space="preserve">Mengubah daftar kata menjadi kalimat</w:t>
      </w:r>
    </w:p>
    <w:tbl>
      <w:tblPr>
        <w:tblStyle w:val="Table2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744855"/>
                  <wp:effectExtent b="0" l="0" r="0" t="0"/>
                  <wp:docPr id="27"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31510" cy="7448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2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tab/>
        <w:t xml:space="preserve">Mengganti kata-kata slang atau tidak baku dalam teks dengan padanan kata yang lebih formal atau baku.</w:t>
      </w:r>
    </w:p>
    <w:tbl>
      <w:tblPr>
        <w:tblStyle w:val="Table2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3973830"/>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731510" cy="39738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tab/>
        <w:t xml:space="preserve">Membersihkan teks dan menyimpannya di kolom ‘text_clean’</w:t>
      </w:r>
    </w:p>
    <w:tbl>
      <w:tblPr>
        <w:tblStyle w:val="Table3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258534" cy="714475"/>
                  <wp:effectExtent b="0" l="0" r="0" t="0"/>
                  <wp:docPr id="29"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258534" cy="714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tab/>
        <w:t xml:space="preserve">Mengubah huruf dalam teks menjadi huruf kecil dan menyimpannya di 'text_casefoldingText’</w:t>
      </w:r>
    </w:p>
    <w:tbl>
      <w:tblPr>
        <w:tblStyle w:val="Table3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28625"/>
                  <wp:effectExtent b="0" l="0" r="0" t="0"/>
                  <wp:docPr id="30"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73151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tab/>
        <w:t xml:space="preserve">Mengganti kata-kata slang dengan kata-kata standar dan menyimpannya di 'text_slangwords'</w:t>
      </w:r>
    </w:p>
    <w:tbl>
      <w:tblPr>
        <w:tblStyle w:val="Table3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89585"/>
                  <wp:effectExtent b="0" l="0" r="0" t="0"/>
                  <wp:docPr id="31"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731510" cy="4895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tab/>
        <w:t xml:space="preserve">Memecah teks menjadi token (kata-kata) dan menyimpannya di 'text_tokenizingText'</w:t>
      </w:r>
    </w:p>
    <w:tbl>
      <w:tblPr>
        <w:tblStyle w:val="Table3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54660"/>
                  <wp:effectExtent b="0" l="0" r="0" t="0"/>
                  <wp:docPr id="32"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731510" cy="4546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3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tab/>
        <w:t xml:space="preserve">Menghapus kata-kata stop (kata-kata umum) dan menyimpannya di 'text_stopword'</w:t>
      </w:r>
    </w:p>
    <w:tbl>
      <w:tblPr>
        <w:tblStyle w:val="Table3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21005"/>
                  <wp:effectExtent b="0" l="0" r="0" t="0"/>
                  <wp:docPr id="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510" cy="4210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tab/>
        <w:t xml:space="preserve">Menggabungkan token-token menjadi kalimat dan menyimpannya di 'text_akhir'</w:t>
      </w:r>
    </w:p>
    <w:tbl>
      <w:tblPr>
        <w:tblStyle w:val="Table4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74345"/>
                  <wp:effectExtent b="0" l="0" r="0" t="0"/>
                  <wp:docPr id="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731510" cy="4743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tab/>
        <w:t xml:space="preserve">Menyimpan file ke dalam bentuk CSV setelah dilakukan preprocessing</w:t>
      </w:r>
    </w:p>
    <w:tbl>
      <w:tblPr>
        <w:tblStyle w:val="Table4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180465"/>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1510" cy="11804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tab/>
        <w:t xml:space="preserve">Membaca data kembali setelah data dilakukan preprocessing.</w:t>
      </w:r>
    </w:p>
    <w:tbl>
      <w:tblPr>
        <w:tblStyle w:val="Table4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70998" cy="327999"/>
                  <wp:effectExtent b="0" l="0" r="0" t="0"/>
                  <wp:docPr id="4"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70998" cy="3279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tab/>
        <w:t xml:space="preserve">Membaca data kamus kata-kata positif dari GitHub</w:t>
      </w:r>
    </w:p>
    <w:tbl>
      <w:tblPr>
        <w:tblStyle w:val="Table4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2239645"/>
                  <wp:effectExtent b="0" l="0" r="0" t="0"/>
                  <wp:docPr id="5"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731510" cy="22396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4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tab/>
        <w:t xml:space="preserve">Membaca data kamus kata-kata Negatif dari GitHub</w:t>
      </w:r>
    </w:p>
    <w:tbl>
      <w:tblPr>
        <w:tblStyle w:val="Table4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2323465"/>
                  <wp:effectExtent b="0" l="0" r="0" t="0"/>
                  <wp:docPr id="6"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731510" cy="23234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tab/>
        <w:t xml:space="preserve">Menentukan polaritas sentimen dari tweet</w:t>
      </w:r>
    </w:p>
    <w:tbl>
      <w:tblPr>
        <w:tblStyle w:val="Table5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4098290"/>
                  <wp:effectExtent b="0" l="0" r="0" t="0"/>
                  <wp:docPr id="7"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731510" cy="40982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tab/>
        <w:t xml:space="preserve">Melakukan analisis sentimen pada teks yang sudah dibersihkan dari stopword.</w:t>
      </w:r>
    </w:p>
    <w:tbl>
      <w:tblPr>
        <w:tblStyle w:val="Table5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1568450"/>
                  <wp:effectExtent b="0" l="0" r="0" t="0"/>
                  <wp:docPr id="8"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731510" cy="1568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tab/>
        <w:t xml:space="preserve">Membangun model word2Vec untuk representasi kata dalam analisis sentimen</w:t>
      </w:r>
    </w:p>
    <w:tbl>
      <w:tblPr>
        <w:tblStyle w:val="Table5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3462655"/>
                  <wp:effectExtent b="0" l="0" r="0" t="0"/>
                  <wp:docPr id="9"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5731510" cy="34626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tab/>
        <w:t xml:space="preserve">Menampilkan shape dan data token </w:t>
      </w:r>
    </w:p>
    <w:tbl>
      <w:tblPr>
        <w:tblStyle w:val="Table5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460628" cy="1215631"/>
                  <wp:effectExtent b="0" l="0" r="0" t="0"/>
                  <wp:docPr id="10"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3460628" cy="12156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5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tab/>
        <w:t xml:space="preserve">Ekstraksi fitur word2Vec dan pembagian data untuk klasifikasi sentimen</w:t>
      </w:r>
    </w:p>
    <w:tbl>
      <w:tblPr>
        <w:tblStyle w:val="Table5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1510" cy="2829560"/>
                  <wp:effectExtent b="0" l="0" r="0" t="0"/>
                  <wp:docPr id="18"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5731510" cy="28295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6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tab/>
        <w:t xml:space="preserve">Menampilkan shape data fitur dan split train-test dalam klasifikasi sentimen</w:t>
      </w:r>
    </w:p>
    <w:tbl>
      <w:tblPr>
        <w:tblStyle w:val="Table6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621322" cy="1551998"/>
                  <wp:effectExtent b="0" l="0" r="0" t="0"/>
                  <wp:docPr id="20"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621322" cy="15519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Penjelasan:</w:t>
      </w:r>
    </w:p>
    <w:tbl>
      <w:tblPr>
        <w:tblStyle w:val="Table6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Kesimpulan: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(minimal 4 baris)</w:t>
      </w:r>
    </w:p>
    <w:tbl>
      <w:tblPr>
        <w:tblStyle w:val="Table6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60" w:before="0" w:line="259" w:lineRule="auto"/>
        <w:ind w:left="0" w:right="0" w:firstLine="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7.png"/><Relationship Id="rId21" Type="http://schemas.openxmlformats.org/officeDocument/2006/relationships/image" Target="media/image28.png"/><Relationship Id="rId24" Type="http://schemas.openxmlformats.org/officeDocument/2006/relationships/image" Target="media/image30.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7.png"/><Relationship Id="rId25" Type="http://schemas.openxmlformats.org/officeDocument/2006/relationships/image" Target="media/image26.png"/><Relationship Id="rId28" Type="http://schemas.openxmlformats.org/officeDocument/2006/relationships/image" Target="media/image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21.png"/><Relationship Id="rId7" Type="http://schemas.openxmlformats.org/officeDocument/2006/relationships/image" Target="media/image14.png"/><Relationship Id="rId8" Type="http://schemas.openxmlformats.org/officeDocument/2006/relationships/image" Target="media/image11.png"/><Relationship Id="rId31" Type="http://schemas.openxmlformats.org/officeDocument/2006/relationships/image" Target="media/image4.png"/><Relationship Id="rId30" Type="http://schemas.openxmlformats.org/officeDocument/2006/relationships/image" Target="media/image13.png"/><Relationship Id="rId11" Type="http://schemas.openxmlformats.org/officeDocument/2006/relationships/image" Target="media/image3.png"/><Relationship Id="rId33" Type="http://schemas.openxmlformats.org/officeDocument/2006/relationships/image" Target="media/image5.png"/><Relationship Id="rId10" Type="http://schemas.openxmlformats.org/officeDocument/2006/relationships/image" Target="media/image16.png"/><Relationship Id="rId32" Type="http://schemas.openxmlformats.org/officeDocument/2006/relationships/image" Target="media/image8.png"/><Relationship Id="rId13" Type="http://schemas.openxmlformats.org/officeDocument/2006/relationships/image" Target="media/image19.png"/><Relationship Id="rId35" Type="http://schemas.openxmlformats.org/officeDocument/2006/relationships/image" Target="media/image6.png"/><Relationship Id="rId12" Type="http://schemas.openxmlformats.org/officeDocument/2006/relationships/image" Target="media/image10.png"/><Relationship Id="rId34" Type="http://schemas.openxmlformats.org/officeDocument/2006/relationships/image" Target="media/image32.png"/><Relationship Id="rId15" Type="http://schemas.openxmlformats.org/officeDocument/2006/relationships/image" Target="media/image20.png"/><Relationship Id="rId37" Type="http://schemas.openxmlformats.org/officeDocument/2006/relationships/image" Target="media/image9.png"/><Relationship Id="rId14" Type="http://schemas.openxmlformats.org/officeDocument/2006/relationships/image" Target="media/image2.png"/><Relationship Id="rId36" Type="http://schemas.openxmlformats.org/officeDocument/2006/relationships/image" Target="media/image18.png"/><Relationship Id="rId17" Type="http://schemas.openxmlformats.org/officeDocument/2006/relationships/image" Target="media/image25.png"/><Relationship Id="rId16" Type="http://schemas.openxmlformats.org/officeDocument/2006/relationships/image" Target="media/image29.png"/><Relationship Id="rId19" Type="http://schemas.openxmlformats.org/officeDocument/2006/relationships/image" Target="media/image23.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