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595A" w:rsidRDefault="002D66C1">
      <w:pPr>
        <w:spacing w:after="120" w:line="240" w:lineRule="auto"/>
        <w:jc w:val="center"/>
        <w:rPr>
          <w:rFonts w:ascii="Rockwell" w:eastAsia="Rockwell" w:hAnsi="Rockwell" w:cs="Rockwell"/>
          <w:color w:val="262626"/>
          <w:sz w:val="44"/>
        </w:rPr>
      </w:pPr>
      <w:r>
        <w:rPr>
          <w:rFonts w:ascii="Rockwell" w:eastAsia="Rockwell" w:hAnsi="Rockwell" w:cs="Rockwell"/>
          <w:color w:val="262626"/>
          <w:sz w:val="44"/>
        </w:rPr>
        <w:t>TECHNICAL PROJECT REPORT</w:t>
      </w:r>
    </w:p>
    <w:p w:rsidR="002C1A7D"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 xml:space="preserve">Title of Invention / Project: </w:t>
      </w:r>
    </w:p>
    <w:p w:rsidR="0009595A" w:rsidRDefault="002C1A7D">
      <w:pPr>
        <w:spacing w:before="300" w:after="40" w:line="276" w:lineRule="auto"/>
        <w:rPr>
          <w:rFonts w:ascii="Rockwell" w:eastAsia="Rockwell" w:hAnsi="Rockwell" w:cs="Rockwell"/>
          <w:spacing w:val="5"/>
          <w:sz w:val="28"/>
        </w:rPr>
      </w:pPr>
      <w:r>
        <w:rPr>
          <w:rFonts w:ascii="Rockwell" w:eastAsia="Rockwell" w:hAnsi="Rockwell" w:cs="Rockwell"/>
          <w:spacing w:val="5"/>
          <w:sz w:val="28"/>
        </w:rPr>
        <w:t>M</w:t>
      </w:r>
      <w:r w:rsidR="002D66C1">
        <w:rPr>
          <w:rFonts w:ascii="Rockwell" w:eastAsia="Rockwell" w:hAnsi="Rockwell" w:cs="Rockwell"/>
          <w:spacing w:val="5"/>
          <w:sz w:val="28"/>
        </w:rPr>
        <w:t>ultipurpose colour changing lamp and pot</w:t>
      </w:r>
    </w:p>
    <w:p w:rsidR="0009595A" w:rsidRDefault="0009595A">
      <w:pPr>
        <w:spacing w:after="200" w:line="276" w:lineRule="auto"/>
        <w:jc w:val="both"/>
        <w:rPr>
          <w:rFonts w:ascii="Rockwell" w:eastAsia="Rockwell" w:hAnsi="Rockwell" w:cs="Rockwell"/>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Team Members / Inventors:</w:t>
      </w:r>
    </w:p>
    <w:tbl>
      <w:tblPr>
        <w:tblW w:w="0" w:type="auto"/>
        <w:tblInd w:w="108" w:type="dxa"/>
        <w:tblCellMar>
          <w:left w:w="10" w:type="dxa"/>
          <w:right w:w="10" w:type="dxa"/>
        </w:tblCellMar>
        <w:tblLook w:val="0000" w:firstRow="0" w:lastRow="0" w:firstColumn="0" w:lastColumn="0" w:noHBand="0" w:noVBand="0"/>
      </w:tblPr>
      <w:tblGrid>
        <w:gridCol w:w="729"/>
        <w:gridCol w:w="1231"/>
        <w:gridCol w:w="1381"/>
        <w:gridCol w:w="1393"/>
        <w:gridCol w:w="1285"/>
        <w:gridCol w:w="2889"/>
      </w:tblGrid>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proofErr w:type="spellStart"/>
            <w:r>
              <w:rPr>
                <w:rFonts w:ascii="Rockwell" w:eastAsia="Rockwell" w:hAnsi="Rockwell" w:cs="Rockwell"/>
                <w:b/>
              </w:rPr>
              <w:t>S.No</w:t>
            </w:r>
            <w:proofErr w:type="spellEnd"/>
            <w:r>
              <w:rPr>
                <w:rFonts w:ascii="Rockwell" w:eastAsia="Rockwell" w:hAnsi="Rockwell" w:cs="Rockwell"/>
                <w:b/>
              </w:rPr>
              <w:t>.</w:t>
            </w:r>
          </w:p>
        </w:tc>
        <w:tc>
          <w:tcPr>
            <w:tcW w:w="2189"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r>
              <w:rPr>
                <w:rFonts w:ascii="Rockwell" w:eastAsia="Rockwell" w:hAnsi="Rockwell" w:cs="Rockwell"/>
                <w:b/>
              </w:rPr>
              <w:t>Name</w:t>
            </w:r>
          </w:p>
        </w:tc>
        <w:tc>
          <w:tcPr>
            <w:tcW w:w="139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r>
              <w:rPr>
                <w:rFonts w:ascii="Rockwell" w:eastAsia="Rockwell" w:hAnsi="Rockwell" w:cs="Rockwell"/>
                <w:b/>
              </w:rPr>
              <w:t>Department</w:t>
            </w:r>
          </w:p>
        </w:tc>
        <w:tc>
          <w:tcPr>
            <w:tcW w:w="1410"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r>
              <w:rPr>
                <w:rFonts w:ascii="Rockwell" w:eastAsia="Rockwell" w:hAnsi="Rockwell" w:cs="Rockwell"/>
                <w:b/>
              </w:rPr>
              <w:t>Designation</w:t>
            </w:r>
          </w:p>
        </w:tc>
        <w:tc>
          <w:tcPr>
            <w:tcW w:w="1300"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r>
              <w:rPr>
                <w:rFonts w:ascii="Rockwell" w:eastAsia="Rockwell" w:hAnsi="Rockwell" w:cs="Rockwell"/>
                <w:b/>
              </w:rPr>
              <w:t>Mobile</w:t>
            </w:r>
          </w:p>
        </w:tc>
        <w:tc>
          <w:tcPr>
            <w:tcW w:w="2928" w:type="dxa"/>
            <w:tcBorders>
              <w:top w:val="single" w:sz="4" w:space="0" w:color="000000"/>
              <w:left w:val="single" w:sz="4" w:space="0" w:color="000000"/>
              <w:bottom w:val="single" w:sz="4" w:space="0" w:color="000000"/>
              <w:right w:val="single" w:sz="4" w:space="0" w:color="000000"/>
            </w:tcBorders>
            <w:shd w:val="clear" w:color="auto" w:fill="A6A6A6"/>
            <w:tcMar>
              <w:left w:w="108" w:type="dxa"/>
              <w:right w:w="108" w:type="dxa"/>
            </w:tcMar>
            <w:vAlign w:val="center"/>
          </w:tcPr>
          <w:p w:rsidR="0009595A" w:rsidRDefault="002D66C1">
            <w:pPr>
              <w:spacing w:after="0" w:line="360" w:lineRule="auto"/>
              <w:jc w:val="center"/>
            </w:pPr>
            <w:r>
              <w:rPr>
                <w:rFonts w:ascii="Rockwell" w:eastAsia="Rockwell" w:hAnsi="Rockwell" w:cs="Rockwell"/>
                <w:b/>
              </w:rPr>
              <w:t>E-Mail</w:t>
            </w:r>
          </w:p>
        </w:tc>
      </w:tr>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1.</w:t>
            </w:r>
          </w:p>
        </w:tc>
        <w:tc>
          <w:tcPr>
            <w:tcW w:w="21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proofErr w:type="spellStart"/>
            <w:r>
              <w:rPr>
                <w:rFonts w:ascii="Rockwell" w:eastAsia="Rockwell" w:hAnsi="Rockwell" w:cs="Rockwell"/>
              </w:rPr>
              <w:t>Tarunpreet</w:t>
            </w:r>
            <w:proofErr w:type="spellEnd"/>
            <w:r>
              <w:rPr>
                <w:rFonts w:ascii="Rockwell" w:eastAsia="Rockwell" w:hAnsi="Rockwell" w:cs="Rockwell"/>
              </w:rPr>
              <w:t xml:space="preserve"> </w:t>
            </w:r>
            <w:proofErr w:type="spellStart"/>
            <w:r>
              <w:rPr>
                <w:rFonts w:ascii="Rockwell" w:eastAsia="Rockwell" w:hAnsi="Rockwell" w:cs="Rockwell"/>
              </w:rPr>
              <w:t>singh</w:t>
            </w:r>
            <w:proofErr w:type="spellEnd"/>
          </w:p>
        </w:tc>
        <w:tc>
          <w:tcPr>
            <w:tcW w:w="13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CSE</w:t>
            </w:r>
          </w:p>
        </w:tc>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Student</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8837738897</w:t>
            </w:r>
          </w:p>
        </w:tc>
        <w:tc>
          <w:tcPr>
            <w:tcW w:w="2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tarunarora6029@gmail.com</w:t>
            </w:r>
          </w:p>
        </w:tc>
      </w:tr>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2.</w:t>
            </w:r>
          </w:p>
        </w:tc>
        <w:tc>
          <w:tcPr>
            <w:tcW w:w="21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Khushal Thakur</w:t>
            </w:r>
          </w:p>
        </w:tc>
        <w:tc>
          <w:tcPr>
            <w:tcW w:w="13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ECE</w:t>
            </w:r>
          </w:p>
        </w:tc>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Mentor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9646030764</w:t>
            </w:r>
          </w:p>
        </w:tc>
        <w:tc>
          <w:tcPr>
            <w:tcW w:w="2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khushal.thakur@cumail.in</w:t>
            </w:r>
          </w:p>
        </w:tc>
      </w:tr>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3.</w:t>
            </w:r>
          </w:p>
        </w:tc>
        <w:tc>
          <w:tcPr>
            <w:tcW w:w="21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Anshul Sharma</w:t>
            </w:r>
          </w:p>
        </w:tc>
        <w:tc>
          <w:tcPr>
            <w:tcW w:w="13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ECE</w:t>
            </w:r>
          </w:p>
        </w:tc>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Mentor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9478697475</w:t>
            </w:r>
          </w:p>
        </w:tc>
        <w:tc>
          <w:tcPr>
            <w:tcW w:w="2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u w:val="single"/>
              </w:rPr>
              <w:t>anshulsharma.ece@cumail.in</w:t>
            </w:r>
          </w:p>
        </w:tc>
      </w:tr>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4.</w:t>
            </w:r>
          </w:p>
        </w:tc>
        <w:tc>
          <w:tcPr>
            <w:tcW w:w="21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Kiran Jot Singh</w:t>
            </w:r>
          </w:p>
        </w:tc>
        <w:tc>
          <w:tcPr>
            <w:tcW w:w="13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ECE</w:t>
            </w:r>
          </w:p>
        </w:tc>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Mentor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9463909689</w:t>
            </w:r>
          </w:p>
        </w:tc>
        <w:tc>
          <w:tcPr>
            <w:tcW w:w="2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u w:val="single"/>
              </w:rPr>
              <w:t>kiranjotsingh.ece@cumal.in</w:t>
            </w:r>
          </w:p>
        </w:tc>
      </w:tr>
      <w:tr w:rsidR="0009595A">
        <w:tblPrEx>
          <w:tblCellMar>
            <w:top w:w="0" w:type="dxa"/>
            <w:bottom w:w="0" w:type="dxa"/>
          </w:tblCellMar>
        </w:tblPrEx>
        <w:trPr>
          <w:trHeight w:val="1"/>
        </w:trPr>
        <w:tc>
          <w:tcPr>
            <w:tcW w:w="7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5.</w:t>
            </w:r>
          </w:p>
        </w:tc>
        <w:tc>
          <w:tcPr>
            <w:tcW w:w="21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proofErr w:type="spellStart"/>
            <w:r>
              <w:rPr>
                <w:rFonts w:ascii="Rockwell" w:eastAsia="Rockwell" w:hAnsi="Rockwell" w:cs="Rockwell"/>
              </w:rPr>
              <w:t>Divneet</w:t>
            </w:r>
            <w:proofErr w:type="spellEnd"/>
            <w:r>
              <w:rPr>
                <w:rFonts w:ascii="Rockwell" w:eastAsia="Rockwell" w:hAnsi="Rockwell" w:cs="Rockwell"/>
              </w:rPr>
              <w:t xml:space="preserve"> Singh Kapoor</w:t>
            </w:r>
          </w:p>
        </w:tc>
        <w:tc>
          <w:tcPr>
            <w:tcW w:w="13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ECE</w:t>
            </w:r>
          </w:p>
        </w:tc>
        <w:tc>
          <w:tcPr>
            <w:tcW w:w="14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Mentor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rPr>
              <w:t>9878422653</w:t>
            </w:r>
          </w:p>
        </w:tc>
        <w:tc>
          <w:tcPr>
            <w:tcW w:w="29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09595A" w:rsidRDefault="002D66C1">
            <w:pPr>
              <w:spacing w:after="0" w:line="360" w:lineRule="auto"/>
              <w:jc w:val="center"/>
            </w:pPr>
            <w:r>
              <w:rPr>
                <w:rFonts w:ascii="Rockwell" w:eastAsia="Rockwell" w:hAnsi="Rockwell" w:cs="Rockwell"/>
                <w:u w:val="single"/>
              </w:rPr>
              <w:t>divneet.ece@cumail.in</w:t>
            </w:r>
          </w:p>
        </w:tc>
      </w:tr>
    </w:tbl>
    <w:p w:rsidR="0009595A" w:rsidRDefault="002D66C1">
      <w:pPr>
        <w:spacing w:before="140" w:after="140" w:line="276" w:lineRule="auto"/>
        <w:ind w:right="118"/>
        <w:jc w:val="center"/>
        <w:rPr>
          <w:rFonts w:ascii="Rockwell" w:eastAsia="Rockwell" w:hAnsi="Rockwell" w:cs="Rockwell"/>
          <w:b/>
          <w:i/>
          <w:sz w:val="28"/>
        </w:rPr>
      </w:pPr>
      <w:r>
        <w:rPr>
          <w:rFonts w:ascii="Rockwell" w:eastAsia="Rockwell" w:hAnsi="Rockwell" w:cs="Rockwell"/>
          <w:b/>
          <w:i/>
          <w:sz w:val="28"/>
        </w:rPr>
        <w:t>Section – 1 (IPR Related)</w:t>
      </w: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 xml:space="preserve">Brief Abstract </w:t>
      </w:r>
    </w:p>
    <w:p w:rsidR="0009595A" w:rsidRDefault="002D66C1">
      <w:pPr>
        <w:spacing w:after="200" w:line="276" w:lineRule="auto"/>
        <w:jc w:val="both"/>
        <w:rPr>
          <w:rFonts w:ascii="Rockwell" w:eastAsia="Rockwell" w:hAnsi="Rockwell" w:cs="Rockwell"/>
        </w:rPr>
      </w:pPr>
      <w:r>
        <w:rPr>
          <w:rFonts w:ascii="Rockwell" w:eastAsia="Rockwell" w:hAnsi="Rockwell" w:cs="Rockwell"/>
        </w:rPr>
        <w:t>The colour changing LED lamp cum pot can be used as a source of light as well as for decorative purposes. The colours can be changed as per the surroundings to get mesmerizing effect. The lightening system is controlled with remote and can be controlled ov</w:t>
      </w:r>
      <w:r>
        <w:rPr>
          <w:rFonts w:ascii="Rockwell" w:eastAsia="Rockwell" w:hAnsi="Rockwell" w:cs="Rockwell"/>
        </w:rPr>
        <w:t>er a long distance. The system is water proof and can be easily cleaned. The maintenance costs are negligible. It can be used for people who have certain eye disorders who cannot see all the colours. They can set the colours as per their comfort. This prod</w:t>
      </w:r>
      <w:r>
        <w:rPr>
          <w:rFonts w:ascii="Rockwell" w:eastAsia="Rockwell" w:hAnsi="Rockwell" w:cs="Rockwell"/>
        </w:rPr>
        <w:t>uct can be used by patients who undergo eye operations. They require dim lights of blue/green colours which can be accessed through remote. Further this is customisable product. Music system can also be incorporated to it. It will provide soothing effect t</w:t>
      </w:r>
      <w:r>
        <w:rPr>
          <w:rFonts w:ascii="Rockwell" w:eastAsia="Rockwell" w:hAnsi="Rockwell" w:cs="Rockwell"/>
        </w:rPr>
        <w:t>o the anxiety patients.</w:t>
      </w:r>
    </w:p>
    <w:p w:rsidR="002C1A7D" w:rsidRDefault="002C1A7D">
      <w:pPr>
        <w:spacing w:after="200" w:line="276" w:lineRule="auto"/>
        <w:jc w:val="both"/>
        <w:rPr>
          <w:rFonts w:ascii="Rockwell" w:eastAsia="Rockwell" w:hAnsi="Rockwell" w:cs="Rockwell"/>
        </w:rPr>
      </w:pPr>
    </w:p>
    <w:p w:rsidR="002C1A7D" w:rsidRDefault="002C1A7D">
      <w:pPr>
        <w:spacing w:after="200" w:line="276" w:lineRule="auto"/>
        <w:jc w:val="both"/>
        <w:rPr>
          <w:rFonts w:ascii="Rockwell" w:eastAsia="Rockwell" w:hAnsi="Rockwell" w:cs="Rockwell"/>
        </w:rPr>
      </w:pPr>
    </w:p>
    <w:p w:rsidR="002C1A7D" w:rsidRDefault="002C1A7D">
      <w:pPr>
        <w:spacing w:after="200" w:line="276" w:lineRule="auto"/>
        <w:jc w:val="both"/>
        <w:rPr>
          <w:rFonts w:ascii="Rockwell" w:eastAsia="Rockwell" w:hAnsi="Rockwell" w:cs="Rockwell"/>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lastRenderedPageBreak/>
        <w:t>Existing state-of-the-art and Drawbacks in existing state-of-the-art</w:t>
      </w:r>
    </w:p>
    <w:p w:rsidR="0009595A" w:rsidRDefault="002D66C1">
      <w:pPr>
        <w:spacing w:after="200" w:line="276" w:lineRule="auto"/>
        <w:jc w:val="both"/>
        <w:rPr>
          <w:rFonts w:ascii="Rockwell" w:eastAsia="Rockwell" w:hAnsi="Rockwell" w:cs="Rockwell"/>
        </w:rPr>
      </w:pPr>
      <w:r>
        <w:rPr>
          <w:rFonts w:ascii="Rockwell" w:eastAsia="Rockwell" w:hAnsi="Rockwell" w:cs="Rockwell"/>
        </w:rPr>
        <w:t>(</w:t>
      </w:r>
      <w:r>
        <w:rPr>
          <w:rFonts w:ascii="Rockwell" w:eastAsia="Rockwell" w:hAnsi="Rockwell" w:cs="Rockwell"/>
          <w:i/>
        </w:rPr>
        <w:t>Brief background of the existing knowledge</w:t>
      </w:r>
      <w:r>
        <w:rPr>
          <w:rFonts w:ascii="Rockwell" w:eastAsia="Rockwell" w:hAnsi="Rockwell" w:cs="Rockwell"/>
        </w:rPr>
        <w:t>)</w:t>
      </w:r>
    </w:p>
    <w:tbl>
      <w:tblPr>
        <w:tblW w:w="0" w:type="auto"/>
        <w:tblInd w:w="108" w:type="dxa"/>
        <w:tblCellMar>
          <w:left w:w="10" w:type="dxa"/>
          <w:right w:w="10" w:type="dxa"/>
        </w:tblCellMar>
        <w:tblLook w:val="0000" w:firstRow="0" w:lastRow="0" w:firstColumn="0" w:lastColumn="0" w:noHBand="0" w:noVBand="0"/>
      </w:tblPr>
      <w:tblGrid>
        <w:gridCol w:w="1180"/>
        <w:gridCol w:w="2972"/>
        <w:gridCol w:w="4756"/>
      </w:tblGrid>
      <w:tr w:rsidR="0009595A">
        <w:tblPrEx>
          <w:tblCellMar>
            <w:top w:w="0" w:type="dxa"/>
            <w:bottom w:w="0" w:type="dxa"/>
          </w:tblCellMar>
        </w:tblPrEx>
        <w:trPr>
          <w:trHeight w:val="1"/>
        </w:trPr>
        <w:tc>
          <w:tcPr>
            <w:tcW w:w="12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00" w:line="276" w:lineRule="auto"/>
              <w:jc w:val="both"/>
            </w:pPr>
            <w:r>
              <w:rPr>
                <w:rFonts w:ascii="Rockwell" w:eastAsia="Rockwell" w:hAnsi="Rockwell" w:cs="Rockwell"/>
                <w:b/>
              </w:rPr>
              <w:t>S. No.</w:t>
            </w:r>
          </w:p>
        </w:tc>
        <w:tc>
          <w:tcPr>
            <w:tcW w:w="32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00" w:line="276" w:lineRule="auto"/>
              <w:jc w:val="both"/>
            </w:pPr>
            <w:r>
              <w:rPr>
                <w:rFonts w:ascii="Rockwell" w:eastAsia="Rockwell" w:hAnsi="Rockwell" w:cs="Rockwell"/>
                <w:b/>
              </w:rPr>
              <w:t>Existing state of art</w:t>
            </w:r>
          </w:p>
        </w:tc>
        <w:tc>
          <w:tcPr>
            <w:tcW w:w="5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00" w:line="276" w:lineRule="auto"/>
              <w:jc w:val="both"/>
            </w:pPr>
            <w:r>
              <w:rPr>
                <w:rFonts w:ascii="Rockwell" w:eastAsia="Rockwell" w:hAnsi="Rockwell" w:cs="Rockwell"/>
                <w:b/>
              </w:rPr>
              <w:t>Drawbacks in existing state of art</w:t>
            </w:r>
          </w:p>
        </w:tc>
      </w:tr>
      <w:tr w:rsidR="0009595A">
        <w:tblPrEx>
          <w:tblCellMar>
            <w:top w:w="0" w:type="dxa"/>
            <w:bottom w:w="0" w:type="dxa"/>
          </w:tblCellMar>
        </w:tblPrEx>
        <w:trPr>
          <w:trHeight w:val="1"/>
        </w:trPr>
        <w:tc>
          <w:tcPr>
            <w:tcW w:w="12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00" w:line="276" w:lineRule="auto"/>
              <w:jc w:val="both"/>
            </w:pPr>
            <w:r>
              <w:rPr>
                <w:rFonts w:ascii="Rockwell" w:eastAsia="Rockwell" w:hAnsi="Rockwell" w:cs="Rockwell"/>
              </w:rPr>
              <w:t>1</w:t>
            </w:r>
          </w:p>
        </w:tc>
        <w:tc>
          <w:tcPr>
            <w:tcW w:w="32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72" w:line="276" w:lineRule="auto"/>
              <w:rPr>
                <w:rFonts w:ascii="Arial" w:eastAsia="Arial" w:hAnsi="Arial" w:cs="Arial"/>
                <w:color w:val="333333"/>
                <w:spacing w:val="5"/>
                <w:sz w:val="24"/>
                <w:shd w:val="clear" w:color="auto" w:fill="FFFFFF"/>
              </w:rPr>
            </w:pPr>
            <w:r>
              <w:rPr>
                <w:rFonts w:ascii="Arial" w:eastAsia="Arial" w:hAnsi="Arial" w:cs="Arial"/>
                <w:color w:val="333333"/>
                <w:spacing w:val="5"/>
                <w:sz w:val="24"/>
                <w:shd w:val="clear" w:color="auto" w:fill="FFFFFF"/>
              </w:rPr>
              <w:t>tri-</w:t>
            </w:r>
            <w:proofErr w:type="spellStart"/>
            <w:r>
              <w:rPr>
                <w:rFonts w:ascii="Arial" w:eastAsia="Arial" w:hAnsi="Arial" w:cs="Arial"/>
                <w:color w:val="333333"/>
                <w:spacing w:val="5"/>
                <w:sz w:val="24"/>
                <w:shd w:val="clear" w:color="auto" w:fill="FFFFFF"/>
              </w:rPr>
              <w:t>color</w:t>
            </w:r>
            <w:proofErr w:type="spellEnd"/>
            <w:r>
              <w:rPr>
                <w:rFonts w:ascii="Arial" w:eastAsia="Arial" w:hAnsi="Arial" w:cs="Arial"/>
                <w:color w:val="333333"/>
                <w:spacing w:val="5"/>
                <w:sz w:val="24"/>
                <w:shd w:val="clear" w:color="auto" w:fill="FFFFFF"/>
              </w:rPr>
              <w:t>, white light led lamps</w:t>
            </w:r>
          </w:p>
          <w:p w:rsidR="0009595A" w:rsidRDefault="002D66C1">
            <w:pPr>
              <w:spacing w:after="200" w:line="276" w:lineRule="auto"/>
              <w:jc w:val="both"/>
            </w:pPr>
            <w:r>
              <w:rPr>
                <w:rFonts w:ascii="Arial" w:eastAsia="Arial" w:hAnsi="Arial" w:cs="Arial"/>
                <w:color w:val="333333"/>
                <w:sz w:val="18"/>
                <w:shd w:val="clear" w:color="auto" w:fill="FAFAFA"/>
              </w:rPr>
              <w:t>US6686691B1</w:t>
            </w:r>
          </w:p>
        </w:tc>
        <w:tc>
          <w:tcPr>
            <w:tcW w:w="53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9595A" w:rsidRDefault="002D66C1">
            <w:pPr>
              <w:spacing w:after="200" w:line="276" w:lineRule="auto"/>
              <w:jc w:val="both"/>
            </w:pPr>
            <w:r>
              <w:rPr>
                <w:rFonts w:ascii="Rockwell" w:eastAsia="Rockwell" w:hAnsi="Rockwell" w:cs="Rockwell"/>
              </w:rPr>
              <w:t xml:space="preserve">The lamps is using three </w:t>
            </w:r>
            <w:proofErr w:type="spellStart"/>
            <w:r>
              <w:rPr>
                <w:rFonts w:ascii="Rockwell" w:eastAsia="Rockwell" w:hAnsi="Rockwell" w:cs="Rockwell"/>
              </w:rPr>
              <w:t>colors</w:t>
            </w:r>
            <w:proofErr w:type="spellEnd"/>
            <w:r>
              <w:rPr>
                <w:rFonts w:ascii="Rockwell" w:eastAsia="Rockwell" w:hAnsi="Rockwell" w:cs="Rockwell"/>
              </w:rPr>
              <w:t xml:space="preserve"> to generate white </w:t>
            </w:r>
            <w:proofErr w:type="spellStart"/>
            <w:r>
              <w:rPr>
                <w:rFonts w:ascii="Rockwell" w:eastAsia="Rockwell" w:hAnsi="Rockwell" w:cs="Rockwell"/>
              </w:rPr>
              <w:t>color</w:t>
            </w:r>
            <w:proofErr w:type="spellEnd"/>
            <w:r>
              <w:rPr>
                <w:rFonts w:ascii="Rockwell" w:eastAsia="Rockwell" w:hAnsi="Rockwell" w:cs="Rockwell"/>
              </w:rPr>
              <w:t xml:space="preserve">, but each individual </w:t>
            </w:r>
            <w:proofErr w:type="spellStart"/>
            <w:r>
              <w:rPr>
                <w:rFonts w:ascii="Rockwell" w:eastAsia="Rockwell" w:hAnsi="Rockwell" w:cs="Rockwell"/>
              </w:rPr>
              <w:t>color</w:t>
            </w:r>
            <w:proofErr w:type="spellEnd"/>
            <w:r>
              <w:rPr>
                <w:rFonts w:ascii="Rockwell" w:eastAsia="Rockwell" w:hAnsi="Rockwell" w:cs="Rockwell"/>
              </w:rPr>
              <w:t xml:space="preserve"> cannot be accessed. </w:t>
            </w:r>
          </w:p>
        </w:tc>
      </w:tr>
    </w:tbl>
    <w:p w:rsidR="0009595A" w:rsidRDefault="0009595A">
      <w:pPr>
        <w:spacing w:after="200" w:line="276" w:lineRule="auto"/>
        <w:jc w:val="both"/>
        <w:rPr>
          <w:rFonts w:ascii="Rockwell" w:eastAsia="Rockwell" w:hAnsi="Rockwell" w:cs="Rockwell"/>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Novel/Additional modifications that you can propose to improve upon drawbacks</w:t>
      </w:r>
    </w:p>
    <w:p w:rsidR="0009595A" w:rsidRDefault="002D66C1">
      <w:pPr>
        <w:numPr>
          <w:ilvl w:val="0"/>
          <w:numId w:val="1"/>
        </w:numPr>
        <w:spacing w:after="200" w:line="276" w:lineRule="auto"/>
        <w:ind w:left="720" w:hanging="360"/>
        <w:jc w:val="both"/>
        <w:rPr>
          <w:rFonts w:ascii="Rockwell" w:eastAsia="Rockwell" w:hAnsi="Rockwell" w:cs="Rockwell"/>
        </w:rPr>
      </w:pPr>
      <w:r>
        <w:rPr>
          <w:rFonts w:ascii="Rockwell" w:eastAsia="Rockwell" w:hAnsi="Rockwell" w:cs="Rockwell"/>
        </w:rPr>
        <w:t>Music system can be embedded.</w:t>
      </w:r>
    </w:p>
    <w:p w:rsidR="0009595A" w:rsidRDefault="002D66C1">
      <w:pPr>
        <w:numPr>
          <w:ilvl w:val="0"/>
          <w:numId w:val="1"/>
        </w:numPr>
        <w:spacing w:after="200" w:line="276" w:lineRule="auto"/>
        <w:ind w:left="720" w:hanging="360"/>
        <w:jc w:val="both"/>
        <w:rPr>
          <w:rFonts w:ascii="Rockwell" w:eastAsia="Rockwell" w:hAnsi="Rockwell" w:cs="Rockwell"/>
        </w:rPr>
      </w:pPr>
      <w:r>
        <w:rPr>
          <w:rFonts w:ascii="Rockwell" w:eastAsia="Rockwell" w:hAnsi="Rockwell" w:cs="Rockwell"/>
        </w:rPr>
        <w:t>Single colour can be accessed.</w:t>
      </w:r>
    </w:p>
    <w:p w:rsidR="0009595A" w:rsidRDefault="002D66C1">
      <w:pPr>
        <w:numPr>
          <w:ilvl w:val="0"/>
          <w:numId w:val="1"/>
        </w:numPr>
        <w:spacing w:after="200" w:line="276" w:lineRule="auto"/>
        <w:ind w:left="720" w:hanging="360"/>
        <w:jc w:val="both"/>
        <w:rPr>
          <w:rFonts w:ascii="Rockwell" w:eastAsia="Rockwell" w:hAnsi="Rockwell" w:cs="Rockwell"/>
        </w:rPr>
      </w:pPr>
      <w:r>
        <w:rPr>
          <w:rFonts w:ascii="Rockwell" w:eastAsia="Rockwell" w:hAnsi="Rockwell" w:cs="Rockwell"/>
        </w:rPr>
        <w:t>Water can be added to use as aquarium.</w:t>
      </w:r>
    </w:p>
    <w:p w:rsidR="0009595A" w:rsidRDefault="0009595A">
      <w:pPr>
        <w:spacing w:after="200" w:line="276" w:lineRule="auto"/>
        <w:jc w:val="both"/>
        <w:rPr>
          <w:rFonts w:ascii="Rockwell" w:eastAsia="Rockwell" w:hAnsi="Rockwell" w:cs="Rockwell"/>
        </w:rPr>
      </w:pPr>
    </w:p>
    <w:p w:rsidR="0009595A" w:rsidRDefault="0009595A">
      <w:pPr>
        <w:spacing w:before="300" w:after="40" w:line="276" w:lineRule="auto"/>
        <w:rPr>
          <w:rFonts w:ascii="Rockwell" w:eastAsia="Rockwell" w:hAnsi="Rockwell" w:cs="Rockwell"/>
          <w:spacing w:val="5"/>
          <w:sz w:val="28"/>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Advantages</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Can be used by eye patients after the surgeries.</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Remote controlled system accessed over long distance.</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Provide soothing effect to the anxiety patients.</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Can be used as decorative piece.</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Low maintenance.</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Customisable.</w:t>
      </w:r>
    </w:p>
    <w:p w:rsidR="0009595A" w:rsidRDefault="002D66C1">
      <w:pPr>
        <w:numPr>
          <w:ilvl w:val="0"/>
          <w:numId w:val="2"/>
        </w:numPr>
        <w:spacing w:after="200" w:line="276" w:lineRule="auto"/>
        <w:ind w:left="720" w:hanging="360"/>
        <w:jc w:val="both"/>
        <w:rPr>
          <w:rFonts w:ascii="Rockwell" w:eastAsia="Rockwell" w:hAnsi="Rockwell" w:cs="Rockwell"/>
        </w:rPr>
      </w:pPr>
      <w:r>
        <w:rPr>
          <w:rFonts w:ascii="Rockwell" w:eastAsia="Rockwell" w:hAnsi="Rockwell" w:cs="Rockwell"/>
        </w:rPr>
        <w:t>Music system can also be embedded.</w:t>
      </w:r>
    </w:p>
    <w:p w:rsidR="0009595A" w:rsidRDefault="0009595A">
      <w:pPr>
        <w:spacing w:after="200" w:line="276" w:lineRule="auto"/>
        <w:jc w:val="both"/>
        <w:rPr>
          <w:rFonts w:ascii="Rockwell" w:eastAsia="Rockwell" w:hAnsi="Rockwell" w:cs="Rockwell"/>
        </w:rPr>
      </w:pPr>
    </w:p>
    <w:p w:rsidR="002C1A7D" w:rsidRDefault="002C1A7D">
      <w:pPr>
        <w:spacing w:before="140" w:after="140" w:line="276" w:lineRule="auto"/>
        <w:ind w:right="118"/>
        <w:jc w:val="center"/>
        <w:rPr>
          <w:rFonts w:ascii="Rockwell" w:eastAsia="Rockwell" w:hAnsi="Rockwell" w:cs="Rockwell"/>
          <w:b/>
          <w:i/>
          <w:sz w:val="28"/>
        </w:rPr>
      </w:pPr>
    </w:p>
    <w:p w:rsidR="002C1A7D" w:rsidRDefault="002C1A7D">
      <w:pPr>
        <w:spacing w:before="140" w:after="140" w:line="276" w:lineRule="auto"/>
        <w:ind w:right="118"/>
        <w:jc w:val="center"/>
        <w:rPr>
          <w:rFonts w:ascii="Rockwell" w:eastAsia="Rockwell" w:hAnsi="Rockwell" w:cs="Rockwell"/>
          <w:b/>
          <w:i/>
          <w:sz w:val="28"/>
        </w:rPr>
      </w:pPr>
    </w:p>
    <w:p w:rsidR="002C1A7D" w:rsidRDefault="002C1A7D">
      <w:pPr>
        <w:spacing w:before="140" w:after="140" w:line="276" w:lineRule="auto"/>
        <w:ind w:right="118"/>
        <w:jc w:val="center"/>
        <w:rPr>
          <w:rFonts w:ascii="Rockwell" w:eastAsia="Rockwell" w:hAnsi="Rockwell" w:cs="Rockwell"/>
          <w:b/>
          <w:i/>
          <w:sz w:val="28"/>
        </w:rPr>
      </w:pPr>
    </w:p>
    <w:p w:rsidR="002C1A7D" w:rsidRDefault="002C1A7D">
      <w:pPr>
        <w:spacing w:before="140" w:after="140" w:line="276" w:lineRule="auto"/>
        <w:ind w:right="118"/>
        <w:jc w:val="center"/>
        <w:rPr>
          <w:rFonts w:ascii="Rockwell" w:eastAsia="Rockwell" w:hAnsi="Rockwell" w:cs="Rockwell"/>
          <w:b/>
          <w:i/>
          <w:sz w:val="28"/>
        </w:rPr>
      </w:pPr>
    </w:p>
    <w:p w:rsidR="002C1A7D" w:rsidRDefault="002C1A7D">
      <w:pPr>
        <w:spacing w:before="140" w:after="140" w:line="276" w:lineRule="auto"/>
        <w:ind w:right="118"/>
        <w:jc w:val="center"/>
        <w:rPr>
          <w:rFonts w:ascii="Rockwell" w:eastAsia="Rockwell" w:hAnsi="Rockwell" w:cs="Rockwell"/>
          <w:b/>
          <w:i/>
          <w:sz w:val="28"/>
        </w:rPr>
      </w:pPr>
    </w:p>
    <w:p w:rsidR="0009595A" w:rsidRDefault="002D66C1">
      <w:pPr>
        <w:spacing w:before="140" w:after="140" w:line="276" w:lineRule="auto"/>
        <w:ind w:right="118"/>
        <w:jc w:val="center"/>
        <w:rPr>
          <w:rFonts w:ascii="Rockwell" w:eastAsia="Rockwell" w:hAnsi="Rockwell" w:cs="Rockwell"/>
          <w:b/>
          <w:i/>
          <w:sz w:val="28"/>
        </w:rPr>
      </w:pPr>
      <w:r>
        <w:rPr>
          <w:rFonts w:ascii="Rockwell" w:eastAsia="Rockwell" w:hAnsi="Rockwell" w:cs="Rockwell"/>
          <w:b/>
          <w:i/>
          <w:sz w:val="28"/>
        </w:rPr>
        <w:lastRenderedPageBreak/>
        <w:t>Sect</w:t>
      </w:r>
      <w:r>
        <w:rPr>
          <w:rFonts w:ascii="Rockwell" w:eastAsia="Rockwell" w:hAnsi="Rockwell" w:cs="Rockwell"/>
          <w:b/>
          <w:i/>
          <w:sz w:val="28"/>
        </w:rPr>
        <w:t>ion – 2 (Real Project)</w:t>
      </w:r>
    </w:p>
    <w:p w:rsidR="0009595A" w:rsidRDefault="0009595A">
      <w:pPr>
        <w:spacing w:after="200" w:line="276" w:lineRule="auto"/>
        <w:jc w:val="both"/>
        <w:rPr>
          <w:rFonts w:ascii="Rockwell" w:eastAsia="Rockwell" w:hAnsi="Rockwell" w:cs="Rockwell"/>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Material</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50 gallon glass pot.</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450</w:t>
      </w:r>
    </w:p>
    <w:p w:rsidR="0009595A" w:rsidRDefault="002D66C1">
      <w:pPr>
        <w:numPr>
          <w:ilvl w:val="0"/>
          <w:numId w:val="3"/>
        </w:numPr>
        <w:spacing w:after="200" w:line="276" w:lineRule="auto"/>
        <w:ind w:left="720" w:hanging="360"/>
        <w:jc w:val="both"/>
        <w:rPr>
          <w:rFonts w:ascii="Rockwell" w:eastAsia="Rockwell" w:hAnsi="Rockwell" w:cs="Rockwell"/>
        </w:rPr>
      </w:pPr>
      <w:proofErr w:type="spellStart"/>
      <w:r>
        <w:rPr>
          <w:rFonts w:ascii="Rockwell" w:eastAsia="Rockwell" w:hAnsi="Rockwell" w:cs="Rockwell"/>
        </w:rPr>
        <w:t>Non breakable</w:t>
      </w:r>
      <w:proofErr w:type="spellEnd"/>
      <w:r>
        <w:rPr>
          <w:rFonts w:ascii="Rockwell" w:eastAsia="Rockwell" w:hAnsi="Rockwell" w:cs="Rockwell"/>
        </w:rPr>
        <w:t xml:space="preserve"> stones.</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120</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Cotton candy leaves.</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80</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 xml:space="preserve">Led strip. </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220</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Adapter (12v)</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80</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Remote (embedded Bluetooth control)</w:t>
      </w:r>
      <w:r w:rsidR="002C1A7D">
        <w:rPr>
          <w:rFonts w:ascii="Rockwell" w:eastAsia="Rockwell" w:hAnsi="Rockwell" w:cs="Rockwell"/>
        </w:rPr>
        <w:tab/>
      </w:r>
      <w:r w:rsidR="002C1A7D">
        <w:rPr>
          <w:rFonts w:ascii="Rockwell" w:eastAsia="Rockwell" w:hAnsi="Rockwell" w:cs="Rockwell"/>
        </w:rPr>
        <w:tab/>
        <w:t>INR 40</w:t>
      </w:r>
    </w:p>
    <w:p w:rsidR="0009595A" w:rsidRDefault="002D66C1">
      <w:pPr>
        <w:numPr>
          <w:ilvl w:val="0"/>
          <w:numId w:val="3"/>
        </w:numPr>
        <w:spacing w:after="200" w:line="276" w:lineRule="auto"/>
        <w:ind w:left="720" w:hanging="360"/>
        <w:jc w:val="both"/>
        <w:rPr>
          <w:rFonts w:ascii="Rockwell" w:eastAsia="Rockwell" w:hAnsi="Rockwell" w:cs="Rockwell"/>
        </w:rPr>
      </w:pPr>
      <w:r>
        <w:rPr>
          <w:rFonts w:ascii="Rockwell" w:eastAsia="Rockwell" w:hAnsi="Rockwell" w:cs="Rockwell"/>
        </w:rPr>
        <w:t>Flower bouquet</w:t>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r>
      <w:r w:rsidR="002C1A7D">
        <w:rPr>
          <w:rFonts w:ascii="Rockwell" w:eastAsia="Rockwell" w:hAnsi="Rockwell" w:cs="Rockwell"/>
        </w:rPr>
        <w:tab/>
        <w:t>INR 150</w:t>
      </w:r>
    </w:p>
    <w:p w:rsidR="0009595A" w:rsidRDefault="0009595A">
      <w:pPr>
        <w:spacing w:after="200" w:line="276" w:lineRule="auto"/>
        <w:ind w:left="720"/>
        <w:jc w:val="both"/>
        <w:rPr>
          <w:rFonts w:ascii="Rockwell" w:eastAsia="Rockwell" w:hAnsi="Rockwell" w:cs="Rockwell"/>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Circuit Diagram</w:t>
      </w:r>
    </w:p>
    <w:p w:rsidR="002C1A7D" w:rsidRDefault="002C1A7D">
      <w:pPr>
        <w:spacing w:before="300" w:after="40" w:line="276" w:lineRule="auto"/>
        <w:rPr>
          <w:rFonts w:ascii="Rockwell" w:eastAsia="Rockwell" w:hAnsi="Rockwell" w:cs="Rockwell"/>
          <w:spacing w:val="5"/>
          <w:sz w:val="28"/>
        </w:rPr>
      </w:pPr>
      <w:r>
        <w:rPr>
          <w:rFonts w:ascii="Rockwell" w:eastAsia="Rockwell" w:hAnsi="Rockwell" w:cs="Rockwell"/>
          <w:noProof/>
          <w:spacing w:val="5"/>
          <w:sz w:val="28"/>
        </w:rPr>
        <w:drawing>
          <wp:inline distT="0" distB="0" distL="0" distR="0">
            <wp:extent cx="5486400" cy="1531620"/>
            <wp:effectExtent l="1905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2C1A7D" w:rsidRDefault="002C1A7D">
      <w:pPr>
        <w:spacing w:before="300" w:after="40" w:line="276" w:lineRule="auto"/>
        <w:rPr>
          <w:rFonts w:ascii="Rockwell" w:eastAsia="Rockwell" w:hAnsi="Rockwell" w:cs="Rockwell"/>
          <w:spacing w:val="5"/>
          <w:sz w:val="28"/>
        </w:rPr>
      </w:pPr>
      <w:r>
        <w:rPr>
          <w:rFonts w:ascii="Rockwell" w:eastAsia="Rockwell" w:hAnsi="Rockwell" w:cs="Rockwell"/>
          <w:spacing w:val="5"/>
          <w:sz w:val="28"/>
        </w:rPr>
        <w:t>MATERIAL PICTURES</w:t>
      </w:r>
    </w:p>
    <w:p w:rsidR="002C1A7D" w:rsidRDefault="002D66C1">
      <w:pPr>
        <w:spacing w:before="300" w:after="40" w:line="276" w:lineRule="auto"/>
        <w:rPr>
          <w:rFonts w:ascii="Rockwell" w:eastAsia="Rockwell" w:hAnsi="Rockwell" w:cs="Rockwell"/>
          <w:spacing w:val="5"/>
          <w:sz w:val="28"/>
        </w:rPr>
      </w:pPr>
      <w:r>
        <w:rPr>
          <w:rFonts w:ascii="Rockwell" w:eastAsia="Rockwell" w:hAnsi="Rockwell" w:cs="Rockwell"/>
          <w:noProof/>
          <w:spacing w:val="5"/>
          <w:sz w:val="28"/>
        </w:rPr>
        <w:drawing>
          <wp:inline distT="0" distB="0" distL="0" distR="0" wp14:anchorId="653197F0">
            <wp:extent cx="24384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pic:spPr>
                </pic:pic>
              </a:graphicData>
            </a:graphic>
          </wp:inline>
        </w:drawing>
      </w:r>
      <w:r>
        <w:rPr>
          <w:rFonts w:ascii="Rockwell" w:eastAsia="Rockwell" w:hAnsi="Rockwell" w:cs="Rockwell"/>
          <w:spacing w:val="5"/>
          <w:sz w:val="28"/>
        </w:rPr>
        <w:t xml:space="preserve">          </w:t>
      </w:r>
      <w:r>
        <w:rPr>
          <w:rFonts w:ascii="Rockwell" w:eastAsia="Rockwell" w:hAnsi="Rockwell" w:cs="Rockwell"/>
          <w:noProof/>
          <w:spacing w:val="5"/>
          <w:sz w:val="28"/>
        </w:rPr>
        <w:drawing>
          <wp:inline distT="0" distB="0" distL="0" distR="0" wp14:anchorId="385F71BC">
            <wp:extent cx="2517775" cy="2517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7775" cy="2517775"/>
                    </a:xfrm>
                    <a:prstGeom prst="rect">
                      <a:avLst/>
                    </a:prstGeom>
                    <a:noFill/>
                  </pic:spPr>
                </pic:pic>
              </a:graphicData>
            </a:graphic>
          </wp:inline>
        </w:drawing>
      </w:r>
    </w:p>
    <w:p w:rsidR="002D66C1" w:rsidRDefault="002D66C1">
      <w:pPr>
        <w:spacing w:before="300" w:after="40" w:line="276" w:lineRule="auto"/>
        <w:rPr>
          <w:rFonts w:ascii="Rockwell" w:eastAsia="Rockwell" w:hAnsi="Rockwell" w:cs="Rockwell"/>
          <w:spacing w:val="5"/>
          <w:sz w:val="28"/>
        </w:rPr>
      </w:pPr>
      <w:r>
        <w:rPr>
          <w:rFonts w:ascii="Rockwell" w:eastAsia="Rockwell" w:hAnsi="Rockwell" w:cs="Rockwell"/>
          <w:noProof/>
          <w:spacing w:val="5"/>
          <w:sz w:val="28"/>
        </w:rPr>
        <w:lastRenderedPageBreak/>
        <w:drawing>
          <wp:inline distT="0" distB="0" distL="0" distR="0">
            <wp:extent cx="3953028" cy="26365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7922" cy="2646453"/>
                    </a:xfrm>
                    <a:prstGeom prst="rect">
                      <a:avLst/>
                    </a:prstGeom>
                  </pic:spPr>
                </pic:pic>
              </a:graphicData>
            </a:graphic>
          </wp:inline>
        </w:drawing>
      </w:r>
    </w:p>
    <w:p w:rsidR="002C1A7D" w:rsidRDefault="002C1A7D">
      <w:pPr>
        <w:spacing w:before="300" w:after="40" w:line="276" w:lineRule="auto"/>
        <w:rPr>
          <w:rFonts w:ascii="Rockwell" w:eastAsia="Rockwell" w:hAnsi="Rockwell" w:cs="Rockwell"/>
          <w:spacing w:val="5"/>
          <w:sz w:val="28"/>
        </w:rPr>
      </w:pPr>
    </w:p>
    <w:p w:rsidR="002C1A7D" w:rsidRDefault="002C1A7D">
      <w:pPr>
        <w:spacing w:before="300" w:after="40" w:line="276" w:lineRule="auto"/>
        <w:rPr>
          <w:rFonts w:ascii="Rockwell" w:eastAsia="Rockwell" w:hAnsi="Rockwell" w:cs="Rockwell"/>
          <w:spacing w:val="5"/>
          <w:sz w:val="28"/>
        </w:rPr>
      </w:pPr>
    </w:p>
    <w:p w:rsidR="0009595A" w:rsidRDefault="002D66C1">
      <w:pPr>
        <w:spacing w:before="300" w:after="40" w:line="276" w:lineRule="auto"/>
        <w:rPr>
          <w:rFonts w:ascii="Rockwell" w:eastAsia="Rockwell" w:hAnsi="Rockwell" w:cs="Rockwell"/>
          <w:spacing w:val="5"/>
          <w:sz w:val="28"/>
        </w:rPr>
      </w:pPr>
      <w:r>
        <w:rPr>
          <w:rFonts w:ascii="Rockwell" w:eastAsia="Rockwell" w:hAnsi="Rockwell" w:cs="Rockwell"/>
          <w:spacing w:val="5"/>
          <w:sz w:val="28"/>
        </w:rPr>
        <w:t>P</w:t>
      </w:r>
      <w:r w:rsidR="002C1A7D">
        <w:rPr>
          <w:rFonts w:ascii="Rockwell" w:eastAsia="Rockwell" w:hAnsi="Rockwell" w:cs="Rockwell"/>
          <w:spacing w:val="5"/>
          <w:sz w:val="28"/>
        </w:rPr>
        <w:t>ROJECT</w:t>
      </w:r>
    </w:p>
    <w:p w:rsidR="002C1A7D" w:rsidRDefault="002C1A7D">
      <w:pPr>
        <w:spacing w:before="300" w:after="40" w:line="276" w:lineRule="auto"/>
        <w:rPr>
          <w:rFonts w:ascii="Rockwell" w:eastAsia="Rockwell" w:hAnsi="Rockwell" w:cs="Rockwell"/>
          <w:spacing w:val="5"/>
          <w:sz w:val="28"/>
        </w:rPr>
      </w:pPr>
    </w:p>
    <w:p w:rsidR="0009595A" w:rsidRDefault="002D66C1">
      <w:pPr>
        <w:spacing w:after="200" w:line="240" w:lineRule="auto"/>
        <w:jc w:val="both"/>
        <w:rPr>
          <w:rFonts w:ascii="Rockwell" w:eastAsia="Rockwell" w:hAnsi="Rockwell" w:cs="Rockwell"/>
        </w:rPr>
      </w:pPr>
      <w:r>
        <w:object w:dxaOrig="3600" w:dyaOrig="4800">
          <v:rect id="rectole0000000000" o:spid="_x0000_i1025" style="width:258pt;height:316.9pt" o:ole="" o:preferrelative="t" stroked="f">
            <v:imagedata r:id="rId13" o:title=""/>
          </v:rect>
          <o:OLEObject Type="Embed" ProgID="StaticMetafile" ShapeID="rectole0000000000" DrawAspect="Content" ObjectID="_1604126738" r:id="rId14"/>
        </w:object>
      </w:r>
    </w:p>
    <w:p w:rsidR="0009595A" w:rsidRDefault="0009595A">
      <w:pPr>
        <w:spacing w:after="200" w:line="276" w:lineRule="auto"/>
        <w:jc w:val="both"/>
        <w:rPr>
          <w:rFonts w:ascii="Rockwell" w:eastAsia="Rockwell" w:hAnsi="Rockwell" w:cs="Rockwell"/>
        </w:rPr>
      </w:pPr>
      <w:bookmarkStart w:id="0" w:name="_GoBack"/>
      <w:bookmarkEnd w:id="0"/>
    </w:p>
    <w:sectPr w:rsidR="00095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altName w:val="Rockwell"/>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6B5549"/>
    <w:multiLevelType w:val="multilevel"/>
    <w:tmpl w:val="4A9A4D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19359D"/>
    <w:multiLevelType w:val="multilevel"/>
    <w:tmpl w:val="EB62BB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523687"/>
    <w:multiLevelType w:val="multilevel"/>
    <w:tmpl w:val="1D64F5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5A"/>
    <w:rsid w:val="0009595A"/>
    <w:rsid w:val="002C1A7D"/>
    <w:rsid w:val="002D66C1"/>
    <w:rsid w:val="00E85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8554"/>
  <w15:docId w15:val="{2BDA0966-9AED-4967-AFFF-CA3A2DB9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oleObject" Target="embeddings/oleObject1.bin"/></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9D1405-FBC4-4B10-A418-3EA640957EA7}" type="doc">
      <dgm:prSet loTypeId="urn:microsoft.com/office/officeart/2005/8/layout/process1" loCatId="process" qsTypeId="urn:microsoft.com/office/officeart/2005/8/quickstyle/simple1" qsCatId="simple" csTypeId="urn:microsoft.com/office/officeart/2005/8/colors/accent1_2" csCatId="accent1" phldr="1"/>
      <dgm:spPr/>
    </dgm:pt>
    <dgm:pt modelId="{660FB280-980E-4047-B631-F706496FFBE7}">
      <dgm:prSet phldrT="[Text]"/>
      <dgm:spPr/>
      <dgm:t>
        <a:bodyPr/>
        <a:lstStyle/>
        <a:p>
          <a:r>
            <a:rPr lang="en-IN"/>
            <a:t>MATERIAL COLLECTION</a:t>
          </a:r>
        </a:p>
      </dgm:t>
    </dgm:pt>
    <dgm:pt modelId="{8B146F8A-5EC3-4A9C-B7BD-88BAFF13E484}" type="parTrans" cxnId="{76FCEA2D-DB1F-4280-BBA8-C78169829896}">
      <dgm:prSet/>
      <dgm:spPr/>
      <dgm:t>
        <a:bodyPr/>
        <a:lstStyle/>
        <a:p>
          <a:endParaRPr lang="en-IN"/>
        </a:p>
      </dgm:t>
    </dgm:pt>
    <dgm:pt modelId="{A2F3EEB4-9E79-4AA0-A373-6D3FF2458F8E}" type="sibTrans" cxnId="{76FCEA2D-DB1F-4280-BBA8-C78169829896}">
      <dgm:prSet/>
      <dgm:spPr/>
      <dgm:t>
        <a:bodyPr/>
        <a:lstStyle/>
        <a:p>
          <a:endParaRPr lang="en-IN"/>
        </a:p>
      </dgm:t>
    </dgm:pt>
    <dgm:pt modelId="{3A28B722-600B-41A1-BE47-03B0939953EB}">
      <dgm:prSet phldrT="[Text]"/>
      <dgm:spPr/>
      <dgm:t>
        <a:bodyPr/>
        <a:lstStyle/>
        <a:p>
          <a:r>
            <a:rPr lang="en-IN"/>
            <a:t>ASSEMBLING THE LEDs</a:t>
          </a:r>
        </a:p>
      </dgm:t>
    </dgm:pt>
    <dgm:pt modelId="{97841BE1-1F08-4EB7-A4BB-E318796F962D}" type="parTrans" cxnId="{B12BBB08-D55A-4FEA-92C9-93569E66995F}">
      <dgm:prSet/>
      <dgm:spPr/>
      <dgm:t>
        <a:bodyPr/>
        <a:lstStyle/>
        <a:p>
          <a:endParaRPr lang="en-IN"/>
        </a:p>
      </dgm:t>
    </dgm:pt>
    <dgm:pt modelId="{609BF446-0DEE-482F-8AD3-8E375AAE2647}" type="sibTrans" cxnId="{B12BBB08-D55A-4FEA-92C9-93569E66995F}">
      <dgm:prSet/>
      <dgm:spPr/>
      <dgm:t>
        <a:bodyPr/>
        <a:lstStyle/>
        <a:p>
          <a:endParaRPr lang="en-IN"/>
        </a:p>
      </dgm:t>
    </dgm:pt>
    <dgm:pt modelId="{F7D98CCA-B008-4134-8739-762EBB8574E7}">
      <dgm:prSet phldrT="[Text]"/>
      <dgm:spPr/>
      <dgm:t>
        <a:bodyPr/>
        <a:lstStyle/>
        <a:p>
          <a:r>
            <a:rPr lang="en-IN"/>
            <a:t>LEDs GLOW</a:t>
          </a:r>
        </a:p>
      </dgm:t>
    </dgm:pt>
    <dgm:pt modelId="{F7645175-719E-4E74-963D-165FF8BBBD59}" type="parTrans" cxnId="{DF9D1BA3-0CC2-4765-8C01-5DA40F1A614C}">
      <dgm:prSet/>
      <dgm:spPr/>
      <dgm:t>
        <a:bodyPr/>
        <a:lstStyle/>
        <a:p>
          <a:endParaRPr lang="en-IN"/>
        </a:p>
      </dgm:t>
    </dgm:pt>
    <dgm:pt modelId="{7961B456-CEA8-4E5D-B930-679A72C19841}" type="sibTrans" cxnId="{DF9D1BA3-0CC2-4765-8C01-5DA40F1A614C}">
      <dgm:prSet/>
      <dgm:spPr/>
      <dgm:t>
        <a:bodyPr/>
        <a:lstStyle/>
        <a:p>
          <a:endParaRPr lang="en-IN"/>
        </a:p>
      </dgm:t>
    </dgm:pt>
    <dgm:pt modelId="{9A3C3F0D-5703-46BC-8DE0-1CEE58DD60A1}">
      <dgm:prSet phldrT="[Text]"/>
      <dgm:spPr/>
      <dgm:t>
        <a:bodyPr/>
        <a:lstStyle/>
        <a:p>
          <a:r>
            <a:rPr lang="en-IN"/>
            <a:t>ELECTRICITY SUPPLY</a:t>
          </a:r>
        </a:p>
      </dgm:t>
    </dgm:pt>
    <dgm:pt modelId="{73284865-CDA9-4327-B892-9C6056EA5A21}" type="parTrans" cxnId="{6E4004AD-AF51-45DE-9D27-F97167B8B18E}">
      <dgm:prSet/>
      <dgm:spPr/>
      <dgm:t>
        <a:bodyPr/>
        <a:lstStyle/>
        <a:p>
          <a:endParaRPr lang="en-IN"/>
        </a:p>
      </dgm:t>
    </dgm:pt>
    <dgm:pt modelId="{0B8BAB91-F7C9-48C9-8A54-0CF383FD9BAC}" type="sibTrans" cxnId="{6E4004AD-AF51-45DE-9D27-F97167B8B18E}">
      <dgm:prSet/>
      <dgm:spPr/>
      <dgm:t>
        <a:bodyPr/>
        <a:lstStyle/>
        <a:p>
          <a:endParaRPr lang="en-IN"/>
        </a:p>
      </dgm:t>
    </dgm:pt>
    <dgm:pt modelId="{DCD975BE-5B5F-4B4F-9490-63DBF8395935}" type="pres">
      <dgm:prSet presAssocID="{A99D1405-FBC4-4B10-A418-3EA640957EA7}" presName="Name0" presStyleCnt="0">
        <dgm:presLayoutVars>
          <dgm:dir/>
          <dgm:resizeHandles val="exact"/>
        </dgm:presLayoutVars>
      </dgm:prSet>
      <dgm:spPr/>
    </dgm:pt>
    <dgm:pt modelId="{4D17D430-87C2-47B3-B046-0509D4FED533}" type="pres">
      <dgm:prSet presAssocID="{660FB280-980E-4047-B631-F706496FFBE7}" presName="node" presStyleLbl="node1" presStyleIdx="0" presStyleCnt="4">
        <dgm:presLayoutVars>
          <dgm:bulletEnabled val="1"/>
        </dgm:presLayoutVars>
      </dgm:prSet>
      <dgm:spPr/>
    </dgm:pt>
    <dgm:pt modelId="{DA4677C5-D45E-4635-9FC5-55A92E80F0DE}" type="pres">
      <dgm:prSet presAssocID="{A2F3EEB4-9E79-4AA0-A373-6D3FF2458F8E}" presName="sibTrans" presStyleLbl="sibTrans2D1" presStyleIdx="0" presStyleCnt="3"/>
      <dgm:spPr/>
    </dgm:pt>
    <dgm:pt modelId="{98345659-1024-4BA2-B8DC-DFE21BC62AED}" type="pres">
      <dgm:prSet presAssocID="{A2F3EEB4-9E79-4AA0-A373-6D3FF2458F8E}" presName="connectorText" presStyleLbl="sibTrans2D1" presStyleIdx="0" presStyleCnt="3"/>
      <dgm:spPr/>
    </dgm:pt>
    <dgm:pt modelId="{87A8011C-9A75-4173-B526-8E0E65933FAA}" type="pres">
      <dgm:prSet presAssocID="{3A28B722-600B-41A1-BE47-03B0939953EB}" presName="node" presStyleLbl="node1" presStyleIdx="1" presStyleCnt="4">
        <dgm:presLayoutVars>
          <dgm:bulletEnabled val="1"/>
        </dgm:presLayoutVars>
      </dgm:prSet>
      <dgm:spPr/>
    </dgm:pt>
    <dgm:pt modelId="{5C8D5686-0963-471D-88EC-BD364B64F949}" type="pres">
      <dgm:prSet presAssocID="{609BF446-0DEE-482F-8AD3-8E375AAE2647}" presName="sibTrans" presStyleLbl="sibTrans2D1" presStyleIdx="1" presStyleCnt="3"/>
      <dgm:spPr/>
    </dgm:pt>
    <dgm:pt modelId="{C0655B5A-9755-43F1-AFA4-110BC7C84D39}" type="pres">
      <dgm:prSet presAssocID="{609BF446-0DEE-482F-8AD3-8E375AAE2647}" presName="connectorText" presStyleLbl="sibTrans2D1" presStyleIdx="1" presStyleCnt="3"/>
      <dgm:spPr/>
    </dgm:pt>
    <dgm:pt modelId="{053D8D0D-EBDC-4C9B-9B4A-9B225B97E78E}" type="pres">
      <dgm:prSet presAssocID="{9A3C3F0D-5703-46BC-8DE0-1CEE58DD60A1}" presName="node" presStyleLbl="node1" presStyleIdx="2" presStyleCnt="4">
        <dgm:presLayoutVars>
          <dgm:bulletEnabled val="1"/>
        </dgm:presLayoutVars>
      </dgm:prSet>
      <dgm:spPr/>
    </dgm:pt>
    <dgm:pt modelId="{7F15730F-D8D2-40F7-9B4B-DD32BB95C874}" type="pres">
      <dgm:prSet presAssocID="{0B8BAB91-F7C9-48C9-8A54-0CF383FD9BAC}" presName="sibTrans" presStyleLbl="sibTrans2D1" presStyleIdx="2" presStyleCnt="3"/>
      <dgm:spPr/>
    </dgm:pt>
    <dgm:pt modelId="{37896147-DA76-4395-AEA3-F5B238254E92}" type="pres">
      <dgm:prSet presAssocID="{0B8BAB91-F7C9-48C9-8A54-0CF383FD9BAC}" presName="connectorText" presStyleLbl="sibTrans2D1" presStyleIdx="2" presStyleCnt="3"/>
      <dgm:spPr/>
    </dgm:pt>
    <dgm:pt modelId="{D30555CB-FD48-43CB-9F8A-2A82B4DA5D29}" type="pres">
      <dgm:prSet presAssocID="{F7D98CCA-B008-4134-8739-762EBB8574E7}" presName="node" presStyleLbl="node1" presStyleIdx="3" presStyleCnt="4">
        <dgm:presLayoutVars>
          <dgm:bulletEnabled val="1"/>
        </dgm:presLayoutVars>
      </dgm:prSet>
      <dgm:spPr/>
    </dgm:pt>
  </dgm:ptLst>
  <dgm:cxnLst>
    <dgm:cxn modelId="{B12BBB08-D55A-4FEA-92C9-93569E66995F}" srcId="{A99D1405-FBC4-4B10-A418-3EA640957EA7}" destId="{3A28B722-600B-41A1-BE47-03B0939953EB}" srcOrd="1" destOrd="0" parTransId="{97841BE1-1F08-4EB7-A4BB-E318796F962D}" sibTransId="{609BF446-0DEE-482F-8AD3-8E375AAE2647}"/>
    <dgm:cxn modelId="{859D6927-131B-402B-8E97-235FB6CD078D}" type="presOf" srcId="{A2F3EEB4-9E79-4AA0-A373-6D3FF2458F8E}" destId="{DA4677C5-D45E-4635-9FC5-55A92E80F0DE}" srcOrd="0" destOrd="0" presId="urn:microsoft.com/office/officeart/2005/8/layout/process1"/>
    <dgm:cxn modelId="{76FCEA2D-DB1F-4280-BBA8-C78169829896}" srcId="{A99D1405-FBC4-4B10-A418-3EA640957EA7}" destId="{660FB280-980E-4047-B631-F706496FFBE7}" srcOrd="0" destOrd="0" parTransId="{8B146F8A-5EC3-4A9C-B7BD-88BAFF13E484}" sibTransId="{A2F3EEB4-9E79-4AA0-A373-6D3FF2458F8E}"/>
    <dgm:cxn modelId="{AF25D048-99D9-481B-8913-B8E82C2CB634}" type="presOf" srcId="{609BF446-0DEE-482F-8AD3-8E375AAE2647}" destId="{C0655B5A-9755-43F1-AFA4-110BC7C84D39}" srcOrd="1" destOrd="0" presId="urn:microsoft.com/office/officeart/2005/8/layout/process1"/>
    <dgm:cxn modelId="{6B69D64B-B1B7-4324-81E2-1630A5898F15}" type="presOf" srcId="{A99D1405-FBC4-4B10-A418-3EA640957EA7}" destId="{DCD975BE-5B5F-4B4F-9490-63DBF8395935}" srcOrd="0" destOrd="0" presId="urn:microsoft.com/office/officeart/2005/8/layout/process1"/>
    <dgm:cxn modelId="{2612026E-F7DC-4CBE-BA4D-30ED9C592F67}" type="presOf" srcId="{3A28B722-600B-41A1-BE47-03B0939953EB}" destId="{87A8011C-9A75-4173-B526-8E0E65933FAA}" srcOrd="0" destOrd="0" presId="urn:microsoft.com/office/officeart/2005/8/layout/process1"/>
    <dgm:cxn modelId="{0F9F0154-D7F0-47CF-9F41-19556217AFCB}" type="presOf" srcId="{A2F3EEB4-9E79-4AA0-A373-6D3FF2458F8E}" destId="{98345659-1024-4BA2-B8DC-DFE21BC62AED}" srcOrd="1" destOrd="0" presId="urn:microsoft.com/office/officeart/2005/8/layout/process1"/>
    <dgm:cxn modelId="{930B0E7B-8B0B-479B-B862-76E1615E73B1}" type="presOf" srcId="{660FB280-980E-4047-B631-F706496FFBE7}" destId="{4D17D430-87C2-47B3-B046-0509D4FED533}" srcOrd="0" destOrd="0" presId="urn:microsoft.com/office/officeart/2005/8/layout/process1"/>
    <dgm:cxn modelId="{CC60F196-9B9A-4F03-B72A-B6A95B2F2995}" type="presOf" srcId="{609BF446-0DEE-482F-8AD3-8E375AAE2647}" destId="{5C8D5686-0963-471D-88EC-BD364B64F949}" srcOrd="0" destOrd="0" presId="urn:microsoft.com/office/officeart/2005/8/layout/process1"/>
    <dgm:cxn modelId="{15537F9E-2465-485D-9274-A360D9D9D2FD}" type="presOf" srcId="{0B8BAB91-F7C9-48C9-8A54-0CF383FD9BAC}" destId="{7F15730F-D8D2-40F7-9B4B-DD32BB95C874}" srcOrd="0" destOrd="0" presId="urn:microsoft.com/office/officeart/2005/8/layout/process1"/>
    <dgm:cxn modelId="{DF9D1BA3-0CC2-4765-8C01-5DA40F1A614C}" srcId="{A99D1405-FBC4-4B10-A418-3EA640957EA7}" destId="{F7D98CCA-B008-4134-8739-762EBB8574E7}" srcOrd="3" destOrd="0" parTransId="{F7645175-719E-4E74-963D-165FF8BBBD59}" sibTransId="{7961B456-CEA8-4E5D-B930-679A72C19841}"/>
    <dgm:cxn modelId="{6E4004AD-AF51-45DE-9D27-F97167B8B18E}" srcId="{A99D1405-FBC4-4B10-A418-3EA640957EA7}" destId="{9A3C3F0D-5703-46BC-8DE0-1CEE58DD60A1}" srcOrd="2" destOrd="0" parTransId="{73284865-CDA9-4327-B892-9C6056EA5A21}" sibTransId="{0B8BAB91-F7C9-48C9-8A54-0CF383FD9BAC}"/>
    <dgm:cxn modelId="{FB2C1FDA-C8B5-444B-A7DC-857CE7D0893D}" type="presOf" srcId="{0B8BAB91-F7C9-48C9-8A54-0CF383FD9BAC}" destId="{37896147-DA76-4395-AEA3-F5B238254E92}" srcOrd="1" destOrd="0" presId="urn:microsoft.com/office/officeart/2005/8/layout/process1"/>
    <dgm:cxn modelId="{084E10E1-FF52-4E93-9647-9318E812C0E4}" type="presOf" srcId="{9A3C3F0D-5703-46BC-8DE0-1CEE58DD60A1}" destId="{053D8D0D-EBDC-4C9B-9B4A-9B225B97E78E}" srcOrd="0" destOrd="0" presId="urn:microsoft.com/office/officeart/2005/8/layout/process1"/>
    <dgm:cxn modelId="{3ADA98F8-9B77-4A24-BBC8-A7EBF51779CF}" type="presOf" srcId="{F7D98CCA-B008-4134-8739-762EBB8574E7}" destId="{D30555CB-FD48-43CB-9F8A-2A82B4DA5D29}" srcOrd="0" destOrd="0" presId="urn:microsoft.com/office/officeart/2005/8/layout/process1"/>
    <dgm:cxn modelId="{A1310E6D-AED7-460B-A999-4E1BFA41E4C0}" type="presParOf" srcId="{DCD975BE-5B5F-4B4F-9490-63DBF8395935}" destId="{4D17D430-87C2-47B3-B046-0509D4FED533}" srcOrd="0" destOrd="0" presId="urn:microsoft.com/office/officeart/2005/8/layout/process1"/>
    <dgm:cxn modelId="{9A39CFD4-697B-47FA-A1DC-E4EB6362FB80}" type="presParOf" srcId="{DCD975BE-5B5F-4B4F-9490-63DBF8395935}" destId="{DA4677C5-D45E-4635-9FC5-55A92E80F0DE}" srcOrd="1" destOrd="0" presId="urn:microsoft.com/office/officeart/2005/8/layout/process1"/>
    <dgm:cxn modelId="{E07E97BE-F143-458E-AF9D-DF58D5906E89}" type="presParOf" srcId="{DA4677C5-D45E-4635-9FC5-55A92E80F0DE}" destId="{98345659-1024-4BA2-B8DC-DFE21BC62AED}" srcOrd="0" destOrd="0" presId="urn:microsoft.com/office/officeart/2005/8/layout/process1"/>
    <dgm:cxn modelId="{0E0DF1D0-BB26-4149-967A-314D8F2D7E47}" type="presParOf" srcId="{DCD975BE-5B5F-4B4F-9490-63DBF8395935}" destId="{87A8011C-9A75-4173-B526-8E0E65933FAA}" srcOrd="2" destOrd="0" presId="urn:microsoft.com/office/officeart/2005/8/layout/process1"/>
    <dgm:cxn modelId="{7E723E82-C526-492D-B022-804C768AB17D}" type="presParOf" srcId="{DCD975BE-5B5F-4B4F-9490-63DBF8395935}" destId="{5C8D5686-0963-471D-88EC-BD364B64F949}" srcOrd="3" destOrd="0" presId="urn:microsoft.com/office/officeart/2005/8/layout/process1"/>
    <dgm:cxn modelId="{0A15092F-D24E-4329-8B7E-F774E5F17B6E}" type="presParOf" srcId="{5C8D5686-0963-471D-88EC-BD364B64F949}" destId="{C0655B5A-9755-43F1-AFA4-110BC7C84D39}" srcOrd="0" destOrd="0" presId="urn:microsoft.com/office/officeart/2005/8/layout/process1"/>
    <dgm:cxn modelId="{DE063B5C-4E03-4CFF-A756-E46FE2230E38}" type="presParOf" srcId="{DCD975BE-5B5F-4B4F-9490-63DBF8395935}" destId="{053D8D0D-EBDC-4C9B-9B4A-9B225B97E78E}" srcOrd="4" destOrd="0" presId="urn:microsoft.com/office/officeart/2005/8/layout/process1"/>
    <dgm:cxn modelId="{BF48DB3F-6CAA-4A7B-B9A2-764FAF704CEC}" type="presParOf" srcId="{DCD975BE-5B5F-4B4F-9490-63DBF8395935}" destId="{7F15730F-D8D2-40F7-9B4B-DD32BB95C874}" srcOrd="5" destOrd="0" presId="urn:microsoft.com/office/officeart/2005/8/layout/process1"/>
    <dgm:cxn modelId="{13EFBD38-FE94-460B-B594-CAADA9D0BD71}" type="presParOf" srcId="{7F15730F-D8D2-40F7-9B4B-DD32BB95C874}" destId="{37896147-DA76-4395-AEA3-F5B238254E92}" srcOrd="0" destOrd="0" presId="urn:microsoft.com/office/officeart/2005/8/layout/process1"/>
    <dgm:cxn modelId="{DDE6D541-FECE-424C-A075-E1585D40FFB1}" type="presParOf" srcId="{DCD975BE-5B5F-4B4F-9490-63DBF8395935}" destId="{D30555CB-FD48-43CB-9F8A-2A82B4DA5D29}" srcOrd="6"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17D430-87C2-47B3-B046-0509D4FED533}">
      <dsp:nvSpPr>
        <dsp:cNvPr id="0" name=""/>
        <dsp:cNvSpPr/>
      </dsp:nvSpPr>
      <dsp:spPr>
        <a:xfrm>
          <a:off x="2411" y="449565"/>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MATERIAL COLLECTION</a:t>
          </a:r>
        </a:p>
      </dsp:txBody>
      <dsp:txXfrm>
        <a:off x="20936" y="468090"/>
        <a:ext cx="1017099" cy="595439"/>
      </dsp:txXfrm>
    </dsp:sp>
    <dsp:sp modelId="{DA4677C5-D45E-4635-9FC5-55A92E80F0DE}">
      <dsp:nvSpPr>
        <dsp:cNvPr id="0" name=""/>
        <dsp:cNvSpPr/>
      </dsp:nvSpPr>
      <dsp:spPr>
        <a:xfrm>
          <a:off x="1161975" y="6350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1161975" y="687381"/>
        <a:ext cx="156435" cy="156857"/>
      </dsp:txXfrm>
    </dsp:sp>
    <dsp:sp modelId="{87A8011C-9A75-4173-B526-8E0E65933FAA}">
      <dsp:nvSpPr>
        <dsp:cNvPr id="0" name=""/>
        <dsp:cNvSpPr/>
      </dsp:nvSpPr>
      <dsp:spPr>
        <a:xfrm>
          <a:off x="1478220" y="449565"/>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ASSEMBLING THE LEDs</a:t>
          </a:r>
        </a:p>
      </dsp:txBody>
      <dsp:txXfrm>
        <a:off x="1496745" y="468090"/>
        <a:ext cx="1017099" cy="595439"/>
      </dsp:txXfrm>
    </dsp:sp>
    <dsp:sp modelId="{5C8D5686-0963-471D-88EC-BD364B64F949}">
      <dsp:nvSpPr>
        <dsp:cNvPr id="0" name=""/>
        <dsp:cNvSpPr/>
      </dsp:nvSpPr>
      <dsp:spPr>
        <a:xfrm>
          <a:off x="2637785" y="6350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2637785" y="687381"/>
        <a:ext cx="156435" cy="156857"/>
      </dsp:txXfrm>
    </dsp:sp>
    <dsp:sp modelId="{053D8D0D-EBDC-4C9B-9B4A-9B225B97E78E}">
      <dsp:nvSpPr>
        <dsp:cNvPr id="0" name=""/>
        <dsp:cNvSpPr/>
      </dsp:nvSpPr>
      <dsp:spPr>
        <a:xfrm>
          <a:off x="2954029" y="449565"/>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ELECTRICITY SUPPLY</a:t>
          </a:r>
        </a:p>
      </dsp:txBody>
      <dsp:txXfrm>
        <a:off x="2972554" y="468090"/>
        <a:ext cx="1017099" cy="595439"/>
      </dsp:txXfrm>
    </dsp:sp>
    <dsp:sp modelId="{7F15730F-D8D2-40F7-9B4B-DD32BB95C874}">
      <dsp:nvSpPr>
        <dsp:cNvPr id="0" name=""/>
        <dsp:cNvSpPr/>
      </dsp:nvSpPr>
      <dsp:spPr>
        <a:xfrm>
          <a:off x="4113594" y="63509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4113594" y="687381"/>
        <a:ext cx="156435" cy="156857"/>
      </dsp:txXfrm>
    </dsp:sp>
    <dsp:sp modelId="{D30555CB-FD48-43CB-9F8A-2A82B4DA5D29}">
      <dsp:nvSpPr>
        <dsp:cNvPr id="0" name=""/>
        <dsp:cNvSpPr/>
      </dsp:nvSpPr>
      <dsp:spPr>
        <a:xfrm>
          <a:off x="4429839" y="449565"/>
          <a:ext cx="1054149" cy="6324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LEDs GLOW</a:t>
          </a:r>
        </a:p>
      </dsp:txBody>
      <dsp:txXfrm>
        <a:off x="4448364" y="468090"/>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dc:creator>
  <cp:lastModifiedBy>TARUN</cp:lastModifiedBy>
  <cp:revision>3</cp:revision>
  <dcterms:created xsi:type="dcterms:W3CDTF">2018-11-19T04:15:00Z</dcterms:created>
  <dcterms:modified xsi:type="dcterms:W3CDTF">2018-11-19T04:29:00Z</dcterms:modified>
</cp:coreProperties>
</file>