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2600"/>
        <w:jc w:val="center"/>
      </w:pPr>
      <w:r>
        <w:rPr>
          <w:b/>
          <w:bCs/>
          <w:color w:val="2E1A47"/>
          <w:sz w:val="76"/>
          <w:szCs w:val="76"/>
        </w:rPr>
        <w:t xml:space="preserve">ThirdEye</w:t>
      </w:r>
    </w:p>
    <w:p>
      <w:pPr>
        <w:spacing w:after="240"/>
        <w:jc w:val="center"/>
      </w:pPr>
      <w:r>
        <w:rPr>
          <w:color w:val="6B21A8"/>
          <w:sz w:val="40"/>
          <w:szCs w:val="40"/>
        </w:rPr>
        <w:t xml:space="preserve">The Complete Project Guide</w:t>
      </w:r>
    </w:p>
    <w:p>
      <w:pPr>
        <w:jc w:val="center"/>
      </w:pPr>
      <w:r>
        <w:rPr>
          <w:i/>
          <w:iCs/>
          <w:sz w:val="24"/>
          <w:szCs w:val="24"/>
        </w:rPr>
        <w:t xml:space="preserve">An AI smart-contract security auditor — from first principles to final results</w:t>
      </w:r>
    </w:p>
    <w:p>
      <w:pPr>
        <w:spacing w:before="900"/>
        <w:jc w:val="center"/>
      </w:pPr>
      <w:r>
        <w:rPr>
          <w:sz w:val="24"/>
          <w:szCs w:val="24"/>
        </w:rPr>
        <w:t xml:space="preserve">Capstone Team 2 · PESU</w:t>
      </w:r>
    </w:p>
    <w:p>
      <w:pPr>
        <w:jc w:val="center"/>
      </w:pPr>
      <w:r>
        <w:rPr>
          <w:color w:val="555555"/>
          <w:sz w:val="22"/>
          <w:szCs w:val="22"/>
        </w:rPr>
        <w:t xml:space="preserve">Umar · Anvita · Lakshitha · Tarun</w:t>
      </w:r>
    </w:p>
    <w:p>
      <w:pPr>
        <w:spacing w:before="200"/>
        <w:jc w:val="center"/>
      </w:pPr>
      <w:r>
        <w:rPr>
          <w:color w:val="555555"/>
          <w:sz w:val="22"/>
          <w:szCs w:val="22"/>
        </w:rPr>
        <w:t xml:space="preserve">8 August 2026</w:t>
      </w:r>
    </w:p>
    <w:p>
      <w:r>
        <w:br w:type="page"/>
      </w:r>
    </w:p>
    <w:p>
      <w:pPr>
        <w:spacing w:after="200"/>
      </w:pPr>
      <w:r>
        <w:rPr>
          <w:b/>
          <w:bCs/>
          <w:color w:val="2E1A47"/>
          <w:sz w:val="34"/>
          <w:szCs w:val="34"/>
        </w:rPr>
        <w:t xml:space="preserve">Contents</w:t>
      </w:r>
    </w:p>
    <w:sdt>
      <w:sdtPr>
        <w:alias w:val="Contents"/>
      </w:sdtPr>
      <w:sdtContent>
        <w:p>
          <w:r>
            <w:fldChar w:fldCharType="begin" w:dirty="true"/>
            <w:instrText xml:space="preserve">TOC \h \o "1-3"</w:instrText>
            <w:fldChar w:fldCharType="separate"/>
          </w:r>
        </w:p>
        <w:p>
          <w:r>
            <w:fldChar w:fldCharType="end"/>
          </w:r>
        </w:p>
      </w:sdtContent>
    </w:sdt>
    <w:p>
      <w:r>
        <w:br w:type="page"/>
      </w:r>
    </w:p>
    <w:p>
      <w:pPr>
        <w:pStyle w:val="Heading1"/>
        <w:spacing w:after="140" w:before="360"/>
      </w:pPr>
      <w:r>
        <w:t xml:space="preserve">ThirdEye — The Complete Project Guide</w:t>
      </w:r>
    </w:p>
    <w:p>
      <w:pPr>
        <w:pStyle w:val="Heading2"/>
        <w:spacing w:after="140" w:before="260"/>
      </w:pPr>
      <w:r>
        <w:t xml:space="preserve">A textbook for anyone who has never heard of this project</w:t>
      </w:r>
    </w:p>
    <w:p>
      <w:pPr>
        <w:spacing w:after="140"/>
      </w:pPr>
      <w:r>
        <w:t xml:space="preserve">Prepared 8 August 2026 · Capstone Team 2 · PESU</w:t>
      </w:r>
    </w:p>
    <w:p>
      <w:r>
        <w:br w:type="page"/>
      </w:r>
    </w:p>
    <w:p>
      <w:pPr>
        <w:pStyle w:val="Heading2"/>
        <w:spacing w:after="140" w:before="260"/>
      </w:pPr>
      <w:r>
        <w:t xml:space="preserve">How to use this guide</w:t>
      </w:r>
    </w:p>
    <w:p>
      <w:pPr>
        <w:spacing w:after="140"/>
      </w:pPr>
      <w:r>
        <w:t xml:space="preserve">This document assumes </w:t>
      </w:r>
      <w:r>
        <w:rPr>
          <w:b/>
          <w:bCs/>
        </w:rPr>
        <w:t xml:space="preserve">you know nothing about the project</w:t>
      </w:r>
      <w:r>
        <w:t xml:space="preserve">. Not about blockchain, not about smart contracts, not about AI. Every technical word is defined in plain English the first time it appears, and again in the glossary at the end.</w:t>
      </w:r>
    </w:p>
    <w:p>
      <w:pPr>
        <w:spacing w:after="140"/>
      </w:pPr>
      <w:r>
        <w:t xml:space="preserve">It is written to be read start-to-finish, but it is also built so a panel member can jump to a section. The parts are:</w:t>
      </w:r>
    </w:p>
    <w:p>
      <w:pPr>
        <w:pStyle w:val="ListParagraph"/>
        <w:numPr>
          <w:ilvl w:val="0"/>
          <w:numId w:val="2"/>
        </w:numPr>
        <w:spacing w:after="60"/>
      </w:pPr>
      <w:r>
        <w:rPr>
          <w:b/>
          <w:bCs/>
        </w:rPr>
        <w:t xml:space="preserve">Part 1</w:t>
      </w:r>
      <w:r>
        <w:t xml:space="preserve"> — The basics. What a blockchain is, what a smart contract is, why bugs in them are catastrophic.</w:t>
      </w:r>
    </w:p>
    <w:p>
      <w:pPr>
        <w:pStyle w:val="ListParagraph"/>
        <w:numPr>
          <w:ilvl w:val="0"/>
          <w:numId w:val="2"/>
        </w:numPr>
        <w:spacing w:after="60"/>
      </w:pPr>
      <w:r>
        <w:rPr>
          <w:b/>
          <w:bCs/>
        </w:rPr>
        <w:t xml:space="preserve">Part 2</w:t>
      </w:r>
      <w:r>
        <w:t xml:space="preserve"> — The problem we picked, and why it is worth solving.</w:t>
      </w:r>
    </w:p>
    <w:p>
      <w:pPr>
        <w:pStyle w:val="ListParagraph"/>
        <w:numPr>
          <w:ilvl w:val="0"/>
          <w:numId w:val="2"/>
        </w:numPr>
        <w:spacing w:after="60"/>
      </w:pPr>
      <w:r>
        <w:rPr>
          <w:b/>
          <w:bCs/>
        </w:rPr>
        <w:t xml:space="preserve">Part 3</w:t>
      </w:r>
      <w:r>
        <w:t xml:space="preserve"> — The full timeline, semester by semester, with real dates.</w:t>
      </w:r>
    </w:p>
    <w:p>
      <w:pPr>
        <w:pStyle w:val="ListParagraph"/>
        <w:numPr>
          <w:ilvl w:val="0"/>
          <w:numId w:val="2"/>
        </w:numPr>
        <w:spacing w:after="60"/>
      </w:pPr>
      <w:r>
        <w:rPr>
          <w:b/>
          <w:bCs/>
        </w:rPr>
        <w:t xml:space="preserve">Part 4</w:t>
      </w:r>
      <w:r>
        <w:t xml:space="preserve"> — Every tool and technology, explained.</w:t>
      </w:r>
    </w:p>
    <w:p>
      <w:pPr>
        <w:pStyle w:val="ListParagraph"/>
        <w:numPr>
          <w:ilvl w:val="0"/>
          <w:numId w:val="2"/>
        </w:numPr>
        <w:spacing w:after="60"/>
      </w:pPr>
      <w:r>
        <w:rPr>
          <w:b/>
          <w:bCs/>
        </w:rPr>
        <w:t xml:space="preserve">Part 5</w:t>
      </w:r>
      <w:r>
        <w:t xml:space="preserve"> — How ThirdEye actually works, step by step.</w:t>
      </w:r>
    </w:p>
    <w:p>
      <w:pPr>
        <w:pStyle w:val="ListParagraph"/>
        <w:numPr>
          <w:ilvl w:val="0"/>
          <w:numId w:val="2"/>
        </w:numPr>
        <w:spacing w:after="60"/>
      </w:pPr>
      <w:r>
        <w:rPr>
          <w:b/>
          <w:bCs/>
        </w:rPr>
        <w:t xml:space="preserve">Part 6</w:t>
      </w:r>
      <w:r>
        <w:t xml:space="preserve"> — The benchmark: how we built a fair test.</w:t>
      </w:r>
    </w:p>
    <w:p>
      <w:pPr>
        <w:pStyle w:val="ListParagraph"/>
        <w:numPr>
          <w:ilvl w:val="0"/>
          <w:numId w:val="2"/>
        </w:numPr>
        <w:spacing w:after="60"/>
      </w:pPr>
      <w:r>
        <w:rPr>
          <w:b/>
          <w:bCs/>
        </w:rPr>
        <w:t xml:space="preserve">Part 7</w:t>
      </w:r>
      <w:r>
        <w:t xml:space="preserve"> — How we measure success (the maths, in plain English).</w:t>
      </w:r>
    </w:p>
    <w:p>
      <w:pPr>
        <w:pStyle w:val="ListParagraph"/>
        <w:numPr>
          <w:ilvl w:val="0"/>
          <w:numId w:val="2"/>
        </w:numPr>
        <w:spacing w:after="60"/>
      </w:pPr>
      <w:r>
        <w:rPr>
          <w:b/>
          <w:bCs/>
        </w:rPr>
        <w:t xml:space="preserve">Part 8</w:t>
      </w:r>
      <w:r>
        <w:t xml:space="preserve"> — What we found. The real numbers.</w:t>
      </w:r>
    </w:p>
    <w:p>
      <w:pPr>
        <w:pStyle w:val="ListParagraph"/>
        <w:numPr>
          <w:ilvl w:val="0"/>
          <w:numId w:val="2"/>
        </w:numPr>
        <w:spacing w:after="60"/>
      </w:pPr>
      <w:r>
        <w:rPr>
          <w:b/>
          <w:bCs/>
        </w:rPr>
        <w:t xml:space="preserve">Part 9</w:t>
      </w:r>
      <w:r>
        <w:t xml:space="preserve"> — Our mistakes, and what each one taught us. </w:t>
      </w:r>
      <w:r>
        <w:rPr>
          <w:i/>
          <w:iCs/>
        </w:rPr>
        <w:t xml:space="preserve">This is the most important part.</w:t>
      </w:r>
    </w:p>
    <w:p>
      <w:pPr>
        <w:pStyle w:val="ListParagraph"/>
        <w:numPr>
          <w:ilvl w:val="0"/>
          <w:numId w:val="2"/>
        </w:numPr>
        <w:spacing w:after="60"/>
      </w:pPr>
      <w:r>
        <w:rPr>
          <w:b/>
          <w:bCs/>
        </w:rPr>
        <w:t xml:space="preserve">Part 10</w:t>
      </w:r>
      <w:r>
        <w:t xml:space="preserve"> — The research contribution and the paper.</w:t>
      </w:r>
    </w:p>
    <w:p>
      <w:pPr>
        <w:pStyle w:val="ListParagraph"/>
        <w:numPr>
          <w:ilvl w:val="0"/>
          <w:numId w:val="2"/>
        </w:numPr>
        <w:spacing w:after="60"/>
      </w:pPr>
      <w:r>
        <w:rPr>
          <w:b/>
          <w:bCs/>
        </w:rPr>
        <w:t xml:space="preserve">Part 11</w:t>
      </w:r>
      <w:r>
        <w:t xml:space="preserve"> — Panel questions you should expect, with answers.</w:t>
      </w:r>
    </w:p>
    <w:p>
      <w:pPr>
        <w:pStyle w:val="ListParagraph"/>
        <w:numPr>
          <w:ilvl w:val="0"/>
          <w:numId w:val="2"/>
        </w:numPr>
        <w:spacing w:after="60"/>
      </w:pPr>
      <w:r>
        <w:rPr>
          <w:b/>
          <w:bCs/>
        </w:rPr>
        <w:t xml:space="preserve">Part 12</w:t>
      </w:r>
      <w:r>
        <w:t xml:space="preserve"> — Glossary.</w:t>
      </w:r>
    </w:p>
    <w:p>
      <w:pPr>
        <w:pStyle w:val="ListParagraph"/>
        <w:numPr>
          <w:ilvl w:val="0"/>
          <w:numId w:val="2"/>
        </w:numPr>
        <w:spacing w:after="60"/>
      </w:pPr>
      <w:r>
        <w:rPr>
          <w:b/>
          <w:bCs/>
        </w:rPr>
        <w:t xml:space="preserve">Part 13</w:t>
      </w:r>
      <w:r>
        <w:t xml:space="preserve"> — Who did what.</w:t>
      </w:r>
    </w:p>
    <w:p>
      <w:pPr>
        <w:pStyle w:val="ListParagraph"/>
        <w:numPr>
          <w:ilvl w:val="0"/>
          <w:numId w:val="2"/>
        </w:numPr>
        <w:spacing w:after="60"/>
      </w:pPr>
      <w:r>
        <w:rPr>
          <w:b/>
          <w:bCs/>
        </w:rPr>
        <w:t xml:space="preserve">Part 14</w:t>
      </w:r>
      <w:r>
        <w:t xml:space="preserve"> — How to run the whole thing yourself.</w:t>
      </w:r>
    </w:p>
    <w:p>
      <w:pPr>
        <w:spacing w:after="140"/>
      </w:pPr>
      <w:r>
        <w:t xml:space="preserve">A note on tone: this guide does not oversell. Where a result is weak, it says so. That is deliberate — a panel will find the weak spots anyway, and it is far better to be the person who already knows about them.</w:t>
      </w:r>
    </w:p>
    <w:p>
      <w:r>
        <w:br w:type="page"/>
      </w:r>
    </w:p>
    <w:p>
      <w:pPr>
        <w:pStyle w:val="Heading1"/>
        <w:spacing w:after="140" w:before="360"/>
      </w:pPr>
      <w:r>
        <w:t xml:space="preserve">PART 1 — The absolute basics</w:t>
      </w:r>
    </w:p>
    <w:p>
      <w:pPr>
        <w:pStyle w:val="Heading2"/>
        <w:spacing w:after="140" w:before="260"/>
      </w:pPr>
      <w:r>
        <w:t xml:space="preserve">1.1 What is a blockchain?</w:t>
      </w:r>
    </w:p>
    <w:p>
      <w:pPr>
        <w:spacing w:after="140"/>
      </w:pPr>
      <w:r>
        <w:t xml:space="preserve">Imagine a shared notebook that thousands of computers around the world each hold an identical copy of. When someone writes a new line in it, every copy updates. Nobody owns the notebook, and — crucially — </w:t>
      </w:r>
      <w:r>
        <w:rPr>
          <w:b/>
          <w:bCs/>
        </w:rPr>
        <w:t xml:space="preserve">once a line is written, it can never be erased or edited</w:t>
      </w:r>
      <w:r>
        <w:t xml:space="preserve">.</w:t>
      </w:r>
    </w:p>
    <w:p>
      <w:pPr>
        <w:spacing w:after="140"/>
      </w:pPr>
      <w:r>
        <w:t xml:space="preserve">That is a blockchain. The most famous is Bitcoin. The one this project cares about is </w:t>
      </w:r>
      <w:r>
        <w:rPr>
          <w:b/>
          <w:bCs/>
        </w:rPr>
        <w:t xml:space="preserve">Ethereum</w:t>
      </w:r>
      <w:r>
        <w:t xml:space="preserve">.</w:t>
      </w:r>
    </w:p>
    <w:p>
      <w:pPr>
        <w:spacing w:after="140"/>
      </w:pPr>
      <w:r>
        <w:t xml:space="preserve">Two properties matter for us:</w:t>
      </w:r>
    </w:p>
    <w:p>
      <w:pPr>
        <w:pStyle w:val="ListParagraph"/>
        <w:numPr>
          <w:ilvl w:val="0"/>
          <w:numId w:val="3"/>
        </w:numPr>
        <w:spacing w:after="60"/>
      </w:pPr>
      <w:r>
        <w:rPr>
          <w:b/>
          <w:bCs/>
        </w:rPr>
        <w:t xml:space="preserve">It is permanent.</w:t>
      </w:r>
      <w:r>
        <w:t xml:space="preserve"> You cannot go back and fix a mistake.</w:t>
      </w:r>
    </w:p>
    <w:p>
      <w:pPr>
        <w:pStyle w:val="ListParagraph"/>
        <w:numPr>
          <w:ilvl w:val="0"/>
          <w:numId w:val="3"/>
        </w:numPr>
        <w:spacing w:after="60"/>
      </w:pPr>
      <w:r>
        <w:rPr>
          <w:b/>
          <w:bCs/>
        </w:rPr>
        <w:t xml:space="preserve">It holds real money.</w:t>
      </w:r>
      <w:r>
        <w:t xml:space="preserve"> The lines in this notebook represent ownership of assets worth billions of dollars.</w:t>
      </w:r>
    </w:p>
    <w:p>
      <w:pPr>
        <w:pStyle w:val="Heading2"/>
        <w:spacing w:after="140" w:before="260"/>
      </w:pPr>
      <w:r>
        <w:t xml:space="preserve">1.2 What is a smart contract?</w:t>
      </w:r>
    </w:p>
    <w:p>
      <w:pPr>
        <w:spacing w:after="140"/>
      </w:pPr>
      <w:r>
        <w:t xml:space="preserve">Ethereum added something Bitcoin did not have: the notebook can hold </w:t>
      </w:r>
      <w:r>
        <w:rPr>
          <w:b/>
          <w:bCs/>
        </w:rPr>
        <w:t xml:space="preserve">programs</w:t>
      </w:r>
      <w:r>
        <w:t xml:space="preserve">, not just records of who paid whom.</w:t>
      </w:r>
    </w:p>
    <w:p>
      <w:pPr>
        <w:spacing w:after="140"/>
      </w:pPr>
      <w:r>
        <w:t xml:space="preserve">A </w:t>
      </w:r>
      <w:r>
        <w:rPr>
          <w:b/>
          <w:bCs/>
        </w:rPr>
        <w:t xml:space="preserve">smart contract</w:t>
      </w:r>
      <w:r>
        <w:t xml:space="preserve"> is a small computer program that lives on the blockchain and controls money automatically. Think of a vending machine: you put money in, and the machine's internal logic decides what comes out. No shopkeeper, no bank, no human approval. The code </w:t>
      </w:r>
      <w:r>
        <w:rPr>
          <w:i/>
          <w:iCs/>
        </w:rPr>
        <w:t xml:space="preserve">is</w:t>
      </w:r>
      <w:r>
        <w:t xml:space="preserve"> the rule.</w:t>
      </w:r>
    </w:p>
    <w:p>
      <w:pPr>
        <w:spacing w:after="140"/>
      </w:pPr>
      <w:r>
        <w:t xml:space="preserve">A simple example in words:</w:t>
      </w:r>
    </w:p>
    <w:p>
      <w:pPr>
        <w:pBdr>
          <w:left w:val="single" w:color="7C3AED" w:sz="12" w:space="8"/>
        </w:pBdr>
        <w:spacing w:after="140" w:before="100"/>
        <w:ind w:left="360"/>
      </w:pPr>
      <w:r>
        <w:rPr>
          <w:i/>
          <w:iCs/>
        </w:rPr>
        <w:t xml:space="preserve">"Anyone may deposit money into this contract. Anyone may later withdraw exactly what they deposited, and no more."</w:t>
      </w:r>
    </w:p>
    <w:p>
      <w:pPr>
        <w:spacing w:after="140"/>
      </w:pPr>
      <w:r>
        <w:t xml:space="preserve">That is maybe twenty lines of code. It might hold fifty million dollars.</w:t>
      </w:r>
    </w:p>
    <w:p>
      <w:pPr>
        <w:spacing w:after="140"/>
      </w:pPr>
      <w:r>
        <w:t xml:space="preserve">Smart contracts are written in a programming language called </w:t>
      </w:r>
      <w:r>
        <w:rPr>
          <w:b/>
          <w:bCs/>
        </w:rPr>
        <w:t xml:space="preserve">Solidity</w:t>
      </w:r>
      <w:r>
        <w:t xml:space="preserve"> — a language invented specifically for Ethereum, which looks a bit like JavaScript.</w:t>
      </w:r>
    </w:p>
    <w:p>
      <w:pPr>
        <w:pStyle w:val="Heading2"/>
        <w:spacing w:after="140" w:before="260"/>
      </w:pPr>
      <w:r>
        <w:t xml:space="preserve">1.3 Why a bug in a smart contract is a disaster</w:t>
      </w:r>
    </w:p>
    <w:p>
      <w:pPr>
        <w:spacing w:after="140"/>
      </w:pPr>
      <w:r>
        <w:t xml:space="preserve">Put the two properties together and you get the whole reason this project exists:</w:t>
      </w:r>
    </w:p>
    <w:p>
      <w:pPr>
        <w:pStyle w:val="ListParagraph"/>
        <w:numPr>
          <w:ilvl w:val="0"/>
          <w:numId w:val="2"/>
        </w:numPr>
        <w:spacing w:after="60"/>
      </w:pPr>
      <w:r>
        <w:t xml:space="preserve">The program controls </w:t>
      </w:r>
      <w:r>
        <w:rPr>
          <w:b/>
          <w:bCs/>
        </w:rPr>
        <w:t xml:space="preserve">real money</w:t>
      </w:r>
      <w:r>
        <w:t xml:space="preserve">.</w:t>
      </w:r>
    </w:p>
    <w:p>
      <w:pPr>
        <w:pStyle w:val="ListParagraph"/>
        <w:numPr>
          <w:ilvl w:val="0"/>
          <w:numId w:val="2"/>
        </w:numPr>
        <w:spacing w:after="60"/>
      </w:pPr>
      <w:r>
        <w:t xml:space="preserve">The program </w:t>
      </w:r>
      <w:r>
        <w:rPr>
          <w:b/>
          <w:bCs/>
        </w:rPr>
        <w:t xml:space="preserve">cannot be fixed after it is deployed</w:t>
      </w:r>
      <w:r>
        <w:t xml:space="preserve">.</w:t>
      </w:r>
    </w:p>
    <w:p>
      <w:pPr>
        <w:pStyle w:val="ListParagraph"/>
        <w:numPr>
          <w:ilvl w:val="0"/>
          <w:numId w:val="2"/>
        </w:numPr>
        <w:spacing w:after="60"/>
      </w:pPr>
      <w:r>
        <w:t xml:space="preserve">Anyone in the world can </w:t>
      </w:r>
      <w:r>
        <w:rPr>
          <w:b/>
          <w:bCs/>
        </w:rPr>
        <w:t xml:space="preserve">read the code</w:t>
      </w:r>
      <w:r>
        <w:t xml:space="preserve"> and look for a flaw.</w:t>
      </w:r>
    </w:p>
    <w:p>
      <w:pPr>
        <w:pStyle w:val="ListParagraph"/>
        <w:numPr>
          <w:ilvl w:val="0"/>
          <w:numId w:val="2"/>
        </w:numPr>
        <w:spacing w:after="60"/>
      </w:pPr>
      <w:r>
        <w:t xml:space="preserve">Anyone who finds a flaw can </w:t>
      </w:r>
      <w:r>
        <w:rPr>
          <w:b/>
          <w:bCs/>
        </w:rPr>
        <w:t xml:space="preserve">exploit it anonymously</w:t>
      </w:r>
      <w:r>
        <w:t xml:space="preserve">, instantly, and irreversibly.</w:t>
      </w:r>
    </w:p>
    <w:p>
      <w:pPr>
        <w:spacing w:after="140"/>
      </w:pPr>
      <w:r>
        <w:t xml:space="preserve">In ordinary software, a bug means you ship a patch on Tuesday. In a smart contract, a bug means the money is gone and there is no undo button, no chargeback, and usually no way to identify who took it.</w:t>
      </w:r>
    </w:p>
    <w:p>
      <w:pPr>
        <w:spacing w:after="140"/>
      </w:pPr>
      <w:r>
        <w:t xml:space="preserve">Real examples: The DAO hack (2016) drained about $60 million. The Ronin bridge hack (2022) took roughly $600 million. Billions of dollars have been lost to smart-contract bugs.</w:t>
      </w:r>
    </w:p>
    <w:p>
      <w:pPr>
        <w:pStyle w:val="Heading3"/>
        <w:spacing w:after="140" w:before="260"/>
      </w:pPr>
      <w:r>
        <w:t xml:space="preserve">The classic example: reentrancy</w:t>
      </w:r>
    </w:p>
    <w:p>
      <w:pPr>
        <w:spacing w:after="140"/>
      </w:pPr>
      <w:r>
        <w:t xml:space="preserve">This is the single most famous smart-contract bug, and it is worth understanding because our tool detects it.</w:t>
      </w:r>
    </w:p>
    <w:p>
      <w:pPr>
        <w:spacing w:after="140"/>
      </w:pPr>
      <w:r>
        <w:t xml:space="preserve">Picture a bank teller with a badly-written rule:</w:t>
      </w:r>
    </w:p>
    <w:p>
      <w:pPr>
        <w:pStyle w:val="ListParagraph"/>
        <w:numPr>
          <w:ilvl w:val="0"/>
          <w:numId w:val="3"/>
        </w:numPr>
        <w:spacing w:after="60"/>
      </w:pPr>
      <w:r>
        <w:t xml:space="preserve">Customer asks to withdraw ₹1000.</w:t>
      </w:r>
    </w:p>
    <w:p>
      <w:pPr>
        <w:pStyle w:val="ListParagraph"/>
        <w:numPr>
          <w:ilvl w:val="0"/>
          <w:numId w:val="3"/>
        </w:numPr>
        <w:spacing w:after="60"/>
      </w:pPr>
      <w:r>
        <w:t xml:space="preserve">Teller hands over the ₹1000.</w:t>
      </w:r>
    </w:p>
    <w:p>
      <w:pPr>
        <w:pStyle w:val="ListParagraph"/>
        <w:numPr>
          <w:ilvl w:val="0"/>
          <w:numId w:val="3"/>
        </w:numPr>
        <w:spacing w:after="60"/>
      </w:pPr>
      <w:r>
        <w:t xml:space="preserve">Teller </w:t>
      </w:r>
      <w:r>
        <w:rPr>
          <w:i/>
          <w:iCs/>
        </w:rPr>
        <w:t xml:space="preserve">then</w:t>
      </w:r>
      <w:r>
        <w:t xml:space="preserve"> writes "balance reduced by ₹1000" in the ledger.</w:t>
      </w:r>
    </w:p>
    <w:p>
      <w:pPr>
        <w:spacing w:after="140"/>
      </w:pPr>
      <w:r>
        <w:t xml:space="preserve">Between steps 2 and 3 there is a gap. If the customer can somehow ask again </w:t>
      </w:r>
      <w:r>
        <w:rPr>
          <w:i/>
          <w:iCs/>
        </w:rPr>
        <w:t xml:space="preserve">during</w:t>
      </w:r>
      <w:r>
        <w:t xml:space="preserve"> that gap, the ledger still shows the old balance — so the teller hands over another ₹1000. And again. And again, until the vault is empty.</w:t>
      </w:r>
    </w:p>
    <w:p>
      <w:pPr>
        <w:spacing w:after="140"/>
      </w:pPr>
      <w:r>
        <w:t xml:space="preserve">In smart contracts this is not hypothetical: when a contract sends money to another contract, the receiving contract gets to </w:t>
      </w:r>
      <w:r>
        <w:rPr>
          <w:b/>
          <w:bCs/>
        </w:rPr>
        <w:t xml:space="preserve">run its own code</w:t>
      </w:r>
      <w:r>
        <w:t xml:space="preserve"> at that moment. So it can call back in — "re-enter" — before the ledger is updated. Hence </w:t>
      </w:r>
      <w:r>
        <w:rPr>
          <w:b/>
          <w:bCs/>
        </w:rPr>
        <w:t xml:space="preserve">reentrancy</w:t>
      </w:r>
      <w:r>
        <w:t xml:space="preserve">.</w:t>
      </w:r>
    </w:p>
    <w:p>
      <w:pPr>
        <w:spacing w:after="140"/>
      </w:pPr>
      <w:r>
        <w:t xml:space="preserve">The fix is trivial once you know it: update the ledger </w:t>
      </w:r>
      <w:r>
        <w:rPr>
          <w:i/>
          <w:iCs/>
        </w:rPr>
        <w:t xml:space="preserve">before</w:t>
      </w:r>
      <w:r>
        <w:t xml:space="preserve"> sending the money. The difficulty is </w:t>
      </w:r>
      <w:r>
        <w:rPr>
          <w:i/>
          <w:iCs/>
        </w:rPr>
        <w:t xml:space="preserve">spotting</w:t>
      </w:r>
      <w:r>
        <w:t xml:space="preserve"> it in ten thousand lines of unfamiliar code.</w:t>
      </w:r>
    </w:p>
    <w:p>
      <w:pPr>
        <w:pStyle w:val="Heading2"/>
        <w:spacing w:after="140" w:before="260"/>
      </w:pPr>
      <w:r>
        <w:t xml:space="preserve">1.4 What is a security audit?</w:t>
      </w:r>
    </w:p>
    <w:p>
      <w:pPr>
        <w:spacing w:after="140"/>
      </w:pPr>
      <w:r>
        <w:t xml:space="preserve">Before a serious project puts a contract on the blockchain, they pay a specialist firm to read the code and hunt for flaws. This is a </w:t>
      </w:r>
      <w:r>
        <w:rPr>
          <w:b/>
          <w:bCs/>
        </w:rPr>
        <w:t xml:space="preserve">security audit</w:t>
      </w:r>
      <w:r>
        <w:t xml:space="preserve">.</w:t>
      </w:r>
    </w:p>
    <w:p>
      <w:pPr>
        <w:spacing w:after="140"/>
      </w:pPr>
      <w:r>
        <w:t xml:space="preserve">Audits are:</w:t>
      </w:r>
    </w:p>
    <w:p>
      <w:pPr>
        <w:pStyle w:val="ListParagraph"/>
        <w:numPr>
          <w:ilvl w:val="0"/>
          <w:numId w:val="2"/>
        </w:numPr>
        <w:spacing w:after="60"/>
      </w:pPr>
      <w:r>
        <w:rPr>
          <w:b/>
          <w:bCs/>
        </w:rPr>
        <w:t xml:space="preserve">Expensive</w:t>
      </w:r>
      <w:r>
        <w:t xml:space="preserve"> — typically tens of thousands of dollars, often far more.</w:t>
      </w:r>
    </w:p>
    <w:p>
      <w:pPr>
        <w:pStyle w:val="ListParagraph"/>
        <w:numPr>
          <w:ilvl w:val="0"/>
          <w:numId w:val="2"/>
        </w:numPr>
        <w:spacing w:after="60"/>
      </w:pPr>
      <w:r>
        <w:rPr>
          <w:b/>
          <w:bCs/>
        </w:rPr>
        <w:t xml:space="preserve">Slow</w:t>
      </w:r>
      <w:r>
        <w:t xml:space="preserve"> — weeks of expert human time.</w:t>
      </w:r>
    </w:p>
    <w:p>
      <w:pPr>
        <w:pStyle w:val="ListParagraph"/>
        <w:numPr>
          <w:ilvl w:val="0"/>
          <w:numId w:val="2"/>
        </w:numPr>
        <w:spacing w:after="60"/>
      </w:pPr>
      <w:r>
        <w:rPr>
          <w:b/>
          <w:bCs/>
        </w:rPr>
        <w:t xml:space="preserve">Scarce</w:t>
      </w:r>
      <w:r>
        <w:t xml:space="preserve"> — there are far more contracts being written than there are qualified auditors.</w:t>
      </w:r>
    </w:p>
    <w:p>
      <w:pPr>
        <w:pStyle w:val="ListParagraph"/>
        <w:numPr>
          <w:ilvl w:val="0"/>
          <w:numId w:val="2"/>
        </w:numPr>
        <w:spacing w:after="60"/>
      </w:pPr>
      <w:r>
        <w:rPr>
          <w:b/>
          <w:bCs/>
        </w:rPr>
        <w:t xml:space="preserve">Imperfect</w:t>
      </w:r>
      <w:r>
        <w:t xml:space="preserve"> — humans miss things. Audited contracts still get hacked.</w:t>
      </w:r>
    </w:p>
    <w:p>
      <w:pPr>
        <w:spacing w:after="140"/>
      </w:pPr>
      <w:r>
        <w:t xml:space="preserve">So there is a real, expensive, unmet need: </w:t>
      </w:r>
      <w:r>
        <w:rPr>
          <w:b/>
          <w:bCs/>
        </w:rPr>
        <w:t xml:space="preserve">a way to find these bugs faster and cheaper</w:t>
      </w:r>
      <w:r>
        <w:t xml:space="preserve">.</w:t>
      </w:r>
    </w:p>
    <w:p>
      <w:pPr>
        <w:pStyle w:val="Heading2"/>
        <w:spacing w:after="140" w:before="260"/>
      </w:pPr>
      <w:r>
        <w:t xml:space="preserve">1.5 The two existing approaches, and why neither is enough</w:t>
      </w:r>
    </w:p>
    <w:p>
      <w:pPr>
        <w:spacing w:after="140"/>
      </w:pPr>
      <w:r>
        <w:rPr>
          <w:b/>
          <w:bCs/>
        </w:rPr>
        <w:t xml:space="preserve">Approach A — Static analysers.</w:t>
      </w:r>
      <w:r>
        <w:t xml:space="preserve"> Programs that scan code mechanically against a list of known bad patterns. The best-known is </w:t>
      </w:r>
      <w:r>
        <w:rPr>
          <w:b/>
          <w:bCs/>
        </w:rPr>
        <w:t xml:space="preserve">Slither</w:t>
      </w:r>
      <w:r>
        <w:t xml:space="preserve">.</w:t>
      </w:r>
    </w:p>
    <w:p>
      <w:pPr>
        <w:pStyle w:val="ListParagraph"/>
        <w:numPr>
          <w:ilvl w:val="0"/>
          <w:numId w:val="2"/>
        </w:numPr>
        <w:spacing w:after="60"/>
      </w:pPr>
      <w:r>
        <w:rPr>
          <w:i/>
          <w:iCs/>
        </w:rPr>
        <w:t xml:space="preserve">Good:</w:t>
      </w:r>
      <w:r>
        <w:t xml:space="preserve"> fast (seconds), free, deterministic — same answer every time.</w:t>
      </w:r>
    </w:p>
    <w:p>
      <w:pPr>
        <w:pStyle w:val="ListParagraph"/>
        <w:numPr>
          <w:ilvl w:val="0"/>
          <w:numId w:val="2"/>
        </w:numPr>
        <w:spacing w:after="60"/>
      </w:pPr>
      <w:r>
        <w:rPr>
          <w:i/>
          <w:iCs/>
        </w:rPr>
        <w:t xml:space="preserve">Bad:</w:t>
      </w:r>
      <w:r>
        <w:t xml:space="preserve"> they only find what someone already wrote a rule for. They are excellent at "you used a dangerous function" and nearly useless at "your business logic is wrong." Published research puts their recall on real-world access-control bugs at around </w:t>
      </w:r>
      <w:r>
        <w:rPr>
          <w:b/>
          <w:bCs/>
        </w:rPr>
        <w:t xml:space="preserve">5%</w:t>
      </w:r>
      <w:r>
        <w:t xml:space="preserve">.</w:t>
      </w:r>
    </w:p>
    <w:p>
      <w:pPr>
        <w:spacing w:after="140"/>
      </w:pPr>
      <w:r>
        <w:rPr>
          <w:b/>
          <w:bCs/>
        </w:rPr>
        <w:t xml:space="preserve">Approach B — Large Language Models (AI).</w:t>
      </w:r>
      <w:r>
        <w:t xml:space="preserve"> Feed the contract to a model like GPT and ask "what's wrong with this?"</w:t>
      </w:r>
    </w:p>
    <w:p>
      <w:pPr>
        <w:pStyle w:val="ListParagraph"/>
        <w:numPr>
          <w:ilvl w:val="0"/>
          <w:numId w:val="2"/>
        </w:numPr>
        <w:spacing w:after="60"/>
      </w:pPr>
      <w:r>
        <w:rPr>
          <w:i/>
          <w:iCs/>
        </w:rPr>
        <w:t xml:space="preserve">Good:</w:t>
      </w:r>
      <w:r>
        <w:t xml:space="preserve"> can reason about </w:t>
      </w:r>
      <w:r>
        <w:rPr>
          <w:i/>
          <w:iCs/>
        </w:rPr>
        <w:t xml:space="preserve">meaning</w:t>
      </w:r>
      <w:r>
        <w:t xml:space="preserve">, not just patterns. It can potentially catch "this maths is subtly wrong."</w:t>
      </w:r>
    </w:p>
    <w:p>
      <w:pPr>
        <w:pStyle w:val="ListParagraph"/>
        <w:numPr>
          <w:ilvl w:val="0"/>
          <w:numId w:val="2"/>
        </w:numPr>
        <w:spacing w:after="60"/>
      </w:pPr>
      <w:r>
        <w:rPr>
          <w:i/>
          <w:iCs/>
        </w:rPr>
        <w:t xml:space="preserve">Bad:</w:t>
      </w:r>
      <w:r>
        <w:t xml:space="preserve"> it hallucinates. It reports bugs that do not exist. One published result had an AI model find 90% of real bugs — while also producing roughly </w:t>
      </w:r>
      <w:r>
        <w:rPr>
          <w:b/>
          <w:bCs/>
        </w:rPr>
        <w:t xml:space="preserve">951 false alarms</w:t>
      </w:r>
      <w:r>
        <w:t xml:space="preserve">.</w:t>
      </w:r>
    </w:p>
    <w:p>
      <w:pPr>
        <w:spacing w:after="140"/>
      </w:pPr>
      <w:r>
        <w:rPr>
          <w:b/>
          <w:bCs/>
        </w:rPr>
        <w:t xml:space="preserve">The gap in the middle is our project.</w:t>
      </w:r>
      <w:r>
        <w:t xml:space="preserve"> Static tools are precise but blind. AI is perceptive but noisy. Can we get the perception without the noise?</w:t>
      </w:r>
    </w:p>
    <w:p>
      <w:r>
        <w:br w:type="page"/>
      </w:r>
    </w:p>
    <w:p>
      <w:pPr>
        <w:pStyle w:val="Heading1"/>
        <w:spacing w:after="140" w:before="360"/>
      </w:pPr>
      <w:r>
        <w:t xml:space="preserve">PART 2 — Our project, and why</w:t>
      </w:r>
    </w:p>
    <w:p>
      <w:pPr>
        <w:pStyle w:val="Heading2"/>
        <w:spacing w:after="140" w:before="260"/>
      </w:pPr>
      <w:r>
        <w:t xml:space="preserve">2.1 The one-sentence version</w:t>
      </w:r>
    </w:p>
    <w:p>
      <w:pPr>
        <w:pBdr>
          <w:left w:val="single" w:color="7C3AED" w:sz="12" w:space="8"/>
        </w:pBdr>
        <w:spacing w:after="140" w:before="100"/>
        <w:ind w:left="360"/>
      </w:pPr>
      <w:r>
        <w:rPr>
          <w:b/>
          <w:bCs/>
          <w:i/>
          <w:iCs/>
        </w:rPr>
        <w:t xml:space="preserve">ThirdEye is a smart-contract security auditor that asks several different AI models — each a specialist in one type of bug — to examine a contract, then combines their opinions into a single GO / NO-GO verdict, and it runs for free on an ordinary laptop.</w:t>
      </w:r>
    </w:p>
    <w:p>
      <w:pPr>
        <w:pStyle w:val="Heading2"/>
        <w:spacing w:after="140" w:before="260"/>
      </w:pPr>
      <w:r>
        <w:t xml:space="preserve">2.2 Why "several models" instead of one — the core idea</w:t>
      </w:r>
    </w:p>
    <w:p>
      <w:pPr>
        <w:spacing w:after="140"/>
      </w:pPr>
      <w:r>
        <w:t xml:space="preserve">If you ask one doctor for a diagnosis, you get one opinion with one set of blind spots. If you ask a cardiologist, a neurologist and a radiologist, each looks at a different thing, and together they cover more ground.</w:t>
      </w:r>
    </w:p>
    <w:p>
      <w:pPr>
        <w:spacing w:after="140"/>
      </w:pPr>
      <w:r>
        <w:t xml:space="preserve">That is the </w:t>
      </w:r>
      <w:r>
        <w:rPr>
          <w:b/>
          <w:bCs/>
        </w:rPr>
        <w:t xml:space="preserve">council</w:t>
      </w:r>
      <w:r>
        <w:t xml:space="preserve"> idea, and it is the project's central bet:</w:t>
      </w:r>
    </w:p>
    <w:p>
      <w:pPr>
        <w:pStyle w:val="ListParagraph"/>
        <w:numPr>
          <w:ilvl w:val="0"/>
          <w:numId w:val="2"/>
        </w:numPr>
        <w:spacing w:after="60"/>
      </w:pPr>
      <w:r>
        <w:rPr>
          <w:b/>
          <w:bCs/>
        </w:rPr>
        <w:t xml:space="preserve">Specialisation</w:t>
      </w:r>
      <w:r>
        <w:t xml:space="preserve"> — each AI agent is told to look for exactly one type of bug and nothing else. A specialist hunting only for reentrancy is more focused than a generalist asked about everything.</w:t>
      </w:r>
    </w:p>
    <w:p>
      <w:pPr>
        <w:pStyle w:val="ListParagraph"/>
        <w:numPr>
          <w:ilvl w:val="0"/>
          <w:numId w:val="2"/>
        </w:numPr>
        <w:spacing w:after="60"/>
      </w:pPr>
      <w:r>
        <w:rPr>
          <w:b/>
          <w:bCs/>
        </w:rPr>
        <w:t xml:space="preserve">Model diversity</w:t>
      </w:r>
      <w:r>
        <w:t xml:space="preserve"> — the specialists run on </w:t>
      </w:r>
      <w:r>
        <w:rPr>
          <w:i/>
          <w:iCs/>
        </w:rPr>
        <w:t xml:space="preserve">genuinely different</w:t>
      </w:r>
      <w:r>
        <w:t xml:space="preserve"> AI models, from different companies, trained differently. This matters because two copies of the same model make the </w:t>
      </w:r>
      <w:r>
        <w:rPr>
          <w:i/>
          <w:iCs/>
        </w:rPr>
        <w:t xml:space="preserve">same</w:t>
      </w:r>
      <w:r>
        <w:t xml:space="preserve"> mistakes. Different models make </w:t>
      </w:r>
      <w:r>
        <w:rPr>
          <w:i/>
          <w:iCs/>
        </w:rPr>
        <w:t xml:space="preserve">different</w:t>
      </w:r>
      <w:r>
        <w:t xml:space="preserve"> mistakes, so agreement between them means more.</w:t>
      </w:r>
    </w:p>
    <w:p>
      <w:pPr>
        <w:spacing w:after="140"/>
      </w:pPr>
      <w:r>
        <w:t xml:space="preserve">The word for this in the literature is an </w:t>
      </w:r>
      <w:r>
        <w:rPr>
          <w:b/>
          <w:bCs/>
        </w:rPr>
        <w:t xml:space="preserve">ensemble</w:t>
      </w:r>
      <w:r>
        <w:t xml:space="preserve"> — several predictors combined. The bet is that an ensemble of diverse specialists beats one generalist.</w:t>
      </w:r>
    </w:p>
    <w:p>
      <w:pPr>
        <w:spacing w:after="140"/>
      </w:pPr>
      <w:r>
        <w:rPr>
          <w:b/>
          <w:bCs/>
        </w:rPr>
        <w:t xml:space="preserve">Important for the panel:</w:t>
      </w:r>
      <w:r>
        <w:t xml:space="preserve"> Part 8 and Part 9 show that this bet was </w:t>
      </w:r>
      <w:r>
        <w:rPr>
          <w:i/>
          <w:iCs/>
        </w:rPr>
        <w:t xml:space="preserve">half right</w:t>
      </w:r>
      <w:r>
        <w:t xml:space="preserve">. The council does find more bugs. But the way we originally combined their opinions turned out to be the source of our biggest problem. Finding that, and fixing it, became the project's actual research contribution.</w:t>
      </w:r>
    </w:p>
    <w:p>
      <w:pPr>
        <w:pStyle w:val="Heading2"/>
        <w:spacing w:after="140" w:before="260"/>
      </w:pPr>
      <w:r>
        <w:t xml:space="preserve">2.3 What we are and are not trying to detect</w:t>
      </w:r>
    </w:p>
    <w:p>
      <w:pPr>
        <w:spacing w:after="140"/>
      </w:pPr>
      <w:r>
        <w:rPr>
          <w:b/>
          <w:bCs/>
        </w:rPr>
        <w:t xml:space="preserve">In scope</w:t>
      </w:r>
      <w:r>
        <w:t xml:space="preserve"> — bugs you can find by reading the contract's source code:</w:t>
      </w:r>
    </w:p>
    <w:p>
      <w:pPr>
        <w:pStyle w:val="ListParagraph"/>
        <w:numPr>
          <w:ilvl w:val="0"/>
          <w:numId w:val="2"/>
        </w:numPr>
        <w:spacing w:after="60"/>
      </w:pPr>
      <w:r>
        <w:t xml:space="preserve">Reentrancy, arithmetic overflow, missing access control, unchecked calls, </w:t>
      </w:r>
      <w:r>
        <w:rPr>
          <w:rFonts w:ascii="Consolas" w:cs="Consolas" w:eastAsia="Consolas" w:hAnsi="Consolas"/>
          <w:sz w:val="19"/>
          <w:szCs w:val="19"/>
        </w:rPr>
        <w:t xml:space="preserve">tx.origin</w:t>
      </w:r>
      <w:r>
        <w:t xml:space="preserve"> misuse, dangerous </w:t>
      </w:r>
      <w:r>
        <w:rPr>
          <w:rFonts w:ascii="Consolas" w:cs="Consolas" w:eastAsia="Consolas" w:hAnsi="Consolas"/>
          <w:sz w:val="19"/>
          <w:szCs w:val="19"/>
        </w:rPr>
        <w:t xml:space="preserve">delegatecall</w:t>
      </w:r>
      <w:r>
        <w:t xml:space="preserve">, front-running, timestamp dependence, weak randomness, signature flaws, denial-of-service, storage/visibility mistakes.</w:t>
      </w:r>
    </w:p>
    <w:p>
      <w:pPr>
        <w:pStyle w:val="ListParagraph"/>
        <w:numPr>
          <w:ilvl w:val="0"/>
          <w:numId w:val="2"/>
        </w:numPr>
        <w:spacing w:after="60"/>
      </w:pPr>
      <w:r>
        <w:t xml:space="preserve">And the hard ones we care most about — </w:t>
      </w:r>
      <w:r>
        <w:rPr>
          <w:b/>
          <w:bCs/>
        </w:rPr>
        <w:t xml:space="preserve">semantic or logic bugs</w:t>
      </w:r>
      <w:r>
        <w:t xml:space="preserve">: price/oracle manipulation, wrong accounting maths, broken permission logic, flawed business flow.</w:t>
      </w:r>
    </w:p>
    <w:p>
      <w:pPr>
        <w:spacing w:after="140"/>
      </w:pPr>
      <w:r>
        <w:rPr>
          <w:b/>
          <w:bCs/>
        </w:rPr>
        <w:t xml:space="preserve">Out of scope</w:t>
      </w:r>
      <w:r>
        <w:t xml:space="preserve"> — deliberately, and we say so plainly:</w:t>
      </w:r>
    </w:p>
    <w:p>
      <w:pPr>
        <w:pStyle w:val="ListParagraph"/>
        <w:numPr>
          <w:ilvl w:val="0"/>
          <w:numId w:val="2"/>
        </w:numPr>
        <w:spacing w:after="60"/>
      </w:pPr>
      <w:r>
        <w:rPr>
          <w:b/>
          <w:bCs/>
        </w:rPr>
        <w:t xml:space="preserve">Rug pulls and malicious-by-design contracts.</w:t>
      </w:r>
      <w:r>
        <w:t xml:space="preserve"> If the owner </w:t>
      </w:r>
      <w:r>
        <w:rPr>
          <w:i/>
          <w:iCs/>
        </w:rPr>
        <w:t xml:space="preserve">intended</w:t>
      </w:r>
      <w:r>
        <w:t xml:space="preserve"> a backdoor, that is intent, not a code defect.</w:t>
      </w:r>
    </w:p>
    <w:p>
      <w:pPr>
        <w:pStyle w:val="ListParagraph"/>
        <w:numPr>
          <w:ilvl w:val="0"/>
          <w:numId w:val="2"/>
        </w:numPr>
        <w:spacing w:after="60"/>
      </w:pPr>
      <w:r>
        <w:rPr>
          <w:b/>
          <w:bCs/>
        </w:rPr>
        <w:t xml:space="preserve">Off-chain components</w:t>
      </w:r>
      <w:r>
        <w:t xml:space="preserve"> — websites, servers, bots. We only read the contract.</w:t>
      </w:r>
    </w:p>
    <w:p>
      <w:pPr>
        <w:pStyle w:val="ListParagraph"/>
        <w:numPr>
          <w:ilvl w:val="0"/>
          <w:numId w:val="2"/>
        </w:numPr>
        <w:spacing w:after="60"/>
      </w:pPr>
      <w:r>
        <w:rPr>
          <w:b/>
          <w:bCs/>
        </w:rPr>
        <w:t xml:space="preserve">Pure economic attacks</w:t>
      </w:r>
      <w:r>
        <w:t xml:space="preserve"> that need particular market conditions.</w:t>
      </w:r>
    </w:p>
    <w:p>
      <w:pPr>
        <w:pStyle w:val="ListParagraph"/>
        <w:numPr>
          <w:ilvl w:val="0"/>
          <w:numId w:val="2"/>
        </w:numPr>
        <w:spacing w:after="60"/>
      </w:pPr>
      <w:r>
        <w:rPr>
          <w:b/>
          <w:bCs/>
        </w:rPr>
        <w:t xml:space="preserve">Contracts with no published source code</w:t>
      </w:r>
      <w:r>
        <w:t xml:space="preserve"> — there is nothing to read.</w:t>
      </w:r>
    </w:p>
    <w:p>
      <w:pPr>
        <w:pStyle w:val="ListParagraph"/>
        <w:numPr>
          <w:ilvl w:val="0"/>
          <w:numId w:val="2"/>
        </w:numPr>
        <w:spacing w:after="60"/>
      </w:pPr>
      <w:r>
        <w:rPr>
          <w:b/>
          <w:bCs/>
        </w:rPr>
        <w:t xml:space="preserve">Code-quality nitpicks</w:t>
      </w:r>
      <w:r>
        <w:t xml:space="preserve"> — "outdated compiler version", unused variables. That is lint, not security.</w:t>
      </w:r>
    </w:p>
    <w:p>
      <w:pPr>
        <w:spacing w:after="140"/>
      </w:pPr>
      <w:r>
        <w:t xml:space="preserve">Being explicit about scope is not weakness. A panel respects a team that can say what its tool </w:t>
      </w:r>
      <w:r>
        <w:rPr>
          <w:i/>
          <w:iCs/>
        </w:rPr>
        <w:t xml:space="preserve">cannot</w:t>
      </w:r>
      <w:r>
        <w:t xml:space="preserve"> do.</w:t>
      </w:r>
    </w:p>
    <w:p>
      <w:r>
        <w:br w:type="page"/>
      </w:r>
    </w:p>
    <w:p>
      <w:pPr>
        <w:pStyle w:val="Heading1"/>
        <w:spacing w:after="140" w:before="360"/>
      </w:pPr>
      <w:r>
        <w:t xml:space="preserve">PART 3 — The complete timeline</w:t>
      </w:r>
    </w:p>
    <w:p>
      <w:pPr>
        <w:spacing w:after="140"/>
      </w:pPr>
      <w:r>
        <w:t xml:space="preserve">Every date below comes from the actual file timestamps in the project archives. This is the real history, not a tidied-up version.</w:t>
      </w:r>
    </w:p>
    <w:p>
      <w:pPr>
        <w:pStyle w:val="Heading2"/>
        <w:spacing w:after="140" w:before="260"/>
      </w:pPr>
      <w:r>
        <w:t xml:space="preserve">3.1 Semester 5 — August to November 2025: Learning and choosing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shd w:fill="2E1A47" w:color="auto" w:val="clear"/>
            <w:tcMar>
              <w:top w:type="dxa" w:w="60"/>
              <w:left w:type="dxa" w:w="100"/>
              <w:bottom w:type="dxa" w:w="60"/>
              <w:right w:type="dxa" w:w="100"/>
            </w:tcMar>
          </w:tcPr>
          <w:p>
            <w:pPr>
              <w:spacing w:after="20" w:before="20"/>
            </w:pPr>
            <w:r>
              <w:rPr>
                <w:b/>
                <w:bCs/>
                <w:color w:val="FFFFFF"/>
                <w:sz w:val="19"/>
                <w:szCs w:val="19"/>
              </w:rPr>
              <w:t xml:space="preserve">Date</w:t>
            </w:r>
          </w:p>
        </w:tc>
        <w:tc>
          <w:tcPr>
            <w:tcW w:type="dxa" w:w="4680"/>
            <w:shd w:fill="2E1A47" w:color="auto" w:val="clear"/>
            <w:tcMar>
              <w:top w:type="dxa" w:w="60"/>
              <w:left w:type="dxa" w:w="100"/>
              <w:bottom w:type="dxa" w:w="60"/>
              <w:right w:type="dxa" w:w="100"/>
            </w:tcMar>
          </w:tcPr>
          <w:p>
            <w:pPr>
              <w:spacing w:after="20" w:before="20"/>
            </w:pPr>
            <w:r>
              <w:rPr>
                <w:b/>
                <w:bCs/>
                <w:color w:val="FFFFFF"/>
                <w:sz w:val="19"/>
                <w:szCs w:val="19"/>
              </w:rPr>
              <w:t xml:space="preserve">What happened</w:t>
            </w:r>
          </w:p>
        </w:tc>
      </w:tr>
      <w:tr>
        <w:tc>
          <w:tcPr>
            <w:tcW w:type="dxa" w:w="4680"/>
            <w:tcMar>
              <w:top w:type="dxa" w:w="60"/>
              <w:left w:type="dxa" w:w="100"/>
              <w:bottom w:type="dxa" w:w="60"/>
              <w:right w:type="dxa" w:w="100"/>
            </w:tcMar>
          </w:tcPr>
          <w:p>
            <w:pPr>
              <w:spacing w:after="20" w:before="20"/>
            </w:pPr>
            <w:r>
              <w:rPr>
                <w:sz w:val="19"/>
                <w:szCs w:val="19"/>
              </w:rPr>
              <w:t xml:space="preserve">11 Aug 2025</w:t>
            </w:r>
          </w:p>
        </w:tc>
        <w:tc>
          <w:tcPr>
            <w:tcW w:type="dxa" w:w="4680"/>
            <w:tcMar>
              <w:top w:type="dxa" w:w="60"/>
              <w:left w:type="dxa" w:w="100"/>
              <w:bottom w:type="dxa" w:w="60"/>
              <w:right w:type="dxa" w:w="100"/>
            </w:tcMar>
          </w:tcPr>
          <w:p>
            <w:pPr>
              <w:spacing w:after="20" w:before="20"/>
            </w:pPr>
            <w:r>
              <w:rPr>
                <w:sz w:val="19"/>
                <w:szCs w:val="19"/>
              </w:rPr>
              <w:t xml:space="preserve">Capstone guidance mail received. Project search begins.</w:t>
            </w:r>
          </w:p>
        </w:tc>
      </w:tr>
      <w:tr>
        <w:tc>
          <w:tcPr>
            <w:tcW w:type="dxa" w:w="4680"/>
            <w:tcMar>
              <w:top w:type="dxa" w:w="60"/>
              <w:left w:type="dxa" w:w="100"/>
              <w:bottom w:type="dxa" w:w="60"/>
              <w:right w:type="dxa" w:w="100"/>
            </w:tcMar>
          </w:tcPr>
          <w:p>
            <w:pPr>
              <w:spacing w:after="20" w:before="20"/>
            </w:pPr>
            <w:r>
              <w:rPr>
                <w:sz w:val="19"/>
                <w:szCs w:val="19"/>
              </w:rPr>
              <w:t xml:space="preserve">16 Aug 2025</w:t>
            </w:r>
          </w:p>
        </w:tc>
        <w:tc>
          <w:tcPr>
            <w:tcW w:type="dxa" w:w="4680"/>
            <w:tcMar>
              <w:top w:type="dxa" w:w="60"/>
              <w:left w:type="dxa" w:w="100"/>
              <w:bottom w:type="dxa" w:w="60"/>
              <w:right w:type="dxa" w:w="100"/>
            </w:tcMar>
          </w:tcPr>
          <w:p>
            <w:pPr>
              <w:spacing w:after="20" w:before="20"/>
            </w:pPr>
            <w:r>
              <w:rPr>
                <w:rFonts w:ascii="Consolas" w:cs="Consolas" w:eastAsia="Consolas" w:hAnsi="Consolas"/>
                <w:sz w:val="19"/>
                <w:szCs w:val="19"/>
              </w:rPr>
              <w:t xml:space="preserve">intro-to-ethereum.pdf</w:t>
            </w:r>
            <w:r>
              <w:rPr>
                <w:sz w:val="19"/>
                <w:szCs w:val="19"/>
              </w:rPr>
              <w:t xml:space="preserve"> — the team starts learning blockchain from scratch.</w:t>
            </w:r>
          </w:p>
        </w:tc>
      </w:tr>
      <w:tr>
        <w:tc>
          <w:tcPr>
            <w:tcW w:type="dxa" w:w="4680"/>
            <w:tcMar>
              <w:top w:type="dxa" w:w="60"/>
              <w:left w:type="dxa" w:w="100"/>
              <w:bottom w:type="dxa" w:w="60"/>
              <w:right w:type="dxa" w:w="100"/>
            </w:tcMar>
          </w:tcPr>
          <w:p>
            <w:pPr>
              <w:spacing w:after="20" w:before="20"/>
            </w:pPr>
            <w:r>
              <w:rPr>
                <w:sz w:val="19"/>
                <w:szCs w:val="19"/>
              </w:rPr>
              <w:t xml:space="preserve">25 Aug 2025</w:t>
            </w:r>
          </w:p>
        </w:tc>
        <w:tc>
          <w:tcPr>
            <w:tcW w:type="dxa" w:w="4680"/>
            <w:tcMar>
              <w:top w:type="dxa" w:w="60"/>
              <w:left w:type="dxa" w:w="100"/>
              <w:bottom w:type="dxa" w:w="60"/>
              <w:right w:type="dxa" w:w="100"/>
            </w:tcMar>
          </w:tcPr>
          <w:p>
            <w:pPr>
              <w:spacing w:after="20" w:before="20"/>
            </w:pPr>
            <w:r>
              <w:rPr>
                <w:sz w:val="19"/>
                <w:szCs w:val="19"/>
              </w:rPr>
              <w:t xml:space="preserve">First code compiled and shared.</w:t>
            </w:r>
          </w:p>
        </w:tc>
      </w:tr>
      <w:tr>
        <w:tc>
          <w:tcPr>
            <w:tcW w:type="dxa" w:w="4680"/>
            <w:tcMar>
              <w:top w:type="dxa" w:w="60"/>
              <w:left w:type="dxa" w:w="100"/>
              <w:bottom w:type="dxa" w:w="60"/>
              <w:right w:type="dxa" w:w="100"/>
            </w:tcMar>
          </w:tcPr>
          <w:p>
            <w:pPr>
              <w:spacing w:after="20" w:before="20"/>
            </w:pPr>
            <w:r>
              <w:rPr>
                <w:sz w:val="19"/>
                <w:szCs w:val="19"/>
              </w:rPr>
              <w:t xml:space="preserve">28 Aug 2025</w:t>
            </w:r>
          </w:p>
        </w:tc>
        <w:tc>
          <w:tcPr>
            <w:tcW w:type="dxa" w:w="4680"/>
            <w:tcMar>
              <w:top w:type="dxa" w:w="60"/>
              <w:left w:type="dxa" w:w="100"/>
              <w:bottom w:type="dxa" w:w="60"/>
              <w:right w:type="dxa" w:w="100"/>
            </w:tcMar>
          </w:tcPr>
          <w:p>
            <w:pPr>
              <w:spacing w:after="20" w:before="20"/>
            </w:pPr>
            <w:r>
              <w:rPr>
                <w:b/>
                <w:bCs/>
                <w:sz w:val="19"/>
                <w:szCs w:val="19"/>
              </w:rPr>
              <w:t xml:space="preserve">Project approved</w:t>
            </w:r>
            <w:r>
              <w:rPr>
                <w:sz w:val="19"/>
                <w:szCs w:val="19"/>
              </w:rPr>
              <w:t xml:space="preserve"> by the department.</w:t>
            </w:r>
          </w:p>
        </w:tc>
      </w:tr>
      <w:tr>
        <w:tc>
          <w:tcPr>
            <w:tcW w:type="dxa" w:w="4680"/>
            <w:tcMar>
              <w:top w:type="dxa" w:w="60"/>
              <w:left w:type="dxa" w:w="100"/>
              <w:bottom w:type="dxa" w:w="60"/>
              <w:right w:type="dxa" w:w="100"/>
            </w:tcMar>
          </w:tcPr>
          <w:p>
            <w:pPr>
              <w:spacing w:after="20" w:before="20"/>
            </w:pPr>
            <w:r>
              <w:rPr>
                <w:sz w:val="19"/>
                <w:szCs w:val="19"/>
              </w:rPr>
              <w:t xml:space="preserve">7 Sep 2025</w:t>
            </w:r>
          </w:p>
        </w:tc>
        <w:tc>
          <w:tcPr>
            <w:tcW w:type="dxa" w:w="4680"/>
            <w:tcMar>
              <w:top w:type="dxa" w:w="60"/>
              <w:left w:type="dxa" w:w="100"/>
              <w:bottom w:type="dxa" w:w="60"/>
              <w:right w:type="dxa" w:w="100"/>
            </w:tcMar>
          </w:tcPr>
          <w:p>
            <w:pPr>
              <w:spacing w:after="20" w:before="20"/>
            </w:pPr>
            <w:r>
              <w:rPr>
                <w:b/>
                <w:bCs/>
                <w:sz w:val="19"/>
                <w:szCs w:val="19"/>
              </w:rPr>
              <w:t xml:space="preserve">Phase 1, Review 1</w:t>
            </w:r>
            <w:r>
              <w:rPr>
                <w:sz w:val="19"/>
                <w:szCs w:val="19"/>
              </w:rPr>
              <w:t xml:space="preserve"> — first presentation to the panel.</w:t>
            </w:r>
          </w:p>
        </w:tc>
      </w:tr>
      <w:tr>
        <w:tc>
          <w:tcPr>
            <w:tcW w:type="dxa" w:w="4680"/>
            <w:tcMar>
              <w:top w:type="dxa" w:w="60"/>
              <w:left w:type="dxa" w:w="100"/>
              <w:bottom w:type="dxa" w:w="60"/>
              <w:right w:type="dxa" w:w="100"/>
            </w:tcMar>
          </w:tcPr>
          <w:p>
            <w:pPr>
              <w:spacing w:after="20" w:before="20"/>
            </w:pPr>
            <w:r>
              <w:rPr>
                <w:sz w:val="19"/>
                <w:szCs w:val="19"/>
              </w:rPr>
              <w:t xml:space="preserve">25–27 Oct 2025</w:t>
            </w:r>
          </w:p>
        </w:tc>
        <w:tc>
          <w:tcPr>
            <w:tcW w:type="dxa" w:w="4680"/>
            <w:tcMar>
              <w:top w:type="dxa" w:w="60"/>
              <w:left w:type="dxa" w:w="100"/>
              <w:bottom w:type="dxa" w:w="60"/>
              <w:right w:type="dxa" w:w="100"/>
            </w:tcMar>
          </w:tcPr>
          <w:p>
            <w:pPr>
              <w:spacing w:after="20" w:before="20"/>
            </w:pPr>
            <w:r>
              <w:rPr>
                <w:b/>
                <w:bCs/>
                <w:sz w:val="19"/>
                <w:szCs w:val="19"/>
              </w:rPr>
              <w:t xml:space="preserve">Literature survey.</w:t>
            </w:r>
            <w:r>
              <w:rPr>
                <w:sz w:val="19"/>
                <w:szCs w:val="19"/>
              </w:rPr>
              <w:t xml:space="preserve"> Nine research papers collected and read.</w:t>
            </w:r>
          </w:p>
        </w:tc>
      </w:tr>
      <w:tr>
        <w:tc>
          <w:tcPr>
            <w:tcW w:type="dxa" w:w="4680"/>
            <w:tcMar>
              <w:top w:type="dxa" w:w="60"/>
              <w:left w:type="dxa" w:w="100"/>
              <w:bottom w:type="dxa" w:w="60"/>
              <w:right w:type="dxa" w:w="100"/>
            </w:tcMar>
          </w:tcPr>
          <w:p>
            <w:pPr>
              <w:spacing w:after="20" w:before="20"/>
            </w:pPr>
            <w:r>
              <w:rPr>
                <w:sz w:val="19"/>
                <w:szCs w:val="19"/>
              </w:rPr>
              <w:t xml:space="preserve">29 Oct 2025</w:t>
            </w:r>
          </w:p>
        </w:tc>
        <w:tc>
          <w:tcPr>
            <w:tcW w:type="dxa" w:w="4680"/>
            <w:tcMar>
              <w:top w:type="dxa" w:w="60"/>
              <w:left w:type="dxa" w:w="100"/>
              <w:bottom w:type="dxa" w:w="60"/>
              <w:right w:type="dxa" w:w="100"/>
            </w:tcMar>
          </w:tcPr>
          <w:p>
            <w:pPr>
              <w:spacing w:after="20" w:before="20"/>
            </w:pPr>
            <w:r>
              <w:rPr>
                <w:rFonts w:ascii="Consolas" w:cs="Consolas" w:eastAsia="Consolas" w:hAnsi="Consolas"/>
                <w:sz w:val="19"/>
                <w:szCs w:val="19"/>
              </w:rPr>
              <w:t xml:space="preserve">paper summaries.pdf</w:t>
            </w:r>
            <w:r>
              <w:rPr>
                <w:sz w:val="19"/>
                <w:szCs w:val="19"/>
              </w:rPr>
              <w:t xml:space="preserve"> — the papers condensed into our own words.</w:t>
            </w:r>
          </w:p>
        </w:tc>
      </w:tr>
      <w:tr>
        <w:tc>
          <w:tcPr>
            <w:tcW w:type="dxa" w:w="4680"/>
            <w:tcMar>
              <w:top w:type="dxa" w:w="60"/>
              <w:left w:type="dxa" w:w="100"/>
              <w:bottom w:type="dxa" w:w="60"/>
              <w:right w:type="dxa" w:w="100"/>
            </w:tcMar>
          </w:tcPr>
          <w:p>
            <w:pPr>
              <w:spacing w:after="20" w:before="20"/>
            </w:pPr>
            <w:r>
              <w:rPr>
                <w:sz w:val="19"/>
                <w:szCs w:val="19"/>
              </w:rPr>
              <w:t xml:space="preserve">30–31 Oct 2025</w:t>
            </w:r>
          </w:p>
        </w:tc>
        <w:tc>
          <w:tcPr>
            <w:tcW w:type="dxa" w:w="4680"/>
            <w:tcMar>
              <w:top w:type="dxa" w:w="60"/>
              <w:left w:type="dxa" w:w="100"/>
              <w:bottom w:type="dxa" w:w="60"/>
              <w:right w:type="dxa" w:w="100"/>
            </w:tcMar>
          </w:tcPr>
          <w:p>
            <w:pPr>
              <w:spacing w:after="20" w:before="20"/>
            </w:pPr>
            <w:r>
              <w:rPr>
                <w:sz w:val="19"/>
                <w:szCs w:val="19"/>
              </w:rPr>
              <w:t xml:space="preserve">Phase 1 ISA Review 1 and 2 presentations.</w:t>
            </w:r>
          </w:p>
        </w:tc>
      </w:tr>
      <w:tr>
        <w:tc>
          <w:tcPr>
            <w:tcW w:type="dxa" w:w="4680"/>
            <w:tcMar>
              <w:top w:type="dxa" w:w="60"/>
              <w:left w:type="dxa" w:w="100"/>
              <w:bottom w:type="dxa" w:w="60"/>
              <w:right w:type="dxa" w:w="100"/>
            </w:tcMar>
          </w:tcPr>
          <w:p>
            <w:pPr>
              <w:spacing w:after="20" w:before="20"/>
            </w:pPr>
            <w:r>
              <w:rPr>
                <w:sz w:val="19"/>
                <w:szCs w:val="19"/>
              </w:rPr>
              <w:t xml:space="preserve">19 Nov 2025</w:t>
            </w:r>
          </w:p>
        </w:tc>
        <w:tc>
          <w:tcPr>
            <w:tcW w:type="dxa" w:w="4680"/>
            <w:tcMar>
              <w:top w:type="dxa" w:w="60"/>
              <w:left w:type="dxa" w:w="100"/>
              <w:bottom w:type="dxa" w:w="60"/>
              <w:right w:type="dxa" w:w="100"/>
            </w:tcMar>
          </w:tcPr>
          <w:p>
            <w:pPr>
              <w:spacing w:after="20" w:before="20"/>
            </w:pPr>
            <w:r>
              <w:rPr>
                <w:sz w:val="19"/>
                <w:szCs w:val="19"/>
              </w:rPr>
              <w:t xml:space="preserve">Weekly reports 1–11 compiled.</w:t>
            </w:r>
          </w:p>
        </w:tc>
      </w:tr>
      <w:tr>
        <w:tc>
          <w:tcPr>
            <w:tcW w:type="dxa" w:w="4680"/>
            <w:tcMar>
              <w:top w:type="dxa" w:w="60"/>
              <w:left w:type="dxa" w:w="100"/>
              <w:bottom w:type="dxa" w:w="60"/>
              <w:right w:type="dxa" w:w="100"/>
            </w:tcMar>
          </w:tcPr>
          <w:p>
            <w:pPr>
              <w:spacing w:after="20" w:before="20"/>
            </w:pPr>
            <w:r>
              <w:rPr>
                <w:sz w:val="19"/>
                <w:szCs w:val="19"/>
              </w:rPr>
              <w:t xml:space="preserve">22 Nov 2025</w:t>
            </w:r>
          </w:p>
        </w:tc>
        <w:tc>
          <w:tcPr>
            <w:tcW w:type="dxa" w:w="4680"/>
            <w:tcMar>
              <w:top w:type="dxa" w:w="60"/>
              <w:left w:type="dxa" w:w="100"/>
              <w:bottom w:type="dxa" w:w="60"/>
              <w:right w:type="dxa" w:w="100"/>
            </w:tcMar>
          </w:tcPr>
          <w:p>
            <w:pPr>
              <w:spacing w:after="20" w:before="20"/>
            </w:pPr>
            <w:r>
              <w:rPr>
                <w:b/>
                <w:bCs/>
                <w:sz w:val="19"/>
                <w:szCs w:val="19"/>
              </w:rPr>
              <w:t xml:space="preserve">Phase 1 ESA</w:t>
            </w:r>
            <w:r>
              <w:rPr>
                <w:sz w:val="19"/>
                <w:szCs w:val="19"/>
              </w:rPr>
              <w:t xml:space="preserve"> — end-of-semester report, presentation, plagiarism check. Semester 5 closes.</w:t>
            </w:r>
          </w:p>
        </w:tc>
      </w:tr>
    </w:tbl>
    <w:p>
      <w:pPr>
        <w:spacing w:after="160"/>
      </w:pPr>
    </w:p>
    <w:p>
      <w:pPr>
        <w:spacing w:after="140"/>
      </w:pPr>
      <w:r>
        <w:rPr>
          <w:b/>
          <w:bCs/>
        </w:rPr>
        <w:t xml:space="preserve">The papers we studied</w:t>
      </w:r>
      <w:r>
        <w:t xml:space="preserve"> (this is the literature foundation of the research paper):</w:t>
      </w:r>
    </w:p>
    <w:p>
      <w:pPr>
        <w:pStyle w:val="ListParagraph"/>
        <w:numPr>
          <w:ilvl w:val="0"/>
          <w:numId w:val="3"/>
        </w:numPr>
        <w:spacing w:after="60"/>
      </w:pPr>
      <w:r>
        <w:rPr>
          <w:i/>
          <w:iCs/>
        </w:rPr>
        <w:t xml:space="preserve">LLM-SmartAudit: Advanced Smart Contract Auditing</w:t>
      </w:r>
    </w:p>
    <w:p>
      <w:pPr>
        <w:pStyle w:val="ListParagraph"/>
        <w:numPr>
          <w:ilvl w:val="0"/>
          <w:numId w:val="3"/>
        </w:numPr>
        <w:spacing w:after="60"/>
      </w:pPr>
      <w:r>
        <w:rPr>
          <w:i/>
          <w:iCs/>
        </w:rPr>
        <w:t xml:space="preserve">Forge: An LLM-driven Framework for Large-Scale Smart Contract Analysis</w:t>
      </w:r>
    </w:p>
    <w:p>
      <w:pPr>
        <w:pStyle w:val="ListParagraph"/>
        <w:numPr>
          <w:ilvl w:val="0"/>
          <w:numId w:val="3"/>
        </w:numPr>
        <w:spacing w:after="60"/>
      </w:pPr>
      <w:r>
        <w:rPr>
          <w:i/>
          <w:iCs/>
        </w:rPr>
        <w:t xml:space="preserve">SmartLLMSentry: A Comprehensive LLM-Based Smart Contract Vulnerability Detection Framework</w:t>
      </w:r>
    </w:p>
    <w:p>
      <w:pPr>
        <w:pStyle w:val="ListParagraph"/>
        <w:numPr>
          <w:ilvl w:val="0"/>
          <w:numId w:val="3"/>
        </w:numPr>
        <w:spacing w:after="60"/>
      </w:pPr>
      <w:r>
        <w:rPr>
          <w:i/>
          <w:iCs/>
        </w:rPr>
        <w:t xml:space="preserve">AuditGPT: Auditing Smart Contracts with ChatGPT</w:t>
      </w:r>
    </w:p>
    <w:p>
      <w:pPr>
        <w:pStyle w:val="ListParagraph"/>
        <w:numPr>
          <w:ilvl w:val="0"/>
          <w:numId w:val="3"/>
        </w:numPr>
        <w:spacing w:after="60"/>
      </w:pPr>
      <w:r>
        <w:rPr>
          <w:i/>
          <w:iCs/>
        </w:rPr>
        <w:t xml:space="preserve">SC-Bench: A Large-Scale Dataset for Smart Contract Analysis</w:t>
      </w:r>
    </w:p>
    <w:p>
      <w:pPr>
        <w:pStyle w:val="ListParagraph"/>
        <w:numPr>
          <w:ilvl w:val="0"/>
          <w:numId w:val="3"/>
        </w:numPr>
        <w:spacing w:after="60"/>
      </w:pPr>
      <w:r>
        <w:rPr>
          <w:i/>
          <w:iCs/>
        </w:rPr>
        <w:t xml:space="preserve">Practical LLM-Powered Automation in Solidity Audits</w:t>
      </w:r>
      <w:r>
        <w:t xml:space="preserve"> (industry case study)</w:t>
      </w:r>
    </w:p>
    <w:p>
      <w:pPr>
        <w:pStyle w:val="ListParagraph"/>
        <w:numPr>
          <w:ilvl w:val="0"/>
          <w:numId w:val="3"/>
        </w:numPr>
        <w:spacing w:after="60"/>
      </w:pPr>
      <w:r>
        <w:rPr>
          <w:i/>
          <w:iCs/>
        </w:rPr>
        <w:t xml:space="preserve">Smart Contract Vulnerability Detection Based on Deep Learning</w:t>
      </w:r>
    </w:p>
    <w:p>
      <w:pPr>
        <w:pStyle w:val="ListParagraph"/>
        <w:numPr>
          <w:ilvl w:val="0"/>
          <w:numId w:val="3"/>
        </w:numPr>
        <w:spacing w:after="60"/>
      </w:pPr>
      <w:r>
        <w:rPr>
          <w:i/>
          <w:iCs/>
        </w:rPr>
        <w:t xml:space="preserve">Evaluation of ChatGPT's Smart Contract Auditing Capabilities Based on Chain of Thought</w:t>
      </w:r>
      <w:r>
        <w:t xml:space="preserve"> (2024)</w:t>
      </w:r>
    </w:p>
    <w:p>
      <w:pPr>
        <w:pStyle w:val="ListParagraph"/>
        <w:numPr>
          <w:ilvl w:val="0"/>
          <w:numId w:val="3"/>
        </w:numPr>
        <w:spacing w:after="60"/>
      </w:pPr>
      <w:r>
        <w:rPr>
          <w:i/>
          <w:iCs/>
        </w:rPr>
        <w:t xml:space="preserve">An Overview of AI Smart Contract Auditors</w:t>
      </w:r>
      <w:r>
        <w:t xml:space="preserve"> and </w:t>
      </w:r>
      <w:r>
        <w:rPr>
          <w:i/>
          <w:iCs/>
        </w:rPr>
        <w:t xml:space="preserve">A Survey on Trends and Challenges in AI-Powered Smart Contract Analysis</w:t>
      </w:r>
    </w:p>
    <w:p>
      <w:pPr>
        <w:spacing w:after="140"/>
      </w:pPr>
      <w:r>
        <w:rPr>
          <w:b/>
          <w:bCs/>
        </w:rPr>
        <w:t xml:space="preserve">What the survey told us:</w:t>
      </w:r>
      <w:r>
        <w:t xml:space="preserve"> everyone was reporting how many bugs their AI found (</w:t>
      </w:r>
      <w:r>
        <w:rPr>
          <w:b/>
          <w:bCs/>
        </w:rPr>
        <w:t xml:space="preserve">recall</w:t>
      </w:r>
      <w:r>
        <w:t xml:space="preserve">), and almost nobody was reporting how often it cried wolf on healthy code (</w:t>
      </w:r>
      <w:r>
        <w:rPr>
          <w:b/>
          <w:bCs/>
        </w:rPr>
        <w:t xml:space="preserve">false-positive rate</w:t>
      </w:r>
      <w:r>
        <w:t xml:space="preserve">). That observation, made in October 2025, is the seed of the finding this project ended up publishing a year later.</w:t>
      </w:r>
    </w:p>
    <w:p>
      <w:pPr>
        <w:pStyle w:val="Heading2"/>
        <w:spacing w:after="140" w:before="260"/>
      </w:pPr>
      <w:r>
        <w:t xml:space="preserve">3.2 Semester 6 — January to April 2026: Building the first real system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shd w:fill="2E1A47" w:color="auto" w:val="clear"/>
            <w:tcMar>
              <w:top w:type="dxa" w:w="60"/>
              <w:left w:type="dxa" w:w="100"/>
              <w:bottom w:type="dxa" w:w="60"/>
              <w:right w:type="dxa" w:w="100"/>
            </w:tcMar>
          </w:tcPr>
          <w:p>
            <w:pPr>
              <w:spacing w:after="20" w:before="20"/>
            </w:pPr>
            <w:r>
              <w:rPr>
                <w:b/>
                <w:bCs/>
                <w:color w:val="FFFFFF"/>
                <w:sz w:val="19"/>
                <w:szCs w:val="19"/>
              </w:rPr>
              <w:t xml:space="preserve">Date</w:t>
            </w:r>
          </w:p>
        </w:tc>
        <w:tc>
          <w:tcPr>
            <w:tcW w:type="dxa" w:w="4680"/>
            <w:shd w:fill="2E1A47" w:color="auto" w:val="clear"/>
            <w:tcMar>
              <w:top w:type="dxa" w:w="60"/>
              <w:left w:type="dxa" w:w="100"/>
              <w:bottom w:type="dxa" w:w="60"/>
              <w:right w:type="dxa" w:w="100"/>
            </w:tcMar>
          </w:tcPr>
          <w:p>
            <w:pPr>
              <w:spacing w:after="20" w:before="20"/>
            </w:pPr>
            <w:r>
              <w:rPr>
                <w:b/>
                <w:bCs/>
                <w:color w:val="FFFFFF"/>
                <w:sz w:val="19"/>
                <w:szCs w:val="19"/>
              </w:rPr>
              <w:t xml:space="preserve">What happened</w:t>
            </w:r>
          </w:p>
        </w:tc>
      </w:tr>
      <w:tr>
        <w:tc>
          <w:tcPr>
            <w:tcW w:type="dxa" w:w="4680"/>
            <w:tcMar>
              <w:top w:type="dxa" w:w="60"/>
              <w:left w:type="dxa" w:w="100"/>
              <w:bottom w:type="dxa" w:w="60"/>
              <w:right w:type="dxa" w:w="100"/>
            </w:tcMar>
          </w:tcPr>
          <w:p>
            <w:pPr>
              <w:spacing w:after="20" w:before="20"/>
            </w:pPr>
            <w:r>
              <w:rPr>
                <w:sz w:val="19"/>
                <w:szCs w:val="19"/>
              </w:rPr>
              <w:t xml:space="preserve">16 Jan 2026</w:t>
            </w:r>
          </w:p>
        </w:tc>
        <w:tc>
          <w:tcPr>
            <w:tcW w:type="dxa" w:w="4680"/>
            <w:tcMar>
              <w:top w:type="dxa" w:w="60"/>
              <w:left w:type="dxa" w:w="100"/>
              <w:bottom w:type="dxa" w:w="60"/>
              <w:right w:type="dxa" w:w="100"/>
            </w:tcMar>
          </w:tcPr>
          <w:p>
            <w:pPr>
              <w:spacing w:after="20" w:before="20"/>
            </w:pPr>
            <w:r>
              <w:rPr>
                <w:sz w:val="19"/>
                <w:szCs w:val="19"/>
              </w:rPr>
              <w:t xml:space="preserve">Week 12–13 reports; ESA report; "Task Kill List" — scope trimmed to what was actually achievable.</w:t>
            </w:r>
          </w:p>
        </w:tc>
      </w:tr>
      <w:tr>
        <w:tc>
          <w:tcPr>
            <w:tcW w:type="dxa" w:w="4680"/>
            <w:tcMar>
              <w:top w:type="dxa" w:w="60"/>
              <w:left w:type="dxa" w:w="100"/>
              <w:bottom w:type="dxa" w:w="60"/>
              <w:right w:type="dxa" w:w="100"/>
            </w:tcMar>
          </w:tcPr>
          <w:p>
            <w:pPr>
              <w:spacing w:after="20" w:before="20"/>
            </w:pPr>
            <w:r>
              <w:rPr>
                <w:sz w:val="19"/>
                <w:szCs w:val="19"/>
              </w:rPr>
              <w:t xml:space="preserve">12 Feb 2026</w:t>
            </w:r>
          </w:p>
        </w:tc>
        <w:tc>
          <w:tcPr>
            <w:tcW w:type="dxa" w:w="4680"/>
            <w:tcMar>
              <w:top w:type="dxa" w:w="60"/>
              <w:left w:type="dxa" w:w="100"/>
              <w:bottom w:type="dxa" w:w="60"/>
              <w:right w:type="dxa" w:w="100"/>
            </w:tcMar>
          </w:tcPr>
          <w:p>
            <w:pPr>
              <w:spacing w:after="20" w:before="20"/>
            </w:pPr>
            <w:r>
              <w:rPr>
                <w:sz w:val="19"/>
                <w:szCs w:val="19"/>
              </w:rPr>
              <w:t xml:space="preserve">February progress review.</w:t>
            </w:r>
          </w:p>
        </w:tc>
      </w:tr>
      <w:tr>
        <w:tc>
          <w:tcPr>
            <w:tcW w:type="dxa" w:w="4680"/>
            <w:tcMar>
              <w:top w:type="dxa" w:w="60"/>
              <w:left w:type="dxa" w:w="100"/>
              <w:bottom w:type="dxa" w:w="60"/>
              <w:right w:type="dxa" w:w="100"/>
            </w:tcMar>
          </w:tcPr>
          <w:p>
            <w:pPr>
              <w:spacing w:after="20" w:before="20"/>
            </w:pPr>
            <w:r>
              <w:rPr>
                <w:sz w:val="19"/>
                <w:szCs w:val="19"/>
              </w:rPr>
              <w:t xml:space="preserve">15 Feb 2026</w:t>
            </w:r>
          </w:p>
        </w:tc>
        <w:tc>
          <w:tcPr>
            <w:tcW w:type="dxa" w:w="4680"/>
            <w:tcMar>
              <w:top w:type="dxa" w:w="60"/>
              <w:left w:type="dxa" w:w="100"/>
              <w:bottom w:type="dxa" w:w="60"/>
              <w:right w:type="dxa" w:w="100"/>
            </w:tcMar>
          </w:tcPr>
          <w:p>
            <w:pPr>
              <w:spacing w:after="20" w:before="20"/>
            </w:pPr>
            <w:r>
              <w:rPr>
                <w:b/>
                <w:bCs/>
                <w:sz w:val="19"/>
                <w:szCs w:val="19"/>
              </w:rPr>
              <w:t xml:space="preserve">Design diagrams produced</w:t>
            </w:r>
            <w:r>
              <w:rPr>
                <w:sz w:val="19"/>
                <w:szCs w:val="19"/>
              </w:rPr>
              <w:t xml:space="preserve">: Class Diagram, ER (data model), Use Case, UI Flow, External Interfaces.</w:t>
            </w:r>
          </w:p>
        </w:tc>
      </w:tr>
      <w:tr>
        <w:tc>
          <w:tcPr>
            <w:tcW w:type="dxa" w:w="4680"/>
            <w:tcMar>
              <w:top w:type="dxa" w:w="60"/>
              <w:left w:type="dxa" w:w="100"/>
              <w:bottom w:type="dxa" w:w="60"/>
              <w:right w:type="dxa" w:w="100"/>
            </w:tcMar>
          </w:tcPr>
          <w:p>
            <w:pPr>
              <w:spacing w:after="20" w:before="20"/>
            </w:pPr>
            <w:r>
              <w:rPr>
                <w:sz w:val="19"/>
                <w:szCs w:val="19"/>
              </w:rPr>
              <w:t xml:space="preserve">23 Feb 2026</w:t>
            </w:r>
          </w:p>
        </w:tc>
        <w:tc>
          <w:tcPr>
            <w:tcW w:type="dxa" w:w="4680"/>
            <w:tcMar>
              <w:top w:type="dxa" w:w="60"/>
              <w:left w:type="dxa" w:w="100"/>
              <w:bottom w:type="dxa" w:w="60"/>
              <w:right w:type="dxa" w:w="100"/>
            </w:tcMar>
          </w:tcPr>
          <w:p>
            <w:pPr>
              <w:spacing w:after="20" w:before="20"/>
            </w:pPr>
            <w:r>
              <w:rPr>
                <w:b/>
                <w:bCs/>
                <w:sz w:val="19"/>
                <w:szCs w:val="19"/>
              </w:rPr>
              <w:t xml:space="preserve">Phase 2, Review 1</w:t>
            </w:r>
            <w:r>
              <w:rPr>
                <w:sz w:val="19"/>
                <w:szCs w:val="19"/>
              </w:rPr>
              <w:t xml:space="preserve"> presented. Weekly reports 14–17.</w:t>
            </w:r>
          </w:p>
        </w:tc>
      </w:tr>
      <w:tr>
        <w:tc>
          <w:tcPr>
            <w:tcW w:type="dxa" w:w="4680"/>
            <w:tcMar>
              <w:top w:type="dxa" w:w="60"/>
              <w:left w:type="dxa" w:w="100"/>
              <w:bottom w:type="dxa" w:w="60"/>
              <w:right w:type="dxa" w:w="100"/>
            </w:tcMar>
          </w:tcPr>
          <w:p>
            <w:pPr>
              <w:spacing w:after="20" w:before="20"/>
            </w:pPr>
            <w:r>
              <w:rPr>
                <w:sz w:val="19"/>
                <w:szCs w:val="19"/>
              </w:rPr>
              <w:t xml:space="preserve">6 Apr 2026</w:t>
            </w:r>
          </w:p>
        </w:tc>
        <w:tc>
          <w:tcPr>
            <w:tcW w:type="dxa" w:w="4680"/>
            <w:tcMar>
              <w:top w:type="dxa" w:w="60"/>
              <w:left w:type="dxa" w:w="100"/>
              <w:bottom w:type="dxa" w:w="60"/>
              <w:right w:type="dxa" w:w="100"/>
            </w:tcMar>
          </w:tcPr>
          <w:p>
            <w:pPr>
              <w:spacing w:after="20" w:before="20"/>
            </w:pPr>
            <w:r>
              <w:rPr>
                <w:rFonts w:ascii="Consolas" w:cs="Consolas" w:eastAsia="Consolas" w:hAnsi="Consolas"/>
                <w:sz w:val="19"/>
                <w:szCs w:val="19"/>
              </w:rPr>
              <w:t xml:space="preserve">thirdeye_v2_architecture.svg</w:t>
            </w:r>
            <w:r>
              <w:rPr>
                <w:sz w:val="19"/>
                <w:szCs w:val="19"/>
              </w:rPr>
              <w:t xml:space="preserve"> — the v2 architecture is drawn.</w:t>
            </w:r>
          </w:p>
        </w:tc>
      </w:tr>
      <w:tr>
        <w:tc>
          <w:tcPr>
            <w:tcW w:type="dxa" w:w="4680"/>
            <w:tcMar>
              <w:top w:type="dxa" w:w="60"/>
              <w:left w:type="dxa" w:w="100"/>
              <w:bottom w:type="dxa" w:w="60"/>
              <w:right w:type="dxa" w:w="100"/>
            </w:tcMar>
          </w:tcPr>
          <w:p>
            <w:pPr>
              <w:spacing w:after="20" w:before="20"/>
            </w:pPr>
            <w:r>
              <w:rPr>
                <w:sz w:val="19"/>
                <w:szCs w:val="19"/>
              </w:rPr>
              <w:t xml:space="preserve">7 Apr 2026</w:t>
            </w:r>
          </w:p>
        </w:tc>
        <w:tc>
          <w:tcPr>
            <w:tcW w:type="dxa" w:w="4680"/>
            <w:tcMar>
              <w:top w:type="dxa" w:w="60"/>
              <w:left w:type="dxa" w:w="100"/>
              <w:bottom w:type="dxa" w:w="60"/>
              <w:right w:type="dxa" w:w="100"/>
            </w:tcMar>
          </w:tcPr>
          <w:p>
            <w:pPr>
              <w:spacing w:after="20" w:before="20"/>
            </w:pPr>
            <w:r>
              <w:rPr>
                <w:sz w:val="19"/>
                <w:szCs w:val="19"/>
              </w:rPr>
              <w:t xml:space="preserve">Frontend rebuilt (React + TypeScript + Vite).</w:t>
            </w:r>
          </w:p>
        </w:tc>
      </w:tr>
      <w:tr>
        <w:tc>
          <w:tcPr>
            <w:tcW w:type="dxa" w:w="4680"/>
            <w:tcMar>
              <w:top w:type="dxa" w:w="60"/>
              <w:left w:type="dxa" w:w="100"/>
              <w:bottom w:type="dxa" w:w="60"/>
              <w:right w:type="dxa" w:w="100"/>
            </w:tcMar>
          </w:tcPr>
          <w:p>
            <w:pPr>
              <w:spacing w:after="20" w:before="20"/>
            </w:pPr>
            <w:r>
              <w:rPr>
                <w:sz w:val="19"/>
                <w:szCs w:val="19"/>
              </w:rPr>
              <w:t xml:space="preserve">13 Apr 2026</w:t>
            </w:r>
          </w:p>
        </w:tc>
        <w:tc>
          <w:tcPr>
            <w:tcW w:type="dxa" w:w="4680"/>
            <w:tcMar>
              <w:top w:type="dxa" w:w="60"/>
              <w:left w:type="dxa" w:w="100"/>
              <w:bottom w:type="dxa" w:w="60"/>
              <w:right w:type="dxa" w:w="100"/>
            </w:tcMar>
          </w:tcPr>
          <w:p>
            <w:pPr>
              <w:spacing w:after="20" w:before="20"/>
            </w:pPr>
            <w:r>
              <w:rPr>
                <w:sz w:val="19"/>
                <w:szCs w:val="19"/>
              </w:rPr>
              <w:t xml:space="preserve">April weekly reports, weeks 18–25.</w:t>
            </w:r>
          </w:p>
        </w:tc>
      </w:tr>
      <w:tr>
        <w:tc>
          <w:tcPr>
            <w:tcW w:type="dxa" w:w="4680"/>
            <w:tcMar>
              <w:top w:type="dxa" w:w="60"/>
              <w:left w:type="dxa" w:w="100"/>
              <w:bottom w:type="dxa" w:w="60"/>
              <w:right w:type="dxa" w:w="100"/>
            </w:tcMar>
          </w:tcPr>
          <w:p>
            <w:pPr>
              <w:spacing w:after="20" w:before="20"/>
            </w:pPr>
            <w:r>
              <w:rPr>
                <w:sz w:val="19"/>
                <w:szCs w:val="19"/>
              </w:rPr>
              <w:t xml:space="preserve">20 Apr 2026</w:t>
            </w:r>
          </w:p>
        </w:tc>
        <w:tc>
          <w:tcPr>
            <w:tcW w:type="dxa" w:w="4680"/>
            <w:tcMar>
              <w:top w:type="dxa" w:w="60"/>
              <w:left w:type="dxa" w:w="100"/>
              <w:bottom w:type="dxa" w:w="60"/>
              <w:right w:type="dxa" w:w="100"/>
            </w:tcMar>
          </w:tcPr>
          <w:p>
            <w:pPr>
              <w:spacing w:after="20" w:before="20"/>
            </w:pPr>
            <w:r>
              <w:rPr>
                <w:sz w:val="19"/>
                <w:szCs w:val="19"/>
              </w:rPr>
              <w:t xml:space="preserve">50 real verified contracts downloaded from Etherscan for testing.</w:t>
            </w:r>
          </w:p>
        </w:tc>
      </w:tr>
      <w:tr>
        <w:tc>
          <w:tcPr>
            <w:tcW w:type="dxa" w:w="4680"/>
            <w:tcMar>
              <w:top w:type="dxa" w:w="60"/>
              <w:left w:type="dxa" w:w="100"/>
              <w:bottom w:type="dxa" w:w="60"/>
              <w:right w:type="dxa" w:w="100"/>
            </w:tcMar>
          </w:tcPr>
          <w:p>
            <w:pPr>
              <w:spacing w:after="20" w:before="20"/>
            </w:pPr>
            <w:r>
              <w:rPr>
                <w:sz w:val="19"/>
                <w:szCs w:val="19"/>
              </w:rPr>
              <w:t xml:space="preserve">21–28 Apr 2026</w:t>
            </w:r>
          </w:p>
        </w:tc>
        <w:tc>
          <w:tcPr>
            <w:tcW w:type="dxa" w:w="4680"/>
            <w:tcMar>
              <w:top w:type="dxa" w:w="60"/>
              <w:left w:type="dxa" w:w="100"/>
              <w:bottom w:type="dxa" w:w="60"/>
              <w:right w:type="dxa" w:w="100"/>
            </w:tcMar>
          </w:tcPr>
          <w:p>
            <w:pPr>
              <w:spacing w:after="20" w:before="20"/>
            </w:pPr>
            <w:r>
              <w:rPr>
                <w:b/>
                <w:bCs/>
                <w:sz w:val="19"/>
                <w:szCs w:val="19"/>
              </w:rPr>
              <w:t xml:space="preserve">Phase 2 ESA</w:t>
            </w:r>
            <w:r>
              <w:rPr>
                <w:sz w:val="19"/>
                <w:szCs w:val="19"/>
              </w:rPr>
              <w:t xml:space="preserve"> — report, presentation, plagiarism check. Semester 6 closes.</w:t>
            </w:r>
          </w:p>
        </w:tc>
      </w:tr>
    </w:tbl>
    <w:p>
      <w:pPr>
        <w:spacing w:after="160"/>
      </w:pPr>
    </w:p>
    <w:p>
      <w:pPr>
        <w:spacing w:after="140"/>
      </w:pPr>
      <w:r>
        <w:t xml:space="preserve">By the end of Semester 6 there was a </w:t>
      </w:r>
      <w:r>
        <w:rPr>
          <w:b/>
          <w:bCs/>
        </w:rPr>
        <w:t xml:space="preserve">working web application</w:t>
      </w:r>
      <w:r>
        <w:t xml:space="preserve">: paste a contract, get a verdict, download a PDF report. It had login, history, and a dashboard.</w:t>
      </w:r>
    </w:p>
    <w:p>
      <w:pPr>
        <w:pStyle w:val="Heading2"/>
        <w:spacing w:after="140" w:before="260"/>
      </w:pPr>
      <w:r>
        <w:t xml:space="preserve">3.3 Semester 7 — June to August 2026: From "it works" to "is it actually right?"</w:t>
      </w:r>
    </w:p>
    <w:p>
      <w:pPr>
        <w:spacing w:after="140"/>
      </w:pPr>
      <w:r>
        <w:t xml:space="preserve">This is the semester where the project became research rather than software.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shd w:fill="2E1A47" w:color="auto" w:val="clear"/>
            <w:tcMar>
              <w:top w:type="dxa" w:w="60"/>
              <w:left w:type="dxa" w:w="100"/>
              <w:bottom w:type="dxa" w:w="60"/>
              <w:right w:type="dxa" w:w="100"/>
            </w:tcMar>
          </w:tcPr>
          <w:p>
            <w:pPr>
              <w:spacing w:after="20" w:before="20"/>
            </w:pPr>
            <w:r>
              <w:rPr>
                <w:b/>
                <w:bCs/>
                <w:color w:val="FFFFFF"/>
                <w:sz w:val="19"/>
                <w:szCs w:val="19"/>
              </w:rPr>
              <w:t xml:space="preserve">Date</w:t>
            </w:r>
          </w:p>
        </w:tc>
        <w:tc>
          <w:tcPr>
            <w:tcW w:type="dxa" w:w="4680"/>
            <w:shd w:fill="2E1A47" w:color="auto" w:val="clear"/>
            <w:tcMar>
              <w:top w:type="dxa" w:w="60"/>
              <w:left w:type="dxa" w:w="100"/>
              <w:bottom w:type="dxa" w:w="60"/>
              <w:right w:type="dxa" w:w="100"/>
            </w:tcMar>
          </w:tcPr>
          <w:p>
            <w:pPr>
              <w:spacing w:after="20" w:before="20"/>
            </w:pPr>
            <w:r>
              <w:rPr>
                <w:b/>
                <w:bCs/>
                <w:color w:val="FFFFFF"/>
                <w:sz w:val="19"/>
                <w:szCs w:val="19"/>
              </w:rPr>
              <w:t xml:space="preserve">What happened</w:t>
            </w:r>
          </w:p>
        </w:tc>
      </w:tr>
      <w:tr>
        <w:tc>
          <w:tcPr>
            <w:tcW w:type="dxa" w:w="4680"/>
            <w:tcMar>
              <w:top w:type="dxa" w:w="60"/>
              <w:left w:type="dxa" w:w="100"/>
              <w:bottom w:type="dxa" w:w="60"/>
              <w:right w:type="dxa" w:w="100"/>
            </w:tcMar>
          </w:tcPr>
          <w:p>
            <w:pPr>
              <w:spacing w:after="20" w:before="20"/>
            </w:pPr>
            <w:r>
              <w:rPr>
                <w:sz w:val="19"/>
                <w:szCs w:val="19"/>
              </w:rPr>
              <w:t xml:space="preserve">22 Jun 2026</w:t>
            </w:r>
          </w:p>
        </w:tc>
        <w:tc>
          <w:tcPr>
            <w:tcW w:type="dxa" w:w="4680"/>
            <w:tcMar>
              <w:top w:type="dxa" w:w="60"/>
              <w:left w:type="dxa" w:w="100"/>
              <w:bottom w:type="dxa" w:w="60"/>
              <w:right w:type="dxa" w:w="100"/>
            </w:tcMar>
          </w:tcPr>
          <w:p>
            <w:pPr>
              <w:spacing w:after="20" w:before="20"/>
            </w:pPr>
            <w:r>
              <w:rPr>
                <w:sz w:val="19"/>
                <w:szCs w:val="19"/>
              </w:rPr>
              <w:t xml:space="preserve">The </w:t>
            </w:r>
            <w:r>
              <w:rPr>
                <w:rFonts w:ascii="Consolas" w:cs="Consolas" w:eastAsia="Consolas" w:hAnsi="Consolas"/>
                <w:sz w:val="19"/>
                <w:szCs w:val="19"/>
              </w:rPr>
              <w:t xml:space="preserve">thirdeye-v2</w:t>
            </w:r>
            <w:r>
              <w:rPr>
                <w:sz w:val="19"/>
                <w:szCs w:val="19"/>
              </w:rPr>
              <w:t xml:space="preserve"> codebase snapshot; GitHub repository active.</w:t>
            </w:r>
          </w:p>
        </w:tc>
      </w:tr>
      <w:tr>
        <w:tc>
          <w:tcPr>
            <w:tcW w:type="dxa" w:w="4680"/>
            <w:tcMar>
              <w:top w:type="dxa" w:w="60"/>
              <w:left w:type="dxa" w:w="100"/>
              <w:bottom w:type="dxa" w:w="60"/>
              <w:right w:type="dxa" w:w="100"/>
            </w:tcMar>
          </w:tcPr>
          <w:p>
            <w:pPr>
              <w:spacing w:after="20" w:before="20"/>
            </w:pPr>
            <w:r>
              <w:rPr>
                <w:sz w:val="19"/>
                <w:szCs w:val="19"/>
              </w:rPr>
              <w:t xml:space="preserve">26 Jun 2026</w:t>
            </w:r>
          </w:p>
        </w:tc>
        <w:tc>
          <w:tcPr>
            <w:tcW w:type="dxa" w:w="4680"/>
            <w:tcMar>
              <w:top w:type="dxa" w:w="60"/>
              <w:left w:type="dxa" w:w="100"/>
              <w:bottom w:type="dxa" w:w="60"/>
              <w:right w:type="dxa" w:w="100"/>
            </w:tcMar>
          </w:tcPr>
          <w:p>
            <w:pPr>
              <w:spacing w:after="20" w:before="20"/>
            </w:pPr>
            <w:r>
              <w:rPr>
                <w:b/>
                <w:bCs/>
                <w:sz w:val="19"/>
                <w:szCs w:val="19"/>
              </w:rPr>
              <w:t xml:space="preserve">Work split four ways</w:t>
            </w:r>
            <w:r>
              <w:rPr>
                <w:sz w:val="19"/>
                <w:szCs w:val="19"/>
              </w:rPr>
              <w:t xml:space="preserve"> — the codebase packaged into </w:t>
            </w:r>
            <w:r>
              <w:rPr>
                <w:rFonts w:ascii="Consolas" w:cs="Consolas" w:eastAsia="Consolas" w:hAnsi="Consolas"/>
                <w:sz w:val="19"/>
                <w:szCs w:val="19"/>
              </w:rPr>
              <w:t xml:space="preserve">argus_umar</w:t>
            </w:r>
            <w:r>
              <w:rPr>
                <w:sz w:val="19"/>
                <w:szCs w:val="19"/>
              </w:rPr>
              <w:t xml:space="preserve">, </w:t>
            </w:r>
            <w:r>
              <w:rPr>
                <w:rFonts w:ascii="Consolas" w:cs="Consolas" w:eastAsia="Consolas" w:hAnsi="Consolas"/>
                <w:sz w:val="19"/>
                <w:szCs w:val="19"/>
              </w:rPr>
              <w:t xml:space="preserve">argus_anvita</w:t>
            </w:r>
            <w:r>
              <w:rPr>
                <w:sz w:val="19"/>
                <w:szCs w:val="19"/>
              </w:rPr>
              <w:t xml:space="preserve">, </w:t>
            </w:r>
            <w:r>
              <w:rPr>
                <w:rFonts w:ascii="Consolas" w:cs="Consolas" w:eastAsia="Consolas" w:hAnsi="Consolas"/>
                <w:sz w:val="19"/>
                <w:szCs w:val="19"/>
              </w:rPr>
              <w:t xml:space="preserve">argus_lakshitha</w:t>
            </w:r>
            <w:r>
              <w:rPr>
                <w:sz w:val="19"/>
                <w:szCs w:val="19"/>
              </w:rPr>
              <w:t xml:space="preserve">, </w:t>
            </w:r>
            <w:r>
              <w:rPr>
                <w:rFonts w:ascii="Consolas" w:cs="Consolas" w:eastAsia="Consolas" w:hAnsi="Consolas"/>
                <w:sz w:val="19"/>
                <w:szCs w:val="19"/>
              </w:rPr>
              <w:t xml:space="preserve">argus_tarun</w:t>
            </w:r>
            <w:r>
              <w:rPr>
                <w:sz w:val="19"/>
                <w:szCs w:val="19"/>
              </w:rPr>
              <w:t xml:space="preserve">, each with a manifest describing that person's slice.</w:t>
            </w:r>
          </w:p>
        </w:tc>
      </w:tr>
      <w:tr>
        <w:tc>
          <w:tcPr>
            <w:tcW w:type="dxa" w:w="4680"/>
            <w:tcMar>
              <w:top w:type="dxa" w:w="60"/>
              <w:left w:type="dxa" w:w="100"/>
              <w:bottom w:type="dxa" w:w="60"/>
              <w:right w:type="dxa" w:w="100"/>
            </w:tcMar>
          </w:tcPr>
          <w:p>
            <w:pPr>
              <w:spacing w:after="20" w:before="20"/>
            </w:pPr>
            <w:r>
              <w:rPr>
                <w:sz w:val="19"/>
                <w:szCs w:val="19"/>
              </w:rPr>
              <w:t xml:space="preserve">26 Jun 2026</w:t>
            </w:r>
          </w:p>
        </w:tc>
        <w:tc>
          <w:tcPr>
            <w:tcW w:type="dxa" w:w="4680"/>
            <w:tcMar>
              <w:top w:type="dxa" w:w="60"/>
              <w:left w:type="dxa" w:w="100"/>
              <w:bottom w:type="dxa" w:w="60"/>
              <w:right w:type="dxa" w:w="100"/>
            </w:tcMar>
          </w:tcPr>
          <w:p>
            <w:pPr>
              <w:spacing w:after="20" w:before="20"/>
            </w:pPr>
            <w:r>
              <w:rPr>
                <w:rFonts w:ascii="Consolas" w:cs="Consolas" w:eastAsia="Consolas" w:hAnsi="Consolas"/>
                <w:sz w:val="19"/>
                <w:szCs w:val="19"/>
              </w:rPr>
              <w:t xml:space="preserve">Argus_AtoZ_Plan_-_Claude.pdf</w:t>
            </w:r>
            <w:r>
              <w:rPr>
                <w:sz w:val="19"/>
                <w:szCs w:val="19"/>
              </w:rPr>
              <w:t xml:space="preserve"> — the ambitious full redesign plan. </w:t>
            </w:r>
            <w:r>
              <w:rPr>
                <w:rFonts w:ascii="Consolas" w:cs="Consolas" w:eastAsia="Consolas" w:hAnsi="Consolas"/>
                <w:sz w:val="19"/>
                <w:szCs w:val="19"/>
              </w:rPr>
              <w:t xml:space="preserve">GAP_ANALYSIS.md</w:t>
            </w:r>
            <w:r>
              <w:rPr>
                <w:sz w:val="19"/>
                <w:szCs w:val="19"/>
              </w:rPr>
              <w:t xml:space="preserve"> — an honest audit of which parts of the plan already existed and which had to be built from nothing.</w:t>
            </w:r>
          </w:p>
        </w:tc>
      </w:tr>
      <w:tr>
        <w:tc>
          <w:tcPr>
            <w:tcW w:type="dxa" w:w="4680"/>
            <w:tcMar>
              <w:top w:type="dxa" w:w="60"/>
              <w:left w:type="dxa" w:w="100"/>
              <w:bottom w:type="dxa" w:w="60"/>
              <w:right w:type="dxa" w:w="100"/>
            </w:tcMar>
          </w:tcPr>
          <w:p>
            <w:pPr>
              <w:spacing w:after="20" w:before="20"/>
            </w:pPr>
            <w:r>
              <w:rPr>
                <w:sz w:val="19"/>
                <w:szCs w:val="19"/>
              </w:rPr>
              <w:t xml:space="preserve">7 Jul 2026</w:t>
            </w:r>
          </w:p>
        </w:tc>
        <w:tc>
          <w:tcPr>
            <w:tcW w:type="dxa" w:w="4680"/>
            <w:tcMar>
              <w:top w:type="dxa" w:w="60"/>
              <w:left w:type="dxa" w:w="100"/>
              <w:bottom w:type="dxa" w:w="60"/>
              <w:right w:type="dxa" w:w="100"/>
            </w:tcMar>
          </w:tcPr>
          <w:p>
            <w:pPr>
              <w:spacing w:after="20" w:before="20"/>
            </w:pPr>
            <w:r>
              <w:rPr>
                <w:b/>
                <w:bCs/>
                <w:sz w:val="19"/>
                <w:szCs w:val="19"/>
              </w:rPr>
              <w:t xml:space="preserve">Two pivotal documents.</w:t>
            </w:r>
            <w:r>
              <w:rPr>
                <w:sz w:val="19"/>
                <w:szCs w:val="19"/>
              </w:rPr>
              <w:t xml:space="preserve"> </w:t>
            </w:r>
            <w:r>
              <w:rPr>
                <w:rFonts w:ascii="Consolas" w:cs="Consolas" w:eastAsia="Consolas" w:hAnsi="Consolas"/>
                <w:sz w:val="19"/>
                <w:szCs w:val="19"/>
              </w:rPr>
              <w:t xml:space="preserve">smartcontract_dataset_overview.pdf</w:t>
            </w:r>
            <w:r>
              <w:rPr>
                <w:sz w:val="19"/>
                <w:szCs w:val="19"/>
              </w:rPr>
              <w:t xml:space="preserve"> — the design of a proper 2,250-contract benchmark. </w:t>
            </w:r>
            <w:r>
              <w:rPr>
                <w:rFonts w:ascii="Consolas" w:cs="Consolas" w:eastAsia="Consolas" w:hAnsi="Consolas"/>
                <w:sz w:val="19"/>
                <w:szCs w:val="19"/>
              </w:rPr>
              <w:t xml:space="preserve">ThirdEye_Argus_Critique.pdf</w:t>
            </w:r>
            <w:r>
              <w:rPr>
                <w:sz w:val="19"/>
                <w:szCs w:val="19"/>
              </w:rPr>
              <w:t xml:space="preserve"> — a brutal independent design review listing </w:t>
            </w:r>
            <w:r>
              <w:rPr>
                <w:b/>
                <w:bCs/>
                <w:sz w:val="19"/>
                <w:szCs w:val="19"/>
              </w:rPr>
              <w:t xml:space="preserve">30 specific defects</w:t>
            </w:r>
            <w:r>
              <w:rPr>
                <w:sz w:val="19"/>
                <w:szCs w:val="19"/>
              </w:rPr>
              <w:t xml:space="preserve">.</w:t>
            </w:r>
          </w:p>
        </w:tc>
      </w:tr>
      <w:tr>
        <w:tc>
          <w:tcPr>
            <w:tcW w:type="dxa" w:w="4680"/>
            <w:tcMar>
              <w:top w:type="dxa" w:w="60"/>
              <w:left w:type="dxa" w:w="100"/>
              <w:bottom w:type="dxa" w:w="60"/>
              <w:right w:type="dxa" w:w="100"/>
            </w:tcMar>
          </w:tcPr>
          <w:p>
            <w:pPr>
              <w:spacing w:after="20" w:before="20"/>
            </w:pPr>
            <w:r>
              <w:rPr>
                <w:sz w:val="19"/>
                <w:szCs w:val="19"/>
              </w:rPr>
              <w:t xml:space="preserve">7 Jul 2026</w:t>
            </w:r>
          </w:p>
        </w:tc>
        <w:tc>
          <w:tcPr>
            <w:tcW w:type="dxa" w:w="4680"/>
            <w:tcMar>
              <w:top w:type="dxa" w:w="60"/>
              <w:left w:type="dxa" w:w="100"/>
              <w:bottom w:type="dxa" w:w="60"/>
              <w:right w:type="dxa" w:w="100"/>
            </w:tcMar>
          </w:tcPr>
          <w:p>
            <w:pPr>
              <w:spacing w:after="20" w:before="20"/>
            </w:pPr>
            <w:r>
              <w:rPr>
                <w:sz w:val="19"/>
                <w:szCs w:val="19"/>
              </w:rPr>
              <w:t xml:space="preserve">Last push to GitHub before the final sprint.</w:t>
            </w:r>
          </w:p>
        </w:tc>
      </w:tr>
      <w:tr>
        <w:tc>
          <w:tcPr>
            <w:tcW w:type="dxa" w:w="4680"/>
            <w:tcMar>
              <w:top w:type="dxa" w:w="60"/>
              <w:left w:type="dxa" w:w="100"/>
              <w:bottom w:type="dxa" w:w="60"/>
              <w:right w:type="dxa" w:w="100"/>
            </w:tcMar>
          </w:tcPr>
          <w:p>
            <w:pPr>
              <w:spacing w:after="20" w:before="20"/>
            </w:pPr>
            <w:r>
              <w:rPr>
                <w:sz w:val="19"/>
                <w:szCs w:val="19"/>
              </w:rPr>
              <w:t xml:space="preserve">4–8 Aug 2026</w:t>
            </w:r>
          </w:p>
        </w:tc>
        <w:tc>
          <w:tcPr>
            <w:tcW w:type="dxa" w:w="4680"/>
            <w:tcMar>
              <w:top w:type="dxa" w:w="60"/>
              <w:left w:type="dxa" w:w="100"/>
              <w:bottom w:type="dxa" w:w="60"/>
              <w:right w:type="dxa" w:w="100"/>
            </w:tcMar>
          </w:tcPr>
          <w:p>
            <w:pPr>
              <w:spacing w:after="20" w:before="20"/>
            </w:pPr>
            <w:r>
              <w:rPr>
                <w:b/>
                <w:bCs/>
                <w:sz w:val="19"/>
                <w:szCs w:val="19"/>
              </w:rPr>
              <w:t xml:space="preserve">The final sprint.</w:t>
            </w:r>
            <w:r>
              <w:rPr>
                <w:sz w:val="19"/>
                <w:szCs w:val="19"/>
              </w:rPr>
              <w:t xml:space="preserve"> Rebuilding the evaluation from scratch, discovering that most previous results were invalid, finding and fixing the core design flaw, and producing the paper.</w:t>
            </w:r>
          </w:p>
        </w:tc>
      </w:tr>
      <w:tr>
        <w:tc>
          <w:tcPr>
            <w:tcW w:type="dxa" w:w="4680"/>
            <w:tcMar>
              <w:top w:type="dxa" w:w="60"/>
              <w:left w:type="dxa" w:w="100"/>
              <w:bottom w:type="dxa" w:w="60"/>
              <w:right w:type="dxa" w:w="100"/>
            </w:tcMar>
          </w:tcPr>
          <w:p>
            <w:pPr>
              <w:spacing w:after="20" w:before="20"/>
            </w:pPr>
            <w:r>
              <w:rPr>
                <w:sz w:val="19"/>
                <w:szCs w:val="19"/>
              </w:rPr>
              <w:t xml:space="preserve">8 Aug 2026</w:t>
            </w:r>
          </w:p>
        </w:tc>
        <w:tc>
          <w:tcPr>
            <w:tcW w:type="dxa" w:w="4680"/>
            <w:tcMar>
              <w:top w:type="dxa" w:w="60"/>
              <w:left w:type="dxa" w:w="100"/>
              <w:bottom w:type="dxa" w:w="60"/>
              <w:right w:type="dxa" w:w="100"/>
            </w:tcMar>
          </w:tcPr>
          <w:p>
            <w:pPr>
              <w:spacing w:after="20" w:before="20"/>
            </w:pPr>
            <w:r>
              <w:rPr>
                <w:sz w:val="19"/>
                <w:szCs w:val="19"/>
              </w:rPr>
              <w:t xml:space="preserve">All work pushed to GitHub. Live results dashboard published.</w:t>
            </w:r>
          </w:p>
        </w:tc>
      </w:tr>
    </w:tbl>
    <w:p>
      <w:pPr>
        <w:spacing w:after="160"/>
      </w:pPr>
    </w:p>
    <w:p>
      <w:pPr>
        <w:pStyle w:val="Heading2"/>
        <w:spacing w:after="140" w:before="260"/>
      </w:pPr>
      <w:r>
        <w:t xml:space="preserve">3.4 The AI tools we used, in order</w:t>
      </w:r>
    </w:p>
    <w:p>
      <w:pPr>
        <w:spacing w:after="140"/>
      </w:pPr>
      <w:r>
        <w:t xml:space="preserve">The project was built with AI assistance throughout, and the panel may well ask about this. The honest account:</w:t>
      </w:r>
    </w:p>
    <w:p>
      <w:pPr>
        <w:pStyle w:val="ListParagraph"/>
        <w:numPr>
          <w:ilvl w:val="0"/>
          <w:numId w:val="3"/>
        </w:numPr>
        <w:spacing w:after="60"/>
      </w:pPr>
      <w:r>
        <w:rPr>
          <w:b/>
          <w:bCs/>
        </w:rPr>
        <w:t xml:space="preserve">Perplexity</w:t>
      </w:r>
      <w:r>
        <w:t xml:space="preserve"> (early Semester 5–6) — used for research: finding papers, understanding blockchain concepts, surveying what existing tools did.</w:t>
      </w:r>
    </w:p>
    <w:p>
      <w:pPr>
        <w:pStyle w:val="ListParagraph"/>
        <w:numPr>
          <w:ilvl w:val="0"/>
          <w:numId w:val="3"/>
        </w:numPr>
        <w:spacing w:after="60"/>
      </w:pPr>
      <w:r>
        <w:rPr>
          <w:b/>
          <w:bCs/>
        </w:rPr>
        <w:t xml:space="preserve">GPT Pro</w:t>
      </w:r>
      <w:r>
        <w:t xml:space="preserve"> — used for planning and drafting: architecture proposals, report writing, presentation content.</w:t>
      </w:r>
    </w:p>
    <w:p>
      <w:pPr>
        <w:pStyle w:val="ListParagraph"/>
        <w:numPr>
          <w:ilvl w:val="0"/>
          <w:numId w:val="3"/>
        </w:numPr>
        <w:spacing w:after="60"/>
      </w:pPr>
      <w:r>
        <w:rPr>
          <w:b/>
          <w:bCs/>
        </w:rPr>
        <w:t xml:space="preserve">Claude</w:t>
      </w:r>
      <w:r>
        <w:t xml:space="preserve"> (personal, and a teammate's) — used for implementation: writing and debugging the backend, the council, the frontend.</w:t>
      </w:r>
    </w:p>
    <w:p>
      <w:pPr>
        <w:pStyle w:val="ListParagraph"/>
        <w:numPr>
          <w:ilvl w:val="0"/>
          <w:numId w:val="3"/>
        </w:numPr>
        <w:spacing w:after="60"/>
      </w:pPr>
      <w:r>
        <w:rPr>
          <w:b/>
          <w:bCs/>
        </w:rPr>
        <w:t xml:space="preserve">Claude Code</w:t>
      </w:r>
      <w:r>
        <w:t xml:space="preserve"> (Semester 7, final sprint) — used as an autonomous engineering agent: it ran the experiments, found the bugs in our own evaluation, and produced the analysis in Parts 8 and 9.</w:t>
      </w:r>
    </w:p>
    <w:p>
      <w:pPr>
        <w:spacing w:after="140"/>
      </w:pPr>
      <w:r>
        <w:rPr>
          <w:b/>
          <w:bCs/>
        </w:rPr>
        <w:t xml:space="preserve">How to talk about this to a panel.</w:t>
      </w:r>
      <w:r>
        <w:t xml:space="preserve"> The AI wrote code. It did not decide what to build, what counted as a valid result, or which findings to trust. Every number in Part 8 came from running real code against real contracts and checking the output — and Part 9 is a list of the times the results </w:t>
      </w:r>
      <w:r>
        <w:rPr>
          <w:i/>
          <w:iCs/>
        </w:rPr>
        <w:t xml:space="preserve">looked</w:t>
      </w:r>
      <w:r>
        <w:t xml:space="preserve"> fine and were not. That checking is the actual work, and it is what a capstone is supposed to demonstrate.</w:t>
      </w:r>
    </w:p>
    <w:p>
      <w:r>
        <w:br w:type="page"/>
      </w:r>
    </w:p>
    <w:p>
      <w:pPr>
        <w:pStyle w:val="Heading1"/>
        <w:spacing w:after="140" w:before="360"/>
      </w:pPr>
      <w:r>
        <w:t xml:space="preserve">PART 4 — Every tool we used, explained</w:t>
      </w:r>
    </w:p>
    <w:p>
      <w:pPr>
        <w:pStyle w:val="Heading2"/>
        <w:spacing w:after="140" w:before="260"/>
      </w:pPr>
      <w:r>
        <w:t xml:space="preserve">4.1 The languages</w:t>
      </w:r>
    </w:p>
    <w:p>
      <w:pPr>
        <w:spacing w:after="140"/>
      </w:pPr>
      <w:r>
        <w:rPr>
          <w:b/>
          <w:bCs/>
        </w:rPr>
        <w:t xml:space="preserve">Python</w:t>
      </w:r>
      <w:r>
        <w:t xml:space="preserve"> — the backend (the "brain"). Chosen because every AI and data library lives in Python.</w:t>
      </w:r>
    </w:p>
    <w:p>
      <w:pPr>
        <w:spacing w:after="140"/>
      </w:pPr>
      <w:r>
        <w:rPr>
          <w:b/>
          <w:bCs/>
        </w:rPr>
        <w:t xml:space="preserve">TypeScript</w:t>
      </w:r>
      <w:r>
        <w:t xml:space="preserve"> — the frontend (the website). TypeScript is JavaScript with type checking: it catches "you passed a number where text was expected" before the code runs, not after.</w:t>
      </w:r>
    </w:p>
    <w:p>
      <w:pPr>
        <w:spacing w:after="140"/>
      </w:pPr>
      <w:r>
        <w:rPr>
          <w:b/>
          <w:bCs/>
        </w:rPr>
        <w:t xml:space="preserve">Solidity</w:t>
      </w:r>
      <w:r>
        <w:t xml:space="preserve"> — the language the contracts we </w:t>
      </w:r>
      <w:r>
        <w:rPr>
          <w:i/>
          <w:iCs/>
        </w:rPr>
        <w:t xml:space="preserve">analyse</w:t>
      </w:r>
      <w:r>
        <w:t xml:space="preserve"> are written in. We do not write Solidity; we read it.</w:t>
      </w:r>
    </w:p>
    <w:p>
      <w:pPr>
        <w:pStyle w:val="Heading2"/>
        <w:spacing w:after="140" w:before="260"/>
      </w:pPr>
      <w:r>
        <w:t xml:space="preserve">4.2 The backend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shd w:fill="2E1A47" w:color="auto" w:val="clear"/>
            <w:tcMar>
              <w:top w:type="dxa" w:w="60"/>
              <w:left w:type="dxa" w:w="100"/>
              <w:bottom w:type="dxa" w:w="60"/>
              <w:right w:type="dxa" w:w="100"/>
            </w:tcMar>
          </w:tcPr>
          <w:p>
            <w:pPr>
              <w:spacing w:after="20" w:before="20"/>
            </w:pPr>
            <w:r>
              <w:rPr>
                <w:b/>
                <w:bCs/>
                <w:color w:val="FFFFFF"/>
                <w:sz w:val="19"/>
                <w:szCs w:val="19"/>
              </w:rPr>
              <w:t xml:space="preserve">Tool</w:t>
            </w:r>
          </w:p>
        </w:tc>
        <w:tc>
          <w:tcPr>
            <w:tcW w:type="dxa" w:w="4680"/>
            <w:shd w:fill="2E1A47" w:color="auto" w:val="clear"/>
            <w:tcMar>
              <w:top w:type="dxa" w:w="60"/>
              <w:left w:type="dxa" w:w="100"/>
              <w:bottom w:type="dxa" w:w="60"/>
              <w:right w:type="dxa" w:w="100"/>
            </w:tcMar>
          </w:tcPr>
          <w:p>
            <w:pPr>
              <w:spacing w:after="20" w:before="20"/>
            </w:pPr>
            <w:r>
              <w:rPr>
                <w:b/>
                <w:bCs/>
                <w:color w:val="FFFFFF"/>
                <w:sz w:val="19"/>
                <w:szCs w:val="19"/>
              </w:rPr>
              <w:t xml:space="preserve">What it is, in plain English</w:t>
            </w:r>
          </w:p>
        </w:tc>
      </w:tr>
      <w:tr>
        <w:tc>
          <w:tcPr>
            <w:tcW w:type="dxa" w:w="4680"/>
            <w:tcMar>
              <w:top w:type="dxa" w:w="60"/>
              <w:left w:type="dxa" w:w="100"/>
              <w:bottom w:type="dxa" w:w="60"/>
              <w:right w:type="dxa" w:w="100"/>
            </w:tcMar>
          </w:tcPr>
          <w:p>
            <w:pPr>
              <w:spacing w:after="20" w:before="20"/>
            </w:pPr>
            <w:r>
              <w:rPr>
                <w:b/>
                <w:bCs/>
                <w:sz w:val="19"/>
                <w:szCs w:val="19"/>
              </w:rPr>
              <w:t xml:space="preserve">FastAPI</w:t>
            </w:r>
          </w:p>
        </w:tc>
        <w:tc>
          <w:tcPr>
            <w:tcW w:type="dxa" w:w="4680"/>
            <w:tcMar>
              <w:top w:type="dxa" w:w="60"/>
              <w:left w:type="dxa" w:w="100"/>
              <w:bottom w:type="dxa" w:w="60"/>
              <w:right w:type="dxa" w:w="100"/>
            </w:tcMar>
          </w:tcPr>
          <w:p>
            <w:pPr>
              <w:spacing w:after="20" w:before="20"/>
            </w:pPr>
            <w:r>
              <w:rPr>
                <w:sz w:val="19"/>
                <w:szCs w:val="19"/>
              </w:rPr>
              <w:t xml:space="preserve">The software that turns our Python code into a web service the website can talk to. When the site says "analyse this contract", FastAPI receives that request.</w:t>
            </w:r>
          </w:p>
        </w:tc>
      </w:tr>
      <w:tr>
        <w:tc>
          <w:tcPr>
            <w:tcW w:type="dxa" w:w="4680"/>
            <w:tcMar>
              <w:top w:type="dxa" w:w="60"/>
              <w:left w:type="dxa" w:w="100"/>
              <w:bottom w:type="dxa" w:w="60"/>
              <w:right w:type="dxa" w:w="100"/>
            </w:tcMar>
          </w:tcPr>
          <w:p>
            <w:pPr>
              <w:spacing w:after="20" w:before="20"/>
            </w:pPr>
            <w:r>
              <w:rPr>
                <w:b/>
                <w:bCs/>
                <w:sz w:val="19"/>
                <w:szCs w:val="19"/>
              </w:rPr>
              <w:t xml:space="preserve">Uvicorn</w:t>
            </w:r>
          </w:p>
        </w:tc>
        <w:tc>
          <w:tcPr>
            <w:tcW w:type="dxa" w:w="4680"/>
            <w:tcMar>
              <w:top w:type="dxa" w:w="60"/>
              <w:left w:type="dxa" w:w="100"/>
              <w:bottom w:type="dxa" w:w="60"/>
              <w:right w:type="dxa" w:w="100"/>
            </w:tcMar>
          </w:tcPr>
          <w:p>
            <w:pPr>
              <w:spacing w:after="20" w:before="20"/>
            </w:pPr>
            <w:r>
              <w:rPr>
                <w:sz w:val="19"/>
                <w:szCs w:val="19"/>
              </w:rPr>
              <w:t xml:space="preserve">The engine that keeps FastAPI running and listening.</w:t>
            </w:r>
          </w:p>
        </w:tc>
      </w:tr>
      <w:tr>
        <w:tc>
          <w:tcPr>
            <w:tcW w:type="dxa" w:w="4680"/>
            <w:tcMar>
              <w:top w:type="dxa" w:w="60"/>
              <w:left w:type="dxa" w:w="100"/>
              <w:bottom w:type="dxa" w:w="60"/>
              <w:right w:type="dxa" w:w="100"/>
            </w:tcMar>
          </w:tcPr>
          <w:p>
            <w:pPr>
              <w:spacing w:after="20" w:before="20"/>
            </w:pPr>
            <w:r>
              <w:rPr>
                <w:b/>
                <w:bCs/>
                <w:sz w:val="19"/>
                <w:szCs w:val="19"/>
              </w:rPr>
              <w:t xml:space="preserve">SQLite / PostgreSQL</w:t>
            </w:r>
          </w:p>
        </w:tc>
        <w:tc>
          <w:tcPr>
            <w:tcW w:type="dxa" w:w="4680"/>
            <w:tcMar>
              <w:top w:type="dxa" w:w="60"/>
              <w:left w:type="dxa" w:w="100"/>
              <w:bottom w:type="dxa" w:w="60"/>
              <w:right w:type="dxa" w:w="100"/>
            </w:tcMar>
          </w:tcPr>
          <w:p>
            <w:pPr>
              <w:spacing w:after="20" w:before="20"/>
            </w:pPr>
            <w:r>
              <w:rPr>
                <w:sz w:val="19"/>
                <w:szCs w:val="19"/>
              </w:rPr>
              <w:t xml:space="preserve">The database — where user accounts and past scans are stored. SQLite is a single file (used while developing); PostgreSQL is a proper server (used when deployed).</w:t>
            </w:r>
          </w:p>
        </w:tc>
      </w:tr>
      <w:tr>
        <w:tc>
          <w:tcPr>
            <w:tcW w:type="dxa" w:w="4680"/>
            <w:tcMar>
              <w:top w:type="dxa" w:w="60"/>
              <w:left w:type="dxa" w:w="100"/>
              <w:bottom w:type="dxa" w:w="60"/>
              <w:right w:type="dxa" w:w="100"/>
            </w:tcMar>
          </w:tcPr>
          <w:p>
            <w:pPr>
              <w:spacing w:after="20" w:before="20"/>
            </w:pPr>
            <w:r>
              <w:rPr>
                <w:b/>
                <w:bCs/>
                <w:sz w:val="19"/>
                <w:szCs w:val="19"/>
              </w:rPr>
              <w:t xml:space="preserve">ReportLab</w:t>
            </w:r>
          </w:p>
        </w:tc>
        <w:tc>
          <w:tcPr>
            <w:tcW w:type="dxa" w:w="4680"/>
            <w:tcMar>
              <w:top w:type="dxa" w:w="60"/>
              <w:left w:type="dxa" w:w="100"/>
              <w:bottom w:type="dxa" w:w="60"/>
              <w:right w:type="dxa" w:w="100"/>
            </w:tcMar>
          </w:tcPr>
          <w:p>
            <w:pPr>
              <w:spacing w:after="20" w:before="20"/>
            </w:pPr>
            <w:r>
              <w:rPr>
                <w:sz w:val="19"/>
                <w:szCs w:val="19"/>
              </w:rPr>
              <w:t xml:space="preserve">Generates the downloadable PDF audit report.</w:t>
            </w:r>
          </w:p>
        </w:tc>
      </w:tr>
      <w:tr>
        <w:tc>
          <w:tcPr>
            <w:tcW w:type="dxa" w:w="4680"/>
            <w:tcMar>
              <w:top w:type="dxa" w:w="60"/>
              <w:left w:type="dxa" w:w="100"/>
              <w:bottom w:type="dxa" w:w="60"/>
              <w:right w:type="dxa" w:w="100"/>
            </w:tcMar>
          </w:tcPr>
          <w:p>
            <w:pPr>
              <w:spacing w:after="20" w:before="20"/>
            </w:pPr>
            <w:r>
              <w:rPr>
                <w:b/>
                <w:bCs/>
                <w:sz w:val="19"/>
                <w:szCs w:val="19"/>
              </w:rPr>
              <w:t xml:space="preserve">httpx</w:t>
            </w:r>
          </w:p>
        </w:tc>
        <w:tc>
          <w:tcPr>
            <w:tcW w:type="dxa" w:w="4680"/>
            <w:tcMar>
              <w:top w:type="dxa" w:w="60"/>
              <w:left w:type="dxa" w:w="100"/>
              <w:bottom w:type="dxa" w:w="60"/>
              <w:right w:type="dxa" w:w="100"/>
            </w:tcMar>
          </w:tcPr>
          <w:p>
            <w:pPr>
              <w:spacing w:after="20" w:before="20"/>
            </w:pPr>
            <w:r>
              <w:rPr>
                <w:sz w:val="19"/>
                <w:szCs w:val="19"/>
              </w:rPr>
              <w:t xml:space="preserve">Makes the network calls out to the AI providers.</w:t>
            </w:r>
          </w:p>
        </w:tc>
      </w:tr>
    </w:tbl>
    <w:p>
      <w:pPr>
        <w:spacing w:after="160"/>
      </w:pPr>
    </w:p>
    <w:p>
      <w:pPr>
        <w:pStyle w:val="Heading2"/>
        <w:spacing w:after="140" w:before="260"/>
      </w:pPr>
      <w:r>
        <w:t xml:space="preserve">4.3 The frontend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shd w:fill="2E1A47" w:color="auto" w:val="clear"/>
            <w:tcMar>
              <w:top w:type="dxa" w:w="60"/>
              <w:left w:type="dxa" w:w="100"/>
              <w:bottom w:type="dxa" w:w="60"/>
              <w:right w:type="dxa" w:w="100"/>
            </w:tcMar>
          </w:tcPr>
          <w:p>
            <w:pPr>
              <w:spacing w:after="20" w:before="20"/>
            </w:pPr>
            <w:r>
              <w:rPr>
                <w:b/>
                <w:bCs/>
                <w:color w:val="FFFFFF"/>
                <w:sz w:val="19"/>
                <w:szCs w:val="19"/>
              </w:rPr>
              <w:t xml:space="preserve">Tool</w:t>
            </w:r>
          </w:p>
        </w:tc>
        <w:tc>
          <w:tcPr>
            <w:tcW w:type="dxa" w:w="4680"/>
            <w:shd w:fill="2E1A47" w:color="auto" w:val="clear"/>
            <w:tcMar>
              <w:top w:type="dxa" w:w="60"/>
              <w:left w:type="dxa" w:w="100"/>
              <w:bottom w:type="dxa" w:w="60"/>
              <w:right w:type="dxa" w:w="100"/>
            </w:tcMar>
          </w:tcPr>
          <w:p>
            <w:pPr>
              <w:spacing w:after="20" w:before="20"/>
            </w:pPr>
            <w:r>
              <w:rPr>
                <w:b/>
                <w:bCs/>
                <w:color w:val="FFFFFF"/>
                <w:sz w:val="19"/>
                <w:szCs w:val="19"/>
              </w:rPr>
              <w:t xml:space="preserve">What it is</w:t>
            </w:r>
          </w:p>
        </w:tc>
      </w:tr>
      <w:tr>
        <w:tc>
          <w:tcPr>
            <w:tcW w:type="dxa" w:w="4680"/>
            <w:tcMar>
              <w:top w:type="dxa" w:w="60"/>
              <w:left w:type="dxa" w:w="100"/>
              <w:bottom w:type="dxa" w:w="60"/>
              <w:right w:type="dxa" w:w="100"/>
            </w:tcMar>
          </w:tcPr>
          <w:p>
            <w:pPr>
              <w:spacing w:after="20" w:before="20"/>
            </w:pPr>
            <w:r>
              <w:rPr>
                <w:b/>
                <w:bCs/>
                <w:sz w:val="19"/>
                <w:szCs w:val="19"/>
              </w:rPr>
              <w:t xml:space="preserve">React</w:t>
            </w:r>
          </w:p>
        </w:tc>
        <w:tc>
          <w:tcPr>
            <w:tcW w:type="dxa" w:w="4680"/>
            <w:tcMar>
              <w:top w:type="dxa" w:w="60"/>
              <w:left w:type="dxa" w:w="100"/>
              <w:bottom w:type="dxa" w:w="60"/>
              <w:right w:type="dxa" w:w="100"/>
            </w:tcMar>
          </w:tcPr>
          <w:p>
            <w:pPr>
              <w:spacing w:after="20" w:before="20"/>
            </w:pPr>
            <w:r>
              <w:rPr>
                <w:sz w:val="19"/>
                <w:szCs w:val="19"/>
              </w:rPr>
              <w:t xml:space="preserve">The library that builds the interactive web page.</w:t>
            </w:r>
          </w:p>
        </w:tc>
      </w:tr>
      <w:tr>
        <w:tc>
          <w:tcPr>
            <w:tcW w:type="dxa" w:w="4680"/>
            <w:tcMar>
              <w:top w:type="dxa" w:w="60"/>
              <w:left w:type="dxa" w:w="100"/>
              <w:bottom w:type="dxa" w:w="60"/>
              <w:right w:type="dxa" w:w="100"/>
            </w:tcMar>
          </w:tcPr>
          <w:p>
            <w:pPr>
              <w:spacing w:after="20" w:before="20"/>
            </w:pPr>
            <w:r>
              <w:rPr>
                <w:b/>
                <w:bCs/>
                <w:sz w:val="19"/>
                <w:szCs w:val="19"/>
              </w:rPr>
              <w:t xml:space="preserve">Vite</w:t>
            </w:r>
          </w:p>
        </w:tc>
        <w:tc>
          <w:tcPr>
            <w:tcW w:type="dxa" w:w="4680"/>
            <w:tcMar>
              <w:top w:type="dxa" w:w="60"/>
              <w:left w:type="dxa" w:w="100"/>
              <w:bottom w:type="dxa" w:w="60"/>
              <w:right w:type="dxa" w:w="100"/>
            </w:tcMar>
          </w:tcPr>
          <w:p>
            <w:pPr>
              <w:spacing w:after="20" w:before="20"/>
            </w:pPr>
            <w:r>
              <w:rPr>
                <w:sz w:val="19"/>
                <w:szCs w:val="19"/>
              </w:rPr>
              <w:t xml:space="preserve">The build tool — bundles our source into files a browser can load, fast.</w:t>
            </w:r>
          </w:p>
        </w:tc>
      </w:tr>
      <w:tr>
        <w:tc>
          <w:tcPr>
            <w:tcW w:type="dxa" w:w="4680"/>
            <w:tcMar>
              <w:top w:type="dxa" w:w="60"/>
              <w:left w:type="dxa" w:w="100"/>
              <w:bottom w:type="dxa" w:w="60"/>
              <w:right w:type="dxa" w:w="100"/>
            </w:tcMar>
          </w:tcPr>
          <w:p>
            <w:pPr>
              <w:spacing w:after="20" w:before="20"/>
            </w:pPr>
            <w:r>
              <w:rPr>
                <w:b/>
                <w:bCs/>
                <w:sz w:val="19"/>
                <w:szCs w:val="19"/>
              </w:rPr>
              <w:t xml:space="preserve">Tailwind CSS</w:t>
            </w:r>
          </w:p>
        </w:tc>
        <w:tc>
          <w:tcPr>
            <w:tcW w:type="dxa" w:w="4680"/>
            <w:tcMar>
              <w:top w:type="dxa" w:w="60"/>
              <w:left w:type="dxa" w:w="100"/>
              <w:bottom w:type="dxa" w:w="60"/>
              <w:right w:type="dxa" w:w="100"/>
            </w:tcMar>
          </w:tcPr>
          <w:p>
            <w:pPr>
              <w:spacing w:after="20" w:before="20"/>
            </w:pPr>
            <w:r>
              <w:rPr>
                <w:sz w:val="19"/>
                <w:szCs w:val="19"/>
              </w:rPr>
              <w:t xml:space="preserve">Styling. Instead of separate style files, you write style directly on the element.</w:t>
            </w:r>
          </w:p>
        </w:tc>
      </w:tr>
      <w:tr>
        <w:tc>
          <w:tcPr>
            <w:tcW w:type="dxa" w:w="4680"/>
            <w:tcMar>
              <w:top w:type="dxa" w:w="60"/>
              <w:left w:type="dxa" w:w="100"/>
              <w:bottom w:type="dxa" w:w="60"/>
              <w:right w:type="dxa" w:w="100"/>
            </w:tcMar>
          </w:tcPr>
          <w:p>
            <w:pPr>
              <w:spacing w:after="20" w:before="20"/>
            </w:pPr>
            <w:r>
              <w:rPr>
                <w:b/>
                <w:bCs/>
                <w:sz w:val="19"/>
                <w:szCs w:val="19"/>
              </w:rPr>
              <w:t xml:space="preserve">Vercel</w:t>
            </w:r>
          </w:p>
        </w:tc>
        <w:tc>
          <w:tcPr>
            <w:tcW w:type="dxa" w:w="4680"/>
            <w:tcMar>
              <w:top w:type="dxa" w:w="60"/>
              <w:left w:type="dxa" w:w="100"/>
              <w:bottom w:type="dxa" w:w="60"/>
              <w:right w:type="dxa" w:w="100"/>
            </w:tcMar>
          </w:tcPr>
          <w:p>
            <w:pPr>
              <w:spacing w:after="20" w:before="20"/>
            </w:pPr>
            <w:r>
              <w:rPr>
                <w:sz w:val="19"/>
                <w:szCs w:val="19"/>
              </w:rPr>
              <w:t xml:space="preserve">The hosting service the website is deployed to. Free, and updates when we push.</w:t>
            </w:r>
          </w:p>
        </w:tc>
      </w:tr>
    </w:tbl>
    <w:p>
      <w:pPr>
        <w:spacing w:after="160"/>
      </w:pPr>
    </w:p>
    <w:p>
      <w:pPr>
        <w:pStyle w:val="Heading2"/>
        <w:spacing w:after="140" w:before="260"/>
      </w:pPr>
      <w:r>
        <w:t xml:space="preserve">4.4 The AI models</w:t>
      </w:r>
    </w:p>
    <w:p>
      <w:pPr>
        <w:spacing w:after="140"/>
      </w:pPr>
      <w:r>
        <w:t xml:space="preserve">This is the heart of the system, so it needs care.</w:t>
      </w:r>
    </w:p>
    <w:p>
      <w:pPr>
        <w:spacing w:after="140"/>
      </w:pPr>
      <w:r>
        <w:t xml:space="preserve">A </w:t>
      </w:r>
      <w:r>
        <w:rPr>
          <w:b/>
          <w:bCs/>
        </w:rPr>
        <w:t xml:space="preserve">Large Language Model (LLM)</w:t>
      </w:r>
      <w:r>
        <w:t xml:space="preserve"> is an AI trained on enormous amounts of text and code. You give it instructions in plain English (a </w:t>
      </w:r>
      <w:r>
        <w:rPr>
          <w:b/>
          <w:bCs/>
        </w:rPr>
        <w:t xml:space="preserve">prompt</w:t>
      </w:r>
      <w:r>
        <w:t xml:space="preserve">) and it produces text back. It has no memory between calls — every request is fresh.</w:t>
      </w:r>
    </w:p>
    <w:p>
      <w:pPr>
        <w:spacing w:after="140"/>
      </w:pPr>
      <w:r>
        <w:t xml:space="preserve">We run models in two places:</w:t>
      </w:r>
    </w:p>
    <w:p>
      <w:pPr>
        <w:spacing w:after="140"/>
      </w:pPr>
      <w:r>
        <w:rPr>
          <w:b/>
          <w:bCs/>
        </w:rPr>
        <w:t xml:space="preserve">Local models</w:t>
      </w:r>
      <w:r>
        <w:t xml:space="preserve"> — run on Umar's own laptop with a tool called </w:t>
      </w:r>
      <w:r>
        <w:rPr>
          <w:b/>
          <w:bCs/>
        </w:rPr>
        <w:t xml:space="preserve">Ollama</w:t>
      </w:r>
      <w:r>
        <w:t xml:space="preserve">, which downloads and runs AI models on your own machine.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shd w:fill="2E1A47" w:color="auto" w:val="clear"/>
            <w:tcMar>
              <w:top w:type="dxa" w:w="60"/>
              <w:left w:type="dxa" w:w="100"/>
              <w:bottom w:type="dxa" w:w="60"/>
              <w:right w:type="dxa" w:w="100"/>
            </w:tcMar>
          </w:tcPr>
          <w:p>
            <w:pPr>
              <w:spacing w:after="20" w:before="20"/>
            </w:pPr>
            <w:r>
              <w:rPr>
                <w:b/>
                <w:bCs/>
                <w:color w:val="FFFFFF"/>
                <w:sz w:val="19"/>
                <w:szCs w:val="19"/>
              </w:rPr>
              <w:t xml:space="preserve">Model</w:t>
            </w:r>
          </w:p>
        </w:tc>
        <w:tc>
          <w:tcPr>
            <w:tcW w:type="dxa" w:w="2340"/>
            <w:shd w:fill="2E1A47" w:color="auto" w:val="clear"/>
            <w:tcMar>
              <w:top w:type="dxa" w:w="60"/>
              <w:left w:type="dxa" w:w="100"/>
              <w:bottom w:type="dxa" w:w="60"/>
              <w:right w:type="dxa" w:w="100"/>
            </w:tcMar>
          </w:tcPr>
          <w:p>
            <w:pPr>
              <w:spacing w:after="20" w:before="20"/>
            </w:pPr>
            <w:r>
              <w:rPr>
                <w:b/>
                <w:bCs/>
                <w:color w:val="FFFFFF"/>
                <w:sz w:val="19"/>
                <w:szCs w:val="19"/>
              </w:rPr>
              <w:t xml:space="preserve">Made by</w:t>
            </w:r>
          </w:p>
        </w:tc>
        <w:tc>
          <w:tcPr>
            <w:tcW w:type="dxa" w:w="2340"/>
            <w:shd w:fill="2E1A47" w:color="auto" w:val="clear"/>
            <w:tcMar>
              <w:top w:type="dxa" w:w="60"/>
              <w:left w:type="dxa" w:w="100"/>
              <w:bottom w:type="dxa" w:w="60"/>
              <w:right w:type="dxa" w:w="100"/>
            </w:tcMar>
          </w:tcPr>
          <w:p>
            <w:pPr>
              <w:spacing w:after="20" w:before="20"/>
            </w:pPr>
            <w:r>
              <w:rPr>
                <w:b/>
                <w:bCs/>
                <w:color w:val="FFFFFF"/>
                <w:sz w:val="19"/>
                <w:szCs w:val="19"/>
              </w:rPr>
              <w:t xml:space="preserve">Size</w:t>
            </w:r>
          </w:p>
        </w:tc>
        <w:tc>
          <w:tcPr>
            <w:tcW w:type="dxa" w:w="2340"/>
            <w:shd w:fill="2E1A47" w:color="auto" w:val="clear"/>
            <w:tcMar>
              <w:top w:type="dxa" w:w="60"/>
              <w:left w:type="dxa" w:w="100"/>
              <w:bottom w:type="dxa" w:w="60"/>
              <w:right w:type="dxa" w:w="100"/>
            </w:tcMar>
          </w:tcPr>
          <w:p>
            <w:pPr>
              <w:spacing w:after="20" w:before="20"/>
            </w:pPr>
            <w:r>
              <w:rPr>
                <w:b/>
                <w:bCs/>
                <w:color w:val="FFFFFF"/>
                <w:sz w:val="19"/>
                <w:szCs w:val="19"/>
              </w:rPr>
              <w:t xml:space="preserve">Role in our council</w:t>
            </w:r>
          </w:p>
        </w:tc>
      </w:tr>
      <w:tr>
        <w:tc>
          <w:tcPr>
            <w:tcW w:type="dxa" w:w="2340"/>
            <w:tcMar>
              <w:top w:type="dxa" w:w="60"/>
              <w:left w:type="dxa" w:w="100"/>
              <w:bottom w:type="dxa" w:w="60"/>
              <w:right w:type="dxa" w:w="100"/>
            </w:tcMar>
          </w:tcPr>
          <w:p>
            <w:pPr>
              <w:spacing w:after="20" w:before="20"/>
            </w:pPr>
            <w:r>
              <w:rPr>
                <w:rFonts w:ascii="Consolas" w:cs="Consolas" w:eastAsia="Consolas" w:hAnsi="Consolas"/>
                <w:sz w:val="19"/>
                <w:szCs w:val="19"/>
              </w:rPr>
              <w:t xml:space="preserve">qwen2.5-coder:7b</w:t>
            </w:r>
          </w:p>
        </w:tc>
        <w:tc>
          <w:tcPr>
            <w:tcW w:type="dxa" w:w="2340"/>
            <w:tcMar>
              <w:top w:type="dxa" w:w="60"/>
              <w:left w:type="dxa" w:w="100"/>
              <w:bottom w:type="dxa" w:w="60"/>
              <w:right w:type="dxa" w:w="100"/>
            </w:tcMar>
          </w:tcPr>
          <w:p>
            <w:pPr>
              <w:spacing w:after="20" w:before="20"/>
            </w:pPr>
            <w:r>
              <w:rPr>
                <w:sz w:val="19"/>
                <w:szCs w:val="19"/>
              </w:rPr>
              <w:t xml:space="preserve">Alibaba</w:t>
            </w:r>
          </w:p>
        </w:tc>
        <w:tc>
          <w:tcPr>
            <w:tcW w:type="dxa" w:w="2340"/>
            <w:tcMar>
              <w:top w:type="dxa" w:w="60"/>
              <w:left w:type="dxa" w:w="100"/>
              <w:bottom w:type="dxa" w:w="60"/>
              <w:right w:type="dxa" w:w="100"/>
            </w:tcMar>
          </w:tcPr>
          <w:p>
            <w:pPr>
              <w:spacing w:after="20" w:before="20"/>
            </w:pPr>
            <w:r>
              <w:rPr>
                <w:sz w:val="19"/>
                <w:szCs w:val="19"/>
              </w:rPr>
              <w:t xml:space="preserve">4.7 GB</w:t>
            </w:r>
          </w:p>
        </w:tc>
        <w:tc>
          <w:tcPr>
            <w:tcW w:type="dxa" w:w="2340"/>
            <w:tcMar>
              <w:top w:type="dxa" w:w="60"/>
              <w:left w:type="dxa" w:w="100"/>
              <w:bottom w:type="dxa" w:w="60"/>
              <w:right w:type="dxa" w:w="100"/>
            </w:tcMar>
          </w:tcPr>
          <w:p>
            <w:pPr>
              <w:spacing w:after="20" w:before="20"/>
            </w:pPr>
            <w:r>
              <w:rPr>
                <w:sz w:val="19"/>
                <w:szCs w:val="19"/>
              </w:rPr>
              <w:t xml:space="preserve">Code-pattern specialists (reentrancy, access control, arithmetic, proxy)</w:t>
            </w:r>
          </w:p>
        </w:tc>
      </w:tr>
      <w:tr>
        <w:tc>
          <w:tcPr>
            <w:tcW w:type="dxa" w:w="2340"/>
            <w:tcMar>
              <w:top w:type="dxa" w:w="60"/>
              <w:left w:type="dxa" w:w="100"/>
              <w:bottom w:type="dxa" w:w="60"/>
              <w:right w:type="dxa" w:w="100"/>
            </w:tcMar>
          </w:tcPr>
          <w:p>
            <w:pPr>
              <w:spacing w:after="20" w:before="20"/>
            </w:pPr>
            <w:r>
              <w:rPr>
                <w:rFonts w:ascii="Consolas" w:cs="Consolas" w:eastAsia="Consolas" w:hAnsi="Consolas"/>
                <w:sz w:val="19"/>
                <w:szCs w:val="19"/>
              </w:rPr>
              <w:t xml:space="preserve">llama3.2:3b</w:t>
            </w:r>
          </w:p>
        </w:tc>
        <w:tc>
          <w:tcPr>
            <w:tcW w:type="dxa" w:w="2340"/>
            <w:tcMar>
              <w:top w:type="dxa" w:w="60"/>
              <w:left w:type="dxa" w:w="100"/>
              <w:bottom w:type="dxa" w:w="60"/>
              <w:right w:type="dxa" w:w="100"/>
            </w:tcMar>
          </w:tcPr>
          <w:p>
            <w:pPr>
              <w:spacing w:after="20" w:before="20"/>
            </w:pPr>
            <w:r>
              <w:rPr>
                <w:sz w:val="19"/>
                <w:szCs w:val="19"/>
              </w:rPr>
              <w:t xml:space="preserve">Meta</w:t>
            </w:r>
          </w:p>
        </w:tc>
        <w:tc>
          <w:tcPr>
            <w:tcW w:type="dxa" w:w="2340"/>
            <w:tcMar>
              <w:top w:type="dxa" w:w="60"/>
              <w:left w:type="dxa" w:w="100"/>
              <w:bottom w:type="dxa" w:w="60"/>
              <w:right w:type="dxa" w:w="100"/>
            </w:tcMar>
          </w:tcPr>
          <w:p>
            <w:pPr>
              <w:spacing w:after="20" w:before="20"/>
            </w:pPr>
            <w:r>
              <w:rPr>
                <w:sz w:val="19"/>
                <w:szCs w:val="19"/>
              </w:rPr>
              <w:t xml:space="preserve">2.0 GB</w:t>
            </w:r>
          </w:p>
        </w:tc>
        <w:tc>
          <w:tcPr>
            <w:tcW w:type="dxa" w:w="2340"/>
            <w:tcMar>
              <w:top w:type="dxa" w:w="60"/>
              <w:left w:type="dxa" w:w="100"/>
              <w:bottom w:type="dxa" w:w="60"/>
              <w:right w:type="dxa" w:w="100"/>
            </w:tcMar>
          </w:tcPr>
          <w:p>
            <w:pPr>
              <w:spacing w:after="20" w:before="20"/>
            </w:pPr>
            <w:r>
              <w:rPr>
                <w:sz w:val="19"/>
                <w:szCs w:val="19"/>
              </w:rPr>
              <w:t xml:space="preserve">Logic/judgement specialists (business logic, oracle, flash-loan)</w:t>
            </w:r>
          </w:p>
        </w:tc>
      </w:tr>
      <w:tr>
        <w:tc>
          <w:tcPr>
            <w:tcW w:type="dxa" w:w="2340"/>
            <w:tcMar>
              <w:top w:type="dxa" w:w="60"/>
              <w:left w:type="dxa" w:w="100"/>
              <w:bottom w:type="dxa" w:w="60"/>
              <w:right w:type="dxa" w:w="100"/>
            </w:tcMar>
          </w:tcPr>
          <w:p>
            <w:pPr>
              <w:spacing w:after="20" w:before="20"/>
            </w:pPr>
            <w:r>
              <w:rPr>
                <w:rFonts w:ascii="Consolas" w:cs="Consolas" w:eastAsia="Consolas" w:hAnsi="Consolas"/>
                <w:sz w:val="19"/>
                <w:szCs w:val="19"/>
              </w:rPr>
              <w:t xml:space="preserve">gemma3:4b</w:t>
            </w:r>
          </w:p>
        </w:tc>
        <w:tc>
          <w:tcPr>
            <w:tcW w:type="dxa" w:w="2340"/>
            <w:tcMar>
              <w:top w:type="dxa" w:w="60"/>
              <w:left w:type="dxa" w:w="100"/>
              <w:bottom w:type="dxa" w:w="60"/>
              <w:right w:type="dxa" w:w="100"/>
            </w:tcMar>
          </w:tcPr>
          <w:p>
            <w:pPr>
              <w:spacing w:after="20" w:before="20"/>
            </w:pPr>
            <w:r>
              <w:rPr>
                <w:sz w:val="19"/>
                <w:szCs w:val="19"/>
              </w:rPr>
              <w:t xml:space="preserve">Google</w:t>
            </w:r>
          </w:p>
        </w:tc>
        <w:tc>
          <w:tcPr>
            <w:tcW w:type="dxa" w:w="2340"/>
            <w:tcMar>
              <w:top w:type="dxa" w:w="60"/>
              <w:left w:type="dxa" w:w="100"/>
              <w:bottom w:type="dxa" w:w="60"/>
              <w:right w:type="dxa" w:w="100"/>
            </w:tcMar>
          </w:tcPr>
          <w:p>
            <w:pPr>
              <w:spacing w:after="20" w:before="20"/>
            </w:pPr>
            <w:r>
              <w:rPr>
                <w:sz w:val="19"/>
                <w:szCs w:val="19"/>
              </w:rPr>
              <w:t xml:space="preserve">3.3 GB</w:t>
            </w:r>
          </w:p>
        </w:tc>
        <w:tc>
          <w:tcPr>
            <w:tcW w:type="dxa" w:w="2340"/>
            <w:tcMar>
              <w:top w:type="dxa" w:w="60"/>
              <w:left w:type="dxa" w:w="100"/>
              <w:bottom w:type="dxa" w:w="60"/>
              <w:right w:type="dxa" w:w="100"/>
            </w:tcMar>
          </w:tcPr>
          <w:p>
            <w:pPr>
              <w:spacing w:after="20" w:before="20"/>
            </w:pPr>
            <w:r>
              <w:rPr>
                <w:sz w:val="19"/>
                <w:szCs w:val="19"/>
              </w:rPr>
              <w:t xml:space="preserve">Denial-of-service specialist</w:t>
            </w:r>
          </w:p>
        </w:tc>
      </w:tr>
      <w:tr>
        <w:tc>
          <w:tcPr>
            <w:tcW w:type="dxa" w:w="2340"/>
            <w:tcMar>
              <w:top w:type="dxa" w:w="60"/>
              <w:left w:type="dxa" w:w="100"/>
              <w:bottom w:type="dxa" w:w="60"/>
              <w:right w:type="dxa" w:w="100"/>
            </w:tcMar>
          </w:tcPr>
          <w:p>
            <w:pPr>
              <w:spacing w:after="20" w:before="20"/>
            </w:pPr>
            <w:r>
              <w:rPr>
                <w:rFonts w:ascii="Consolas" w:cs="Consolas" w:eastAsia="Consolas" w:hAnsi="Consolas"/>
                <w:sz w:val="19"/>
                <w:szCs w:val="19"/>
              </w:rPr>
              <w:t xml:space="preserve">qwen3:8b</w:t>
            </w:r>
          </w:p>
        </w:tc>
        <w:tc>
          <w:tcPr>
            <w:tcW w:type="dxa" w:w="2340"/>
            <w:tcMar>
              <w:top w:type="dxa" w:w="60"/>
              <w:left w:type="dxa" w:w="100"/>
              <w:bottom w:type="dxa" w:w="60"/>
              <w:right w:type="dxa" w:w="100"/>
            </w:tcMar>
          </w:tcPr>
          <w:p>
            <w:pPr>
              <w:spacing w:after="20" w:before="20"/>
            </w:pPr>
            <w:r>
              <w:rPr>
                <w:sz w:val="19"/>
                <w:szCs w:val="19"/>
              </w:rPr>
              <w:t xml:space="preserve">Alibaba</w:t>
            </w:r>
          </w:p>
        </w:tc>
        <w:tc>
          <w:tcPr>
            <w:tcW w:type="dxa" w:w="2340"/>
            <w:tcMar>
              <w:top w:type="dxa" w:w="60"/>
              <w:left w:type="dxa" w:w="100"/>
              <w:bottom w:type="dxa" w:w="60"/>
              <w:right w:type="dxa" w:w="100"/>
            </w:tcMar>
          </w:tcPr>
          <w:p>
            <w:pPr>
              <w:spacing w:after="20" w:before="20"/>
            </w:pPr>
            <w:r>
              <w:rPr>
                <w:sz w:val="19"/>
                <w:szCs w:val="19"/>
              </w:rPr>
              <w:t xml:space="preserve">5.2 GB</w:t>
            </w:r>
          </w:p>
        </w:tc>
        <w:tc>
          <w:tcPr>
            <w:tcW w:type="dxa" w:w="2340"/>
            <w:tcMar>
              <w:top w:type="dxa" w:w="60"/>
              <w:left w:type="dxa" w:w="100"/>
              <w:bottom w:type="dxa" w:w="60"/>
              <w:right w:type="dxa" w:w="100"/>
            </w:tcMar>
          </w:tcPr>
          <w:p>
            <w:pPr>
              <w:spacing w:after="20" w:before="20"/>
            </w:pPr>
            <w:r>
              <w:rPr>
                <w:sz w:val="19"/>
                <w:szCs w:val="19"/>
              </w:rPr>
              <w:t xml:space="preserve">Tested as a judge; rejected (see Part 9)</w:t>
            </w:r>
          </w:p>
        </w:tc>
      </w:tr>
    </w:tbl>
    <w:p>
      <w:pPr>
        <w:spacing w:after="160"/>
      </w:pPr>
    </w:p>
    <w:p>
      <w:pPr>
        <w:spacing w:after="140"/>
      </w:pPr>
      <w:r>
        <w:t xml:space="preserve">Note the deliberate choice: </w:t>
      </w:r>
      <w:r>
        <w:rPr>
          <w:b/>
          <w:bCs/>
        </w:rPr>
        <w:t xml:space="preserve">three different companies</w:t>
      </w:r>
      <w:r>
        <w:t xml:space="preserve">. That is the "model diversity" claim made real — it is not the same model asked three times.</w:t>
      </w:r>
    </w:p>
    <w:p>
      <w:pPr>
        <w:spacing w:after="140"/>
      </w:pPr>
      <w:r>
        <w:rPr>
          <w:b/>
          <w:bCs/>
        </w:rPr>
        <w:t xml:space="preserve">Hosted models</w:t>
      </w:r>
      <w:r>
        <w:t xml:space="preserve"> — run on someone else's servers, called over the internet.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shd w:fill="2E1A47" w:color="auto" w:val="clear"/>
            <w:tcMar>
              <w:top w:type="dxa" w:w="60"/>
              <w:left w:type="dxa" w:w="100"/>
              <w:bottom w:type="dxa" w:w="60"/>
              <w:right w:type="dxa" w:w="100"/>
            </w:tcMar>
          </w:tcPr>
          <w:p>
            <w:pPr>
              <w:spacing w:after="20" w:before="20"/>
            </w:pPr>
            <w:r>
              <w:rPr>
                <w:b/>
                <w:bCs/>
                <w:color w:val="FFFFFF"/>
                <w:sz w:val="19"/>
                <w:szCs w:val="19"/>
              </w:rPr>
              <w:t xml:space="preserve">Provider</w:t>
            </w:r>
          </w:p>
        </w:tc>
        <w:tc>
          <w:tcPr>
            <w:tcW w:type="dxa" w:w="3120"/>
            <w:shd w:fill="2E1A47" w:color="auto" w:val="clear"/>
            <w:tcMar>
              <w:top w:type="dxa" w:w="60"/>
              <w:left w:type="dxa" w:w="100"/>
              <w:bottom w:type="dxa" w:w="60"/>
              <w:right w:type="dxa" w:w="100"/>
            </w:tcMar>
          </w:tcPr>
          <w:p>
            <w:pPr>
              <w:spacing w:after="20" w:before="20"/>
            </w:pPr>
            <w:r>
              <w:rPr>
                <w:b/>
                <w:bCs/>
                <w:color w:val="FFFFFF"/>
                <w:sz w:val="19"/>
                <w:szCs w:val="19"/>
              </w:rPr>
              <w:t xml:space="preserve">Model</w:t>
            </w:r>
          </w:p>
        </w:tc>
        <w:tc>
          <w:tcPr>
            <w:tcW w:type="dxa" w:w="3120"/>
            <w:shd w:fill="2E1A47" w:color="auto" w:val="clear"/>
            <w:tcMar>
              <w:top w:type="dxa" w:w="60"/>
              <w:left w:type="dxa" w:w="100"/>
              <w:bottom w:type="dxa" w:w="60"/>
              <w:right w:type="dxa" w:w="100"/>
            </w:tcMar>
          </w:tcPr>
          <w:p>
            <w:pPr>
              <w:spacing w:after="20" w:before="20"/>
            </w:pPr>
            <w:r>
              <w:rPr>
                <w:b/>
                <w:bCs/>
                <w:color w:val="FFFFFF"/>
                <w:sz w:val="19"/>
                <w:szCs w:val="19"/>
              </w:rPr>
              <w:t xml:space="preserve">Notes</w:t>
            </w:r>
          </w:p>
        </w:tc>
      </w:tr>
      <w:tr>
        <w:tc>
          <w:tcPr>
            <w:tcW w:type="dxa" w:w="3120"/>
            <w:tcMar>
              <w:top w:type="dxa" w:w="60"/>
              <w:left w:type="dxa" w:w="100"/>
              <w:bottom w:type="dxa" w:w="60"/>
              <w:right w:type="dxa" w:w="100"/>
            </w:tcMar>
          </w:tcPr>
          <w:p>
            <w:pPr>
              <w:spacing w:after="20" w:before="20"/>
            </w:pPr>
            <w:r>
              <w:rPr>
                <w:b/>
                <w:bCs/>
                <w:sz w:val="19"/>
                <w:szCs w:val="19"/>
              </w:rPr>
              <w:t xml:space="preserve">Cerebras</w:t>
            </w:r>
          </w:p>
        </w:tc>
        <w:tc>
          <w:tcPr>
            <w:tcW w:type="dxa" w:w="3120"/>
            <w:tcMar>
              <w:top w:type="dxa" w:w="60"/>
              <w:left w:type="dxa" w:w="100"/>
              <w:bottom w:type="dxa" w:w="60"/>
              <w:right w:type="dxa" w:w="100"/>
            </w:tcMar>
          </w:tcPr>
          <w:p>
            <w:pPr>
              <w:spacing w:after="20" w:before="20"/>
            </w:pPr>
            <w:r>
              <w:rPr>
                <w:rFonts w:ascii="Consolas" w:cs="Consolas" w:eastAsia="Consolas" w:hAnsi="Consolas"/>
                <w:sz w:val="19"/>
                <w:szCs w:val="19"/>
              </w:rPr>
              <w:t xml:space="preserve">gpt-oss-120b</w:t>
            </w:r>
          </w:p>
        </w:tc>
        <w:tc>
          <w:tcPr>
            <w:tcW w:type="dxa" w:w="3120"/>
            <w:tcMar>
              <w:top w:type="dxa" w:w="60"/>
              <w:left w:type="dxa" w:w="100"/>
              <w:bottom w:type="dxa" w:w="60"/>
              <w:right w:type="dxa" w:w="100"/>
            </w:tcMar>
          </w:tcPr>
          <w:p>
            <w:pPr>
              <w:spacing w:after="20" w:before="20"/>
            </w:pPr>
            <w:r>
              <w:rPr>
                <w:sz w:val="19"/>
                <w:szCs w:val="19"/>
              </w:rPr>
              <w:t xml:space="preserve">A very large model (120 billion parameters vs our local 3–8 billion). Free tier with a daily budget.</w:t>
            </w:r>
          </w:p>
        </w:tc>
      </w:tr>
      <w:tr>
        <w:tc>
          <w:tcPr>
            <w:tcW w:type="dxa" w:w="3120"/>
            <w:tcMar>
              <w:top w:type="dxa" w:w="60"/>
              <w:left w:type="dxa" w:w="100"/>
              <w:bottom w:type="dxa" w:w="60"/>
              <w:right w:type="dxa" w:w="100"/>
            </w:tcMar>
          </w:tcPr>
          <w:p>
            <w:pPr>
              <w:spacing w:after="20" w:before="20"/>
            </w:pPr>
            <w:r>
              <w:rPr>
                <w:b/>
                <w:bCs/>
                <w:sz w:val="19"/>
                <w:szCs w:val="19"/>
              </w:rPr>
              <w:t xml:space="preserve">Groq</w:t>
            </w:r>
          </w:p>
        </w:tc>
        <w:tc>
          <w:tcPr>
            <w:tcW w:type="dxa" w:w="3120"/>
            <w:tcMar>
              <w:top w:type="dxa" w:w="60"/>
              <w:left w:type="dxa" w:w="100"/>
              <w:bottom w:type="dxa" w:w="60"/>
              <w:right w:type="dxa" w:w="100"/>
            </w:tcMar>
          </w:tcPr>
          <w:p>
            <w:pPr>
              <w:spacing w:after="20" w:before="20"/>
            </w:pPr>
            <w:r>
              <w:rPr>
                <w:rFonts w:ascii="Consolas" w:cs="Consolas" w:eastAsia="Consolas" w:hAnsi="Consolas"/>
                <w:sz w:val="19"/>
                <w:szCs w:val="19"/>
              </w:rPr>
              <w:t xml:space="preserve">llama-3.3-70b</w:t>
            </w:r>
          </w:p>
        </w:tc>
        <w:tc>
          <w:tcPr>
            <w:tcW w:type="dxa" w:w="3120"/>
            <w:tcMar>
              <w:top w:type="dxa" w:w="60"/>
              <w:left w:type="dxa" w:w="100"/>
              <w:bottom w:type="dxa" w:w="60"/>
              <w:right w:type="dxa" w:w="100"/>
            </w:tcMar>
          </w:tcPr>
          <w:p>
            <w:pPr>
              <w:spacing w:after="20" w:before="20"/>
            </w:pPr>
            <w:r>
              <w:rPr>
                <w:sz w:val="19"/>
                <w:szCs w:val="19"/>
              </w:rPr>
              <w:t xml:space="preserve">Configured but unused — our API key was invalid.</w:t>
            </w:r>
          </w:p>
        </w:tc>
      </w:tr>
    </w:tbl>
    <w:p>
      <w:pPr>
        <w:spacing w:after="160"/>
      </w:pPr>
    </w:p>
    <w:p>
      <w:pPr>
        <w:spacing w:after="140"/>
      </w:pPr>
      <w:r>
        <w:rPr>
          <w:b/>
          <w:bCs/>
        </w:rPr>
        <w:t xml:space="preserve">Why both?</w:t>
      </w:r>
      <w:r>
        <w:t xml:space="preserve"> Local is free, private and unlimited but slow and weak. Hosted is fast and strong but rate-limited. Part 9 explains how the free-tier limits shaped the entire final month.</w:t>
      </w:r>
    </w:p>
    <w:p>
      <w:pPr>
        <w:pStyle w:val="Heading2"/>
        <w:spacing w:after="140" w:before="260"/>
      </w:pPr>
      <w:r>
        <w:t xml:space="preserve">4.5 The supporting tools</w:t>
      </w:r>
    </w:p>
    <w:p>
      <w:pPr>
        <w:pStyle w:val="ListParagraph"/>
        <w:numPr>
          <w:ilvl w:val="0"/>
          <w:numId w:val="2"/>
        </w:numPr>
        <w:spacing w:after="60"/>
      </w:pPr>
      <w:r>
        <w:rPr>
          <w:b/>
          <w:bCs/>
        </w:rPr>
        <w:t xml:space="preserve">Slither</w:t>
      </w:r>
      <w:r>
        <w:t xml:space="preserve"> — the industry-standard static analyser for Solidity. We use it two ways: as an optional extra signal, and (importantly) as the </w:t>
      </w:r>
      <w:r>
        <w:rPr>
          <w:b/>
          <w:bCs/>
        </w:rPr>
        <w:t xml:space="preserve">baseline we compare ourselves against</w:t>
      </w:r>
      <w:r>
        <w:t xml:space="preserve">.</w:t>
      </w:r>
    </w:p>
    <w:p>
      <w:pPr>
        <w:pStyle w:val="ListParagraph"/>
        <w:numPr>
          <w:ilvl w:val="0"/>
          <w:numId w:val="2"/>
        </w:numPr>
        <w:spacing w:after="60"/>
      </w:pPr>
      <w:r>
        <w:rPr>
          <w:b/>
          <w:bCs/>
        </w:rPr>
        <w:t xml:space="preserve">solc</w:t>
      </w:r>
      <w:r>
        <w:t xml:space="preserve"> — the Solidity compiler. Slither needs it; our AI does not, and Part 8 shows why that difference matters more than expected.</w:t>
      </w:r>
    </w:p>
    <w:p>
      <w:pPr>
        <w:pStyle w:val="ListParagraph"/>
        <w:numPr>
          <w:ilvl w:val="0"/>
          <w:numId w:val="2"/>
        </w:numPr>
        <w:spacing w:after="60"/>
      </w:pPr>
      <w:r>
        <w:rPr>
          <w:b/>
          <w:bCs/>
        </w:rPr>
        <w:t xml:space="preserve">Foundry / `forge`</w:t>
      </w:r>
      <w:r>
        <w:t xml:space="preserve"> — a Solidity testing framework. Used for the (partly built) feature that tries to </w:t>
      </w:r>
      <w:r>
        <w:rPr>
          <w:i/>
          <w:iCs/>
        </w:rPr>
        <w:t xml:space="preserve">prove</w:t>
      </w:r>
      <w:r>
        <w:t xml:space="preserve"> a bug by writing an attack script.</w:t>
      </w:r>
    </w:p>
    <w:p>
      <w:pPr>
        <w:pStyle w:val="ListParagraph"/>
        <w:numPr>
          <w:ilvl w:val="0"/>
          <w:numId w:val="2"/>
        </w:numPr>
        <w:spacing w:after="60"/>
      </w:pPr>
      <w:r>
        <w:rPr>
          <w:b/>
          <w:bCs/>
        </w:rPr>
        <w:t xml:space="preserve">Git and GitHub</w:t>
      </w:r>
      <w:r>
        <w:t xml:space="preserve"> — version control. Every change is recorded with who made it and when. Repository: </w:t>
      </w:r>
      <w:r>
        <w:rPr>
          <w:rFonts w:ascii="Consolas" w:cs="Consolas" w:eastAsia="Consolas" w:hAnsi="Consolas"/>
          <w:sz w:val="19"/>
          <w:szCs w:val="19"/>
        </w:rPr>
        <w:t xml:space="preserve">github.com/umarahmed10/third-eye-capstone</w:t>
      </w:r>
      <w:r>
        <w:t xml:space="preserve">.</w:t>
      </w:r>
    </w:p>
    <w:p>
      <w:r>
        <w:br w:type="page"/>
      </w:r>
    </w:p>
    <w:p>
      <w:pPr>
        <w:pStyle w:val="Heading1"/>
        <w:spacing w:after="140" w:before="360"/>
      </w:pPr>
      <w:r>
        <w:t xml:space="preserve">PART 5 — How ThirdEye works, step by step</w:t>
      </w:r>
    </w:p>
    <w:p>
      <w:pPr>
        <w:pStyle w:val="Heading2"/>
        <w:spacing w:after="140" w:before="260"/>
      </w:pPr>
      <w:r>
        <w:t xml:space="preserve">5.1 The journey of one contract</w:t>
      </w:r>
    </w:p>
    <w:p>
      <w:pPr>
        <w:spacing w:after="140"/>
      </w:pPr>
      <w:r>
        <w:t xml:space="preserve">You paste a Solidity contract into the website and press scan. Here is everything that happens.</w:t>
      </w:r>
    </w:p>
    <w:p>
      <w:pPr>
        <w:pStyle w:val="Heading3"/>
        <w:spacing w:after="140" w:before="260"/>
      </w:pPr>
      <w:r>
        <w:t xml:space="preserve">Stage 1 — Static pre-scan and routing</w:t>
      </w:r>
    </w:p>
    <w:p>
      <w:pPr>
        <w:spacing w:after="140"/>
      </w:pPr>
      <w:r>
        <w:t xml:space="preserve">Before any AI is involved, the system reads the code mechanically and asks simple questions: does it make external calls? does it use </w:t>
      </w:r>
      <w:r>
        <w:rPr>
          <w:rFonts w:ascii="Consolas" w:cs="Consolas" w:eastAsia="Consolas" w:hAnsi="Consolas"/>
          <w:sz w:val="19"/>
          <w:szCs w:val="19"/>
        </w:rPr>
        <w:t xml:space="preserve">delegatecall</w:t>
      </w:r>
      <w:r>
        <w:t xml:space="preserve">? does it do arithmetic? does it have an owner?</w:t>
      </w:r>
    </w:p>
    <w:p>
      <w:pPr>
        <w:spacing w:after="140"/>
      </w:pPr>
      <w:r>
        <w:t xml:space="preserve">A component called the </w:t>
      </w:r>
      <w:r>
        <w:rPr>
          <w:b/>
          <w:bCs/>
        </w:rPr>
        <w:t xml:space="preserve">router</w:t>
      </w:r>
      <w:r>
        <w:t xml:space="preserve"> uses those answers to decide </w:t>
      </w:r>
      <w:r>
        <w:rPr>
          <w:b/>
          <w:bCs/>
        </w:rPr>
        <w:t xml:space="preserve">which specialists are worth waking up</w:t>
      </w:r>
      <w:r>
        <w:t xml:space="preserve">. A contract with no external calls does not need the reentrancy specialist.</w:t>
      </w:r>
    </w:p>
    <w:p>
      <w:pPr>
        <w:spacing w:after="140"/>
      </w:pPr>
      <w:r>
        <w:rPr>
          <w:b/>
          <w:bCs/>
        </w:rPr>
        <w:t xml:space="preserve">Why this exists.</w:t>
      </w:r>
      <w:r>
        <w:t xml:space="preserve"> Originally all eight specialists ran on every contract. Every specialist is another chance to raise a false alarm, so safe contracts were being blocked constantly. The router was built to reduce that.</w:t>
      </w:r>
    </w:p>
    <w:p>
      <w:pPr>
        <w:spacing w:after="140"/>
      </w:pPr>
      <w:r>
        <w:rPr>
          <w:b/>
          <w:bCs/>
        </w:rPr>
        <w:t xml:space="preserve">One exception:</w:t>
      </w:r>
      <w:r>
        <w:t xml:space="preserve"> the </w:t>
      </w:r>
      <w:r>
        <w:rPr>
          <w:i/>
          <w:iCs/>
        </w:rPr>
        <w:t xml:space="preserve">logic</w:t>
      </w:r>
      <w:r>
        <w:t xml:space="preserve"> specialists always run, regardless. The reasoning is that static signals cannot detect a logic bug — there is no keyword for "the maths is wrong." Part 9 revisits whether that was the right call.</w:t>
      </w:r>
    </w:p>
    <w:p>
      <w:pPr>
        <w:pStyle w:val="Heading3"/>
        <w:spacing w:after="140" w:before="260"/>
      </w:pPr>
      <w:r>
        <w:t xml:space="preserve">Stage 2 — The council</w:t>
      </w:r>
    </w:p>
    <w:p>
      <w:pPr>
        <w:spacing w:after="140"/>
      </w:pPr>
      <w:r>
        <w:t xml:space="preserve">Each selected specialist is an AI model given a very specific prompt, roughly:</w:t>
      </w:r>
    </w:p>
    <w:p>
      <w:pPr>
        <w:pBdr>
          <w:left w:val="single" w:color="7C3AED" w:sz="12" w:space="8"/>
        </w:pBdr>
        <w:spacing w:after="140" w:before="100"/>
        <w:ind w:left="360"/>
      </w:pPr>
      <w:r>
        <w:rPr>
          <w:i/>
          <w:iCs/>
        </w:rPr>
        <w:t xml:space="preserve">"You are a security auditor specialising </w:t>
      </w:r>
      <w:r>
        <w:rPr>
          <w:b/>
          <w:bCs/>
          <w:i/>
          <w:iCs/>
        </w:rPr>
        <w:t xml:space="preserve">only</w:t>
      </w:r>
      <w:r>
        <w:rPr>
          <w:i/>
          <w:iCs/>
        </w:rPr>
        <w:t xml:space="preserve"> in reentrancy. Here is a contract. If you find a reentrancy bug, reply in this exact JSON format with the specific line you are quoting as evidence. If you find nothing, say so."</w:t>
      </w:r>
    </w:p>
    <w:p>
      <w:pPr>
        <w:spacing w:after="140"/>
      </w:pPr>
      <w:r>
        <w:t xml:space="preserve">Eight specialists exist: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shd w:fill="2E1A47" w:color="auto" w:val="clear"/>
            <w:tcMar>
              <w:top w:type="dxa" w:w="60"/>
              <w:left w:type="dxa" w:w="100"/>
              <w:bottom w:type="dxa" w:w="60"/>
              <w:right w:type="dxa" w:w="100"/>
            </w:tcMar>
          </w:tcPr>
          <w:p>
            <w:pPr>
              <w:spacing w:after="20" w:before="20"/>
            </w:pPr>
            <w:r>
              <w:rPr>
                <w:b/>
                <w:bCs/>
                <w:color w:val="FFFFFF"/>
                <w:sz w:val="19"/>
                <w:szCs w:val="19"/>
              </w:rPr>
              <w:t xml:space="preserve">Specialist</w:t>
            </w:r>
          </w:p>
        </w:tc>
        <w:tc>
          <w:tcPr>
            <w:tcW w:type="dxa" w:w="4680"/>
            <w:shd w:fill="2E1A47" w:color="auto" w:val="clear"/>
            <w:tcMar>
              <w:top w:type="dxa" w:w="60"/>
              <w:left w:type="dxa" w:w="100"/>
              <w:bottom w:type="dxa" w:w="60"/>
              <w:right w:type="dxa" w:w="100"/>
            </w:tcMar>
          </w:tcPr>
          <w:p>
            <w:pPr>
              <w:spacing w:after="20" w:before="20"/>
            </w:pPr>
            <w:r>
              <w:rPr>
                <w:b/>
                <w:bCs/>
                <w:color w:val="FFFFFF"/>
                <w:sz w:val="19"/>
                <w:szCs w:val="19"/>
              </w:rPr>
              <w:t xml:space="preserve">Hunts for</w:t>
            </w:r>
          </w:p>
        </w:tc>
      </w:tr>
      <w:tr>
        <w:tc>
          <w:tcPr>
            <w:tcW w:type="dxa" w:w="4680"/>
            <w:tcMar>
              <w:top w:type="dxa" w:w="60"/>
              <w:left w:type="dxa" w:w="100"/>
              <w:bottom w:type="dxa" w:w="60"/>
              <w:right w:type="dxa" w:w="100"/>
            </w:tcMar>
          </w:tcPr>
          <w:p>
            <w:pPr>
              <w:spacing w:after="20" w:before="20"/>
            </w:pPr>
            <w:r>
              <w:rPr>
                <w:sz w:val="19"/>
                <w:szCs w:val="19"/>
              </w:rPr>
              <w:t xml:space="preserve">Reentrancy</w:t>
            </w:r>
          </w:p>
        </w:tc>
        <w:tc>
          <w:tcPr>
            <w:tcW w:type="dxa" w:w="4680"/>
            <w:tcMar>
              <w:top w:type="dxa" w:w="60"/>
              <w:left w:type="dxa" w:w="100"/>
              <w:bottom w:type="dxa" w:w="60"/>
              <w:right w:type="dxa" w:w="100"/>
            </w:tcMar>
          </w:tcPr>
          <w:p>
            <w:pPr>
              <w:spacing w:after="20" w:before="20"/>
            </w:pPr>
            <w:r>
              <w:rPr>
                <w:sz w:val="19"/>
                <w:szCs w:val="19"/>
              </w:rPr>
              <w:t xml:space="preserve">Re-entering a function before the ledger updates</w:t>
            </w:r>
          </w:p>
        </w:tc>
      </w:tr>
      <w:tr>
        <w:tc>
          <w:tcPr>
            <w:tcW w:type="dxa" w:w="4680"/>
            <w:tcMar>
              <w:top w:type="dxa" w:w="60"/>
              <w:left w:type="dxa" w:w="100"/>
              <w:bottom w:type="dxa" w:w="60"/>
              <w:right w:type="dxa" w:w="100"/>
            </w:tcMar>
          </w:tcPr>
          <w:p>
            <w:pPr>
              <w:spacing w:after="20" w:before="20"/>
            </w:pPr>
            <w:r>
              <w:rPr>
                <w:sz w:val="19"/>
                <w:szCs w:val="19"/>
              </w:rPr>
              <w:t xml:space="preserve">Access control</w:t>
            </w:r>
          </w:p>
        </w:tc>
        <w:tc>
          <w:tcPr>
            <w:tcW w:type="dxa" w:w="4680"/>
            <w:tcMar>
              <w:top w:type="dxa" w:w="60"/>
              <w:left w:type="dxa" w:w="100"/>
              <w:bottom w:type="dxa" w:w="60"/>
              <w:right w:type="dxa" w:w="100"/>
            </w:tcMar>
          </w:tcPr>
          <w:p>
            <w:pPr>
              <w:spacing w:after="20" w:before="20"/>
            </w:pPr>
            <w:r>
              <w:rPr>
                <w:sz w:val="19"/>
                <w:szCs w:val="19"/>
              </w:rPr>
              <w:t xml:space="preserve">Missing "only the owner may do this" checks</w:t>
            </w:r>
          </w:p>
        </w:tc>
      </w:tr>
      <w:tr>
        <w:tc>
          <w:tcPr>
            <w:tcW w:type="dxa" w:w="4680"/>
            <w:tcMar>
              <w:top w:type="dxa" w:w="60"/>
              <w:left w:type="dxa" w:w="100"/>
              <w:bottom w:type="dxa" w:w="60"/>
              <w:right w:type="dxa" w:w="100"/>
            </w:tcMar>
          </w:tcPr>
          <w:p>
            <w:pPr>
              <w:spacing w:after="20" w:before="20"/>
            </w:pPr>
            <w:r>
              <w:rPr>
                <w:sz w:val="19"/>
                <w:szCs w:val="19"/>
              </w:rPr>
              <w:t xml:space="preserve">Arithmetic</w:t>
            </w:r>
          </w:p>
        </w:tc>
        <w:tc>
          <w:tcPr>
            <w:tcW w:type="dxa" w:w="4680"/>
            <w:tcMar>
              <w:top w:type="dxa" w:w="60"/>
              <w:left w:type="dxa" w:w="100"/>
              <w:bottom w:type="dxa" w:w="60"/>
              <w:right w:type="dxa" w:w="100"/>
            </w:tcMar>
          </w:tcPr>
          <w:p>
            <w:pPr>
              <w:spacing w:after="20" w:before="20"/>
            </w:pPr>
            <w:r>
              <w:rPr>
                <w:sz w:val="19"/>
                <w:szCs w:val="19"/>
              </w:rPr>
              <w:t xml:space="preserve">Overflow, rounding, precision loss</w:t>
            </w:r>
          </w:p>
        </w:tc>
      </w:tr>
      <w:tr>
        <w:tc>
          <w:tcPr>
            <w:tcW w:type="dxa" w:w="4680"/>
            <w:tcMar>
              <w:top w:type="dxa" w:w="60"/>
              <w:left w:type="dxa" w:w="100"/>
              <w:bottom w:type="dxa" w:w="60"/>
              <w:right w:type="dxa" w:w="100"/>
            </w:tcMar>
          </w:tcPr>
          <w:p>
            <w:pPr>
              <w:spacing w:after="20" w:before="20"/>
            </w:pPr>
            <w:r>
              <w:rPr>
                <w:sz w:val="19"/>
                <w:szCs w:val="19"/>
              </w:rPr>
              <w:t xml:space="preserve">Business logic</w:t>
            </w:r>
          </w:p>
        </w:tc>
        <w:tc>
          <w:tcPr>
            <w:tcW w:type="dxa" w:w="4680"/>
            <w:tcMar>
              <w:top w:type="dxa" w:w="60"/>
              <w:left w:type="dxa" w:w="100"/>
              <w:bottom w:type="dxa" w:w="60"/>
              <w:right w:type="dxa" w:w="100"/>
            </w:tcMar>
          </w:tcPr>
          <w:p>
            <w:pPr>
              <w:spacing w:after="20" w:before="20"/>
            </w:pPr>
            <w:r>
              <w:rPr>
                <w:sz w:val="19"/>
                <w:szCs w:val="19"/>
              </w:rPr>
              <w:t xml:space="preserve">Broken rules and accounting — the hardest class</w:t>
            </w:r>
          </w:p>
        </w:tc>
      </w:tr>
      <w:tr>
        <w:tc>
          <w:tcPr>
            <w:tcW w:type="dxa" w:w="4680"/>
            <w:tcMar>
              <w:top w:type="dxa" w:w="60"/>
              <w:left w:type="dxa" w:w="100"/>
              <w:bottom w:type="dxa" w:w="60"/>
              <w:right w:type="dxa" w:w="100"/>
            </w:tcMar>
          </w:tcPr>
          <w:p>
            <w:pPr>
              <w:spacing w:after="20" w:before="20"/>
            </w:pPr>
            <w:r>
              <w:rPr>
                <w:sz w:val="19"/>
                <w:szCs w:val="19"/>
              </w:rPr>
              <w:t xml:space="preserve">Oracle / price</w:t>
            </w:r>
          </w:p>
        </w:tc>
        <w:tc>
          <w:tcPr>
            <w:tcW w:type="dxa" w:w="4680"/>
            <w:tcMar>
              <w:top w:type="dxa" w:w="60"/>
              <w:left w:type="dxa" w:w="100"/>
              <w:bottom w:type="dxa" w:w="60"/>
              <w:right w:type="dxa" w:w="100"/>
            </w:tcMar>
          </w:tcPr>
          <w:p>
            <w:pPr>
              <w:spacing w:after="20" w:before="20"/>
            </w:pPr>
            <w:r>
              <w:rPr>
                <w:sz w:val="19"/>
                <w:szCs w:val="19"/>
              </w:rPr>
              <w:t xml:space="preserve">Manipulable price feeds</w:t>
            </w:r>
          </w:p>
        </w:tc>
      </w:tr>
      <w:tr>
        <w:tc>
          <w:tcPr>
            <w:tcW w:type="dxa" w:w="4680"/>
            <w:tcMar>
              <w:top w:type="dxa" w:w="60"/>
              <w:left w:type="dxa" w:w="100"/>
              <w:bottom w:type="dxa" w:w="60"/>
              <w:right w:type="dxa" w:w="100"/>
            </w:tcMar>
          </w:tcPr>
          <w:p>
            <w:pPr>
              <w:spacing w:after="20" w:before="20"/>
            </w:pPr>
            <w:r>
              <w:rPr>
                <w:sz w:val="19"/>
                <w:szCs w:val="19"/>
              </w:rPr>
              <w:t xml:space="preserve">Flash-loan / MEV</w:t>
            </w:r>
          </w:p>
        </w:tc>
        <w:tc>
          <w:tcPr>
            <w:tcW w:type="dxa" w:w="4680"/>
            <w:tcMar>
              <w:top w:type="dxa" w:w="60"/>
              <w:left w:type="dxa" w:w="100"/>
              <w:bottom w:type="dxa" w:w="60"/>
              <w:right w:type="dxa" w:w="100"/>
            </w:tcMar>
          </w:tcPr>
          <w:p>
            <w:pPr>
              <w:spacing w:after="20" w:before="20"/>
            </w:pPr>
            <w:r>
              <w:rPr>
                <w:sz w:val="19"/>
                <w:szCs w:val="19"/>
              </w:rPr>
              <w:t xml:space="preserve">Attacks using borrowed capital within a single transaction</w:t>
            </w:r>
          </w:p>
        </w:tc>
      </w:tr>
      <w:tr>
        <w:tc>
          <w:tcPr>
            <w:tcW w:type="dxa" w:w="4680"/>
            <w:tcMar>
              <w:top w:type="dxa" w:w="60"/>
              <w:left w:type="dxa" w:w="100"/>
              <w:bottom w:type="dxa" w:w="60"/>
              <w:right w:type="dxa" w:w="100"/>
            </w:tcMar>
          </w:tcPr>
          <w:p>
            <w:pPr>
              <w:spacing w:after="20" w:before="20"/>
            </w:pPr>
            <w:r>
              <w:rPr>
                <w:sz w:val="19"/>
                <w:szCs w:val="19"/>
              </w:rPr>
              <w:t xml:space="preserve">DoS / gas</w:t>
            </w:r>
          </w:p>
        </w:tc>
        <w:tc>
          <w:tcPr>
            <w:tcW w:type="dxa" w:w="4680"/>
            <w:tcMar>
              <w:top w:type="dxa" w:w="60"/>
              <w:left w:type="dxa" w:w="100"/>
              <w:bottom w:type="dxa" w:w="60"/>
              <w:right w:type="dxa" w:w="100"/>
            </w:tcMar>
          </w:tcPr>
          <w:p>
            <w:pPr>
              <w:spacing w:after="20" w:before="20"/>
            </w:pPr>
            <w:r>
              <w:rPr>
                <w:sz w:val="19"/>
                <w:szCs w:val="19"/>
              </w:rPr>
              <w:t xml:space="preserve">Loops that can be made to run forever</w:t>
            </w:r>
          </w:p>
        </w:tc>
      </w:tr>
      <w:tr>
        <w:tc>
          <w:tcPr>
            <w:tcW w:type="dxa" w:w="4680"/>
            <w:tcMar>
              <w:top w:type="dxa" w:w="60"/>
              <w:left w:type="dxa" w:w="100"/>
              <w:bottom w:type="dxa" w:w="60"/>
              <w:right w:type="dxa" w:w="100"/>
            </w:tcMar>
          </w:tcPr>
          <w:p>
            <w:pPr>
              <w:spacing w:after="20" w:before="20"/>
            </w:pPr>
            <w:r>
              <w:rPr>
                <w:sz w:val="19"/>
                <w:szCs w:val="19"/>
              </w:rPr>
              <w:t xml:space="preserve">Proxy / upgrade</w:t>
            </w:r>
          </w:p>
        </w:tc>
        <w:tc>
          <w:tcPr>
            <w:tcW w:type="dxa" w:w="4680"/>
            <w:tcMar>
              <w:top w:type="dxa" w:w="60"/>
              <w:left w:type="dxa" w:w="100"/>
              <w:bottom w:type="dxa" w:w="60"/>
              <w:right w:type="dxa" w:w="100"/>
            </w:tcMar>
          </w:tcPr>
          <w:p>
            <w:pPr>
              <w:spacing w:after="20" w:before="20"/>
            </w:pPr>
            <w:r>
              <w:rPr>
                <w:sz w:val="19"/>
                <w:szCs w:val="19"/>
              </w:rPr>
              <w:t xml:space="preserve">Flaws in upgradeable-contract patterns</w:t>
            </w:r>
          </w:p>
        </w:tc>
      </w:tr>
    </w:tbl>
    <w:p>
      <w:pPr>
        <w:spacing w:after="160"/>
      </w:pPr>
    </w:p>
    <w:p>
      <w:pPr>
        <w:spacing w:after="140"/>
      </w:pPr>
      <w:r>
        <w:t xml:space="preserve">They run in parallel where possible. Each returns a finding or nothing.</w:t>
      </w:r>
    </w:p>
    <w:p>
      <w:pPr>
        <w:pStyle w:val="Heading3"/>
        <w:spacing w:after="140" w:before="260"/>
      </w:pPr>
      <w:r>
        <w:t xml:space="preserve">Stage 3 — The evidence gate</w:t>
      </w:r>
    </w:p>
    <w:p>
      <w:pPr>
        <w:spacing w:after="140"/>
      </w:pPr>
      <w:r>
        <w:t xml:space="preserve">Every finding </w:t>
      </w:r>
      <w:r>
        <w:rPr>
          <w:b/>
          <w:bCs/>
        </w:rPr>
        <w:t xml:space="preserve">must quote a line from the actual contract</w:t>
      </w:r>
      <w:r>
        <w:t xml:space="preserve">. The system then checks that the quoted line genuinely appears in the source.</w:t>
      </w:r>
    </w:p>
    <w:p>
      <w:pPr>
        <w:spacing w:after="140"/>
      </w:pPr>
      <w:r>
        <w:rPr>
          <w:b/>
          <w:bCs/>
        </w:rPr>
        <w:t xml:space="preserve">Why:</w:t>
      </w:r>
      <w:r>
        <w:t xml:space="preserve"> AI models make things up. Early on, a specialist "found" a bug by quoting an example from its own instructions rather than from the contract. Any finding whose quote is not in the source is discarded before it counts.</w:t>
      </w:r>
    </w:p>
    <w:p>
      <w:pPr>
        <w:pStyle w:val="Heading3"/>
        <w:spacing w:after="140" w:before="260"/>
      </w:pPr>
      <w:r>
        <w:t xml:space="preserve">Stage 4 — Arbitration (the part that did not work)</w:t>
      </w:r>
    </w:p>
    <w:p>
      <w:pPr>
        <w:spacing w:after="140"/>
      </w:pPr>
      <w:r>
        <w:t xml:space="preserve">Each surviving finding was to be re-examined by two more AI models:</w:t>
      </w:r>
    </w:p>
    <w:p>
      <w:pPr>
        <w:pStyle w:val="ListParagraph"/>
        <w:numPr>
          <w:ilvl w:val="0"/>
          <w:numId w:val="2"/>
        </w:numPr>
        <w:spacing w:after="60"/>
      </w:pPr>
      <w:r>
        <w:t xml:space="preserve">a </w:t>
      </w:r>
      <w:r>
        <w:rPr>
          <w:b/>
          <w:bCs/>
        </w:rPr>
        <w:t xml:space="preserve">red-team</w:t>
      </w:r>
      <w:r>
        <w:t xml:space="preserve"> model, told to argue the finding is a false alarm;</w:t>
      </w:r>
    </w:p>
    <w:p>
      <w:pPr>
        <w:pStyle w:val="ListParagraph"/>
        <w:numPr>
          <w:ilvl w:val="0"/>
          <w:numId w:val="2"/>
        </w:numPr>
        <w:spacing w:after="60"/>
      </w:pPr>
      <w:r>
        <w:t xml:space="preserve">a </w:t>
      </w:r>
      <w:r>
        <w:rPr>
          <w:b/>
          <w:bCs/>
        </w:rPr>
        <w:t xml:space="preserve">judge</w:t>
      </w:r>
      <w:r>
        <w:t xml:space="preserve"> model, which reads both sides and rules.</w:t>
      </w:r>
    </w:p>
    <w:p>
      <w:pPr>
        <w:spacing w:after="140"/>
      </w:pPr>
      <w:r>
        <w:t xml:space="preserve">The design intent was a courtroom: accusation, defence, verdict.</w:t>
      </w:r>
    </w:p>
    <w:p>
      <w:pPr>
        <w:spacing w:after="140"/>
      </w:pPr>
      <w:r>
        <w:rPr>
          <w:b/>
          <w:bCs/>
        </w:rPr>
        <w:t xml:space="preserve">Part 8 shows this did not work</w:t>
      </w:r>
      <w:r>
        <w:t xml:space="preserve">, and Part 9 explains why. It is now off by default.</w:t>
      </w:r>
    </w:p>
    <w:p>
      <w:pPr>
        <w:pStyle w:val="Heading3"/>
        <w:spacing w:after="140" w:before="260"/>
      </w:pPr>
      <w:r>
        <w:t xml:space="preserve">Stage 5 — The verdict</w:t>
      </w:r>
    </w:p>
    <w:p>
      <w:pPr>
        <w:spacing w:after="140"/>
      </w:pPr>
      <w:r>
        <w:t xml:space="preserve">Three possible outcomes:</w:t>
      </w:r>
    </w:p>
    <w:p>
      <w:pPr>
        <w:pStyle w:val="ListParagraph"/>
        <w:numPr>
          <w:ilvl w:val="0"/>
          <w:numId w:val="2"/>
        </w:numPr>
        <w:spacing w:after="60"/>
      </w:pPr>
      <w:r>
        <w:rPr>
          <w:b/>
          <w:bCs/>
        </w:rPr>
        <w:t xml:space="preserve">GO</w:t>
      </w:r>
      <w:r>
        <w:t xml:space="preserve"> — nothing credible found.</w:t>
      </w:r>
    </w:p>
    <w:p>
      <w:pPr>
        <w:pStyle w:val="ListParagraph"/>
        <w:numPr>
          <w:ilvl w:val="0"/>
          <w:numId w:val="2"/>
        </w:numPr>
        <w:spacing w:after="60"/>
      </w:pPr>
      <w:r>
        <w:rPr>
          <w:b/>
          <w:bCs/>
        </w:rPr>
        <w:t xml:space="preserve">NO-GO</w:t>
      </w:r>
      <w:r>
        <w:t xml:space="preserve"> — at least one credible finding; do not deploy.</w:t>
      </w:r>
    </w:p>
    <w:p>
      <w:pPr>
        <w:pStyle w:val="ListParagraph"/>
        <w:numPr>
          <w:ilvl w:val="0"/>
          <w:numId w:val="2"/>
        </w:numPr>
        <w:spacing w:after="60"/>
      </w:pPr>
      <w:r>
        <w:rPr>
          <w:b/>
          <w:bCs/>
        </w:rPr>
        <w:t xml:space="preserve">INCONCLUSIVE</w:t>
      </w:r>
      <w:r>
        <w:t xml:space="preserve"> — the scan itself broke (models failed, network died). </w:t>
      </w:r>
      <w:r>
        <w:rPr>
          <w:b/>
          <w:bCs/>
        </w:rPr>
        <w:t xml:space="preserve">This is not a pass.</w:t>
      </w:r>
      <w:r>
        <w:t xml:space="preserve"> A broken scan that reported "safe" would be the most dangerous possible failure, so the system refuses to guess.</w:t>
      </w:r>
    </w:p>
    <w:p>
      <w:pPr>
        <w:pStyle w:val="Heading2"/>
        <w:spacing w:after="140" w:before="260"/>
      </w:pPr>
      <w:r>
        <w:t xml:space="preserve">5.2 The original combining rule — and why it was the problem</w:t>
      </w:r>
    </w:p>
    <w:p>
      <w:pPr>
        <w:spacing w:after="140"/>
      </w:pPr>
      <w:r>
        <w:t xml:space="preserve">Here is the rule the system used to turn findings into a verdict:</w:t>
      </w:r>
    </w:p>
    <w:p>
      <w:pPr>
        <w:pBdr>
          <w:left w:val="single" w:color="7C3AED" w:sz="12" w:space="8"/>
        </w:pBdr>
        <w:spacing w:after="140" w:before="100"/>
        <w:ind w:left="360"/>
      </w:pPr>
      <w:r>
        <w:rPr>
          <w:b/>
          <w:bCs/>
          <w:i/>
          <w:iCs/>
        </w:rPr>
        <w:t xml:space="preserve">If ANY specialist raises a finding, the verdict is NO-GO.</w:t>
      </w:r>
    </w:p>
    <w:p>
      <w:pPr>
        <w:spacing w:after="140"/>
      </w:pPr>
      <w:r>
        <w:t xml:space="preserve">This is called an </w:t>
      </w:r>
      <w:r>
        <w:rPr>
          <w:b/>
          <w:bCs/>
        </w:rPr>
        <w:t xml:space="preserve">OR-gate</w:t>
      </w:r>
      <w:r>
        <w:t xml:space="preserve"> — like a burglar alarm wired so that </w:t>
      </w:r>
      <w:r>
        <w:rPr>
          <w:i/>
          <w:iCs/>
        </w:rPr>
        <w:t xml:space="preserve">any</w:t>
      </w:r>
      <w:r>
        <w:t xml:space="preserve"> sensor triggers the siren.</w:t>
      </w:r>
    </w:p>
    <w:p>
      <w:pPr>
        <w:spacing w:after="140"/>
      </w:pPr>
      <w:r>
        <w:t xml:space="preserve">It sounds obviously right for security. In practice it is the source of the project's biggest defect, and the reason is arithmetic rather than AI:</w:t>
      </w:r>
    </w:p>
    <w:p>
      <w:pPr>
        <w:pBdr>
          <w:left w:val="single" w:color="7C3AED" w:sz="12" w:space="8"/>
        </w:pBdr>
        <w:spacing w:after="140" w:before="100"/>
        <w:ind w:left="360"/>
      </w:pPr>
      <w:r>
        <w:rPr>
          <w:i/>
          <w:iCs/>
        </w:rPr>
        <w:t xml:space="preserve">Every specialist you add is another independent chance to be wrong. Wire them so that </w:t>
      </w:r>
      <w:r>
        <w:rPr>
          <w:i/>
          <w:iCs/>
        </w:rPr>
        <w:t xml:space="preserve">one</w:t>
      </w:r>
      <w:r>
        <w:rPr>
          <w:i/>
          <w:iCs/>
        </w:rPr>
        <w:t xml:space="preserve"> objection blocks the contract, and the false-alarm rate </w:t>
      </w:r>
      <w:r>
        <w:rPr>
          <w:b/>
          <w:bCs/>
          <w:i/>
          <w:iCs/>
        </w:rPr>
        <w:t xml:space="preserve">grows with the number of specialists</w:t>
      </w:r>
      <w:r>
        <w:rPr>
          <w:i/>
          <w:iCs/>
        </w:rPr>
        <w:t xml:space="preserve">.</w:t>
      </w:r>
    </w:p>
    <w:p>
      <w:pPr>
        <w:spacing w:after="140"/>
      </w:pPr>
      <w:r>
        <w:t xml:space="preserve">We measured exactly that, and it is one of the paper's findings. The details are in Part 8.</w:t>
      </w:r>
    </w:p>
    <w:p>
      <w:r>
        <w:br w:type="page"/>
      </w:r>
    </w:p>
    <w:p>
      <w:pPr>
        <w:pStyle w:val="Heading1"/>
        <w:spacing w:after="140" w:before="360"/>
      </w:pPr>
      <w:r>
        <w:t xml:space="preserve">PART 6 — The benchmark: how we built a fair test</w:t>
      </w:r>
    </w:p>
    <w:p>
      <w:pPr>
        <w:pStyle w:val="Heading2"/>
        <w:spacing w:after="140" w:before="260"/>
      </w:pPr>
      <w:r>
        <w:t xml:space="preserve">6.1 Why the test matters as much as the tool</w:t>
      </w:r>
    </w:p>
    <w:p>
      <w:pPr>
        <w:spacing w:after="140"/>
      </w:pPr>
      <w:r>
        <w:t xml:space="preserve">A tool that flags </w:t>
      </w:r>
      <w:r>
        <w:rPr>
          <w:i/>
          <w:iCs/>
        </w:rPr>
        <w:t xml:space="preserve">every</w:t>
      </w:r>
      <w:r>
        <w:t xml:space="preserve"> contract as dangerous catches 100% of bugs. It is also completely useless. So you cannot judge a security tool on bug-catching alone — you must also measure how often it is wrong about healthy code.</w:t>
      </w:r>
    </w:p>
    <w:p>
      <w:pPr>
        <w:spacing w:after="140"/>
      </w:pPr>
      <w:r>
        <w:t xml:space="preserve">Here is the problem we found in the existing research: </w:t>
      </w:r>
      <w:r>
        <w:rPr>
          <w:b/>
          <w:bCs/>
        </w:rPr>
        <w:t xml:space="preserve">the standard benchmarks are almost entirely made of vulnerable contracts.</w:t>
      </w:r>
      <w:r>
        <w:t xml:space="preserve"> SmartBugs-Curated and Web3Bugs are collections of </w:t>
      </w:r>
      <w:r>
        <w:rPr>
          <w:i/>
          <w:iCs/>
        </w:rPr>
        <w:t xml:space="preserve">known-bad</w:t>
      </w:r>
      <w:r>
        <w:t xml:space="preserve"> code.</w:t>
      </w:r>
    </w:p>
    <w:p>
      <w:pPr>
        <w:spacing w:after="140"/>
      </w:pPr>
      <w:r>
        <w:t xml:space="preserve">If your test set contains no healthy contracts, then a tool that flags everything scores perfectly, and </w:t>
      </w:r>
      <w:r>
        <w:rPr>
          <w:b/>
          <w:bCs/>
        </w:rPr>
        <w:t xml:space="preserve">false alarms are literally impossible to measure</w:t>
      </w:r>
      <w:r>
        <w:t xml:space="preserve">. That is why the literature reports recall and stays quiet about precision.</w:t>
      </w:r>
    </w:p>
    <w:p>
      <w:pPr>
        <w:spacing w:after="140"/>
      </w:pPr>
      <w:r>
        <w:rPr>
          <w:b/>
          <w:bCs/>
        </w:rPr>
        <w:t xml:space="preserve">So we built a balanced benchmark.</w:t>
      </w:r>
      <w:r>
        <w:t xml:space="preserve"> That decision is a genuine contribution in itself.</w:t>
      </w:r>
    </w:p>
    <w:p>
      <w:pPr>
        <w:pStyle w:val="Heading2"/>
        <w:spacing w:after="140" w:before="260"/>
      </w:pPr>
      <w:r>
        <w:t xml:space="preserve">6.2 The dataset — 2,250 contracts, half safe, half vulnerable</w:t>
      </w:r>
    </w:p>
    <w:p>
      <w:pPr>
        <w:spacing w:after="140"/>
      </w:pPr>
      <w:r>
        <w:t xml:space="preserve">Assembled 7 July 2026 from </w:t>
      </w:r>
      <w:r>
        <w:rPr>
          <w:b/>
          <w:bCs/>
        </w:rPr>
        <w:t xml:space="preserve">11 pinned public sources</w:t>
      </w:r>
      <w:r>
        <w:t xml:space="preserve">, organised into five buckets.</w:t>
      </w:r>
    </w:p>
    <w:p>
      <w:pPr>
        <w:pStyle w:val="Heading3"/>
        <w:spacing w:after="140" w:before="260"/>
      </w:pPr>
      <w:r>
        <w:t xml:space="preserve">The scored core</w:t>
      </w:r>
    </w:p>
    <w:p>
      <w:pPr>
        <w:spacing w:after="140"/>
      </w:pPr>
      <w:r>
        <w:rPr>
          <w:b/>
          <w:bCs/>
        </w:rPr>
        <w:t xml:space="preserve">Bucket 01 — SAFE (1,125 contracts).</w:t>
      </w:r>
      <w:r>
        <w:t xml:space="preserve"> Contracts believed to be good. Any flag here is a false alarm.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shd w:fill="2E1A47" w:color="auto" w:val="clear"/>
            <w:tcMar>
              <w:top w:type="dxa" w:w="60"/>
              <w:left w:type="dxa" w:w="100"/>
              <w:bottom w:type="dxa" w:w="60"/>
              <w:right w:type="dxa" w:w="100"/>
            </w:tcMar>
          </w:tcPr>
          <w:p>
            <w:pPr>
              <w:spacing w:after="20" w:before="20"/>
            </w:pPr>
            <w:r>
              <w:rPr>
                <w:b/>
                <w:bCs/>
                <w:color w:val="FFFFFF"/>
                <w:sz w:val="19"/>
                <w:szCs w:val="19"/>
              </w:rPr>
              <w:t xml:space="preserve">Tier</w:t>
            </w:r>
          </w:p>
        </w:tc>
        <w:tc>
          <w:tcPr>
            <w:tcW w:type="dxa" w:w="3120"/>
            <w:shd w:fill="2E1A47" w:color="auto" w:val="clear"/>
            <w:tcMar>
              <w:top w:type="dxa" w:w="60"/>
              <w:left w:type="dxa" w:w="100"/>
              <w:bottom w:type="dxa" w:w="60"/>
              <w:right w:type="dxa" w:w="100"/>
            </w:tcMar>
          </w:tcPr>
          <w:p>
            <w:pPr>
              <w:spacing w:after="20" w:before="20"/>
            </w:pPr>
            <w:r>
              <w:rPr>
                <w:b/>
                <w:bCs/>
                <w:color w:val="FFFFFF"/>
                <w:sz w:val="19"/>
                <w:szCs w:val="19"/>
              </w:rPr>
              <w:t xml:space="preserve">Count</w:t>
            </w:r>
          </w:p>
        </w:tc>
        <w:tc>
          <w:tcPr>
            <w:tcW w:type="dxa" w:w="3120"/>
            <w:shd w:fill="2E1A47" w:color="auto" w:val="clear"/>
            <w:tcMar>
              <w:top w:type="dxa" w:w="60"/>
              <w:left w:type="dxa" w:w="100"/>
              <w:bottom w:type="dxa" w:w="60"/>
              <w:right w:type="dxa" w:w="100"/>
            </w:tcMar>
          </w:tcPr>
          <w:p>
            <w:pPr>
              <w:spacing w:after="20" w:before="20"/>
            </w:pPr>
            <w:r>
              <w:rPr>
                <w:b/>
                <w:bCs/>
                <w:color w:val="FFFFFF"/>
                <w:sz w:val="19"/>
                <w:szCs w:val="19"/>
              </w:rPr>
              <w:t xml:space="preserve">What it is</w:t>
            </w:r>
          </w:p>
        </w:tc>
      </w:tr>
      <w:tr>
        <w:tc>
          <w:tcPr>
            <w:tcW w:type="dxa" w:w="3120"/>
            <w:tcMar>
              <w:top w:type="dxa" w:w="60"/>
              <w:left w:type="dxa" w:w="100"/>
              <w:bottom w:type="dxa" w:w="60"/>
              <w:right w:type="dxa" w:w="100"/>
            </w:tcMar>
          </w:tcPr>
          <w:p>
            <w:pPr>
              <w:spacing w:after="20" w:before="20"/>
            </w:pPr>
            <w:r>
              <w:rPr>
                <w:rFonts w:ascii="Consolas" w:cs="Consolas" w:eastAsia="Consolas" w:hAnsi="Consolas"/>
                <w:sz w:val="19"/>
                <w:szCs w:val="19"/>
              </w:rPr>
              <w:t xml:space="preserve">audited_library</w:t>
            </w:r>
          </w:p>
        </w:tc>
        <w:tc>
          <w:tcPr>
            <w:tcW w:type="dxa" w:w="3120"/>
            <w:tcMar>
              <w:top w:type="dxa" w:w="60"/>
              <w:left w:type="dxa" w:w="100"/>
              <w:bottom w:type="dxa" w:w="60"/>
              <w:right w:type="dxa" w:w="100"/>
            </w:tcMar>
          </w:tcPr>
          <w:p>
            <w:pPr>
              <w:spacing w:after="20" w:before="20"/>
            </w:pPr>
            <w:r>
              <w:rPr>
                <w:sz w:val="19"/>
                <w:szCs w:val="19"/>
              </w:rPr>
              <w:t xml:space="preserve">283</w:t>
            </w:r>
          </w:p>
        </w:tc>
        <w:tc>
          <w:tcPr>
            <w:tcW w:type="dxa" w:w="3120"/>
            <w:tcMar>
              <w:top w:type="dxa" w:w="60"/>
              <w:left w:type="dxa" w:w="100"/>
              <w:bottom w:type="dxa" w:w="60"/>
              <w:right w:type="dxa" w:w="100"/>
            </w:tcMar>
          </w:tcPr>
          <w:p>
            <w:pPr>
              <w:spacing w:after="20" w:before="20"/>
            </w:pPr>
            <w:r>
              <w:rPr>
                <w:sz w:val="19"/>
                <w:szCs w:val="19"/>
              </w:rPr>
              <w:t xml:space="preserve">OpenZeppelin (108), Solady (114), OZ-Upgradeable (61) — the most-reviewed, most-used Solidity code on earth</w:t>
            </w:r>
          </w:p>
        </w:tc>
      </w:tr>
      <w:tr>
        <w:tc>
          <w:tcPr>
            <w:tcW w:type="dxa" w:w="3120"/>
            <w:tcMar>
              <w:top w:type="dxa" w:w="60"/>
              <w:left w:type="dxa" w:w="100"/>
              <w:bottom w:type="dxa" w:w="60"/>
              <w:right w:type="dxa" w:w="100"/>
            </w:tcMar>
          </w:tcPr>
          <w:p>
            <w:pPr>
              <w:spacing w:after="20" w:before="20"/>
            </w:pPr>
            <w:r>
              <w:rPr>
                <w:rFonts w:ascii="Consolas" w:cs="Consolas" w:eastAsia="Consolas" w:hAnsi="Consolas"/>
                <w:sz w:val="19"/>
                <w:szCs w:val="19"/>
              </w:rPr>
              <w:t xml:space="preserve">audit_reviewed_clean</w:t>
            </w:r>
          </w:p>
        </w:tc>
        <w:tc>
          <w:tcPr>
            <w:tcW w:type="dxa" w:w="3120"/>
            <w:tcMar>
              <w:top w:type="dxa" w:w="60"/>
              <w:left w:type="dxa" w:w="100"/>
              <w:bottom w:type="dxa" w:w="60"/>
              <w:right w:type="dxa" w:w="100"/>
            </w:tcMar>
          </w:tcPr>
          <w:p>
            <w:pPr>
              <w:spacing w:after="20" w:before="20"/>
            </w:pPr>
            <w:r>
              <w:rPr>
                <w:sz w:val="19"/>
                <w:szCs w:val="19"/>
              </w:rPr>
              <w:t xml:space="preserve">625</w:t>
            </w:r>
          </w:p>
        </w:tc>
        <w:tc>
          <w:tcPr>
            <w:tcW w:type="dxa" w:w="3120"/>
            <w:tcMar>
              <w:top w:type="dxa" w:w="60"/>
              <w:left w:type="dxa" w:w="100"/>
              <w:bottom w:type="dxa" w:w="60"/>
              <w:right w:type="dxa" w:w="100"/>
            </w:tcMar>
          </w:tcPr>
          <w:p>
            <w:pPr>
              <w:spacing w:after="20" w:before="20"/>
            </w:pPr>
            <w:r>
              <w:rPr>
                <w:sz w:val="19"/>
                <w:szCs w:val="19"/>
              </w:rPr>
              <w:t xml:space="preserve">Files a professional audit firm reviewed and flagged nothing in</w:t>
            </w:r>
          </w:p>
        </w:tc>
      </w:tr>
      <w:tr>
        <w:tc>
          <w:tcPr>
            <w:tcW w:type="dxa" w:w="3120"/>
            <w:tcMar>
              <w:top w:type="dxa" w:w="60"/>
              <w:left w:type="dxa" w:w="100"/>
              <w:bottom w:type="dxa" w:w="60"/>
              <w:right w:type="dxa" w:w="100"/>
            </w:tcMar>
          </w:tcPr>
          <w:p>
            <w:pPr>
              <w:spacing w:after="20" w:before="20"/>
            </w:pPr>
            <w:r>
              <w:rPr>
                <w:rFonts w:ascii="Consolas" w:cs="Consolas" w:eastAsia="Consolas" w:hAnsi="Consolas"/>
                <w:sz w:val="19"/>
                <w:szCs w:val="19"/>
              </w:rPr>
              <w:t xml:space="preserve">realworld_no_bug_reported</w:t>
            </w:r>
          </w:p>
        </w:tc>
        <w:tc>
          <w:tcPr>
            <w:tcW w:type="dxa" w:w="3120"/>
            <w:tcMar>
              <w:top w:type="dxa" w:w="60"/>
              <w:left w:type="dxa" w:w="100"/>
              <w:bottom w:type="dxa" w:w="60"/>
              <w:right w:type="dxa" w:w="100"/>
            </w:tcMar>
          </w:tcPr>
          <w:p>
            <w:pPr>
              <w:spacing w:after="20" w:before="20"/>
            </w:pPr>
            <w:r>
              <w:rPr>
                <w:sz w:val="19"/>
                <w:szCs w:val="19"/>
              </w:rPr>
              <w:t xml:space="preserve">217</w:t>
            </w:r>
          </w:p>
        </w:tc>
        <w:tc>
          <w:tcPr>
            <w:tcW w:type="dxa" w:w="3120"/>
            <w:tcMar>
              <w:top w:type="dxa" w:w="60"/>
              <w:left w:type="dxa" w:w="100"/>
              <w:bottom w:type="dxa" w:w="60"/>
              <w:right w:type="dxa" w:w="100"/>
            </w:tcMar>
          </w:tcPr>
          <w:p>
            <w:pPr>
              <w:spacing w:after="20" w:before="20"/>
            </w:pPr>
            <w:r>
              <w:rPr>
                <w:sz w:val="19"/>
                <w:szCs w:val="19"/>
              </w:rPr>
              <w:t xml:space="preserve">Real deployed protocol files with no reported bug</w:t>
            </w:r>
          </w:p>
        </w:tc>
      </w:tr>
    </w:tbl>
    <w:p>
      <w:pPr>
        <w:spacing w:after="160"/>
      </w:pPr>
    </w:p>
    <w:p>
      <w:pPr>
        <w:spacing w:after="140"/>
      </w:pPr>
      <w:r>
        <w:rPr>
          <w:b/>
          <w:bCs/>
        </w:rPr>
        <w:t xml:space="preserve">Bucket 02 — VULNERABLE (1,125 contracts).</w:t>
      </w:r>
      <w:r>
        <w:t xml:space="preserve"> Known-bad, with bug type and often exact line numbers.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shd w:fill="2E1A47" w:color="auto" w:val="clear"/>
            <w:tcMar>
              <w:top w:type="dxa" w:w="60"/>
              <w:left w:type="dxa" w:w="100"/>
              <w:bottom w:type="dxa" w:w="60"/>
              <w:right w:type="dxa" w:w="100"/>
            </w:tcMar>
          </w:tcPr>
          <w:p>
            <w:pPr>
              <w:spacing w:after="20" w:before="20"/>
            </w:pPr>
            <w:r>
              <w:rPr>
                <w:b/>
                <w:bCs/>
                <w:color w:val="FFFFFF"/>
                <w:sz w:val="19"/>
                <w:szCs w:val="19"/>
              </w:rPr>
              <w:t xml:space="preserve">Tier</w:t>
            </w:r>
          </w:p>
        </w:tc>
        <w:tc>
          <w:tcPr>
            <w:tcW w:type="dxa" w:w="3120"/>
            <w:shd w:fill="2E1A47" w:color="auto" w:val="clear"/>
            <w:tcMar>
              <w:top w:type="dxa" w:w="60"/>
              <w:left w:type="dxa" w:w="100"/>
              <w:bottom w:type="dxa" w:w="60"/>
              <w:right w:type="dxa" w:w="100"/>
            </w:tcMar>
          </w:tcPr>
          <w:p>
            <w:pPr>
              <w:spacing w:after="20" w:before="20"/>
            </w:pPr>
            <w:r>
              <w:rPr>
                <w:b/>
                <w:bCs/>
                <w:color w:val="FFFFFF"/>
                <w:sz w:val="19"/>
                <w:szCs w:val="19"/>
              </w:rPr>
              <w:t xml:space="preserve">Count</w:t>
            </w:r>
          </w:p>
        </w:tc>
        <w:tc>
          <w:tcPr>
            <w:tcW w:type="dxa" w:w="3120"/>
            <w:shd w:fill="2E1A47" w:color="auto" w:val="clear"/>
            <w:tcMar>
              <w:top w:type="dxa" w:w="60"/>
              <w:left w:type="dxa" w:w="100"/>
              <w:bottom w:type="dxa" w:w="60"/>
              <w:right w:type="dxa" w:w="100"/>
            </w:tcMar>
          </w:tcPr>
          <w:p>
            <w:pPr>
              <w:spacing w:after="20" w:before="20"/>
            </w:pPr>
            <w:r>
              <w:rPr>
                <w:b/>
                <w:bCs/>
                <w:color w:val="FFFFFF"/>
                <w:sz w:val="19"/>
                <w:szCs w:val="19"/>
              </w:rPr>
              <w:t xml:space="preserve">What it is</w:t>
            </w:r>
          </w:p>
        </w:tc>
      </w:tr>
      <w:tr>
        <w:tc>
          <w:tcPr>
            <w:tcW w:type="dxa" w:w="3120"/>
            <w:tcMar>
              <w:top w:type="dxa" w:w="60"/>
              <w:left w:type="dxa" w:w="100"/>
              <w:bottom w:type="dxa" w:w="60"/>
              <w:right w:type="dxa" w:w="100"/>
            </w:tcMar>
          </w:tcPr>
          <w:p>
            <w:pPr>
              <w:spacing w:after="20" w:before="20"/>
            </w:pPr>
            <w:r>
              <w:rPr>
                <w:rFonts w:ascii="Consolas" w:cs="Consolas" w:eastAsia="Consolas" w:hAnsi="Consolas"/>
                <w:sz w:val="19"/>
                <w:szCs w:val="19"/>
              </w:rPr>
              <w:t xml:space="preserve">injected</w:t>
            </w:r>
          </w:p>
        </w:tc>
        <w:tc>
          <w:tcPr>
            <w:tcW w:type="dxa" w:w="3120"/>
            <w:tcMar>
              <w:top w:type="dxa" w:w="60"/>
              <w:left w:type="dxa" w:w="100"/>
              <w:bottom w:type="dxa" w:w="60"/>
              <w:right w:type="dxa" w:w="100"/>
            </w:tcMar>
          </w:tcPr>
          <w:p>
            <w:pPr>
              <w:spacing w:after="20" w:before="20"/>
            </w:pPr>
            <w:r>
              <w:rPr>
                <w:sz w:val="19"/>
                <w:szCs w:val="19"/>
              </w:rPr>
              <w:t xml:space="preserve">343</w:t>
            </w:r>
          </w:p>
        </w:tc>
        <w:tc>
          <w:tcPr>
            <w:tcW w:type="dxa" w:w="3120"/>
            <w:tcMar>
              <w:top w:type="dxa" w:w="60"/>
              <w:left w:type="dxa" w:w="100"/>
              <w:bottom w:type="dxa" w:w="60"/>
              <w:right w:type="dxa" w:w="100"/>
            </w:tcMar>
          </w:tcPr>
          <w:p>
            <w:pPr>
              <w:spacing w:after="20" w:before="20"/>
            </w:pPr>
            <w:r>
              <w:rPr>
                <w:sz w:val="19"/>
                <w:szCs w:val="19"/>
              </w:rPr>
              <w:t xml:space="preserve">SolidiFI mechanically inserts known bugs at known lines — the easiest case</w:t>
            </w:r>
          </w:p>
        </w:tc>
      </w:tr>
      <w:tr>
        <w:tc>
          <w:tcPr>
            <w:tcW w:type="dxa" w:w="3120"/>
            <w:tcMar>
              <w:top w:type="dxa" w:w="60"/>
              <w:left w:type="dxa" w:w="100"/>
              <w:bottom w:type="dxa" w:w="60"/>
              <w:right w:type="dxa" w:w="100"/>
            </w:tcMar>
          </w:tcPr>
          <w:p>
            <w:pPr>
              <w:spacing w:after="20" w:before="20"/>
            </w:pPr>
            <w:r>
              <w:rPr>
                <w:rFonts w:ascii="Consolas" w:cs="Consolas" w:eastAsia="Consolas" w:hAnsi="Consolas"/>
                <w:sz w:val="19"/>
                <w:szCs w:val="19"/>
              </w:rPr>
              <w:t xml:space="preserve">curated</w:t>
            </w:r>
          </w:p>
        </w:tc>
        <w:tc>
          <w:tcPr>
            <w:tcW w:type="dxa" w:w="3120"/>
            <w:tcMar>
              <w:top w:type="dxa" w:w="60"/>
              <w:left w:type="dxa" w:w="100"/>
              <w:bottom w:type="dxa" w:w="60"/>
              <w:right w:type="dxa" w:w="100"/>
            </w:tcMar>
          </w:tcPr>
          <w:p>
            <w:pPr>
              <w:spacing w:after="20" w:before="20"/>
            </w:pPr>
            <w:r>
              <w:rPr>
                <w:sz w:val="19"/>
                <w:szCs w:val="19"/>
              </w:rPr>
              <w:t xml:space="preserve">224</w:t>
            </w:r>
          </w:p>
        </w:tc>
        <w:tc>
          <w:tcPr>
            <w:tcW w:type="dxa" w:w="3120"/>
            <w:tcMar>
              <w:top w:type="dxa" w:w="60"/>
              <w:left w:type="dxa" w:w="100"/>
              <w:bottom w:type="dxa" w:w="60"/>
              <w:right w:type="dxa" w:w="100"/>
            </w:tcMar>
          </w:tcPr>
          <w:p>
            <w:pPr>
              <w:spacing w:after="20" w:before="20"/>
            </w:pPr>
            <w:r>
              <w:rPr>
                <w:sz w:val="19"/>
                <w:szCs w:val="19"/>
              </w:rPr>
              <w:t xml:space="preserve">Hand-authored by researchers: SmartBugs-Curated (143), Trail of Bits' Not-So-Smart-Contracts (25), DeFiVulnLabs (56)</w:t>
            </w:r>
          </w:p>
        </w:tc>
      </w:tr>
      <w:tr>
        <w:tc>
          <w:tcPr>
            <w:tcW w:type="dxa" w:w="3120"/>
            <w:tcMar>
              <w:top w:type="dxa" w:w="60"/>
              <w:left w:type="dxa" w:w="100"/>
              <w:bottom w:type="dxa" w:w="60"/>
              <w:right w:type="dxa" w:w="100"/>
            </w:tcMar>
          </w:tcPr>
          <w:p>
            <w:pPr>
              <w:spacing w:after="20" w:before="20"/>
            </w:pPr>
            <w:r>
              <w:rPr>
                <w:rFonts w:ascii="Consolas" w:cs="Consolas" w:eastAsia="Consolas" w:hAnsi="Consolas"/>
                <w:sz w:val="19"/>
                <w:szCs w:val="19"/>
              </w:rPr>
              <w:t xml:space="preserve">audit_report</w:t>
            </w:r>
          </w:p>
        </w:tc>
        <w:tc>
          <w:tcPr>
            <w:tcW w:type="dxa" w:w="3120"/>
            <w:tcMar>
              <w:top w:type="dxa" w:w="60"/>
              <w:left w:type="dxa" w:w="100"/>
              <w:bottom w:type="dxa" w:w="60"/>
              <w:right w:type="dxa" w:w="100"/>
            </w:tcMar>
          </w:tcPr>
          <w:p>
            <w:pPr>
              <w:spacing w:after="20" w:before="20"/>
            </w:pPr>
            <w:r>
              <w:rPr>
                <w:sz w:val="19"/>
                <w:szCs w:val="19"/>
              </w:rPr>
              <w:t xml:space="preserve">558</w:t>
            </w:r>
          </w:p>
        </w:tc>
        <w:tc>
          <w:tcPr>
            <w:tcW w:type="dxa" w:w="3120"/>
            <w:tcMar>
              <w:top w:type="dxa" w:w="60"/>
              <w:left w:type="dxa" w:w="100"/>
              <w:bottom w:type="dxa" w:w="60"/>
              <w:right w:type="dxa" w:w="100"/>
            </w:tcMar>
          </w:tcPr>
          <w:p>
            <w:pPr>
              <w:spacing w:after="20" w:before="20"/>
            </w:pPr>
            <w:r>
              <w:rPr>
                <w:sz w:val="19"/>
                <w:szCs w:val="19"/>
              </w:rPr>
              <w:t xml:space="preserve">Real findings pulled from professional audit reports (Consensys, Trail of Bits, PeckShield, Quantstamp, OpenZeppelin) — the hardest and most realistic</w:t>
            </w:r>
          </w:p>
        </w:tc>
      </w:tr>
    </w:tbl>
    <w:p>
      <w:pPr>
        <w:spacing w:after="160"/>
      </w:pPr>
    </w:p>
    <w:p>
      <w:pPr>
        <w:pStyle w:val="Heading3"/>
        <w:spacing w:after="140" w:before="260"/>
      </w:pPr>
      <w:r>
        <w:t xml:space="preserve">The unscored buckets</w:t>
      </w:r>
    </w:p>
    <w:p>
      <w:pPr>
        <w:pStyle w:val="ListParagraph"/>
        <w:numPr>
          <w:ilvl w:val="0"/>
          <w:numId w:val="2"/>
        </w:numPr>
        <w:spacing w:after="60"/>
      </w:pPr>
      <w:r>
        <w:rPr>
          <w:b/>
          <w:bCs/>
        </w:rPr>
        <w:t xml:space="preserve">03 — 10,000 unlabelled real contracts.</w:t>
      </w:r>
      <w:r>
        <w:t xml:space="preserve"> No answers, so never scored for accuracy. Purpose: stamina testing.</w:t>
      </w:r>
    </w:p>
    <w:p>
      <w:pPr>
        <w:pStyle w:val="ListParagraph"/>
        <w:numPr>
          <w:ilvl w:val="0"/>
          <w:numId w:val="2"/>
        </w:numPr>
        <w:spacing w:after="60"/>
      </w:pPr>
      <w:r>
        <w:rPr>
          <w:b/>
          <w:bCs/>
        </w:rPr>
        <w:t xml:space="preserve">04 — Web3Bugs: 104 audit contests, 492 findings.</w:t>
      </w:r>
      <w:r>
        <w:t xml:space="preserve"> Of these, </w:t>
      </w:r>
      <w:r>
        <w:rPr>
          <w:b/>
          <w:bCs/>
        </w:rPr>
        <w:t xml:space="preserve">300 are "S-class" semantic/logic bugs</w:t>
      </w:r>
      <w:r>
        <w:t xml:space="preserve"> — the hardest category, and the target GPTScan (a well-known published tool) reports against.</w:t>
      </w:r>
    </w:p>
    <w:p>
      <w:pPr>
        <w:pStyle w:val="ListParagraph"/>
        <w:numPr>
          <w:ilvl w:val="0"/>
          <w:numId w:val="2"/>
        </w:numPr>
        <w:spacing w:after="60"/>
      </w:pPr>
      <w:r>
        <w:rPr>
          <w:b/>
          <w:bCs/>
        </w:rPr>
        <w:t xml:space="preserve">05 — 822 real exploit proof-of-concepts</w:t>
      </w:r>
      <w:r>
        <w:t xml:space="preserve"> from DeFiHackLabs. A reference library, never scored.</w:t>
      </w:r>
    </w:p>
    <w:p>
      <w:pPr>
        <w:pStyle w:val="Heading3"/>
        <w:spacing w:after="140" w:before="260"/>
      </w:pPr>
      <w:r>
        <w:t xml:space="preserve">Why the tiers matter</w:t>
      </w:r>
    </w:p>
    <w:p>
      <w:pPr>
        <w:spacing w:after="140"/>
      </w:pPr>
      <w:r>
        <w:t xml:space="preserve">Splitting by tier lets us say </w:t>
      </w:r>
      <w:r>
        <w:rPr>
          <w:i/>
          <w:iCs/>
        </w:rPr>
        <w:t xml:space="preserve">where</w:t>
      </w:r>
      <w:r>
        <w:t xml:space="preserve"> the tool is weak instead of averaging everything into one blurry number. "Good at injected bugs, weaker on real audit findings" is a far more useful statement than a single accuracy figure — and injected-vs-real is exactly the difficulty gradient a panel should ask about.</w:t>
      </w:r>
    </w:p>
    <w:p>
      <w:pPr>
        <w:pStyle w:val="Heading2"/>
        <w:spacing w:after="140" w:before="260"/>
      </w:pPr>
      <w:r>
        <w:t xml:space="preserve">6.3 Making the test honest</w:t>
      </w:r>
    </w:p>
    <w:p>
      <w:pPr>
        <w:spacing w:after="140"/>
      </w:pPr>
      <w:r>
        <w:t xml:space="preserve">Several deliberate choices, each of which a reviewer would otherwise attack:</w:t>
      </w:r>
    </w:p>
    <w:p>
      <w:pPr>
        <w:spacing w:after="140"/>
      </w:pPr>
      <w:r>
        <w:rPr>
          <w:b/>
          <w:bCs/>
        </w:rPr>
        <w:t xml:space="preserve">Nested random sampling.</w:t>
      </w:r>
      <w:r>
        <w:t xml:space="preserve"> We cannot run all 2,250 contracts (see Part 9 — it would take weeks). So we sample. But the sample is chosen by shuffling once with a fixed seed and taking the first N. This means the 10-per-tier sample is a </w:t>
      </w:r>
      <w:r>
        <w:rPr>
          <w:b/>
          <w:bCs/>
        </w:rPr>
        <w:t xml:space="preserve">strict subset</w:t>
      </w:r>
      <w:r>
        <w:t xml:space="preserve"> of the 25-per-tier sample, which is a subset of the 50. Consequences: a small run extends into a bigger one without wasting work, and the population never silently changes underneath the numbers.</w:t>
      </w:r>
    </w:p>
    <w:p>
      <w:pPr>
        <w:spacing w:after="140"/>
      </w:pPr>
      <w:r>
        <w:rPr>
          <w:b/>
          <w:bCs/>
        </w:rPr>
        <w:t xml:space="preserve">Why not just "the first N contracts"?</w:t>
      </w:r>
      <w:r>
        <w:t xml:space="preserve"> Because filenames cluster by project. Taking the first 263 gave us 263 consecutive OpenZeppelin files — not a sample of the benchmark, a sample of </w:t>
      </w:r>
      <w:r>
        <w:rPr>
          <w:i/>
          <w:iCs/>
        </w:rPr>
        <w:t xml:space="preserve">one library</w:t>
      </w:r>
      <w:r>
        <w:t xml:space="preserve">. No confidence interval computed from that is valid. This was a real bug we shipped and later caught.</w:t>
      </w:r>
    </w:p>
    <w:p>
      <w:pPr>
        <w:spacing w:after="140"/>
      </w:pPr>
      <w:r>
        <w:rPr>
          <w:b/>
          <w:bCs/>
        </w:rPr>
        <w:t xml:space="preserve">Abstentions are not passes.</w:t>
      </w:r>
      <w:r>
        <w:t xml:space="preserve"> If a scan breaks, it is recorded as INCONCLUSIVE and </w:t>
      </w:r>
      <w:r>
        <w:rPr>
          <w:b/>
          <w:bCs/>
        </w:rPr>
        <w:t xml:space="preserve">excluded</w:t>
      </w:r>
      <w:r>
        <w:t xml:space="preserve"> from the scoring, not counted as "safe."</w:t>
      </w:r>
    </w:p>
    <w:p>
      <w:pPr>
        <w:spacing w:after="140"/>
      </w:pPr>
      <w:r>
        <w:rPr>
          <w:b/>
          <w:bCs/>
        </w:rPr>
        <w:t xml:space="preserve">Reproducibility.</w:t>
      </w:r>
      <w:r>
        <w:t xml:space="preserve"> All 11 sources are pinned to exact commit hashes. Bucket 04's source is frozen as a 195 MB archive so the headline number cannot drift if the upstream repository changes. Every file is content-hash unique, and no contract is labelled both safe and vulnerable.</w:t>
      </w:r>
    </w:p>
    <w:p>
      <w:r>
        <w:br w:type="page"/>
      </w:r>
    </w:p>
    <w:p>
      <w:pPr>
        <w:pStyle w:val="Heading1"/>
        <w:spacing w:after="140" w:before="360"/>
      </w:pPr>
      <w:r>
        <w:t xml:space="preserve">PART 7 — How we measure success</w:t>
      </w:r>
    </w:p>
    <w:p>
      <w:pPr>
        <w:spacing w:after="140"/>
      </w:pPr>
      <w:r>
        <w:t xml:space="preserve">This part is the vocabulary a panel will use. It is worth knowing cold.</w:t>
      </w:r>
    </w:p>
    <w:p>
      <w:pPr>
        <w:pStyle w:val="Heading2"/>
        <w:spacing w:after="140" w:before="260"/>
      </w:pPr>
      <w:r>
        <w:t xml:space="preserve">7.1 The four outcomes</w:t>
      </w:r>
    </w:p>
    <w:p>
      <w:pPr>
        <w:spacing w:after="140"/>
      </w:pPr>
      <w:r>
        <w:t xml:space="preserve">Every scan of a contract whose true status we know produces one of four results: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shd w:fill="2E1A47" w:color="auto" w:val="clear"/>
            <w:tcMar>
              <w:top w:type="dxa" w:w="60"/>
              <w:left w:type="dxa" w:w="100"/>
              <w:bottom w:type="dxa" w:w="60"/>
              <w:right w:type="dxa" w:w="100"/>
            </w:tcMar>
          </w:tcPr>
          <w:p>
            <w:pPr>
              <w:spacing w:after="20" w:before="20"/>
            </w:pPr>
            <w:r>
              <w:rPr>
                <w:b/>
                <w:bCs/>
                <w:color w:val="FFFFFF"/>
                <w:sz w:val="19"/>
                <w:szCs w:val="19"/>
              </w:rPr>
              <w:t xml:space="preserve"/>
            </w:r>
          </w:p>
        </w:tc>
        <w:tc>
          <w:tcPr>
            <w:tcW w:type="dxa" w:w="3120"/>
            <w:shd w:fill="2E1A47" w:color="auto" w:val="clear"/>
            <w:tcMar>
              <w:top w:type="dxa" w:w="60"/>
              <w:left w:type="dxa" w:w="100"/>
              <w:bottom w:type="dxa" w:w="60"/>
              <w:right w:type="dxa" w:w="100"/>
            </w:tcMar>
          </w:tcPr>
          <w:p>
            <w:pPr>
              <w:spacing w:after="20" w:before="20"/>
            </w:pPr>
            <w:r>
              <w:rPr>
                <w:b/>
                <w:bCs/>
                <w:color w:val="FFFFFF"/>
                <w:sz w:val="19"/>
                <w:szCs w:val="19"/>
              </w:rPr>
              <w:t xml:space="preserve">Contract really is vulnerable</w:t>
            </w:r>
          </w:p>
        </w:tc>
        <w:tc>
          <w:tcPr>
            <w:tcW w:type="dxa" w:w="3120"/>
            <w:shd w:fill="2E1A47" w:color="auto" w:val="clear"/>
            <w:tcMar>
              <w:top w:type="dxa" w:w="60"/>
              <w:left w:type="dxa" w:w="100"/>
              <w:bottom w:type="dxa" w:w="60"/>
              <w:right w:type="dxa" w:w="100"/>
            </w:tcMar>
          </w:tcPr>
          <w:p>
            <w:pPr>
              <w:spacing w:after="20" w:before="20"/>
            </w:pPr>
            <w:r>
              <w:rPr>
                <w:b/>
                <w:bCs/>
                <w:color w:val="FFFFFF"/>
                <w:sz w:val="19"/>
                <w:szCs w:val="19"/>
              </w:rPr>
              <w:t xml:space="preserve">Contract really is safe</w:t>
            </w:r>
          </w:p>
        </w:tc>
      </w:tr>
      <w:tr>
        <w:tc>
          <w:tcPr>
            <w:tcW w:type="dxa" w:w="3120"/>
            <w:tcMar>
              <w:top w:type="dxa" w:w="60"/>
              <w:left w:type="dxa" w:w="100"/>
              <w:bottom w:type="dxa" w:w="60"/>
              <w:right w:type="dxa" w:w="100"/>
            </w:tcMar>
          </w:tcPr>
          <w:p>
            <w:pPr>
              <w:spacing w:after="20" w:before="20"/>
            </w:pPr>
            <w:r>
              <w:rPr>
                <w:b/>
                <w:bCs/>
                <w:sz w:val="19"/>
                <w:szCs w:val="19"/>
              </w:rPr>
              <w:t xml:space="preserve">Tool says NO-GO</w:t>
            </w:r>
          </w:p>
        </w:tc>
        <w:tc>
          <w:tcPr>
            <w:tcW w:type="dxa" w:w="3120"/>
            <w:tcMar>
              <w:top w:type="dxa" w:w="60"/>
              <w:left w:type="dxa" w:w="100"/>
              <w:bottom w:type="dxa" w:w="60"/>
              <w:right w:type="dxa" w:w="100"/>
            </w:tcMar>
          </w:tcPr>
          <w:p>
            <w:pPr>
              <w:spacing w:after="20" w:before="20"/>
            </w:pPr>
            <w:r>
              <w:rPr>
                <w:b/>
                <w:bCs/>
                <w:sz w:val="19"/>
                <w:szCs w:val="19"/>
              </w:rPr>
              <w:t xml:space="preserve">True Positive (TP)</w:t>
            </w:r>
            <w:r>
              <w:rPr>
                <w:sz w:val="19"/>
                <w:szCs w:val="19"/>
              </w:rPr>
              <w:t xml:space="preserve"> — correct catch</w:t>
            </w:r>
          </w:p>
        </w:tc>
        <w:tc>
          <w:tcPr>
            <w:tcW w:type="dxa" w:w="3120"/>
            <w:tcMar>
              <w:top w:type="dxa" w:w="60"/>
              <w:left w:type="dxa" w:w="100"/>
              <w:bottom w:type="dxa" w:w="60"/>
              <w:right w:type="dxa" w:w="100"/>
            </w:tcMar>
          </w:tcPr>
          <w:p>
            <w:pPr>
              <w:spacing w:after="20" w:before="20"/>
            </w:pPr>
            <w:r>
              <w:rPr>
                <w:b/>
                <w:bCs/>
                <w:sz w:val="19"/>
                <w:szCs w:val="19"/>
              </w:rPr>
              <w:t xml:space="preserve">False Positive (FP)</w:t>
            </w:r>
            <w:r>
              <w:rPr>
                <w:sz w:val="19"/>
                <w:szCs w:val="19"/>
              </w:rPr>
              <w:t xml:space="preserve"> — false alarm</w:t>
            </w:r>
          </w:p>
        </w:tc>
      </w:tr>
      <w:tr>
        <w:tc>
          <w:tcPr>
            <w:tcW w:type="dxa" w:w="3120"/>
            <w:tcMar>
              <w:top w:type="dxa" w:w="60"/>
              <w:left w:type="dxa" w:w="100"/>
              <w:bottom w:type="dxa" w:w="60"/>
              <w:right w:type="dxa" w:w="100"/>
            </w:tcMar>
          </w:tcPr>
          <w:p>
            <w:pPr>
              <w:spacing w:after="20" w:before="20"/>
            </w:pPr>
            <w:r>
              <w:rPr>
                <w:b/>
                <w:bCs/>
                <w:sz w:val="19"/>
                <w:szCs w:val="19"/>
              </w:rPr>
              <w:t xml:space="preserve">Tool says GO</w:t>
            </w:r>
          </w:p>
        </w:tc>
        <w:tc>
          <w:tcPr>
            <w:tcW w:type="dxa" w:w="3120"/>
            <w:tcMar>
              <w:top w:type="dxa" w:w="60"/>
              <w:left w:type="dxa" w:w="100"/>
              <w:bottom w:type="dxa" w:w="60"/>
              <w:right w:type="dxa" w:w="100"/>
            </w:tcMar>
          </w:tcPr>
          <w:p>
            <w:pPr>
              <w:spacing w:after="20" w:before="20"/>
            </w:pPr>
            <w:r>
              <w:rPr>
                <w:b/>
                <w:bCs/>
                <w:sz w:val="19"/>
                <w:szCs w:val="19"/>
              </w:rPr>
              <w:t xml:space="preserve">False Negative (FN)</w:t>
            </w:r>
            <w:r>
              <w:rPr>
                <w:sz w:val="19"/>
                <w:szCs w:val="19"/>
              </w:rPr>
              <w:t xml:space="preserve"> — missed bug</w:t>
            </w:r>
          </w:p>
        </w:tc>
        <w:tc>
          <w:tcPr>
            <w:tcW w:type="dxa" w:w="3120"/>
            <w:tcMar>
              <w:top w:type="dxa" w:w="60"/>
              <w:left w:type="dxa" w:w="100"/>
              <w:bottom w:type="dxa" w:w="60"/>
              <w:right w:type="dxa" w:w="100"/>
            </w:tcMar>
          </w:tcPr>
          <w:p>
            <w:pPr>
              <w:spacing w:after="20" w:before="20"/>
            </w:pPr>
            <w:r>
              <w:rPr>
                <w:b/>
                <w:bCs/>
                <w:sz w:val="19"/>
                <w:szCs w:val="19"/>
              </w:rPr>
              <w:t xml:space="preserve">True Negative (TN)</w:t>
            </w:r>
            <w:r>
              <w:rPr>
                <w:sz w:val="19"/>
                <w:szCs w:val="19"/>
              </w:rPr>
              <w:t xml:space="preserve"> — correct all-clear</w:t>
            </w:r>
          </w:p>
        </w:tc>
      </w:tr>
    </w:tbl>
    <w:p>
      <w:pPr>
        <w:spacing w:after="160"/>
      </w:pPr>
    </w:p>
    <w:p>
      <w:pPr>
        <w:spacing w:after="140"/>
      </w:pPr>
      <w:r>
        <w:t xml:space="preserve">The two errors are not equal:</w:t>
      </w:r>
    </w:p>
    <w:p>
      <w:pPr>
        <w:pStyle w:val="ListParagraph"/>
        <w:numPr>
          <w:ilvl w:val="0"/>
          <w:numId w:val="2"/>
        </w:numPr>
        <w:spacing w:after="60"/>
      </w:pPr>
      <w:r>
        <w:t xml:space="preserve">A </w:t>
      </w:r>
      <w:r>
        <w:rPr>
          <w:b/>
          <w:bCs/>
        </w:rPr>
        <w:t xml:space="preserve">false negative</w:t>
      </w:r>
      <w:r>
        <w:t xml:space="preserve"> means a real bug ships. Potentially catastrophic.</w:t>
      </w:r>
    </w:p>
    <w:p>
      <w:pPr>
        <w:pStyle w:val="ListParagraph"/>
        <w:numPr>
          <w:ilvl w:val="0"/>
          <w:numId w:val="2"/>
        </w:numPr>
        <w:spacing w:after="60"/>
      </w:pPr>
      <w:r>
        <w:t xml:space="preserve">A </w:t>
      </w:r>
      <w:r>
        <w:rPr>
          <w:b/>
          <w:bCs/>
        </w:rPr>
        <w:t xml:space="preserve">false positive</w:t>
      </w:r>
      <w:r>
        <w:t xml:space="preserve"> means a healthy contract is blocked. Annoying — and if it happens often, people stop trusting the tool and ignore it entirely, which brings the false negatives back.</w:t>
      </w:r>
    </w:p>
    <w:p>
      <w:pPr>
        <w:pStyle w:val="Heading2"/>
        <w:spacing w:after="140" w:before="260"/>
      </w:pPr>
      <w:r>
        <w:t xml:space="preserve">7.2 The three numbers</w:t>
      </w:r>
    </w:p>
    <w:p>
      <w:pPr>
        <w:spacing w:after="140"/>
      </w:pPr>
      <w:r>
        <w:rPr>
          <w:b/>
          <w:bCs/>
        </w:rPr>
        <w:t xml:space="preserve">Recall</w:t>
      </w:r>
      <w:r>
        <w:t xml:space="preserve"> — of all the truly vulnerable contracts, what fraction did we catch?</w:t>
      </w:r>
    </w:p>
    <w:p>
      <w:pPr>
        <w:pBdr>
          <w:left w:val="single" w:color="7C3AED" w:sz="12" w:space="8"/>
        </w:pBdr>
        <w:spacing w:after="140" w:before="100"/>
        <w:ind w:left="360"/>
      </w:pPr>
      <w:r>
        <w:rPr>
          <w:i/>
          <w:iCs/>
        </w:rPr>
        <w:t xml:space="preserve">Recall = TP ÷ (TP + FN)</w:t>
      </w:r>
    </w:p>
    <w:p>
      <w:pPr>
        <w:spacing w:after="140"/>
      </w:pPr>
      <w:r>
        <w:t xml:space="preserve">Plain English: </w:t>
      </w:r>
      <w:r>
        <w:rPr>
          <w:i/>
          <w:iCs/>
        </w:rPr>
        <w:t xml:space="preserve">"How good are we at not missing bugs?"</w:t>
      </w:r>
      <w:r>
        <w:t xml:space="preserve"> Perfect recall = 1.00.</w:t>
      </w:r>
    </w:p>
    <w:p>
      <w:pPr>
        <w:spacing w:after="140"/>
      </w:pPr>
      <w:r>
        <w:rPr>
          <w:b/>
          <w:bCs/>
        </w:rPr>
        <w:t xml:space="preserve">Precision</w:t>
      </w:r>
      <w:r>
        <w:t xml:space="preserve"> — of everything we flagged, what fraction was really bad?</w:t>
      </w:r>
    </w:p>
    <w:p>
      <w:pPr>
        <w:pBdr>
          <w:left w:val="single" w:color="7C3AED" w:sz="12" w:space="8"/>
        </w:pBdr>
        <w:spacing w:after="140" w:before="100"/>
        <w:ind w:left="360"/>
      </w:pPr>
      <w:r>
        <w:rPr>
          <w:i/>
          <w:iCs/>
        </w:rPr>
        <w:t xml:space="preserve">Precision = TP ÷ (TP + FP)</w:t>
      </w:r>
    </w:p>
    <w:p>
      <w:pPr>
        <w:spacing w:after="140"/>
      </w:pPr>
      <w:r>
        <w:t xml:space="preserve">Plain English: </w:t>
      </w:r>
      <w:r>
        <w:rPr>
          <w:i/>
          <w:iCs/>
        </w:rPr>
        <w:t xml:space="preserve">"When we shout, how often are we right?"</w:t>
      </w:r>
    </w:p>
    <w:p>
      <w:pPr>
        <w:spacing w:after="140"/>
      </w:pPr>
      <w:r>
        <w:rPr>
          <w:b/>
          <w:bCs/>
        </w:rPr>
        <w:t xml:space="preserve">F1 score</w:t>
      </w:r>
      <w:r>
        <w:t xml:space="preserve"> — a single number combining both, penalising a system that is great at one and terrible at the other.</w:t>
      </w:r>
    </w:p>
    <w:p>
      <w:pPr>
        <w:pBdr>
          <w:left w:val="single" w:color="7C3AED" w:sz="12" w:space="8"/>
        </w:pBdr>
        <w:spacing w:after="140" w:before="100"/>
        <w:ind w:left="360"/>
      </w:pPr>
      <w:r>
        <w:rPr>
          <w:i/>
          <w:iCs/>
        </w:rPr>
        <w:t xml:space="preserve">F1 = 2 × (Precision × Recall) ÷ (Precision + Recall)</w:t>
      </w:r>
    </w:p>
    <w:p>
      <w:pPr>
        <w:spacing w:after="140"/>
      </w:pPr>
      <w:r>
        <w:rPr>
          <w:b/>
          <w:bCs/>
        </w:rPr>
        <w:t xml:space="preserve">False-positive rate (FPR)</w:t>
      </w:r>
      <w:r>
        <w:t xml:space="preserve"> — of all the genuinely safe contracts, what fraction did we wrongly block?</w:t>
      </w:r>
    </w:p>
    <w:p>
      <w:pPr>
        <w:pBdr>
          <w:left w:val="single" w:color="7C3AED" w:sz="12" w:space="8"/>
        </w:pBdr>
        <w:spacing w:after="140" w:before="100"/>
        <w:ind w:left="360"/>
      </w:pPr>
      <w:r>
        <w:rPr>
          <w:i/>
          <w:iCs/>
        </w:rPr>
        <w:t xml:space="preserve">FPR = FP ÷ (FP + TN)</w:t>
      </w:r>
    </w:p>
    <w:p>
      <w:pPr>
        <w:spacing w:after="140"/>
      </w:pPr>
      <w:r>
        <w:t xml:space="preserve">For this project FPR is the number that matters most, because it is the one the field ignores.</w:t>
      </w:r>
    </w:p>
    <w:p>
      <w:pPr>
        <w:pStyle w:val="Heading2"/>
        <w:spacing w:after="140" w:before="260"/>
      </w:pPr>
      <w:r>
        <w:t xml:space="preserve">7.3 The trap: you can always trade one for the other</w:t>
      </w:r>
    </w:p>
    <w:p>
      <w:pPr>
        <w:spacing w:after="140"/>
      </w:pPr>
      <w:r>
        <w:t xml:space="preserve">Flag everything → recall 1.00, precision terrible.</w:t>
      </w:r>
    </w:p>
    <w:p>
      <w:pPr>
        <w:spacing w:after="140"/>
      </w:pPr>
      <w:r>
        <w:t xml:space="preserve">Flag nothing → no false alarms, recall 0.</w:t>
      </w:r>
    </w:p>
    <w:p>
      <w:pPr>
        <w:spacing w:after="140"/>
      </w:pPr>
      <w:r>
        <w:rPr>
          <w:b/>
          <w:bCs/>
        </w:rPr>
        <w:t xml:space="preserve">Any</w:t>
      </w:r>
      <w:r>
        <w:t xml:space="preserve"> tool can be tuned along that line. So quoting recall alone proves nothing whatsoever. This is the single most important measurement idea in the project, and it is worth being able to say out loud in a review.</w:t>
      </w:r>
    </w:p>
    <w:p>
      <w:pPr>
        <w:pStyle w:val="Heading2"/>
        <w:spacing w:after="140" w:before="260"/>
      </w:pPr>
      <w:r>
        <w:t xml:space="preserve">7.4 Train, dev and test — why we split the data</w:t>
      </w:r>
    </w:p>
    <w:p>
      <w:pPr>
        <w:spacing w:after="140"/>
      </w:pPr>
      <w:r>
        <w:t xml:space="preserve">When we tune anything — a threshold, a weight — we must not tune it on the same contracts we then report scores on. That is like writing the exam after seeing the answer key: the score is meaningless.</w:t>
      </w:r>
    </w:p>
    <w:p>
      <w:pPr>
        <w:spacing w:after="140"/>
      </w:pPr>
      <w:r>
        <w:t xml:space="preserve">So the contracts are split:</w:t>
      </w:r>
    </w:p>
    <w:p>
      <w:pPr>
        <w:pStyle w:val="ListParagraph"/>
        <w:numPr>
          <w:ilvl w:val="0"/>
          <w:numId w:val="2"/>
        </w:numPr>
        <w:spacing w:after="60"/>
      </w:pPr>
      <w:r>
        <w:rPr>
          <w:b/>
          <w:bCs/>
        </w:rPr>
        <w:t xml:space="preserve">Dev set</w:t>
      </w:r>
      <w:r>
        <w:t xml:space="preserve"> — used to choose the setting.</w:t>
      </w:r>
    </w:p>
    <w:p>
      <w:pPr>
        <w:pStyle w:val="ListParagraph"/>
        <w:numPr>
          <w:ilvl w:val="0"/>
          <w:numId w:val="2"/>
        </w:numPr>
        <w:spacing w:after="60"/>
      </w:pPr>
      <w:r>
        <w:rPr>
          <w:b/>
          <w:bCs/>
        </w:rPr>
        <w:t xml:space="preserve">Test set</w:t>
      </w:r>
      <w:r>
        <w:t xml:space="preserve"> — a completely separate set of contracts, used once, to report the number.</w:t>
      </w:r>
    </w:p>
    <w:p>
      <w:pPr>
        <w:spacing w:after="140"/>
      </w:pPr>
      <w:r>
        <w:t xml:space="preserve">We repeat this over </w:t>
      </w:r>
      <w:r>
        <w:rPr>
          <w:b/>
          <w:bCs/>
        </w:rPr>
        <w:t xml:space="preserve">10 random splits</w:t>
      </w:r>
      <w:r>
        <w:t xml:space="preserve"> and report the average and the spread (</w:t>
      </w:r>
      <w:r>
        <w:rPr>
          <w:b/>
          <w:bCs/>
        </w:rPr>
        <w:t xml:space="preserve">standard deviation</w:t>
      </w:r>
      <w:r>
        <w:t xml:space="preserve">, written ±). One split could be luck; ten agreeing is evidence.</w:t>
      </w:r>
    </w:p>
    <w:p>
      <w:pPr>
        <w:spacing w:after="140"/>
      </w:pPr>
      <w:r>
        <w:t xml:space="preserve">We also deliberately report the "cheating" number — what you get if you tune and report on everything — right beside the honest one, so the gap is visible rather than imagined.</w:t>
      </w:r>
    </w:p>
    <w:p>
      <w:r>
        <w:br w:type="page"/>
      </w:r>
    </w:p>
    <w:p>
      <w:pPr>
        <w:pStyle w:val="Heading1"/>
        <w:spacing w:after="140" w:before="360"/>
      </w:pPr>
      <w:r>
        <w:t xml:space="preserve">PART 8 — What we found: the real numbers</w:t>
      </w:r>
    </w:p>
    <w:p>
      <w:pPr>
        <w:spacing w:after="140"/>
      </w:pPr>
      <w:r>
        <w:t xml:space="preserve">All numbers below are from </w:t>
      </w:r>
      <w:r>
        <w:rPr>
          <w:b/>
          <w:bCs/>
        </w:rPr>
        <w:t xml:space="preserve">232 contracts</w:t>
      </w:r>
      <w:r>
        <w:t xml:space="preserve"> (124 safe, 108 vulnerable), scored with zero abstentions, on the local free models. Every one is reproducible from checkpoint files in the repository.</w:t>
      </w:r>
    </w:p>
    <w:p>
      <w:pPr>
        <w:pStyle w:val="Heading2"/>
        <w:spacing w:after="140" w:before="260"/>
      </w:pPr>
      <w:r>
        <w:t xml:space="preserve">8.1 Headline result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shd w:fill="2E1A47" w:color="auto" w:val="clear"/>
            <w:tcMar>
              <w:top w:type="dxa" w:w="60"/>
              <w:left w:type="dxa" w:w="100"/>
              <w:bottom w:type="dxa" w:w="60"/>
              <w:right w:type="dxa" w:w="100"/>
            </w:tcMar>
          </w:tcPr>
          <w:p>
            <w:pPr>
              <w:spacing w:after="20" w:before="20"/>
            </w:pPr>
            <w:r>
              <w:rPr>
                <w:b/>
                <w:bCs/>
                <w:color w:val="FFFFFF"/>
                <w:sz w:val="19"/>
                <w:szCs w:val="19"/>
              </w:rPr>
              <w:t xml:space="preserve">Measure</w:t>
            </w:r>
          </w:p>
        </w:tc>
        <w:tc>
          <w:tcPr>
            <w:tcW w:type="dxa" w:w="3120"/>
            <w:shd w:fill="2E1A47" w:color="auto" w:val="clear"/>
            <w:tcMar>
              <w:top w:type="dxa" w:w="60"/>
              <w:left w:type="dxa" w:w="100"/>
              <w:bottom w:type="dxa" w:w="60"/>
              <w:right w:type="dxa" w:w="100"/>
            </w:tcMar>
          </w:tcPr>
          <w:p>
            <w:pPr>
              <w:spacing w:after="20" w:before="20"/>
            </w:pPr>
            <w:r>
              <w:rPr>
                <w:b/>
                <w:bCs/>
                <w:color w:val="FFFFFF"/>
                <w:sz w:val="19"/>
                <w:szCs w:val="19"/>
              </w:rPr>
              <w:t xml:space="preserve">Value</w:t>
            </w:r>
          </w:p>
        </w:tc>
        <w:tc>
          <w:tcPr>
            <w:tcW w:type="dxa" w:w="3120"/>
            <w:shd w:fill="2E1A47" w:color="auto" w:val="clear"/>
            <w:tcMar>
              <w:top w:type="dxa" w:w="60"/>
              <w:left w:type="dxa" w:w="100"/>
              <w:bottom w:type="dxa" w:w="60"/>
              <w:right w:type="dxa" w:w="100"/>
            </w:tcMar>
          </w:tcPr>
          <w:p>
            <w:pPr>
              <w:spacing w:after="20" w:before="20"/>
            </w:pPr>
            <w:r>
              <w:rPr>
                <w:b/>
                <w:bCs/>
                <w:color w:val="FFFFFF"/>
                <w:sz w:val="19"/>
                <w:szCs w:val="19"/>
              </w:rPr>
              <w:t xml:space="preserve">Meaning</w:t>
            </w:r>
          </w:p>
        </w:tc>
      </w:tr>
      <w:tr>
        <w:tc>
          <w:tcPr>
            <w:tcW w:type="dxa" w:w="3120"/>
            <w:tcMar>
              <w:top w:type="dxa" w:w="60"/>
              <w:left w:type="dxa" w:w="100"/>
              <w:bottom w:type="dxa" w:w="60"/>
              <w:right w:type="dxa" w:w="100"/>
            </w:tcMar>
          </w:tcPr>
          <w:p>
            <w:pPr>
              <w:spacing w:after="20" w:before="20"/>
            </w:pPr>
            <w:r>
              <w:rPr>
                <w:b/>
                <w:bCs/>
                <w:sz w:val="19"/>
                <w:szCs w:val="19"/>
              </w:rPr>
              <w:t xml:space="preserve">Recall</w:t>
            </w:r>
          </w:p>
        </w:tc>
        <w:tc>
          <w:tcPr>
            <w:tcW w:type="dxa" w:w="3120"/>
            <w:tcMar>
              <w:top w:type="dxa" w:w="60"/>
              <w:left w:type="dxa" w:w="100"/>
              <w:bottom w:type="dxa" w:w="60"/>
              <w:right w:type="dxa" w:w="100"/>
            </w:tcMar>
          </w:tcPr>
          <w:p>
            <w:pPr>
              <w:spacing w:after="20" w:before="20"/>
            </w:pPr>
            <w:r>
              <w:rPr>
                <w:b/>
                <w:bCs/>
                <w:sz w:val="19"/>
                <w:szCs w:val="19"/>
              </w:rPr>
              <w:t xml:space="preserve">0.93 (before the fix)</w:t>
            </w:r>
            <w:r>
              <w:rPr>
                <w:sz w:val="19"/>
                <w:szCs w:val="19"/>
              </w:rPr>
              <w:t xml:space="preserve"> (101 of 109) — now 0.84, see 8.4</w:t>
            </w:r>
          </w:p>
        </w:tc>
        <w:tc>
          <w:tcPr>
            <w:tcW w:type="dxa" w:w="3120"/>
            <w:tcMar>
              <w:top w:type="dxa" w:w="60"/>
              <w:left w:type="dxa" w:w="100"/>
              <w:bottom w:type="dxa" w:w="60"/>
              <w:right w:type="dxa" w:w="100"/>
            </w:tcMar>
          </w:tcPr>
          <w:p>
            <w:pPr>
              <w:spacing w:after="20" w:before="20"/>
            </w:pPr>
            <w:r>
              <w:rPr>
                <w:sz w:val="19"/>
                <w:szCs w:val="19"/>
              </w:rPr>
              <w:t xml:space="preserve">We catch 93% of genuinely vulnerable contracts</w:t>
            </w:r>
          </w:p>
        </w:tc>
      </w:tr>
      <w:tr>
        <w:tc>
          <w:tcPr>
            <w:tcW w:type="dxa" w:w="3120"/>
            <w:tcMar>
              <w:top w:type="dxa" w:w="60"/>
              <w:left w:type="dxa" w:w="100"/>
              <w:bottom w:type="dxa" w:w="60"/>
              <w:right w:type="dxa" w:w="100"/>
            </w:tcMar>
          </w:tcPr>
          <w:p>
            <w:pPr>
              <w:spacing w:after="20" w:before="20"/>
            </w:pPr>
            <w:r>
              <w:rPr>
                <w:b/>
                <w:bCs/>
                <w:sz w:val="19"/>
                <w:szCs w:val="19"/>
              </w:rPr>
              <w:t xml:space="preserve">False-positive rate</w:t>
            </w:r>
          </w:p>
        </w:tc>
        <w:tc>
          <w:tcPr>
            <w:tcW w:type="dxa" w:w="3120"/>
            <w:tcMar>
              <w:top w:type="dxa" w:w="60"/>
              <w:left w:type="dxa" w:w="100"/>
              <w:bottom w:type="dxa" w:w="60"/>
              <w:right w:type="dxa" w:w="100"/>
            </w:tcMar>
          </w:tcPr>
          <w:p>
            <w:pPr>
              <w:spacing w:after="20" w:before="20"/>
            </w:pPr>
            <w:r>
              <w:rPr>
                <w:b/>
                <w:bCs/>
                <w:sz w:val="19"/>
                <w:szCs w:val="19"/>
              </w:rPr>
              <w:t xml:space="preserve">64% -&gt; now 27%</w:t>
            </w:r>
            <w:r>
              <w:rPr>
                <w:sz w:val="19"/>
                <w:szCs w:val="19"/>
              </w:rPr>
              <w:t xml:space="preserve"> (79 of 124 before the fix; 33 of 124 after)</w:t>
            </w:r>
          </w:p>
        </w:tc>
        <w:tc>
          <w:tcPr>
            <w:tcW w:type="dxa" w:w="3120"/>
            <w:tcMar>
              <w:top w:type="dxa" w:w="60"/>
              <w:left w:type="dxa" w:w="100"/>
              <w:bottom w:type="dxa" w:w="60"/>
              <w:right w:type="dxa" w:w="100"/>
            </w:tcMar>
          </w:tcPr>
          <w:p>
            <w:pPr>
              <w:spacing w:after="20" w:before="20"/>
            </w:pPr>
            <w:r>
              <w:rPr>
                <w:sz w:val="19"/>
                <w:szCs w:val="19"/>
              </w:rPr>
              <w:t xml:space="preserve">We also block 64% of genuinely safe contracts</w:t>
            </w:r>
          </w:p>
        </w:tc>
      </w:tr>
      <w:tr>
        <w:tc>
          <w:tcPr>
            <w:tcW w:type="dxa" w:w="3120"/>
            <w:tcMar>
              <w:top w:type="dxa" w:w="60"/>
              <w:left w:type="dxa" w:w="100"/>
              <w:bottom w:type="dxa" w:w="60"/>
              <w:right w:type="dxa" w:w="100"/>
            </w:tcMar>
          </w:tcPr>
          <w:p>
            <w:pPr>
              <w:spacing w:after="20" w:before="20"/>
            </w:pPr>
            <w:r>
              <w:rPr>
                <w:sz w:val="19"/>
                <w:szCs w:val="19"/>
              </w:rPr>
              <w:t xml:space="preserve">Cost</w:t>
            </w:r>
          </w:p>
        </w:tc>
        <w:tc>
          <w:tcPr>
            <w:tcW w:type="dxa" w:w="3120"/>
            <w:tcMar>
              <w:top w:type="dxa" w:w="60"/>
              <w:left w:type="dxa" w:w="100"/>
              <w:bottom w:type="dxa" w:w="60"/>
              <w:right w:type="dxa" w:w="100"/>
            </w:tcMar>
          </w:tcPr>
          <w:p>
            <w:pPr>
              <w:spacing w:after="20" w:before="20"/>
            </w:pPr>
            <w:r>
              <w:rPr>
                <w:b/>
                <w:bCs/>
                <w:sz w:val="19"/>
                <w:szCs w:val="19"/>
              </w:rPr>
              <w:t xml:space="preserve">₹0</w:t>
            </w:r>
          </w:p>
        </w:tc>
        <w:tc>
          <w:tcPr>
            <w:tcW w:type="dxa" w:w="3120"/>
            <w:tcMar>
              <w:top w:type="dxa" w:w="60"/>
              <w:left w:type="dxa" w:w="100"/>
              <w:bottom w:type="dxa" w:w="60"/>
              <w:right w:type="dxa" w:w="100"/>
            </w:tcMar>
          </w:tcPr>
          <w:p>
            <w:pPr>
              <w:spacing w:after="20" w:before="20"/>
            </w:pPr>
            <w:r>
              <w:rPr>
                <w:sz w:val="19"/>
                <w:szCs w:val="19"/>
              </w:rPr>
              <w:t xml:space="preserve">Runs on a laptop, no paid API</w:t>
            </w:r>
          </w:p>
        </w:tc>
      </w:tr>
    </w:tbl>
    <w:p>
      <w:pPr>
        <w:spacing w:after="160"/>
      </w:pPr>
    </w:p>
    <w:p>
      <w:pPr>
        <w:spacing w:after="140"/>
      </w:pPr>
      <w:r>
        <w:t xml:space="preserve">Recall by difficulty tier — note the gradient, it is exactly what you would hope to see: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shd w:fill="2E1A47" w:color="auto" w:val="clear"/>
            <w:tcMar>
              <w:top w:type="dxa" w:w="60"/>
              <w:left w:type="dxa" w:w="100"/>
              <w:bottom w:type="dxa" w:w="60"/>
              <w:right w:type="dxa" w:w="100"/>
            </w:tcMar>
          </w:tcPr>
          <w:p>
            <w:pPr>
              <w:spacing w:after="20" w:before="20"/>
            </w:pPr>
            <w:r>
              <w:rPr>
                <w:b/>
                <w:bCs/>
                <w:color w:val="FFFFFF"/>
                <w:sz w:val="19"/>
                <w:szCs w:val="19"/>
              </w:rPr>
              <w:t xml:space="preserve">Tier</w:t>
            </w:r>
          </w:p>
        </w:tc>
        <w:tc>
          <w:tcPr>
            <w:tcW w:type="dxa" w:w="3120"/>
            <w:shd w:fill="2E1A47" w:color="auto" w:val="clear"/>
            <w:tcMar>
              <w:top w:type="dxa" w:w="60"/>
              <w:left w:type="dxa" w:w="100"/>
              <w:bottom w:type="dxa" w:w="60"/>
              <w:right w:type="dxa" w:w="100"/>
            </w:tcMar>
          </w:tcPr>
          <w:p>
            <w:pPr>
              <w:spacing w:after="20" w:before="20"/>
            </w:pPr>
            <w:r>
              <w:rPr>
                <w:b/>
                <w:bCs/>
                <w:color w:val="FFFFFF"/>
                <w:sz w:val="19"/>
                <w:szCs w:val="19"/>
              </w:rPr>
              <w:t xml:space="preserve">Caught</w:t>
            </w:r>
          </w:p>
        </w:tc>
        <w:tc>
          <w:tcPr>
            <w:tcW w:type="dxa" w:w="3120"/>
            <w:shd w:fill="2E1A47" w:color="auto" w:val="clear"/>
            <w:tcMar>
              <w:top w:type="dxa" w:w="60"/>
              <w:left w:type="dxa" w:w="100"/>
              <w:bottom w:type="dxa" w:w="60"/>
              <w:right w:type="dxa" w:w="100"/>
            </w:tcMar>
          </w:tcPr>
          <w:p>
            <w:pPr>
              <w:spacing w:after="20" w:before="20"/>
            </w:pPr>
            <w:r>
              <w:rPr>
                <w:b/>
                <w:bCs/>
                <w:color w:val="FFFFFF"/>
                <w:sz w:val="19"/>
                <w:szCs w:val="19"/>
              </w:rPr>
              <w:t xml:space="preserve">Rate</w:t>
            </w:r>
          </w:p>
        </w:tc>
      </w:tr>
      <w:tr>
        <w:tc>
          <w:tcPr>
            <w:tcW w:type="dxa" w:w="3120"/>
            <w:tcMar>
              <w:top w:type="dxa" w:w="60"/>
              <w:left w:type="dxa" w:w="100"/>
              <w:bottom w:type="dxa" w:w="60"/>
              <w:right w:type="dxa" w:w="100"/>
            </w:tcMar>
          </w:tcPr>
          <w:p>
            <w:pPr>
              <w:spacing w:after="20" w:before="20"/>
            </w:pPr>
            <w:r>
              <w:rPr>
                <w:sz w:val="19"/>
                <w:szCs w:val="19"/>
              </w:rPr>
              <w:t xml:space="preserve">Injected bugs (easiest)</w:t>
            </w:r>
          </w:p>
        </w:tc>
        <w:tc>
          <w:tcPr>
            <w:tcW w:type="dxa" w:w="3120"/>
            <w:tcMar>
              <w:top w:type="dxa" w:w="60"/>
              <w:left w:type="dxa" w:w="100"/>
              <w:bottom w:type="dxa" w:w="60"/>
              <w:right w:type="dxa" w:w="100"/>
            </w:tcMar>
          </w:tcPr>
          <w:p>
            <w:pPr>
              <w:spacing w:after="20" w:before="20"/>
            </w:pPr>
            <w:r>
              <w:rPr>
                <w:sz w:val="19"/>
                <w:szCs w:val="19"/>
              </w:rPr>
              <w:t xml:space="preserve">28 / 28</w:t>
            </w:r>
          </w:p>
        </w:tc>
        <w:tc>
          <w:tcPr>
            <w:tcW w:type="dxa" w:w="3120"/>
            <w:tcMar>
              <w:top w:type="dxa" w:w="60"/>
              <w:left w:type="dxa" w:w="100"/>
              <w:bottom w:type="dxa" w:w="60"/>
              <w:right w:type="dxa" w:w="100"/>
            </w:tcMar>
          </w:tcPr>
          <w:p>
            <w:pPr>
              <w:spacing w:after="20" w:before="20"/>
            </w:pPr>
            <w:r>
              <w:rPr>
                <w:b/>
                <w:bCs/>
                <w:sz w:val="19"/>
                <w:szCs w:val="19"/>
              </w:rPr>
              <w:t xml:space="preserve">100%</w:t>
            </w:r>
          </w:p>
        </w:tc>
      </w:tr>
      <w:tr>
        <w:tc>
          <w:tcPr>
            <w:tcW w:type="dxa" w:w="3120"/>
            <w:tcMar>
              <w:top w:type="dxa" w:w="60"/>
              <w:left w:type="dxa" w:w="100"/>
              <w:bottom w:type="dxa" w:w="60"/>
              <w:right w:type="dxa" w:w="100"/>
            </w:tcMar>
          </w:tcPr>
          <w:p>
            <w:pPr>
              <w:spacing w:after="20" w:before="20"/>
            </w:pPr>
            <w:r>
              <w:rPr>
                <w:sz w:val="19"/>
                <w:szCs w:val="19"/>
              </w:rPr>
              <w:t xml:space="preserve">Curated known-bad</w:t>
            </w:r>
          </w:p>
        </w:tc>
        <w:tc>
          <w:tcPr>
            <w:tcW w:type="dxa" w:w="3120"/>
            <w:tcMar>
              <w:top w:type="dxa" w:w="60"/>
              <w:left w:type="dxa" w:w="100"/>
              <w:bottom w:type="dxa" w:w="60"/>
              <w:right w:type="dxa" w:w="100"/>
            </w:tcMar>
          </w:tcPr>
          <w:p>
            <w:pPr>
              <w:spacing w:after="20" w:before="20"/>
            </w:pPr>
            <w:r>
              <w:rPr>
                <w:sz w:val="19"/>
                <w:szCs w:val="19"/>
              </w:rPr>
              <w:t xml:space="preserve">42 / 45</w:t>
            </w:r>
          </w:p>
        </w:tc>
        <w:tc>
          <w:tcPr>
            <w:tcW w:type="dxa" w:w="3120"/>
            <w:tcMar>
              <w:top w:type="dxa" w:w="60"/>
              <w:left w:type="dxa" w:w="100"/>
              <w:bottom w:type="dxa" w:w="60"/>
              <w:right w:type="dxa" w:w="100"/>
            </w:tcMar>
          </w:tcPr>
          <w:p>
            <w:pPr>
              <w:spacing w:after="20" w:before="20"/>
            </w:pPr>
            <w:r>
              <w:rPr>
                <w:sz w:val="19"/>
                <w:szCs w:val="19"/>
              </w:rPr>
              <w:t xml:space="preserve">93%</w:t>
            </w:r>
          </w:p>
        </w:tc>
      </w:tr>
      <w:tr>
        <w:tc>
          <w:tcPr>
            <w:tcW w:type="dxa" w:w="3120"/>
            <w:tcMar>
              <w:top w:type="dxa" w:w="60"/>
              <w:left w:type="dxa" w:w="100"/>
              <w:bottom w:type="dxa" w:w="60"/>
              <w:right w:type="dxa" w:w="100"/>
            </w:tcMar>
          </w:tcPr>
          <w:p>
            <w:pPr>
              <w:spacing w:after="20" w:before="20"/>
            </w:pPr>
            <w:r>
              <w:rPr>
                <w:sz w:val="19"/>
                <w:szCs w:val="19"/>
              </w:rPr>
              <w:t xml:space="preserve">Real audit findings (hardest)</w:t>
            </w:r>
          </w:p>
        </w:tc>
        <w:tc>
          <w:tcPr>
            <w:tcW w:type="dxa" w:w="3120"/>
            <w:tcMar>
              <w:top w:type="dxa" w:w="60"/>
              <w:left w:type="dxa" w:w="100"/>
              <w:bottom w:type="dxa" w:w="60"/>
              <w:right w:type="dxa" w:w="100"/>
            </w:tcMar>
          </w:tcPr>
          <w:p>
            <w:pPr>
              <w:spacing w:after="20" w:before="20"/>
            </w:pPr>
            <w:r>
              <w:rPr>
                <w:sz w:val="19"/>
                <w:szCs w:val="19"/>
              </w:rPr>
              <w:t xml:space="preserve">25 / 29</w:t>
            </w:r>
          </w:p>
        </w:tc>
        <w:tc>
          <w:tcPr>
            <w:tcW w:type="dxa" w:w="3120"/>
            <w:tcMar>
              <w:top w:type="dxa" w:w="60"/>
              <w:left w:type="dxa" w:w="100"/>
              <w:bottom w:type="dxa" w:w="60"/>
              <w:right w:type="dxa" w:w="100"/>
            </w:tcMar>
          </w:tcPr>
          <w:p>
            <w:pPr>
              <w:spacing w:after="20" w:before="20"/>
            </w:pPr>
            <w:r>
              <w:rPr>
                <w:sz w:val="19"/>
                <w:szCs w:val="19"/>
              </w:rPr>
              <w:t xml:space="preserve">86%</w:t>
            </w:r>
          </w:p>
        </w:tc>
      </w:tr>
    </w:tbl>
    <w:p>
      <w:pPr>
        <w:spacing w:after="160"/>
      </w:pPr>
    </w:p>
    <w:p>
      <w:pPr>
        <w:spacing w:after="140"/>
      </w:pPr>
      <w:r>
        <w:rPr>
          <w:b/>
          <w:bCs/>
        </w:rPr>
        <w:t xml:space="preserve">How to present this honestly:</w:t>
      </w:r>
      <w:r>
        <w:t xml:space="preserve"> the recall is genuinely good and competitive with published paid-model tools. The false-positive rate WAS genuinely bad, at 64% — that is the problem the project is about, and the last thing we did was fix it, bringing it to 27% for about 9 points of recall. It is still too high to deploy, and we say so. Both halves are true, and the project is </w:t>
      </w:r>
      <w:r>
        <w:rPr>
          <w:i/>
          <w:iCs/>
        </w:rPr>
        <w:t xml:space="preserve">about</w:t>
      </w:r>
      <w:r>
        <w:t xml:space="preserve"> the second number.</w:t>
      </w:r>
    </w:p>
    <w:p>
      <w:pPr>
        <w:pStyle w:val="Heading2"/>
        <w:spacing w:after="140" w:before="260"/>
      </w:pPr>
      <w:r>
        <w:t xml:space="preserve">8.2 The structural finding — why the false alarms happen</w:t>
      </w:r>
    </w:p>
    <w:p>
      <w:pPr>
        <w:spacing w:after="140"/>
      </w:pPr>
      <w:r>
        <w:t xml:space="preserve">This is the project's main scientific contribution, and it is not an AI result — it is an arithmetic one.</w:t>
      </w:r>
    </w:p>
    <w:p>
      <w:pPr>
        <w:spacing w:after="140"/>
      </w:pPr>
      <w:r>
        <w:t xml:space="preserve">Recall the rule: </w:t>
      </w:r>
      <w:r>
        <w:rPr>
          <w:b/>
          <w:bCs/>
        </w:rPr>
        <w:t xml:space="preserve">any single specialist objecting blocks the contract</w:t>
      </w:r>
      <w:r>
        <w:t xml:space="preserve">. So we asked: does the false-alarm rate depend on </w:t>
      </w:r>
      <w:r>
        <w:rPr>
          <w:i/>
          <w:iCs/>
        </w:rPr>
        <w:t xml:space="preserve">how many</w:t>
      </w:r>
      <w:r>
        <w:t xml:space="preserve"> specialists the router woke up?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shd w:fill="2E1A47" w:color="auto" w:val="clear"/>
            <w:tcMar>
              <w:top w:type="dxa" w:w="60"/>
              <w:left w:type="dxa" w:w="100"/>
              <w:bottom w:type="dxa" w:w="60"/>
              <w:right w:type="dxa" w:w="100"/>
            </w:tcMar>
          </w:tcPr>
          <w:p>
            <w:pPr>
              <w:spacing w:after="20" w:before="20"/>
            </w:pPr>
            <w:r>
              <w:rPr>
                <w:b/>
                <w:bCs/>
                <w:color w:val="FFFFFF"/>
                <w:sz w:val="19"/>
                <w:szCs w:val="19"/>
              </w:rPr>
              <w:t xml:space="preserve">Specialists consulted</w:t>
            </w:r>
          </w:p>
        </w:tc>
        <w:tc>
          <w:tcPr>
            <w:tcW w:type="dxa" w:w="3120"/>
            <w:shd w:fill="2E1A47" w:color="auto" w:val="clear"/>
            <w:tcMar>
              <w:top w:type="dxa" w:w="60"/>
              <w:left w:type="dxa" w:w="100"/>
              <w:bottom w:type="dxa" w:w="60"/>
              <w:right w:type="dxa" w:w="100"/>
            </w:tcMar>
          </w:tcPr>
          <w:p>
            <w:pPr>
              <w:spacing w:after="20" w:before="20"/>
            </w:pPr>
            <w:r>
              <w:rPr>
                <w:b/>
                <w:bCs/>
                <w:color w:val="FFFFFF"/>
                <w:sz w:val="19"/>
                <w:szCs w:val="19"/>
              </w:rPr>
              <w:t xml:space="preserve">Safe contracts tested</w:t>
            </w:r>
          </w:p>
        </w:tc>
        <w:tc>
          <w:tcPr>
            <w:tcW w:type="dxa" w:w="3120"/>
            <w:shd w:fill="2E1A47" w:color="auto" w:val="clear"/>
            <w:tcMar>
              <w:top w:type="dxa" w:w="60"/>
              <w:left w:type="dxa" w:w="100"/>
              <w:bottom w:type="dxa" w:w="60"/>
              <w:right w:type="dxa" w:w="100"/>
            </w:tcMar>
          </w:tcPr>
          <w:p>
            <w:pPr>
              <w:spacing w:after="20" w:before="20"/>
            </w:pPr>
            <w:r>
              <w:rPr>
                <w:b/>
                <w:bCs/>
                <w:color w:val="FFFFFF"/>
                <w:sz w:val="19"/>
                <w:szCs w:val="19"/>
              </w:rPr>
              <w:t xml:space="preserve">False-alarm rate</w:t>
            </w:r>
          </w:p>
        </w:tc>
      </w:tr>
      <w:tr>
        <w:tc>
          <w:tcPr>
            <w:tcW w:type="dxa" w:w="3120"/>
            <w:tcMar>
              <w:top w:type="dxa" w:w="60"/>
              <w:left w:type="dxa" w:w="100"/>
              <w:bottom w:type="dxa" w:w="60"/>
              <w:right w:type="dxa" w:w="100"/>
            </w:tcMar>
          </w:tcPr>
          <w:p>
            <w:pPr>
              <w:spacing w:after="20" w:before="20"/>
            </w:pPr>
            <w:r>
              <w:rPr>
                <w:sz w:val="19"/>
                <w:szCs w:val="19"/>
              </w:rPr>
              <w:t xml:space="preserve">1</w:t>
            </w:r>
          </w:p>
        </w:tc>
        <w:tc>
          <w:tcPr>
            <w:tcW w:type="dxa" w:w="3120"/>
            <w:tcMar>
              <w:top w:type="dxa" w:w="60"/>
              <w:left w:type="dxa" w:w="100"/>
              <w:bottom w:type="dxa" w:w="60"/>
              <w:right w:type="dxa" w:w="100"/>
            </w:tcMar>
          </w:tcPr>
          <w:p>
            <w:pPr>
              <w:spacing w:after="20" w:before="20"/>
            </w:pPr>
            <w:r>
              <w:rPr>
                <w:sz w:val="19"/>
                <w:szCs w:val="19"/>
              </w:rPr>
              <w:t xml:space="preserve">13</w:t>
            </w:r>
          </w:p>
        </w:tc>
        <w:tc>
          <w:tcPr>
            <w:tcW w:type="dxa" w:w="3120"/>
            <w:tcMar>
              <w:top w:type="dxa" w:w="60"/>
              <w:left w:type="dxa" w:w="100"/>
              <w:bottom w:type="dxa" w:w="60"/>
              <w:right w:type="dxa" w:w="100"/>
            </w:tcMar>
          </w:tcPr>
          <w:p>
            <w:pPr>
              <w:spacing w:after="20" w:before="20"/>
            </w:pPr>
            <w:r>
              <w:rPr>
                <w:sz w:val="19"/>
                <w:szCs w:val="19"/>
              </w:rPr>
              <w:t xml:space="preserve">54%</w:t>
            </w:r>
          </w:p>
        </w:tc>
      </w:tr>
      <w:tr>
        <w:tc>
          <w:tcPr>
            <w:tcW w:type="dxa" w:w="3120"/>
            <w:tcMar>
              <w:top w:type="dxa" w:w="60"/>
              <w:left w:type="dxa" w:w="100"/>
              <w:bottom w:type="dxa" w:w="60"/>
              <w:right w:type="dxa" w:w="100"/>
            </w:tcMar>
          </w:tcPr>
          <w:p>
            <w:pPr>
              <w:spacing w:after="20" w:before="20"/>
            </w:pPr>
            <w:r>
              <w:rPr>
                <w:sz w:val="19"/>
                <w:szCs w:val="19"/>
              </w:rPr>
              <w:t xml:space="preserve">2</w:t>
            </w:r>
          </w:p>
        </w:tc>
        <w:tc>
          <w:tcPr>
            <w:tcW w:type="dxa" w:w="3120"/>
            <w:tcMar>
              <w:top w:type="dxa" w:w="60"/>
              <w:left w:type="dxa" w:w="100"/>
              <w:bottom w:type="dxa" w:w="60"/>
              <w:right w:type="dxa" w:w="100"/>
            </w:tcMar>
          </w:tcPr>
          <w:p>
            <w:pPr>
              <w:spacing w:after="20" w:before="20"/>
            </w:pPr>
            <w:r>
              <w:rPr>
                <w:sz w:val="19"/>
                <w:szCs w:val="19"/>
              </w:rPr>
              <w:t xml:space="preserve">29</w:t>
            </w:r>
          </w:p>
        </w:tc>
        <w:tc>
          <w:tcPr>
            <w:tcW w:type="dxa" w:w="3120"/>
            <w:tcMar>
              <w:top w:type="dxa" w:w="60"/>
              <w:left w:type="dxa" w:w="100"/>
              <w:bottom w:type="dxa" w:w="60"/>
              <w:right w:type="dxa" w:w="100"/>
            </w:tcMar>
          </w:tcPr>
          <w:p>
            <w:pPr>
              <w:spacing w:after="20" w:before="20"/>
            </w:pPr>
            <w:r>
              <w:rPr>
                <w:sz w:val="19"/>
                <w:szCs w:val="19"/>
              </w:rPr>
              <w:t xml:space="preserve">52%</w:t>
            </w:r>
          </w:p>
        </w:tc>
      </w:tr>
      <w:tr>
        <w:tc>
          <w:tcPr>
            <w:tcW w:type="dxa" w:w="3120"/>
            <w:tcMar>
              <w:top w:type="dxa" w:w="60"/>
              <w:left w:type="dxa" w:w="100"/>
              <w:bottom w:type="dxa" w:w="60"/>
              <w:right w:type="dxa" w:w="100"/>
            </w:tcMar>
          </w:tcPr>
          <w:p>
            <w:pPr>
              <w:spacing w:after="20" w:before="20"/>
            </w:pPr>
            <w:r>
              <w:rPr>
                <w:sz w:val="19"/>
                <w:szCs w:val="19"/>
              </w:rPr>
              <w:t xml:space="preserve">3</w:t>
            </w:r>
          </w:p>
        </w:tc>
        <w:tc>
          <w:tcPr>
            <w:tcW w:type="dxa" w:w="3120"/>
            <w:tcMar>
              <w:top w:type="dxa" w:w="60"/>
              <w:left w:type="dxa" w:w="100"/>
              <w:bottom w:type="dxa" w:w="60"/>
              <w:right w:type="dxa" w:w="100"/>
            </w:tcMar>
          </w:tcPr>
          <w:p>
            <w:pPr>
              <w:spacing w:after="20" w:before="20"/>
            </w:pPr>
            <w:r>
              <w:rPr>
                <w:sz w:val="19"/>
                <w:szCs w:val="19"/>
              </w:rPr>
              <w:t xml:space="preserve">38</w:t>
            </w:r>
          </w:p>
        </w:tc>
        <w:tc>
          <w:tcPr>
            <w:tcW w:type="dxa" w:w="3120"/>
            <w:tcMar>
              <w:top w:type="dxa" w:w="60"/>
              <w:left w:type="dxa" w:w="100"/>
              <w:bottom w:type="dxa" w:w="60"/>
              <w:right w:type="dxa" w:w="100"/>
            </w:tcMar>
          </w:tcPr>
          <w:p>
            <w:pPr>
              <w:spacing w:after="20" w:before="20"/>
            </w:pPr>
            <w:r>
              <w:rPr>
                <w:sz w:val="19"/>
                <w:szCs w:val="19"/>
              </w:rPr>
              <w:t xml:space="preserve">63%</w:t>
            </w:r>
          </w:p>
        </w:tc>
      </w:tr>
      <w:tr>
        <w:tc>
          <w:tcPr>
            <w:tcW w:type="dxa" w:w="3120"/>
            <w:tcMar>
              <w:top w:type="dxa" w:w="60"/>
              <w:left w:type="dxa" w:w="100"/>
              <w:bottom w:type="dxa" w:w="60"/>
              <w:right w:type="dxa" w:w="100"/>
            </w:tcMar>
          </w:tcPr>
          <w:p>
            <w:pPr>
              <w:spacing w:after="20" w:before="20"/>
            </w:pPr>
            <w:r>
              <w:rPr>
                <w:sz w:val="19"/>
                <w:szCs w:val="19"/>
              </w:rPr>
              <w:t xml:space="preserve">4</w:t>
            </w:r>
          </w:p>
        </w:tc>
        <w:tc>
          <w:tcPr>
            <w:tcW w:type="dxa" w:w="3120"/>
            <w:tcMar>
              <w:top w:type="dxa" w:w="60"/>
              <w:left w:type="dxa" w:w="100"/>
              <w:bottom w:type="dxa" w:w="60"/>
              <w:right w:type="dxa" w:w="100"/>
            </w:tcMar>
          </w:tcPr>
          <w:p>
            <w:pPr>
              <w:spacing w:after="20" w:before="20"/>
            </w:pPr>
            <w:r>
              <w:rPr>
                <w:sz w:val="19"/>
                <w:szCs w:val="19"/>
              </w:rPr>
              <w:t xml:space="preserve">27</w:t>
            </w:r>
          </w:p>
        </w:tc>
        <w:tc>
          <w:tcPr>
            <w:tcW w:type="dxa" w:w="3120"/>
            <w:tcMar>
              <w:top w:type="dxa" w:w="60"/>
              <w:left w:type="dxa" w:w="100"/>
              <w:bottom w:type="dxa" w:w="60"/>
              <w:right w:type="dxa" w:w="100"/>
            </w:tcMar>
          </w:tcPr>
          <w:p>
            <w:pPr>
              <w:spacing w:after="20" w:before="20"/>
            </w:pPr>
            <w:r>
              <w:rPr>
                <w:b/>
                <w:bCs/>
                <w:sz w:val="19"/>
                <w:szCs w:val="19"/>
              </w:rPr>
              <w:t xml:space="preserve">74%</w:t>
            </w:r>
          </w:p>
        </w:tc>
      </w:tr>
      <w:tr>
        <w:tc>
          <w:tcPr>
            <w:tcW w:type="dxa" w:w="3120"/>
            <w:tcMar>
              <w:top w:type="dxa" w:w="60"/>
              <w:left w:type="dxa" w:w="100"/>
              <w:bottom w:type="dxa" w:w="60"/>
              <w:right w:type="dxa" w:w="100"/>
            </w:tcMar>
          </w:tcPr>
          <w:p>
            <w:pPr>
              <w:spacing w:after="20" w:before="20"/>
            </w:pPr>
            <w:r>
              <w:rPr>
                <w:sz w:val="19"/>
                <w:szCs w:val="19"/>
              </w:rPr>
              <w:t xml:space="preserve">5</w:t>
            </w:r>
          </w:p>
        </w:tc>
        <w:tc>
          <w:tcPr>
            <w:tcW w:type="dxa" w:w="3120"/>
            <w:tcMar>
              <w:top w:type="dxa" w:w="60"/>
              <w:left w:type="dxa" w:w="100"/>
              <w:bottom w:type="dxa" w:w="60"/>
              <w:right w:type="dxa" w:w="100"/>
            </w:tcMar>
          </w:tcPr>
          <w:p>
            <w:pPr>
              <w:spacing w:after="20" w:before="20"/>
            </w:pPr>
            <w:r>
              <w:rPr>
                <w:sz w:val="19"/>
                <w:szCs w:val="19"/>
              </w:rPr>
              <w:t xml:space="preserve">12</w:t>
            </w:r>
          </w:p>
        </w:tc>
        <w:tc>
          <w:tcPr>
            <w:tcW w:type="dxa" w:w="3120"/>
            <w:tcMar>
              <w:top w:type="dxa" w:w="60"/>
              <w:left w:type="dxa" w:w="100"/>
              <w:bottom w:type="dxa" w:w="60"/>
              <w:right w:type="dxa" w:w="100"/>
            </w:tcMar>
          </w:tcPr>
          <w:p>
            <w:pPr>
              <w:spacing w:after="20" w:before="20"/>
            </w:pPr>
            <w:r>
              <w:rPr>
                <w:sz w:val="19"/>
                <w:szCs w:val="19"/>
              </w:rPr>
              <w:t xml:space="preserve">67%</w:t>
            </w:r>
          </w:p>
        </w:tc>
      </w:tr>
      <w:tr>
        <w:tc>
          <w:tcPr>
            <w:tcW w:type="dxa" w:w="3120"/>
            <w:tcMar>
              <w:top w:type="dxa" w:w="60"/>
              <w:left w:type="dxa" w:w="100"/>
              <w:bottom w:type="dxa" w:w="60"/>
              <w:right w:type="dxa" w:w="100"/>
            </w:tcMar>
          </w:tcPr>
          <w:p>
            <w:pPr>
              <w:spacing w:after="20" w:before="20"/>
            </w:pPr>
            <w:r>
              <w:rPr>
                <w:sz w:val="19"/>
                <w:szCs w:val="19"/>
              </w:rPr>
              <w:t xml:space="preserve">6</w:t>
            </w:r>
          </w:p>
        </w:tc>
        <w:tc>
          <w:tcPr>
            <w:tcW w:type="dxa" w:w="3120"/>
            <w:tcMar>
              <w:top w:type="dxa" w:w="60"/>
              <w:left w:type="dxa" w:w="100"/>
              <w:bottom w:type="dxa" w:w="60"/>
              <w:right w:type="dxa" w:w="100"/>
            </w:tcMar>
          </w:tcPr>
          <w:p>
            <w:pPr>
              <w:spacing w:after="20" w:before="20"/>
            </w:pPr>
            <w:r>
              <w:rPr>
                <w:sz w:val="19"/>
                <w:szCs w:val="19"/>
              </w:rPr>
              <w:t xml:space="preserve">5</w:t>
            </w:r>
          </w:p>
        </w:tc>
        <w:tc>
          <w:tcPr>
            <w:tcW w:type="dxa" w:w="3120"/>
            <w:tcMar>
              <w:top w:type="dxa" w:w="60"/>
              <w:left w:type="dxa" w:w="100"/>
              <w:bottom w:type="dxa" w:w="60"/>
              <w:right w:type="dxa" w:w="100"/>
            </w:tcMar>
          </w:tcPr>
          <w:p>
            <w:pPr>
              <w:spacing w:after="20" w:before="20"/>
            </w:pPr>
            <w:r>
              <w:rPr>
                <w:sz w:val="19"/>
                <w:szCs w:val="19"/>
              </w:rPr>
              <w:t xml:space="preserve">100%</w:t>
            </w:r>
          </w:p>
        </w:tc>
      </w:tr>
    </w:tbl>
    <w:p>
      <w:pPr>
        <w:spacing w:after="160"/>
      </w:pPr>
    </w:p>
    <w:p>
      <w:pPr>
        <w:spacing w:after="140"/>
      </w:pPr>
      <w:r>
        <w:rPr>
          <w:b/>
          <w:bCs/>
        </w:rPr>
        <w:t xml:space="preserve">The rate climbs as the council grows.</w:t>
      </w:r>
      <w:r>
        <w:t xml:space="preserve"> This is not a coincidence or a prompt problem — it is what an OR-gate does. If each specialist independently has some chance of a false alarm, then the chance that </w:t>
      </w:r>
      <w:r>
        <w:rPr>
          <w:i/>
          <w:iCs/>
        </w:rPr>
        <w:t xml:space="preserve">at least one</w:t>
      </w:r>
      <w:r>
        <w:t xml:space="preserve"> of them objects rises with every specialist you add.</w:t>
      </w:r>
    </w:p>
    <w:p>
      <w:pPr>
        <w:spacing w:after="140"/>
      </w:pPr>
      <w:r>
        <w:t xml:space="preserve">The uncomfortable implication for the whole approach:</w:t>
      </w:r>
    </w:p>
    <w:p>
      <w:pPr>
        <w:pBdr>
          <w:left w:val="single" w:color="7C3AED" w:sz="12" w:space="8"/>
        </w:pBdr>
        <w:spacing w:after="140" w:before="100"/>
        <w:ind w:left="360"/>
      </w:pPr>
      <w:r>
        <w:rPr>
          <w:b/>
          <w:bCs/>
          <w:i/>
          <w:iCs/>
        </w:rPr>
        <w:t xml:space="preserve">Model diversity is simultaneously what makes the council sensitive and what makes it noisy. They are the same mechanism. You cannot fix this with better prompts.</w:t>
      </w:r>
    </w:p>
    <w:p>
      <w:pPr>
        <w:spacing w:after="140"/>
      </w:pPr>
      <w:r>
        <w:t xml:space="preserve">And critically: </w:t>
      </w:r>
      <w:r>
        <w:rPr>
          <w:b/>
          <w:bCs/>
        </w:rPr>
        <w:t xml:space="preserve">a benchmark with no safe contracts cannot see this effect at all.</w:t>
      </w:r>
      <w:r>
        <w:t xml:space="preserve"> It is invisible to the standard evaluation in this field. That is why nobody has reported it.</w:t>
      </w:r>
    </w:p>
    <w:p>
      <w:pPr>
        <w:pStyle w:val="Heading2"/>
        <w:spacing w:after="140" w:before="260"/>
      </w:pPr>
      <w:r>
        <w:t xml:space="preserve">8.3 Not all specialists are equally trustworthy</w:t>
      </w:r>
    </w:p>
    <w:p>
      <w:pPr>
        <w:spacing w:after="140"/>
      </w:pPr>
      <w:r>
        <w:t xml:space="preserve">We measured how often each specialist is right when it objects: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shd w:fill="2E1A47" w:color="auto" w:val="clear"/>
            <w:tcMar>
              <w:top w:type="dxa" w:w="60"/>
              <w:left w:type="dxa" w:w="100"/>
              <w:bottom w:type="dxa" w:w="60"/>
              <w:right w:type="dxa" w:w="100"/>
            </w:tcMar>
          </w:tcPr>
          <w:p>
            <w:pPr>
              <w:spacing w:after="20" w:before="20"/>
            </w:pPr>
            <w:r>
              <w:rPr>
                <w:b/>
                <w:bCs/>
                <w:color w:val="FFFFFF"/>
                <w:sz w:val="19"/>
                <w:szCs w:val="19"/>
              </w:rPr>
              <w:t xml:space="preserve">Specialist</w:t>
            </w:r>
          </w:p>
        </w:tc>
        <w:tc>
          <w:tcPr>
            <w:tcW w:type="dxa" w:w="4680"/>
            <w:shd w:fill="2E1A47" w:color="auto" w:val="clear"/>
            <w:tcMar>
              <w:top w:type="dxa" w:w="60"/>
              <w:left w:type="dxa" w:w="100"/>
              <w:bottom w:type="dxa" w:w="60"/>
              <w:right w:type="dxa" w:w="100"/>
            </w:tcMar>
          </w:tcPr>
          <w:p>
            <w:pPr>
              <w:spacing w:after="20" w:before="20"/>
            </w:pPr>
            <w:r>
              <w:rPr>
                <w:b/>
                <w:bCs/>
                <w:color w:val="FFFFFF"/>
                <w:sz w:val="19"/>
                <w:szCs w:val="19"/>
              </w:rPr>
              <w:t xml:space="preserve">Right when it objects</w:t>
            </w:r>
          </w:p>
        </w:tc>
      </w:tr>
      <w:tr>
        <w:tc>
          <w:tcPr>
            <w:tcW w:type="dxa" w:w="4680"/>
            <w:tcMar>
              <w:top w:type="dxa" w:w="60"/>
              <w:left w:type="dxa" w:w="100"/>
              <w:bottom w:type="dxa" w:w="60"/>
              <w:right w:type="dxa" w:w="100"/>
            </w:tcMar>
          </w:tcPr>
          <w:p>
            <w:pPr>
              <w:spacing w:after="20" w:before="20"/>
            </w:pPr>
            <w:r>
              <w:rPr>
                <w:sz w:val="19"/>
                <w:szCs w:val="19"/>
              </w:rPr>
              <w:t xml:space="preserve">Reentrancy</w:t>
            </w:r>
          </w:p>
        </w:tc>
        <w:tc>
          <w:tcPr>
            <w:tcW w:type="dxa" w:w="4680"/>
            <w:tcMar>
              <w:top w:type="dxa" w:w="60"/>
              <w:left w:type="dxa" w:w="100"/>
              <w:bottom w:type="dxa" w:w="60"/>
              <w:right w:type="dxa" w:w="100"/>
            </w:tcMar>
          </w:tcPr>
          <w:p>
            <w:pPr>
              <w:spacing w:after="20" w:before="20"/>
            </w:pPr>
            <w:r>
              <w:rPr>
                <w:sz w:val="19"/>
                <w:szCs w:val="19"/>
              </w:rPr>
              <w:t xml:space="preserve">86%</w:t>
            </w:r>
          </w:p>
        </w:tc>
      </w:tr>
      <w:tr>
        <w:tc>
          <w:tcPr>
            <w:tcW w:type="dxa" w:w="4680"/>
            <w:tcMar>
              <w:top w:type="dxa" w:w="60"/>
              <w:left w:type="dxa" w:w="100"/>
              <w:bottom w:type="dxa" w:w="60"/>
              <w:right w:type="dxa" w:w="100"/>
            </w:tcMar>
          </w:tcPr>
          <w:p>
            <w:pPr>
              <w:spacing w:after="20" w:before="20"/>
            </w:pPr>
            <w:r>
              <w:rPr>
                <w:sz w:val="19"/>
                <w:szCs w:val="19"/>
              </w:rPr>
              <w:t xml:space="preserve">Arithmetic</w:t>
            </w:r>
          </w:p>
        </w:tc>
        <w:tc>
          <w:tcPr>
            <w:tcW w:type="dxa" w:w="4680"/>
            <w:tcMar>
              <w:top w:type="dxa" w:w="60"/>
              <w:left w:type="dxa" w:w="100"/>
              <w:bottom w:type="dxa" w:w="60"/>
              <w:right w:type="dxa" w:w="100"/>
            </w:tcMar>
          </w:tcPr>
          <w:p>
            <w:pPr>
              <w:spacing w:after="20" w:before="20"/>
            </w:pPr>
            <w:r>
              <w:rPr>
                <w:sz w:val="19"/>
                <w:szCs w:val="19"/>
              </w:rPr>
              <w:t xml:space="preserve">82%</w:t>
            </w:r>
          </w:p>
        </w:tc>
      </w:tr>
      <w:tr>
        <w:tc>
          <w:tcPr>
            <w:tcW w:type="dxa" w:w="4680"/>
            <w:tcMar>
              <w:top w:type="dxa" w:w="60"/>
              <w:left w:type="dxa" w:w="100"/>
              <w:bottom w:type="dxa" w:w="60"/>
              <w:right w:type="dxa" w:w="100"/>
            </w:tcMar>
          </w:tcPr>
          <w:p>
            <w:pPr>
              <w:spacing w:after="20" w:before="20"/>
            </w:pPr>
            <w:r>
              <w:rPr>
                <w:sz w:val="19"/>
                <w:szCs w:val="19"/>
              </w:rPr>
              <w:t xml:space="preserve">Access control</w:t>
            </w:r>
          </w:p>
        </w:tc>
        <w:tc>
          <w:tcPr>
            <w:tcW w:type="dxa" w:w="4680"/>
            <w:tcMar>
              <w:top w:type="dxa" w:w="60"/>
              <w:left w:type="dxa" w:w="100"/>
              <w:bottom w:type="dxa" w:w="60"/>
              <w:right w:type="dxa" w:w="100"/>
            </w:tcMar>
          </w:tcPr>
          <w:p>
            <w:pPr>
              <w:spacing w:after="20" w:before="20"/>
            </w:pPr>
            <w:r>
              <w:rPr>
                <w:sz w:val="19"/>
                <w:szCs w:val="19"/>
              </w:rPr>
              <w:t xml:space="preserve">80%</w:t>
            </w:r>
          </w:p>
        </w:tc>
      </w:tr>
      <w:tr>
        <w:tc>
          <w:tcPr>
            <w:tcW w:type="dxa" w:w="4680"/>
            <w:tcMar>
              <w:top w:type="dxa" w:w="60"/>
              <w:left w:type="dxa" w:w="100"/>
              <w:bottom w:type="dxa" w:w="60"/>
              <w:right w:type="dxa" w:w="100"/>
            </w:tcMar>
          </w:tcPr>
          <w:p>
            <w:pPr>
              <w:spacing w:after="20" w:before="20"/>
            </w:pPr>
            <w:r>
              <w:rPr>
                <w:sz w:val="19"/>
                <w:szCs w:val="19"/>
              </w:rPr>
              <w:t xml:space="preserve">Oracle / price</w:t>
            </w:r>
          </w:p>
        </w:tc>
        <w:tc>
          <w:tcPr>
            <w:tcW w:type="dxa" w:w="4680"/>
            <w:tcMar>
              <w:top w:type="dxa" w:w="60"/>
              <w:left w:type="dxa" w:w="100"/>
              <w:bottom w:type="dxa" w:w="60"/>
              <w:right w:type="dxa" w:w="100"/>
            </w:tcMar>
          </w:tcPr>
          <w:p>
            <w:pPr>
              <w:spacing w:after="20" w:before="20"/>
            </w:pPr>
            <w:r>
              <w:rPr>
                <w:sz w:val="19"/>
                <w:szCs w:val="19"/>
              </w:rPr>
              <w:t xml:space="preserve">80%</w:t>
            </w:r>
          </w:p>
        </w:tc>
      </w:tr>
      <w:tr>
        <w:tc>
          <w:tcPr>
            <w:tcW w:type="dxa" w:w="4680"/>
            <w:tcMar>
              <w:top w:type="dxa" w:w="60"/>
              <w:left w:type="dxa" w:w="100"/>
              <w:bottom w:type="dxa" w:w="60"/>
              <w:right w:type="dxa" w:w="100"/>
            </w:tcMar>
          </w:tcPr>
          <w:p>
            <w:pPr>
              <w:spacing w:after="20" w:before="20"/>
            </w:pPr>
            <w:r>
              <w:rPr>
                <w:sz w:val="19"/>
                <w:szCs w:val="19"/>
              </w:rPr>
              <w:t xml:space="preserve">DoS / gas</w:t>
            </w:r>
          </w:p>
        </w:tc>
        <w:tc>
          <w:tcPr>
            <w:tcW w:type="dxa" w:w="4680"/>
            <w:tcMar>
              <w:top w:type="dxa" w:w="60"/>
              <w:left w:type="dxa" w:w="100"/>
              <w:bottom w:type="dxa" w:w="60"/>
              <w:right w:type="dxa" w:w="100"/>
            </w:tcMar>
          </w:tcPr>
          <w:p>
            <w:pPr>
              <w:spacing w:after="20" w:before="20"/>
            </w:pPr>
            <w:r>
              <w:rPr>
                <w:sz w:val="19"/>
                <w:szCs w:val="19"/>
              </w:rPr>
              <w:t xml:space="preserve">73%</w:t>
            </w:r>
          </w:p>
        </w:tc>
      </w:tr>
      <w:tr>
        <w:tc>
          <w:tcPr>
            <w:tcW w:type="dxa" w:w="4680"/>
            <w:tcMar>
              <w:top w:type="dxa" w:w="60"/>
              <w:left w:type="dxa" w:w="100"/>
              <w:bottom w:type="dxa" w:w="60"/>
              <w:right w:type="dxa" w:w="100"/>
            </w:tcMar>
          </w:tcPr>
          <w:p>
            <w:pPr>
              <w:spacing w:after="20" w:before="20"/>
            </w:pPr>
            <w:r>
              <w:rPr>
                <w:sz w:val="19"/>
                <w:szCs w:val="19"/>
              </w:rPr>
              <w:t xml:space="preserve">Flash-loan / MEV</w:t>
            </w:r>
          </w:p>
        </w:tc>
        <w:tc>
          <w:tcPr>
            <w:tcW w:type="dxa" w:w="4680"/>
            <w:tcMar>
              <w:top w:type="dxa" w:w="60"/>
              <w:left w:type="dxa" w:w="100"/>
              <w:bottom w:type="dxa" w:w="60"/>
              <w:right w:type="dxa" w:w="100"/>
            </w:tcMar>
          </w:tcPr>
          <w:p>
            <w:pPr>
              <w:spacing w:after="20" w:before="20"/>
            </w:pPr>
            <w:r>
              <w:rPr>
                <w:sz w:val="19"/>
                <w:szCs w:val="19"/>
              </w:rPr>
              <w:t xml:space="preserve">67%</w:t>
            </w:r>
          </w:p>
        </w:tc>
      </w:tr>
      <w:tr>
        <w:tc>
          <w:tcPr>
            <w:tcW w:type="dxa" w:w="4680"/>
            <w:tcMar>
              <w:top w:type="dxa" w:w="60"/>
              <w:left w:type="dxa" w:w="100"/>
              <w:bottom w:type="dxa" w:w="60"/>
              <w:right w:type="dxa" w:w="100"/>
            </w:tcMar>
          </w:tcPr>
          <w:p>
            <w:pPr>
              <w:spacing w:after="20" w:before="20"/>
            </w:pPr>
            <w:r>
              <w:rPr>
                <w:sz w:val="19"/>
                <w:szCs w:val="19"/>
              </w:rPr>
              <w:t xml:space="preserve">Business logic</w:t>
            </w:r>
          </w:p>
        </w:tc>
        <w:tc>
          <w:tcPr>
            <w:tcW w:type="dxa" w:w="4680"/>
            <w:tcMar>
              <w:top w:type="dxa" w:w="60"/>
              <w:left w:type="dxa" w:w="100"/>
              <w:bottom w:type="dxa" w:w="60"/>
              <w:right w:type="dxa" w:w="100"/>
            </w:tcMar>
          </w:tcPr>
          <w:p>
            <w:pPr>
              <w:spacing w:after="20" w:before="20"/>
            </w:pPr>
            <w:r>
              <w:rPr>
                <w:sz w:val="19"/>
                <w:szCs w:val="19"/>
              </w:rPr>
              <w:t xml:space="preserve">lowest of the eight</w:t>
            </w:r>
          </w:p>
        </w:tc>
      </w:tr>
    </w:tbl>
    <w:p>
      <w:pPr>
        <w:spacing w:after="160"/>
      </w:pPr>
    </w:p>
    <w:p>
      <w:pPr>
        <w:spacing w:after="140"/>
      </w:pPr>
      <w:r>
        <w:t xml:space="preserve">The pattern is clear: </w:t>
      </w:r>
      <w:r>
        <w:rPr>
          <w:b/>
          <w:bCs/>
        </w:rPr>
        <w:t xml:space="preserve">specialists hunting precise code patterns are reliable; specialists making holistic judgements are not.</w:t>
      </w:r>
      <w:r>
        <w:t xml:space="preserve"> "Is there a call before a state update?" has a definite answer. "Is this business logic wrong?" does not, without knowing what the business intended.</w:t>
      </w:r>
    </w:p>
    <w:p>
      <w:pPr>
        <w:spacing w:after="140"/>
      </w:pPr>
      <w:r>
        <w:t xml:space="preserve">And </w:t>
      </w:r>
      <w:r>
        <w:rPr>
          <w:rFonts w:ascii="Consolas" w:cs="Consolas" w:eastAsia="Consolas" w:hAnsi="Consolas"/>
          <w:sz w:val="19"/>
          <w:szCs w:val="19"/>
        </w:rPr>
        <w:t xml:space="preserve">business_logic</w:t>
      </w:r>
      <w:r>
        <w:t xml:space="preserve"> — the least reliable — is the one the router </w:t>
      </w:r>
      <w:r>
        <w:rPr>
          <w:i/>
          <w:iCs/>
        </w:rPr>
        <w:t xml:space="preserve">always</w:t>
      </w:r>
      <w:r>
        <w:t xml:space="preserve"> runs.</w:t>
      </w:r>
    </w:p>
    <w:p>
      <w:pPr>
        <w:pStyle w:val="Heading2"/>
        <w:spacing w:after="140" w:before="260"/>
      </w:pPr>
      <w:r>
        <w:t xml:space="preserve">8.4 The fix that worked</w:t>
      </w:r>
    </w:p>
    <w:p>
      <w:pPr>
        <w:spacing w:after="140"/>
      </w:pPr>
      <w:r>
        <w:t xml:space="preserve">If the problem is the combining rule, change the combining rule.</w:t>
      </w:r>
    </w:p>
    <w:p>
      <w:pPr>
        <w:spacing w:after="140"/>
      </w:pPr>
      <w:r>
        <w:t xml:space="preserve">Instead of </w:t>
      </w:r>
      <w:r>
        <w:rPr>
          <w:i/>
          <w:iCs/>
        </w:rPr>
        <w:t xml:space="preserve">"block if anyone objects"</w:t>
      </w:r>
      <w:r>
        <w:t xml:space="preserve">, use </w:t>
      </w:r>
      <w:r>
        <w:rPr>
          <w:i/>
          <w:iCs/>
        </w:rPr>
        <w:t xml:space="preserve">"block if the combined weight of evidence passes a confidence bar"</w:t>
      </w:r>
      <w:r>
        <w:t xml:space="preserve">. Findings the models are confident about push the score up; weak findings barely move it. Only when the total crosses a threshold does the contract get blocked.</w:t>
      </w:r>
    </w:p>
    <w:p>
      <w:pPr>
        <w:spacing w:after="140"/>
      </w:pPr>
      <w:r>
        <w:t xml:space="preserve">Measured on held-out data, averaged over 10 random splits: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shd w:fill="2E1A47" w:color="auto" w:val="clear"/>
            <w:tcMar>
              <w:top w:type="dxa" w:w="60"/>
              <w:left w:type="dxa" w:w="100"/>
              <w:bottom w:type="dxa" w:w="60"/>
              <w:right w:type="dxa" w:w="100"/>
            </w:tcMar>
          </w:tcPr>
          <w:p>
            <w:pPr>
              <w:spacing w:after="20" w:before="20"/>
            </w:pPr>
            <w:r>
              <w:rPr>
                <w:b/>
                <w:bCs/>
                <w:color w:val="FFFFFF"/>
                <w:sz w:val="19"/>
                <w:szCs w:val="19"/>
              </w:rPr>
              <w:t xml:space="preserve">Rule</w:t>
            </w:r>
          </w:p>
        </w:tc>
        <w:tc>
          <w:tcPr>
            <w:tcW w:type="dxa" w:w="2340"/>
            <w:shd w:fill="2E1A47" w:color="auto" w:val="clear"/>
            <w:tcMar>
              <w:top w:type="dxa" w:w="60"/>
              <w:left w:type="dxa" w:w="100"/>
              <w:bottom w:type="dxa" w:w="60"/>
              <w:right w:type="dxa" w:w="100"/>
            </w:tcMar>
          </w:tcPr>
          <w:p>
            <w:pPr>
              <w:spacing w:after="20" w:before="20"/>
            </w:pPr>
            <w:r>
              <w:rPr>
                <w:b/>
                <w:bCs/>
                <w:color w:val="FFFFFF"/>
                <w:sz w:val="19"/>
                <w:szCs w:val="19"/>
              </w:rPr>
              <w:t xml:space="preserve">False alarms</w:t>
            </w:r>
          </w:p>
        </w:tc>
        <w:tc>
          <w:tcPr>
            <w:tcW w:type="dxa" w:w="2340"/>
            <w:shd w:fill="2E1A47" w:color="auto" w:val="clear"/>
            <w:tcMar>
              <w:top w:type="dxa" w:w="60"/>
              <w:left w:type="dxa" w:w="100"/>
              <w:bottom w:type="dxa" w:w="60"/>
              <w:right w:type="dxa" w:w="100"/>
            </w:tcMar>
          </w:tcPr>
          <w:p>
            <w:pPr>
              <w:spacing w:after="20" w:before="20"/>
            </w:pPr>
            <w:r>
              <w:rPr>
                <w:b/>
                <w:bCs/>
                <w:color w:val="FFFFFF"/>
                <w:sz w:val="19"/>
                <w:szCs w:val="19"/>
              </w:rPr>
              <w:t xml:space="preserve">Bugs caught</w:t>
            </w:r>
          </w:p>
        </w:tc>
        <w:tc>
          <w:tcPr>
            <w:tcW w:type="dxa" w:w="2340"/>
            <w:shd w:fill="2E1A47" w:color="auto" w:val="clear"/>
            <w:tcMar>
              <w:top w:type="dxa" w:w="60"/>
              <w:left w:type="dxa" w:w="100"/>
              <w:bottom w:type="dxa" w:w="60"/>
              <w:right w:type="dxa" w:w="100"/>
            </w:tcMar>
          </w:tcPr>
          <w:p>
            <w:pPr>
              <w:spacing w:after="20" w:before="20"/>
            </w:pPr>
            <w:r>
              <w:rPr>
                <w:b/>
                <w:bCs/>
                <w:color w:val="FFFFFF"/>
                <w:sz w:val="19"/>
                <w:szCs w:val="19"/>
              </w:rPr>
              <w:t xml:space="preserve">F1</w:t>
            </w:r>
          </w:p>
        </w:tc>
      </w:tr>
      <w:tr>
        <w:tc>
          <w:tcPr>
            <w:tcW w:type="dxa" w:w="2340"/>
            <w:tcMar>
              <w:top w:type="dxa" w:w="60"/>
              <w:left w:type="dxa" w:w="100"/>
              <w:bottom w:type="dxa" w:w="60"/>
              <w:right w:type="dxa" w:w="100"/>
            </w:tcMar>
          </w:tcPr>
          <w:p>
            <w:pPr>
              <w:spacing w:after="20" w:before="20"/>
            </w:pPr>
            <w:r>
              <w:rPr>
                <w:sz w:val="19"/>
                <w:szCs w:val="19"/>
              </w:rPr>
              <w:t xml:space="preserve">Current (any objection blocks)</w:t>
            </w:r>
          </w:p>
        </w:tc>
        <w:tc>
          <w:tcPr>
            <w:tcW w:type="dxa" w:w="2340"/>
            <w:tcMar>
              <w:top w:type="dxa" w:w="60"/>
              <w:left w:type="dxa" w:w="100"/>
              <w:bottom w:type="dxa" w:w="60"/>
              <w:right w:type="dxa" w:w="100"/>
            </w:tcMar>
          </w:tcPr>
          <w:p>
            <w:pPr>
              <w:spacing w:after="20" w:before="20"/>
            </w:pPr>
            <w:r>
              <w:rPr>
                <w:sz w:val="19"/>
                <w:szCs w:val="19"/>
              </w:rPr>
              <w:t xml:space="preserve">66%</w:t>
            </w:r>
          </w:p>
        </w:tc>
        <w:tc>
          <w:tcPr>
            <w:tcW w:type="dxa" w:w="2340"/>
            <w:tcMar>
              <w:top w:type="dxa" w:w="60"/>
              <w:left w:type="dxa" w:w="100"/>
              <w:bottom w:type="dxa" w:w="60"/>
              <w:right w:type="dxa" w:w="100"/>
            </w:tcMar>
          </w:tcPr>
          <w:p>
            <w:pPr>
              <w:spacing w:after="20" w:before="20"/>
            </w:pPr>
            <w:r>
              <w:rPr>
                <w:sz w:val="19"/>
                <w:szCs w:val="19"/>
              </w:rPr>
              <w:t xml:space="preserve">0.935</w:t>
            </w:r>
          </w:p>
        </w:tc>
        <w:tc>
          <w:tcPr>
            <w:tcW w:type="dxa" w:w="2340"/>
            <w:tcMar>
              <w:top w:type="dxa" w:w="60"/>
              <w:left w:type="dxa" w:w="100"/>
              <w:bottom w:type="dxa" w:w="60"/>
              <w:right w:type="dxa" w:w="100"/>
            </w:tcMar>
          </w:tcPr>
          <w:p>
            <w:pPr>
              <w:spacing w:after="20" w:before="20"/>
            </w:pPr>
            <w:r>
              <w:rPr>
                <w:sz w:val="19"/>
                <w:szCs w:val="19"/>
              </w:rPr>
              <w:t xml:space="preserve">0.696</w:t>
            </w:r>
          </w:p>
        </w:tc>
      </w:tr>
      <w:tr>
        <w:tc>
          <w:tcPr>
            <w:tcW w:type="dxa" w:w="2340"/>
            <w:tcMar>
              <w:top w:type="dxa" w:w="60"/>
              <w:left w:type="dxa" w:w="100"/>
              <w:bottom w:type="dxa" w:w="60"/>
              <w:right w:type="dxa" w:w="100"/>
            </w:tcMar>
          </w:tcPr>
          <w:p>
            <w:pPr>
              <w:spacing w:after="20" w:before="20"/>
            </w:pPr>
            <w:r>
              <w:rPr>
                <w:b/>
                <w:bCs/>
                <w:sz w:val="19"/>
                <w:szCs w:val="19"/>
              </w:rPr>
              <w:t xml:space="preserve">Confidence threshold</w:t>
            </w:r>
          </w:p>
        </w:tc>
        <w:tc>
          <w:tcPr>
            <w:tcW w:type="dxa" w:w="2340"/>
            <w:tcMar>
              <w:top w:type="dxa" w:w="60"/>
              <w:left w:type="dxa" w:w="100"/>
              <w:bottom w:type="dxa" w:w="60"/>
              <w:right w:type="dxa" w:w="100"/>
            </w:tcMar>
          </w:tcPr>
          <w:p>
            <w:pPr>
              <w:spacing w:after="20" w:before="20"/>
            </w:pPr>
            <w:r>
              <w:rPr>
                <w:b/>
                <w:bCs/>
                <w:sz w:val="19"/>
                <w:szCs w:val="19"/>
              </w:rPr>
              <w:t xml:space="preserve">28%</w:t>
            </w:r>
          </w:p>
        </w:tc>
        <w:tc>
          <w:tcPr>
            <w:tcW w:type="dxa" w:w="2340"/>
            <w:tcMar>
              <w:top w:type="dxa" w:w="60"/>
              <w:left w:type="dxa" w:w="100"/>
              <w:bottom w:type="dxa" w:w="60"/>
              <w:right w:type="dxa" w:w="100"/>
            </w:tcMar>
          </w:tcPr>
          <w:p>
            <w:pPr>
              <w:spacing w:after="20" w:before="20"/>
            </w:pPr>
            <w:r>
              <w:rPr>
                <w:sz w:val="19"/>
                <w:szCs w:val="19"/>
              </w:rPr>
              <w:t xml:space="preserve">0.857</w:t>
            </w:r>
          </w:p>
        </w:tc>
        <w:tc>
          <w:tcPr>
            <w:tcW w:type="dxa" w:w="2340"/>
            <w:tcMar>
              <w:top w:type="dxa" w:w="60"/>
              <w:left w:type="dxa" w:w="100"/>
              <w:bottom w:type="dxa" w:w="60"/>
              <w:right w:type="dxa" w:w="100"/>
            </w:tcMar>
          </w:tcPr>
          <w:p>
            <w:pPr>
              <w:spacing w:after="20" w:before="20"/>
            </w:pPr>
            <w:r>
              <w:rPr>
                <w:b/>
                <w:bCs/>
                <w:sz w:val="19"/>
                <w:szCs w:val="19"/>
              </w:rPr>
              <w:t xml:space="preserve">0.787</w:t>
            </w:r>
          </w:p>
        </w:tc>
      </w:tr>
    </w:tbl>
    <w:p>
      <w:pPr>
        <w:spacing w:after="160"/>
      </w:pPr>
    </w:p>
    <w:p>
      <w:pPr>
        <w:spacing w:after="140"/>
      </w:pPr>
      <w:r>
        <w:rPr>
          <w:b/>
          <w:bCs/>
        </w:rPr>
        <w:t xml:space="preserve">False alarms cut by more than half, for about 8 points of recall, at zero extra cost.</w:t>
      </w:r>
      <w:r>
        <w:t xml:space="preserve"> It uses the same models, the same findings, the same contracts — only the arithmetic that combines them changes. This is now the rule the tool actually runs: for a period the fix existed only in our evaluation script while the product still shipped the old rule, so the paper quoted a number the tool did not deliver. We found that, ported it into the live code, and verified the port by replaying every contract through the production function. No re-run was needed, because the change only affects how a verdict is computed from findings and the findings themselves are unchanged. It improved in </w:t>
      </w:r>
      <w:r>
        <w:rPr>
          <w:b/>
          <w:bCs/>
        </w:rPr>
        <w:t xml:space="preserve">9 of 10</w:t>
      </w:r>
      <w:r>
        <w:t xml:space="preserve"> splits.</w:t>
      </w:r>
    </w:p>
    <w:p>
      <w:pPr>
        <w:pStyle w:val="Heading2"/>
        <w:spacing w:after="140" w:before="260"/>
      </w:pPr>
      <w:r>
        <w:t xml:space="preserve">8.5 The fix that did not work — and the control that saved us</w:t>
      </w:r>
    </w:p>
    <w:p>
      <w:pPr>
        <w:spacing w:after="140"/>
      </w:pPr>
      <w:r>
        <w:t xml:space="preserve">We first tried something more elaborate: weight each specialist by its track record, so </w:t>
      </w:r>
      <w:r>
        <w:rPr>
          <w:rFonts w:ascii="Consolas" w:cs="Consolas" w:eastAsia="Consolas" w:hAnsi="Consolas"/>
          <w:sz w:val="19"/>
          <w:szCs w:val="19"/>
        </w:rPr>
        <w:t xml:space="preserve">business_logic</w:t>
      </w:r>
      <w:r>
        <w:t xml:space="preserve"> counts less than </w:t>
      </w:r>
      <w:r>
        <w:rPr>
          <w:rFonts w:ascii="Consolas" w:cs="Consolas" w:eastAsia="Consolas" w:hAnsi="Consolas"/>
          <w:sz w:val="19"/>
          <w:szCs w:val="19"/>
        </w:rPr>
        <w:t xml:space="preserve">reentrancy</w:t>
      </w:r>
      <w:r>
        <w:t xml:space="preserve">. Intuitively appealing.</w:t>
      </w:r>
    </w:p>
    <w:p>
      <w:pPr>
        <w:spacing w:after="140"/>
      </w:pPr>
      <w:r>
        <w:t xml:space="preserve">But that changes </w:t>
      </w:r>
      <w:r>
        <w:rPr>
          <w:b/>
          <w:bCs/>
        </w:rPr>
        <w:t xml:space="preserve">two things at once</w:t>
      </w:r>
      <w:r>
        <w:t xml:space="preserve"> versus the original: it adds weights </w:t>
      </w:r>
      <w:r>
        <w:rPr>
          <w:i/>
          <w:iCs/>
        </w:rPr>
        <w:t xml:space="preserve">and</w:t>
      </w:r>
      <w:r>
        <w:t xml:space="preserve"> a threshold. So which one is doing the work?</w:t>
      </w:r>
    </w:p>
    <w:p>
      <w:pPr>
        <w:spacing w:after="140"/>
      </w:pPr>
      <w:r>
        <w:t xml:space="preserve">We ran the control — threshold alone, all weights equal: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shd w:fill="2E1A47" w:color="auto" w:val="clear"/>
            <w:tcMar>
              <w:top w:type="dxa" w:w="60"/>
              <w:left w:type="dxa" w:w="100"/>
              <w:bottom w:type="dxa" w:w="60"/>
              <w:right w:type="dxa" w:w="100"/>
            </w:tcMar>
          </w:tcPr>
          <w:p>
            <w:pPr>
              <w:spacing w:after="20" w:before="20"/>
            </w:pPr>
            <w:r>
              <w:rPr>
                <w:b/>
                <w:bCs/>
                <w:color w:val="FFFFFF"/>
                <w:sz w:val="19"/>
                <w:szCs w:val="19"/>
              </w:rPr>
              <w:t xml:space="preserve">Rule</w:t>
            </w:r>
          </w:p>
        </w:tc>
        <w:tc>
          <w:tcPr>
            <w:tcW w:type="dxa" w:w="3120"/>
            <w:shd w:fill="2E1A47" w:color="auto" w:val="clear"/>
            <w:tcMar>
              <w:top w:type="dxa" w:w="60"/>
              <w:left w:type="dxa" w:w="100"/>
              <w:bottom w:type="dxa" w:w="60"/>
              <w:right w:type="dxa" w:w="100"/>
            </w:tcMar>
          </w:tcPr>
          <w:p>
            <w:pPr>
              <w:spacing w:after="20" w:before="20"/>
            </w:pPr>
            <w:r>
              <w:rPr>
                <w:b/>
                <w:bCs/>
                <w:color w:val="FFFFFF"/>
                <w:sz w:val="19"/>
                <w:szCs w:val="19"/>
              </w:rPr>
              <w:t xml:space="preserve">F1</w:t>
            </w:r>
          </w:p>
        </w:tc>
        <w:tc>
          <w:tcPr>
            <w:tcW w:type="dxa" w:w="3120"/>
            <w:shd w:fill="2E1A47" w:color="auto" w:val="clear"/>
            <w:tcMar>
              <w:top w:type="dxa" w:w="60"/>
              <w:left w:type="dxa" w:w="100"/>
              <w:bottom w:type="dxa" w:w="60"/>
              <w:right w:type="dxa" w:w="100"/>
            </w:tcMar>
          </w:tcPr>
          <w:p>
            <w:pPr>
              <w:spacing w:after="20" w:before="20"/>
            </w:pPr>
            <w:r>
              <w:rPr>
                <w:b/>
                <w:bCs/>
                <w:color w:val="FFFFFF"/>
                <w:sz w:val="19"/>
                <w:szCs w:val="19"/>
              </w:rPr>
              <w:t xml:space="preserve">Spread</w:t>
            </w:r>
          </w:p>
        </w:tc>
      </w:tr>
      <w:tr>
        <w:tc>
          <w:tcPr>
            <w:tcW w:type="dxa" w:w="3120"/>
            <w:tcMar>
              <w:top w:type="dxa" w:w="60"/>
              <w:left w:type="dxa" w:w="100"/>
              <w:bottom w:type="dxa" w:w="60"/>
              <w:right w:type="dxa" w:w="100"/>
            </w:tcMar>
          </w:tcPr>
          <w:p>
            <w:pPr>
              <w:spacing w:after="20" w:before="20"/>
            </w:pPr>
            <w:r>
              <w:rPr>
                <w:sz w:val="19"/>
                <w:szCs w:val="19"/>
              </w:rPr>
              <w:t xml:space="preserve">Original OR-gate</w:t>
            </w:r>
          </w:p>
        </w:tc>
        <w:tc>
          <w:tcPr>
            <w:tcW w:type="dxa" w:w="3120"/>
            <w:tcMar>
              <w:top w:type="dxa" w:w="60"/>
              <w:left w:type="dxa" w:w="100"/>
              <w:bottom w:type="dxa" w:w="60"/>
              <w:right w:type="dxa" w:w="100"/>
            </w:tcMar>
          </w:tcPr>
          <w:p>
            <w:pPr>
              <w:spacing w:after="20" w:before="20"/>
            </w:pPr>
            <w:r>
              <w:rPr>
                <w:sz w:val="19"/>
                <w:szCs w:val="19"/>
              </w:rPr>
              <w:t xml:space="preserve">0.696</w:t>
            </w:r>
          </w:p>
        </w:tc>
        <w:tc>
          <w:tcPr>
            <w:tcW w:type="dxa" w:w="3120"/>
            <w:tcMar>
              <w:top w:type="dxa" w:w="60"/>
              <w:left w:type="dxa" w:w="100"/>
              <w:bottom w:type="dxa" w:w="60"/>
              <w:right w:type="dxa" w:w="100"/>
            </w:tcMar>
          </w:tcPr>
          <w:p>
            <w:pPr>
              <w:spacing w:after="20" w:before="20"/>
            </w:pPr>
            <w:r>
              <w:rPr>
                <w:sz w:val="19"/>
                <w:szCs w:val="19"/>
              </w:rPr>
              <w:t xml:space="preserve">±0.019</w:t>
            </w:r>
          </w:p>
        </w:tc>
      </w:tr>
      <w:tr>
        <w:tc>
          <w:tcPr>
            <w:tcW w:type="dxa" w:w="3120"/>
            <w:tcMar>
              <w:top w:type="dxa" w:w="60"/>
              <w:left w:type="dxa" w:w="100"/>
              <w:bottom w:type="dxa" w:w="60"/>
              <w:right w:type="dxa" w:w="100"/>
            </w:tcMar>
          </w:tcPr>
          <w:p>
            <w:pPr>
              <w:spacing w:after="20" w:before="20"/>
            </w:pPr>
            <w:r>
              <w:rPr>
                <w:b/>
                <w:bCs/>
                <w:sz w:val="19"/>
                <w:szCs w:val="19"/>
              </w:rPr>
              <w:t xml:space="preserve">Threshold only</w:t>
            </w:r>
          </w:p>
        </w:tc>
        <w:tc>
          <w:tcPr>
            <w:tcW w:type="dxa" w:w="3120"/>
            <w:tcMar>
              <w:top w:type="dxa" w:w="60"/>
              <w:left w:type="dxa" w:w="100"/>
              <w:bottom w:type="dxa" w:w="60"/>
              <w:right w:type="dxa" w:w="100"/>
            </w:tcMar>
          </w:tcPr>
          <w:p>
            <w:pPr>
              <w:spacing w:after="20" w:before="20"/>
            </w:pPr>
            <w:r>
              <w:rPr>
                <w:b/>
                <w:bCs/>
                <w:sz w:val="19"/>
                <w:szCs w:val="19"/>
              </w:rPr>
              <w:t xml:space="preserve">0.787</w:t>
            </w:r>
          </w:p>
        </w:tc>
        <w:tc>
          <w:tcPr>
            <w:tcW w:type="dxa" w:w="3120"/>
            <w:tcMar>
              <w:top w:type="dxa" w:w="60"/>
              <w:left w:type="dxa" w:w="100"/>
              <w:bottom w:type="dxa" w:w="60"/>
              <w:right w:type="dxa" w:w="100"/>
            </w:tcMar>
          </w:tcPr>
          <w:p>
            <w:pPr>
              <w:spacing w:after="20" w:before="20"/>
            </w:pPr>
            <w:r>
              <w:rPr>
                <w:b/>
                <w:bCs/>
                <w:sz w:val="19"/>
                <w:szCs w:val="19"/>
              </w:rPr>
              <w:t xml:space="preserve">±0.027</w:t>
            </w:r>
          </w:p>
        </w:tc>
      </w:tr>
      <w:tr>
        <w:tc>
          <w:tcPr>
            <w:tcW w:type="dxa" w:w="3120"/>
            <w:tcMar>
              <w:top w:type="dxa" w:w="60"/>
              <w:left w:type="dxa" w:w="100"/>
              <w:bottom w:type="dxa" w:w="60"/>
              <w:right w:type="dxa" w:w="100"/>
            </w:tcMar>
          </w:tcPr>
          <w:p>
            <w:pPr>
              <w:spacing w:after="20" w:before="20"/>
            </w:pPr>
            <w:r>
              <w:rPr>
                <w:sz w:val="19"/>
                <w:szCs w:val="19"/>
              </w:rPr>
              <w:t xml:space="preserve">Weighted + threshold</w:t>
            </w:r>
          </w:p>
        </w:tc>
        <w:tc>
          <w:tcPr>
            <w:tcW w:type="dxa" w:w="3120"/>
            <w:tcMar>
              <w:top w:type="dxa" w:w="60"/>
              <w:left w:type="dxa" w:w="100"/>
              <w:bottom w:type="dxa" w:w="60"/>
              <w:right w:type="dxa" w:w="100"/>
            </w:tcMar>
          </w:tcPr>
          <w:p>
            <w:pPr>
              <w:spacing w:after="20" w:before="20"/>
            </w:pPr>
            <w:r>
              <w:rPr>
                <w:sz w:val="19"/>
                <w:szCs w:val="19"/>
              </w:rPr>
              <w:t xml:space="preserve">0.771</w:t>
            </w:r>
          </w:p>
        </w:tc>
        <w:tc>
          <w:tcPr>
            <w:tcW w:type="dxa" w:w="3120"/>
            <w:tcMar>
              <w:top w:type="dxa" w:w="60"/>
              <w:left w:type="dxa" w:w="100"/>
              <w:bottom w:type="dxa" w:w="60"/>
              <w:right w:type="dxa" w:w="100"/>
            </w:tcMar>
          </w:tcPr>
          <w:p>
            <w:pPr>
              <w:spacing w:after="20" w:before="20"/>
            </w:pPr>
            <w:r>
              <w:rPr>
                <w:sz w:val="19"/>
                <w:szCs w:val="19"/>
              </w:rPr>
              <w:t xml:space="preserve">±0.047</w:t>
            </w:r>
          </w:p>
        </w:tc>
      </w:tr>
    </w:tbl>
    <w:p>
      <w:pPr>
        <w:spacing w:after="160"/>
      </w:pPr>
    </w:p>
    <w:p>
      <w:pPr>
        <w:spacing w:after="140"/>
      </w:pPr>
      <w:r>
        <w:rPr>
          <w:b/>
          <w:bCs/>
        </w:rPr>
        <w:t xml:space="preserve">The weighting does not earn its place.</w:t>
      </w:r>
      <w:r>
        <w:t xml:space="preserve"> Threshold alone is better </w:t>
      </w:r>
      <w:r>
        <w:rPr>
          <w:i/>
          <w:iCs/>
        </w:rPr>
        <w:t xml:space="preserve">and</w:t>
      </w:r>
      <w:r>
        <w:t xml:space="preserve"> half as variable. The weights, estimated from small per-class counts, added noise rather than signal.</w:t>
      </w:r>
    </w:p>
    <w:p>
      <w:pPr>
        <w:spacing w:after="140"/>
      </w:pPr>
      <w:r>
        <w:rPr>
          <w:b/>
          <w:bCs/>
        </w:rPr>
        <w:t xml:space="preserve">Why this matters more than the result itself:</w:t>
      </w:r>
      <w:r>
        <w:t xml:space="preserve"> a reviewer would have run this exact control. Finding it ourselves is the difference between an ablation study and a retraction. If a panel member asks "how do you know it's the threshold and not the weights?" — this is the answer, and it is already done.</w:t>
      </w:r>
    </w:p>
    <w:p>
      <w:pPr>
        <w:pStyle w:val="Heading2"/>
        <w:spacing w:after="140" w:before="260"/>
      </w:pPr>
      <w:r>
        <w:t xml:space="preserve">8.6 Arbitration: a clean negative result</w:t>
      </w:r>
    </w:p>
    <w:p>
      <w:pPr>
        <w:spacing w:after="140"/>
      </w:pPr>
      <w:r>
        <w:t xml:space="preserve">The AI-judge courtroom stage, measured properly:</w:t>
      </w:r>
    </w:p>
    <w:p>
      <w:pPr>
        <w:spacing w:after="140"/>
      </w:pPr>
      <w:r>
        <w:rPr>
          <w:b/>
          <w:bCs/>
        </w:rPr>
        <w:t xml:space="preserve">As a binary keep/drop gate</w:t>
      </w:r>
      <w:r>
        <w:t xml:space="preserve">, on the contracts it reviewed:</w:t>
      </w:r>
    </w:p>
    <w:p>
      <w:pPr>
        <w:pStyle w:val="ListParagraph"/>
        <w:numPr>
          <w:ilvl w:val="0"/>
          <w:numId w:val="2"/>
        </w:numPr>
        <w:spacing w:after="60"/>
      </w:pPr>
      <w:r>
        <w:t xml:space="preserve">Removed 9 of 12 false alarms (75%) — good</w:t>
      </w:r>
    </w:p>
    <w:p>
      <w:pPr>
        <w:pStyle w:val="ListParagraph"/>
        <w:numPr>
          <w:ilvl w:val="0"/>
          <w:numId w:val="2"/>
        </w:numPr>
        <w:spacing w:after="60"/>
      </w:pPr>
      <w:r>
        <w:rPr>
          <w:b/>
          <w:bCs/>
        </w:rPr>
        <w:t xml:space="preserve">Destroyed 12 of 17 real findings (71%)</w:t>
      </w:r>
      <w:r>
        <w:t xml:space="preserve"> — catastrophic</w:t>
      </w:r>
    </w:p>
    <w:p>
      <w:pPr>
        <w:spacing w:after="140"/>
      </w:pPr>
      <w:r>
        <w:t xml:space="preserve">It was not distinguishing real from spurious. It was suppressing roughly the same share of both. Net effect: F1 fell from 0.694 to 0.357 — </w:t>
      </w:r>
      <w:r>
        <w:rPr>
          <w:b/>
          <w:bCs/>
        </w:rPr>
        <w:t xml:space="preserve">worse than no arbitration at all</w:t>
      </w:r>
      <w:r>
        <w:t xml:space="preserve">.</w:t>
      </w:r>
    </w:p>
    <w:p>
      <w:pPr>
        <w:spacing w:after="140"/>
      </w:pPr>
      <w:r>
        <w:rPr>
          <w:b/>
          <w:bCs/>
        </w:rPr>
        <w:t xml:space="preserve">Given a second chance:</w:t>
      </w:r>
      <w:r>
        <w:t xml:space="preserve"> the judge also outputs a confidence score, which the binary version threw away. Using that score with a threshold instead: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shd w:fill="2E1A47" w:color="auto" w:val="clear"/>
            <w:tcMar>
              <w:top w:type="dxa" w:w="60"/>
              <w:left w:type="dxa" w:w="100"/>
              <w:bottom w:type="dxa" w:w="60"/>
              <w:right w:type="dxa" w:w="100"/>
            </w:tcMar>
          </w:tcPr>
          <w:p>
            <w:pPr>
              <w:spacing w:after="20" w:before="20"/>
            </w:pPr>
            <w:r>
              <w:rPr>
                <w:b/>
                <w:bCs/>
                <w:color w:val="FFFFFF"/>
                <w:sz w:val="19"/>
                <w:szCs w:val="19"/>
              </w:rPr>
              <w:t xml:space="preserve">Rule</w:t>
            </w:r>
          </w:p>
        </w:tc>
        <w:tc>
          <w:tcPr>
            <w:tcW w:type="dxa" w:w="3120"/>
            <w:shd w:fill="2E1A47" w:color="auto" w:val="clear"/>
            <w:tcMar>
              <w:top w:type="dxa" w:w="60"/>
              <w:left w:type="dxa" w:w="100"/>
              <w:bottom w:type="dxa" w:w="60"/>
              <w:right w:type="dxa" w:w="100"/>
            </w:tcMar>
          </w:tcPr>
          <w:p>
            <w:pPr>
              <w:spacing w:after="20" w:before="20"/>
            </w:pPr>
            <w:r>
              <w:rPr>
                <w:b/>
                <w:bCs/>
                <w:color w:val="FFFFFF"/>
                <w:sz w:val="19"/>
                <w:szCs w:val="19"/>
              </w:rPr>
              <w:t xml:space="preserve">False alarms</w:t>
            </w:r>
          </w:p>
        </w:tc>
        <w:tc>
          <w:tcPr>
            <w:tcW w:type="dxa" w:w="3120"/>
            <w:shd w:fill="2E1A47" w:color="auto" w:val="clear"/>
            <w:tcMar>
              <w:top w:type="dxa" w:w="60"/>
              <w:left w:type="dxa" w:w="100"/>
              <w:bottom w:type="dxa" w:w="60"/>
              <w:right w:type="dxa" w:w="100"/>
            </w:tcMar>
          </w:tcPr>
          <w:p>
            <w:pPr>
              <w:spacing w:after="20" w:before="20"/>
            </w:pPr>
            <w:r>
              <w:rPr>
                <w:b/>
                <w:bCs/>
                <w:color w:val="FFFFFF"/>
                <w:sz w:val="19"/>
                <w:szCs w:val="19"/>
              </w:rPr>
              <w:t xml:space="preserve">F1</w:t>
            </w:r>
          </w:p>
        </w:tc>
      </w:tr>
      <w:tr>
        <w:tc>
          <w:tcPr>
            <w:tcW w:type="dxa" w:w="3120"/>
            <w:tcMar>
              <w:top w:type="dxa" w:w="60"/>
              <w:left w:type="dxa" w:w="100"/>
              <w:bottom w:type="dxa" w:w="60"/>
              <w:right w:type="dxa" w:w="100"/>
            </w:tcMar>
          </w:tcPr>
          <w:p>
            <w:pPr>
              <w:spacing w:after="20" w:before="20"/>
            </w:pPr>
            <w:r>
              <w:rPr>
                <w:sz w:val="19"/>
                <w:szCs w:val="19"/>
              </w:rPr>
              <w:t xml:space="preserve">Council alone</w:t>
            </w:r>
          </w:p>
        </w:tc>
        <w:tc>
          <w:tcPr>
            <w:tcW w:type="dxa" w:w="3120"/>
            <w:tcMar>
              <w:top w:type="dxa" w:w="60"/>
              <w:left w:type="dxa" w:w="100"/>
              <w:bottom w:type="dxa" w:w="60"/>
              <w:right w:type="dxa" w:w="100"/>
            </w:tcMar>
          </w:tcPr>
          <w:p>
            <w:pPr>
              <w:spacing w:after="20" w:before="20"/>
            </w:pPr>
            <w:r>
              <w:rPr>
                <w:sz w:val="19"/>
                <w:szCs w:val="19"/>
              </w:rPr>
              <w:t xml:space="preserve">65%</w:t>
            </w:r>
          </w:p>
        </w:tc>
        <w:tc>
          <w:tcPr>
            <w:tcW w:type="dxa" w:w="3120"/>
            <w:tcMar>
              <w:top w:type="dxa" w:w="60"/>
              <w:left w:type="dxa" w:w="100"/>
              <w:bottom w:type="dxa" w:w="60"/>
              <w:right w:type="dxa" w:w="100"/>
            </w:tcMar>
          </w:tcPr>
          <w:p>
            <w:pPr>
              <w:spacing w:after="20" w:before="20"/>
            </w:pPr>
            <w:r>
              <w:rPr>
                <w:sz w:val="19"/>
                <w:szCs w:val="19"/>
              </w:rPr>
              <w:t xml:space="preserve">0.699</w:t>
            </w:r>
          </w:p>
        </w:tc>
      </w:tr>
      <w:tr>
        <w:tc>
          <w:tcPr>
            <w:tcW w:type="dxa" w:w="3120"/>
            <w:tcMar>
              <w:top w:type="dxa" w:w="60"/>
              <w:left w:type="dxa" w:w="100"/>
              <w:bottom w:type="dxa" w:w="60"/>
              <w:right w:type="dxa" w:w="100"/>
            </w:tcMar>
          </w:tcPr>
          <w:p>
            <w:pPr>
              <w:spacing w:after="20" w:before="20"/>
            </w:pPr>
            <w:r>
              <w:rPr>
                <w:sz w:val="19"/>
                <w:szCs w:val="19"/>
              </w:rPr>
              <w:t xml:space="preserve">Calibrated arbitration</w:t>
            </w:r>
          </w:p>
        </w:tc>
        <w:tc>
          <w:tcPr>
            <w:tcW w:type="dxa" w:w="3120"/>
            <w:tcMar>
              <w:top w:type="dxa" w:w="60"/>
              <w:left w:type="dxa" w:w="100"/>
              <w:bottom w:type="dxa" w:w="60"/>
              <w:right w:type="dxa" w:w="100"/>
            </w:tcMar>
          </w:tcPr>
          <w:p>
            <w:pPr>
              <w:spacing w:after="20" w:before="20"/>
            </w:pPr>
            <w:r>
              <w:rPr>
                <w:sz w:val="19"/>
                <w:szCs w:val="19"/>
              </w:rPr>
              <w:t xml:space="preserve">55%</w:t>
            </w:r>
          </w:p>
        </w:tc>
        <w:tc>
          <w:tcPr>
            <w:tcW w:type="dxa" w:w="3120"/>
            <w:tcMar>
              <w:top w:type="dxa" w:w="60"/>
              <w:left w:type="dxa" w:w="100"/>
              <w:bottom w:type="dxa" w:w="60"/>
              <w:right w:type="dxa" w:w="100"/>
            </w:tcMar>
          </w:tcPr>
          <w:p>
            <w:pPr>
              <w:spacing w:after="20" w:before="20"/>
            </w:pPr>
            <w:r>
              <w:rPr>
                <w:sz w:val="19"/>
                <w:szCs w:val="19"/>
              </w:rPr>
              <w:t xml:space="preserve">0.702</w:t>
            </w:r>
          </w:p>
        </w:tc>
      </w:tr>
    </w:tbl>
    <w:p>
      <w:pPr>
        <w:spacing w:after="160"/>
      </w:pPr>
    </w:p>
    <w:p>
      <w:pPr>
        <w:spacing w:after="140"/>
      </w:pPr>
      <w:r>
        <w:rPr>
          <w:b/>
          <w:bCs/>
        </w:rPr>
        <w:t xml:space="preserve">+0.003 F1, improving in only 6 of 10 splits — no meaningful gain</w:t>
      </w:r>
      <w:r>
        <w:t xml:space="preserve">, for two extra calls to a very large model per finding.</w:t>
      </w:r>
    </w:p>
    <w:p>
      <w:pPr>
        <w:spacing w:after="140"/>
      </w:pPr>
      <w:r>
        <w:rPr>
          <w:b/>
          <w:bCs/>
        </w:rPr>
        <w:t xml:space="preserve">The conclusion, which is a genuinely useful one:</w:t>
      </w:r>
      <w:r>
        <w:t xml:space="preserve"> the expensive, sophisticated precision mechanism does nothing. The free arithmetic fix halves the false-alarm rate. </w:t>
      </w:r>
      <w:r>
        <w:rPr>
          <w:i/>
          <w:iCs/>
        </w:rPr>
        <w:t xml:space="preserve">The cheap fix beats the expensive one.</w:t>
      </w:r>
    </w:p>
    <w:p>
      <w:pPr>
        <w:pStyle w:val="Heading2"/>
        <w:spacing w:after="140" w:before="260"/>
      </w:pPr>
      <w:r>
        <w:t xml:space="preserve">8.7 Against the industry standard — Slither</w:t>
      </w:r>
    </w:p>
    <w:p>
      <w:pPr>
        <w:spacing w:after="140"/>
      </w:pPr>
      <w:r>
        <w:t xml:space="preserve">The only true like-for-like comparison in the project: same contracts, same answer key, same sample.</w:t>
      </w:r>
    </w:p>
    <w:p>
      <w:pPr>
        <w:spacing w:after="140"/>
      </w:pPr>
      <w:r>
        <w:t xml:space="preserve">On the 29 contracts </w:t>
      </w:r>
      <w:r>
        <w:rPr>
          <w:b/>
          <w:bCs/>
        </w:rPr>
        <w:t xml:space="preserve">both</w:t>
      </w:r>
      <w:r>
        <w:t xml:space="preserve"> tools could score: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rPr>
          <w:tblHeader/>
        </w:trPr>
        <w:tc>
          <w:tcPr>
            <w:tcW w:type="dxa" w:w="1872"/>
            <w:shd w:fill="2E1A47" w:color="auto" w:val="clear"/>
            <w:tcMar>
              <w:top w:type="dxa" w:w="60"/>
              <w:left w:type="dxa" w:w="100"/>
              <w:bottom w:type="dxa" w:w="60"/>
              <w:right w:type="dxa" w:w="100"/>
            </w:tcMar>
          </w:tcPr>
          <w:p>
            <w:pPr>
              <w:spacing w:after="20" w:before="20"/>
            </w:pPr>
            <w:r>
              <w:rPr>
                <w:b/>
                <w:bCs/>
                <w:color w:val="FFFFFF"/>
                <w:sz w:val="19"/>
                <w:szCs w:val="19"/>
              </w:rPr>
              <w:t xml:space="preserve"/>
            </w:r>
          </w:p>
        </w:tc>
        <w:tc>
          <w:tcPr>
            <w:tcW w:type="dxa" w:w="1872"/>
            <w:shd w:fill="2E1A47" w:color="auto" w:val="clear"/>
            <w:tcMar>
              <w:top w:type="dxa" w:w="60"/>
              <w:left w:type="dxa" w:w="100"/>
              <w:bottom w:type="dxa" w:w="60"/>
              <w:right w:type="dxa" w:w="100"/>
            </w:tcMar>
          </w:tcPr>
          <w:p>
            <w:pPr>
              <w:spacing w:after="20" w:before="20"/>
            </w:pPr>
            <w:r>
              <w:rPr>
                <w:b/>
                <w:bCs/>
                <w:color w:val="FFFFFF"/>
                <w:sz w:val="19"/>
                <w:szCs w:val="19"/>
              </w:rPr>
              <w:t xml:space="preserve">Precision</w:t>
            </w:r>
          </w:p>
        </w:tc>
        <w:tc>
          <w:tcPr>
            <w:tcW w:type="dxa" w:w="1872"/>
            <w:shd w:fill="2E1A47" w:color="auto" w:val="clear"/>
            <w:tcMar>
              <w:top w:type="dxa" w:w="60"/>
              <w:left w:type="dxa" w:w="100"/>
              <w:bottom w:type="dxa" w:w="60"/>
              <w:right w:type="dxa" w:w="100"/>
            </w:tcMar>
          </w:tcPr>
          <w:p>
            <w:pPr>
              <w:spacing w:after="20" w:before="20"/>
            </w:pPr>
            <w:r>
              <w:rPr>
                <w:b/>
                <w:bCs/>
                <w:color w:val="FFFFFF"/>
                <w:sz w:val="19"/>
                <w:szCs w:val="19"/>
              </w:rPr>
              <w:t xml:space="preserve">Recall</w:t>
            </w:r>
          </w:p>
        </w:tc>
        <w:tc>
          <w:tcPr>
            <w:tcW w:type="dxa" w:w="1872"/>
            <w:shd w:fill="2E1A47" w:color="auto" w:val="clear"/>
            <w:tcMar>
              <w:top w:type="dxa" w:w="60"/>
              <w:left w:type="dxa" w:w="100"/>
              <w:bottom w:type="dxa" w:w="60"/>
              <w:right w:type="dxa" w:w="100"/>
            </w:tcMar>
          </w:tcPr>
          <w:p>
            <w:pPr>
              <w:spacing w:after="20" w:before="20"/>
            </w:pPr>
            <w:r>
              <w:rPr>
                <w:b/>
                <w:bCs/>
                <w:color w:val="FFFFFF"/>
                <w:sz w:val="19"/>
                <w:szCs w:val="19"/>
              </w:rPr>
              <w:t xml:space="preserve">F1</w:t>
            </w:r>
          </w:p>
        </w:tc>
        <w:tc>
          <w:tcPr>
            <w:tcW w:type="dxa" w:w="1872"/>
            <w:shd w:fill="2E1A47" w:color="auto" w:val="clear"/>
            <w:tcMar>
              <w:top w:type="dxa" w:w="60"/>
              <w:left w:type="dxa" w:w="100"/>
              <w:bottom w:type="dxa" w:w="60"/>
              <w:right w:type="dxa" w:w="100"/>
            </w:tcMar>
          </w:tcPr>
          <w:p>
            <w:pPr>
              <w:spacing w:after="20" w:before="20"/>
            </w:pPr>
            <w:r>
              <w:rPr>
                <w:b/>
                <w:bCs/>
                <w:color w:val="FFFFFF"/>
                <w:sz w:val="19"/>
                <w:szCs w:val="19"/>
              </w:rPr>
              <w:t xml:space="preserve">False alarms</w:t>
            </w:r>
          </w:p>
        </w:tc>
      </w:tr>
      <w:tr>
        <w:tc>
          <w:tcPr>
            <w:tcW w:type="dxa" w:w="1872"/>
            <w:tcMar>
              <w:top w:type="dxa" w:w="60"/>
              <w:left w:type="dxa" w:w="100"/>
              <w:bottom w:type="dxa" w:w="60"/>
              <w:right w:type="dxa" w:w="100"/>
            </w:tcMar>
          </w:tcPr>
          <w:p>
            <w:pPr>
              <w:spacing w:after="20" w:before="20"/>
            </w:pPr>
            <w:r>
              <w:rPr>
                <w:sz w:val="19"/>
                <w:szCs w:val="19"/>
              </w:rPr>
              <w:t xml:space="preserve">ThirdEye council</w:t>
            </w:r>
          </w:p>
        </w:tc>
        <w:tc>
          <w:tcPr>
            <w:tcW w:type="dxa" w:w="1872"/>
            <w:tcMar>
              <w:top w:type="dxa" w:w="60"/>
              <w:left w:type="dxa" w:w="100"/>
              <w:bottom w:type="dxa" w:w="60"/>
              <w:right w:type="dxa" w:w="100"/>
            </w:tcMar>
          </w:tcPr>
          <w:p>
            <w:pPr>
              <w:spacing w:after="20" w:before="20"/>
            </w:pPr>
            <w:r>
              <w:rPr>
                <w:sz w:val="19"/>
                <w:szCs w:val="19"/>
              </w:rPr>
              <w:t xml:space="preserve">0.840</w:t>
            </w:r>
          </w:p>
        </w:tc>
        <w:tc>
          <w:tcPr>
            <w:tcW w:type="dxa" w:w="1872"/>
            <w:tcMar>
              <w:top w:type="dxa" w:w="60"/>
              <w:left w:type="dxa" w:w="100"/>
              <w:bottom w:type="dxa" w:w="60"/>
              <w:right w:type="dxa" w:w="100"/>
            </w:tcMar>
          </w:tcPr>
          <w:p>
            <w:pPr>
              <w:spacing w:after="20" w:before="20"/>
            </w:pPr>
            <w:r>
              <w:rPr>
                <w:b/>
                <w:bCs/>
                <w:sz w:val="19"/>
                <w:szCs w:val="19"/>
              </w:rPr>
              <w:t xml:space="preserve">1.000</w:t>
            </w:r>
          </w:p>
        </w:tc>
        <w:tc>
          <w:tcPr>
            <w:tcW w:type="dxa" w:w="1872"/>
            <w:tcMar>
              <w:top w:type="dxa" w:w="60"/>
              <w:left w:type="dxa" w:w="100"/>
              <w:bottom w:type="dxa" w:w="60"/>
              <w:right w:type="dxa" w:w="100"/>
            </w:tcMar>
          </w:tcPr>
          <w:p>
            <w:pPr>
              <w:spacing w:after="20" w:before="20"/>
            </w:pPr>
            <w:r>
              <w:rPr>
                <w:sz w:val="19"/>
                <w:szCs w:val="19"/>
              </w:rPr>
              <w:t xml:space="preserve">0.913</w:t>
            </w:r>
          </w:p>
        </w:tc>
        <w:tc>
          <w:tcPr>
            <w:tcW w:type="dxa" w:w="1872"/>
            <w:tcMar>
              <w:top w:type="dxa" w:w="60"/>
              <w:left w:type="dxa" w:w="100"/>
              <w:bottom w:type="dxa" w:w="60"/>
              <w:right w:type="dxa" w:w="100"/>
            </w:tcMar>
          </w:tcPr>
          <w:p>
            <w:pPr>
              <w:spacing w:after="20" w:before="20"/>
            </w:pPr>
            <w:r>
              <w:rPr>
                <w:sz w:val="19"/>
                <w:szCs w:val="19"/>
              </w:rPr>
              <w:t xml:space="preserve">50%</w:t>
            </w:r>
          </w:p>
        </w:tc>
      </w:tr>
      <w:tr>
        <w:tc>
          <w:tcPr>
            <w:tcW w:type="dxa" w:w="1872"/>
            <w:tcMar>
              <w:top w:type="dxa" w:w="60"/>
              <w:left w:type="dxa" w:w="100"/>
              <w:bottom w:type="dxa" w:w="60"/>
              <w:right w:type="dxa" w:w="100"/>
            </w:tcMar>
          </w:tcPr>
          <w:p>
            <w:pPr>
              <w:spacing w:after="20" w:before="20"/>
            </w:pPr>
            <w:r>
              <w:rPr>
                <w:sz w:val="19"/>
                <w:szCs w:val="19"/>
              </w:rPr>
              <w:t xml:space="preserve">Slither</w:t>
            </w:r>
          </w:p>
        </w:tc>
        <w:tc>
          <w:tcPr>
            <w:tcW w:type="dxa" w:w="1872"/>
            <w:tcMar>
              <w:top w:type="dxa" w:w="60"/>
              <w:left w:type="dxa" w:w="100"/>
              <w:bottom w:type="dxa" w:w="60"/>
              <w:right w:type="dxa" w:w="100"/>
            </w:tcMar>
          </w:tcPr>
          <w:p>
            <w:pPr>
              <w:spacing w:after="20" w:before="20"/>
            </w:pPr>
            <w:r>
              <w:rPr>
                <w:b/>
                <w:bCs/>
                <w:sz w:val="19"/>
                <w:szCs w:val="19"/>
              </w:rPr>
              <w:t xml:space="preserve">0.947</w:t>
            </w:r>
          </w:p>
        </w:tc>
        <w:tc>
          <w:tcPr>
            <w:tcW w:type="dxa" w:w="1872"/>
            <w:tcMar>
              <w:top w:type="dxa" w:w="60"/>
              <w:left w:type="dxa" w:w="100"/>
              <w:bottom w:type="dxa" w:w="60"/>
              <w:right w:type="dxa" w:w="100"/>
            </w:tcMar>
          </w:tcPr>
          <w:p>
            <w:pPr>
              <w:spacing w:after="20" w:before="20"/>
            </w:pPr>
            <w:r>
              <w:rPr>
                <w:sz w:val="19"/>
                <w:szCs w:val="19"/>
              </w:rPr>
              <w:t xml:space="preserve">0.857</w:t>
            </w:r>
          </w:p>
        </w:tc>
        <w:tc>
          <w:tcPr>
            <w:tcW w:type="dxa" w:w="1872"/>
            <w:tcMar>
              <w:top w:type="dxa" w:w="60"/>
              <w:left w:type="dxa" w:w="100"/>
              <w:bottom w:type="dxa" w:w="60"/>
              <w:right w:type="dxa" w:w="100"/>
            </w:tcMar>
          </w:tcPr>
          <w:p>
            <w:pPr>
              <w:spacing w:after="20" w:before="20"/>
            </w:pPr>
            <w:r>
              <w:rPr>
                <w:sz w:val="19"/>
                <w:szCs w:val="19"/>
              </w:rPr>
              <w:t xml:space="preserve">0.900</w:t>
            </w:r>
          </w:p>
        </w:tc>
        <w:tc>
          <w:tcPr>
            <w:tcW w:type="dxa" w:w="1872"/>
            <w:tcMar>
              <w:top w:type="dxa" w:w="60"/>
              <w:left w:type="dxa" w:w="100"/>
              <w:bottom w:type="dxa" w:w="60"/>
              <w:right w:type="dxa" w:w="100"/>
            </w:tcMar>
          </w:tcPr>
          <w:p>
            <w:pPr>
              <w:spacing w:after="20" w:before="20"/>
            </w:pPr>
            <w:r>
              <w:rPr>
                <w:b/>
                <w:bCs/>
                <w:sz w:val="19"/>
                <w:szCs w:val="19"/>
              </w:rPr>
              <w:t xml:space="preserve">12.5%</w:t>
            </w:r>
          </w:p>
        </w:tc>
      </w:tr>
    </w:tbl>
    <w:p>
      <w:pPr>
        <w:spacing w:after="160"/>
      </w:pPr>
    </w:p>
    <w:p>
      <w:pPr>
        <w:spacing w:after="140"/>
      </w:pPr>
      <w:r>
        <w:rPr>
          <w:b/>
          <w:bCs/>
        </w:rPr>
        <w:t xml:space="preserve">F1 is effectively tied.</w:t>
      </w:r>
      <w:r>
        <w:t xml:space="preserve"> Neither wins. We buy recall with precision; Slither does the reverse. That is a trade-off characterisation, and it is more useful to a practitioner than a contested victory: use the council as a high-recall first pass, Slither as a low-noise gate.</w:t>
      </w:r>
    </w:p>
    <w:p>
      <w:pPr>
        <w:pStyle w:val="Heading3"/>
        <w:spacing w:after="140" w:before="260"/>
      </w:pPr>
      <w:r>
        <w:t xml:space="preserve">But the coverage number is the real story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shd w:fill="2E1A47" w:color="auto" w:val="clear"/>
            <w:tcMar>
              <w:top w:type="dxa" w:w="60"/>
              <w:left w:type="dxa" w:w="100"/>
              <w:bottom w:type="dxa" w:w="60"/>
              <w:right w:type="dxa" w:w="100"/>
            </w:tcMar>
          </w:tcPr>
          <w:p>
            <w:pPr>
              <w:spacing w:after="20" w:before="20"/>
            </w:pPr>
            <w:r>
              <w:rPr>
                <w:b/>
                <w:bCs/>
                <w:color w:val="FFFFFF"/>
                <w:sz w:val="19"/>
                <w:szCs w:val="19"/>
              </w:rPr>
              <w:t xml:space="preserve">Tool</w:t>
            </w:r>
          </w:p>
        </w:tc>
        <w:tc>
          <w:tcPr>
            <w:tcW w:type="dxa" w:w="3120"/>
            <w:shd w:fill="2E1A47" w:color="auto" w:val="clear"/>
            <w:tcMar>
              <w:top w:type="dxa" w:w="60"/>
              <w:left w:type="dxa" w:w="100"/>
              <w:bottom w:type="dxa" w:w="60"/>
              <w:right w:type="dxa" w:w="100"/>
            </w:tcMar>
          </w:tcPr>
          <w:p>
            <w:pPr>
              <w:spacing w:after="20" w:before="20"/>
            </w:pPr>
            <w:r>
              <w:rPr>
                <w:b/>
                <w:bCs/>
                <w:color w:val="FFFFFF"/>
                <w:sz w:val="19"/>
                <w:szCs w:val="19"/>
              </w:rPr>
              <w:t xml:space="preserve">Contracts scored</w:t>
            </w:r>
          </w:p>
        </w:tc>
        <w:tc>
          <w:tcPr>
            <w:tcW w:type="dxa" w:w="3120"/>
            <w:shd w:fill="2E1A47" w:color="auto" w:val="clear"/>
            <w:tcMar>
              <w:top w:type="dxa" w:w="60"/>
              <w:left w:type="dxa" w:w="100"/>
              <w:bottom w:type="dxa" w:w="60"/>
              <w:right w:type="dxa" w:w="100"/>
            </w:tcMar>
          </w:tcPr>
          <w:p>
            <w:pPr>
              <w:spacing w:after="20" w:before="20"/>
            </w:pPr>
            <w:r>
              <w:rPr>
                <w:b/>
                <w:bCs/>
                <w:color w:val="FFFFFF"/>
                <w:sz w:val="19"/>
                <w:szCs w:val="19"/>
              </w:rPr>
              <w:t xml:space="preserve">Coverage</w:t>
            </w:r>
          </w:p>
        </w:tc>
      </w:tr>
      <w:tr>
        <w:tc>
          <w:tcPr>
            <w:tcW w:type="dxa" w:w="3120"/>
            <w:tcMar>
              <w:top w:type="dxa" w:w="60"/>
              <w:left w:type="dxa" w:w="100"/>
              <w:bottom w:type="dxa" w:w="60"/>
              <w:right w:type="dxa" w:w="100"/>
            </w:tcMar>
          </w:tcPr>
          <w:p>
            <w:pPr>
              <w:spacing w:after="20" w:before="20"/>
            </w:pPr>
            <w:r>
              <w:rPr>
                <w:sz w:val="19"/>
                <w:szCs w:val="19"/>
              </w:rPr>
              <w:t xml:space="preserve">ThirdEye</w:t>
            </w:r>
          </w:p>
        </w:tc>
        <w:tc>
          <w:tcPr>
            <w:tcW w:type="dxa" w:w="3120"/>
            <w:tcMar>
              <w:top w:type="dxa" w:w="60"/>
              <w:left w:type="dxa" w:w="100"/>
              <w:bottom w:type="dxa" w:w="60"/>
              <w:right w:type="dxa" w:w="100"/>
            </w:tcMar>
          </w:tcPr>
          <w:p>
            <w:pPr>
              <w:spacing w:after="20" w:before="20"/>
            </w:pPr>
            <w:r>
              <w:rPr>
                <w:sz w:val="19"/>
                <w:szCs w:val="19"/>
              </w:rPr>
              <w:t xml:space="preserve">232 of 232</w:t>
            </w:r>
          </w:p>
        </w:tc>
        <w:tc>
          <w:tcPr>
            <w:tcW w:type="dxa" w:w="3120"/>
            <w:tcMar>
              <w:top w:type="dxa" w:w="60"/>
              <w:left w:type="dxa" w:w="100"/>
              <w:bottom w:type="dxa" w:w="60"/>
              <w:right w:type="dxa" w:w="100"/>
            </w:tcMar>
          </w:tcPr>
          <w:p>
            <w:pPr>
              <w:spacing w:after="20" w:before="20"/>
            </w:pPr>
            <w:r>
              <w:rPr>
                <w:b/>
                <w:bCs/>
                <w:sz w:val="19"/>
                <w:szCs w:val="19"/>
              </w:rPr>
              <w:t xml:space="preserve">100%</w:t>
            </w:r>
          </w:p>
        </w:tc>
      </w:tr>
      <w:tr>
        <w:tc>
          <w:tcPr>
            <w:tcW w:type="dxa" w:w="3120"/>
            <w:tcMar>
              <w:top w:type="dxa" w:w="60"/>
              <w:left w:type="dxa" w:w="100"/>
              <w:bottom w:type="dxa" w:w="60"/>
              <w:right w:type="dxa" w:w="100"/>
            </w:tcMar>
          </w:tcPr>
          <w:p>
            <w:pPr>
              <w:spacing w:after="20" w:before="20"/>
            </w:pPr>
            <w:r>
              <w:rPr>
                <w:sz w:val="19"/>
                <w:szCs w:val="19"/>
              </w:rPr>
              <w:t xml:space="preserve">Slither</w:t>
            </w:r>
          </w:p>
        </w:tc>
        <w:tc>
          <w:tcPr>
            <w:tcW w:type="dxa" w:w="3120"/>
            <w:tcMar>
              <w:top w:type="dxa" w:w="60"/>
              <w:left w:type="dxa" w:w="100"/>
              <w:bottom w:type="dxa" w:w="60"/>
              <w:right w:type="dxa" w:w="100"/>
            </w:tcMar>
          </w:tcPr>
          <w:p>
            <w:pPr>
              <w:spacing w:after="20" w:before="20"/>
            </w:pPr>
            <w:r>
              <w:rPr>
                <w:sz w:val="19"/>
                <w:szCs w:val="19"/>
              </w:rPr>
              <w:t xml:space="preserve">46 of 150</w:t>
            </w:r>
          </w:p>
        </w:tc>
        <w:tc>
          <w:tcPr>
            <w:tcW w:type="dxa" w:w="3120"/>
            <w:tcMar>
              <w:top w:type="dxa" w:w="60"/>
              <w:left w:type="dxa" w:w="100"/>
              <w:bottom w:type="dxa" w:w="60"/>
              <w:right w:type="dxa" w:w="100"/>
            </w:tcMar>
          </w:tcPr>
          <w:p>
            <w:pPr>
              <w:spacing w:after="20" w:before="20"/>
            </w:pPr>
            <w:r>
              <w:rPr>
                <w:b/>
                <w:bCs/>
                <w:sz w:val="19"/>
                <w:szCs w:val="19"/>
              </w:rPr>
              <w:t xml:space="preserve">31%</w:t>
            </w:r>
          </w:p>
        </w:tc>
      </w:tr>
    </w:tbl>
    <w:p>
      <w:pPr>
        <w:spacing w:after="160"/>
      </w:pPr>
    </w:p>
    <w:p>
      <w:pPr>
        <w:spacing w:after="140"/>
      </w:pPr>
      <w:r>
        <w:t xml:space="preserve">Slither must </w:t>
      </w:r>
      <w:r>
        <w:rPr>
          <w:b/>
          <w:bCs/>
        </w:rPr>
        <w:t xml:space="preserve">compile</w:t>
      </w:r>
      <w:r>
        <w:t xml:space="preserve"> a contract before it can analyse it. It failed to compile 69% of the benchmark.</w:t>
      </w:r>
    </w:p>
    <w:p>
      <w:pPr>
        <w:spacing w:after="140"/>
      </w:pPr>
      <w:r>
        <w:t xml:space="preserve">And the failures are </w:t>
      </w:r>
      <w:r>
        <w:rPr>
          <w:b/>
          <w:bCs/>
        </w:rPr>
        <w:t xml:space="preserve">not random</w:t>
      </w:r>
      <w:r>
        <w:t xml:space="preserve">. It compiled 36 of 75 vulnerable contracts (old, simple, single-file) but only 10 of 75 safe ones (large, modern, many dependencies).</w:t>
      </w:r>
    </w:p>
    <w:p>
      <w:pPr>
        <w:pBdr>
          <w:left w:val="single" w:color="7C3AED" w:sz="12" w:space="8"/>
        </w:pBdr>
        <w:spacing w:after="140" w:before="100"/>
        <w:ind w:left="360"/>
      </w:pPr>
      <w:r>
        <w:rPr>
          <w:b/>
          <w:bCs/>
          <w:i/>
          <w:iCs/>
        </w:rPr>
        <w:t xml:space="preserve">Any accuracy figure published for a static analyser on a corpus like this is measured on whatever happened to compile — a subset selected for being simple.</w:t>
      </w:r>
    </w:p>
    <w:p>
      <w:pPr>
        <w:spacing w:after="140"/>
      </w:pPr>
      <w:r>
        <w:t xml:space="preserve">Our tool reads source text directly and needs no compiler, so it has no such blind spot. We have not seen this bias stated in comparable evaluations, and it may be the most novel observation in the project.</w:t>
      </w:r>
    </w:p>
    <w:p>
      <w:pPr>
        <w:pStyle w:val="Heading2"/>
        <w:spacing w:after="140" w:before="260"/>
      </w:pPr>
      <w:r>
        <w:t xml:space="preserve">8.8 How much of the 64% is really our fault?</w:t>
      </w:r>
    </w:p>
    <w:p>
      <w:pPr>
        <w:spacing w:after="140"/>
      </w:pPr>
      <w:r>
        <w:t xml:space="preserve">"Safe" in the dataset means </w:t>
      </w:r>
      <w:r>
        <w:rPr>
          <w:b/>
          <w:bCs/>
        </w:rPr>
        <w:t xml:space="preserve">no bug has been reported</w:t>
      </w:r>
      <w:r>
        <w:t xml:space="preserve"> — not </w:t>
      </w:r>
      <w:r>
        <w:rPr>
          <w:i/>
          <w:iCs/>
        </w:rPr>
        <w:t xml:space="preserve">proven</w:t>
      </w:r>
      <w:r>
        <w:t xml:space="preserve"> to have no bug. So some of our "false alarms" might be real bugs nobody has found.</w:t>
      </w:r>
    </w:p>
    <w:p>
      <w:pPr>
        <w:spacing w:after="140"/>
      </w:pPr>
      <w:r>
        <w:t xml:space="preserve">We inspected the blocked safe contracts. Of all 79, twelve (15%) are </w:t>
      </w:r>
      <w:r>
        <w:rPr>
          <w:b/>
          <w:bCs/>
        </w:rPr>
        <w:t xml:space="preserve">pure libraries</w:t>
      </w:r>
      <w:r>
        <w:t xml:space="preserve"> — helper code holding no money and changing no state. Those cannot be exploited as written; unambiguous tool errors.</w:t>
      </w:r>
    </w:p>
    <w:p>
      <w:pPr>
        <w:spacing w:after="140"/>
      </w:pPr>
      <w:r>
        <w:t xml:space="preserve">We then manually reviewed a random sample of 20: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shd w:fill="2E1A47" w:color="auto" w:val="clear"/>
            <w:tcMar>
              <w:top w:type="dxa" w:w="60"/>
              <w:left w:type="dxa" w:w="100"/>
              <w:bottom w:type="dxa" w:w="60"/>
              <w:right w:type="dxa" w:w="100"/>
            </w:tcMar>
          </w:tcPr>
          <w:p>
            <w:pPr>
              <w:spacing w:after="20" w:before="20"/>
            </w:pPr>
            <w:r>
              <w:rPr>
                <w:b/>
                <w:bCs/>
                <w:color w:val="FFFFFF"/>
                <w:sz w:val="19"/>
                <w:szCs w:val="19"/>
              </w:rPr>
              <w:t xml:space="preserve">Verdict</w:t>
            </w:r>
          </w:p>
        </w:tc>
        <w:tc>
          <w:tcPr>
            <w:tcW w:type="dxa" w:w="4680"/>
            <w:shd w:fill="2E1A47" w:color="auto" w:val="clear"/>
            <w:tcMar>
              <w:top w:type="dxa" w:w="60"/>
              <w:left w:type="dxa" w:w="100"/>
              <w:bottom w:type="dxa" w:w="60"/>
              <w:right w:type="dxa" w:w="100"/>
            </w:tcMar>
          </w:tcPr>
          <w:p>
            <w:pPr>
              <w:spacing w:after="20" w:before="20"/>
            </w:pPr>
            <w:r>
              <w:rPr>
                <w:b/>
                <w:bCs/>
                <w:color w:val="FFFFFF"/>
                <w:sz w:val="19"/>
                <w:szCs w:val="19"/>
              </w:rPr>
              <w:t xml:space="preserve">Count</w:t>
            </w:r>
          </w:p>
        </w:tc>
      </w:tr>
      <w:tr>
        <w:tc>
          <w:tcPr>
            <w:tcW w:type="dxa" w:w="4680"/>
            <w:tcMar>
              <w:top w:type="dxa" w:w="60"/>
              <w:left w:type="dxa" w:w="100"/>
              <w:bottom w:type="dxa" w:w="60"/>
              <w:right w:type="dxa" w:w="100"/>
            </w:tcMar>
          </w:tcPr>
          <w:p>
            <w:pPr>
              <w:spacing w:after="20" w:before="20"/>
            </w:pPr>
            <w:r>
              <w:rPr>
                <w:sz w:val="19"/>
                <w:szCs w:val="19"/>
              </w:rPr>
              <w:t xml:space="preserve">Clear tool error</w:t>
            </w:r>
          </w:p>
        </w:tc>
        <w:tc>
          <w:tcPr>
            <w:tcW w:type="dxa" w:w="4680"/>
            <w:tcMar>
              <w:top w:type="dxa" w:w="60"/>
              <w:left w:type="dxa" w:w="100"/>
              <w:bottom w:type="dxa" w:w="60"/>
              <w:right w:type="dxa" w:w="100"/>
            </w:tcMar>
          </w:tcPr>
          <w:p>
            <w:pPr>
              <w:spacing w:after="20" w:before="20"/>
            </w:pPr>
            <w:r>
              <w:rPr>
                <w:sz w:val="19"/>
                <w:szCs w:val="19"/>
              </w:rPr>
              <w:t xml:space="preserve">14 (70%)</w:t>
            </w:r>
          </w:p>
        </w:tc>
      </w:tr>
      <w:tr>
        <w:tc>
          <w:tcPr>
            <w:tcW w:type="dxa" w:w="4680"/>
            <w:tcMar>
              <w:top w:type="dxa" w:w="60"/>
              <w:left w:type="dxa" w:w="100"/>
              <w:bottom w:type="dxa" w:w="60"/>
              <w:right w:type="dxa" w:w="100"/>
            </w:tcMar>
          </w:tcPr>
          <w:p>
            <w:pPr>
              <w:spacing w:after="20" w:before="20"/>
            </w:pPr>
            <w:r>
              <w:rPr>
                <w:sz w:val="19"/>
                <w:szCs w:val="19"/>
              </w:rPr>
              <w:t xml:space="preserve">Unclear, needs deeper reading</w:t>
            </w:r>
          </w:p>
        </w:tc>
        <w:tc>
          <w:tcPr>
            <w:tcW w:type="dxa" w:w="4680"/>
            <w:tcMar>
              <w:top w:type="dxa" w:w="60"/>
              <w:left w:type="dxa" w:w="100"/>
              <w:bottom w:type="dxa" w:w="60"/>
              <w:right w:type="dxa" w:w="100"/>
            </w:tcMar>
          </w:tcPr>
          <w:p>
            <w:pPr>
              <w:spacing w:after="20" w:before="20"/>
            </w:pPr>
            <w:r>
              <w:rPr>
                <w:sz w:val="19"/>
                <w:szCs w:val="19"/>
              </w:rPr>
              <w:t xml:space="preserve">4 (20%)</w:t>
            </w:r>
          </w:p>
        </w:tc>
      </w:tr>
      <w:tr>
        <w:tc>
          <w:tcPr>
            <w:tcW w:type="dxa" w:w="4680"/>
            <w:tcMar>
              <w:top w:type="dxa" w:w="60"/>
              <w:left w:type="dxa" w:w="100"/>
              <w:bottom w:type="dxa" w:w="60"/>
              <w:right w:type="dxa" w:w="100"/>
            </w:tcMar>
          </w:tcPr>
          <w:p>
            <w:pPr>
              <w:spacing w:after="20" w:before="20"/>
            </w:pPr>
            <w:r>
              <w:rPr>
                <w:b/>
                <w:bCs/>
                <w:sz w:val="19"/>
                <w:szCs w:val="19"/>
              </w:rPr>
              <w:t xml:space="preserve">Possible real bug in a "safe" contract</w:t>
            </w:r>
          </w:p>
        </w:tc>
        <w:tc>
          <w:tcPr>
            <w:tcW w:type="dxa" w:w="4680"/>
            <w:tcMar>
              <w:top w:type="dxa" w:w="60"/>
              <w:left w:type="dxa" w:w="100"/>
              <w:bottom w:type="dxa" w:w="60"/>
              <w:right w:type="dxa" w:w="100"/>
            </w:tcMar>
          </w:tcPr>
          <w:p>
            <w:pPr>
              <w:spacing w:after="20" w:before="20"/>
            </w:pPr>
            <w:r>
              <w:rPr>
                <w:sz w:val="19"/>
                <w:szCs w:val="19"/>
              </w:rPr>
              <w:t xml:space="preserve">2 (10%)</w:t>
            </w:r>
          </w:p>
        </w:tc>
      </w:tr>
    </w:tbl>
    <w:p>
      <w:pPr>
        <w:spacing w:after="160"/>
      </w:pPr>
    </w:p>
    <w:p>
      <w:pPr>
        <w:spacing w:after="140"/>
      </w:pPr>
      <w:r>
        <w:t xml:space="preserve">Example of a clear tool error: a Uniswap price-helper </w:t>
      </w:r>
      <w:r>
        <w:rPr>
          <w:i/>
          <w:iCs/>
        </w:rPr>
        <w:t xml:space="preserve">library</w:t>
      </w:r>
      <w:r>
        <w:t xml:space="preserve"> — stateless, holds nothing, flagged anyway.</w:t>
      </w:r>
    </w:p>
    <w:p>
      <w:pPr>
        <w:spacing w:after="140"/>
      </w:pPr>
      <w:r>
        <w:t xml:space="preserve">Example of a possible real bug: </w:t>
      </w:r>
      <w:r>
        <w:rPr>
          <w:rFonts w:ascii="Consolas" w:cs="Consolas" w:eastAsia="Consolas" w:hAnsi="Consolas"/>
          <w:sz w:val="19"/>
          <w:szCs w:val="19"/>
        </w:rPr>
        <w:t xml:space="preserve">TwoKeyDeepFreezeTokenPool.setInitialParams</w:t>
      </w:r>
      <w:r>
        <w:t xml:space="preserve"> is publicly callable, guarded only by "has this been initialised yet?" with </w:t>
      </w:r>
      <w:r>
        <w:rPr>
          <w:b/>
          <w:bCs/>
        </w:rPr>
        <w:t xml:space="preserve">no check on who is calling</w:t>
      </w:r>
      <w:r>
        <w:t xml:space="preserve">. Anyone could get in first and point the contract at their own address. That is the classic unprotected-initializer flaw — and the dataset calls this contract safe.</w:t>
      </w:r>
    </w:p>
    <w:p>
      <w:pPr>
        <w:spacing w:after="140"/>
      </w:pPr>
      <w:r>
        <w:rPr>
          <w:b/>
          <w:bCs/>
        </w:rPr>
        <w:t xml:space="preserve">Two honest conclusions:</w:t>
      </w:r>
    </w:p>
    <w:p>
      <w:pPr>
        <w:pStyle w:val="ListParagraph"/>
        <w:numPr>
          <w:ilvl w:val="0"/>
          <w:numId w:val="3"/>
        </w:numPr>
        <w:spacing w:after="60"/>
      </w:pPr>
      <w:r>
        <w:rPr>
          <w:b/>
          <w:bCs/>
        </w:rPr>
        <w:t xml:space="preserve">The strong one:</w:t>
      </w:r>
      <w:r>
        <w:t xml:space="preserve"> roughly 70% are real tool errors. The false-alarm problem is genuine, not an artifact of bad labels. Our fix is solving a real problem.</w:t>
      </w:r>
    </w:p>
    <w:p>
      <w:pPr>
        <w:pStyle w:val="ListParagraph"/>
        <w:numPr>
          <w:ilvl w:val="0"/>
          <w:numId w:val="3"/>
        </w:numPr>
        <w:spacing w:after="60"/>
      </w:pPr>
      <w:r>
        <w:rPr>
          <w:b/>
          <w:bCs/>
        </w:rPr>
        <w:t xml:space="preserve">The weaker one:</w:t>
      </w:r>
      <w:r>
        <w:t xml:space="preserve"> a small tail is label noise, so 64% is an </w:t>
      </w:r>
      <w:r>
        <w:rPr>
          <w:b/>
          <w:bCs/>
        </w:rPr>
        <w:t xml:space="preserve">upper bound</w:t>
      </w:r>
      <w:r>
        <w:t xml:space="preserve"> on our error rate. Two or three candidates out of 21 is enough to state the direction, not enough to quote a correction.</w:t>
      </w:r>
    </w:p>
    <w:p>
      <w:r>
        <w:br w:type="page"/>
      </w:r>
    </w:p>
    <w:p>
      <w:pPr>
        <w:pStyle w:val="Heading1"/>
        <w:spacing w:after="140" w:before="360"/>
      </w:pPr>
      <w:r>
        <w:t xml:space="preserve">PART 9 — Our mistakes, and what each one taught us</w:t>
      </w:r>
    </w:p>
    <w:p>
      <w:pPr>
        <w:spacing w:after="140"/>
      </w:pPr>
      <w:r>
        <w:rPr>
          <w:b/>
          <w:bCs/>
        </w:rPr>
        <w:t xml:space="preserve">Read this part carefully.</w:t>
      </w:r>
      <w:r>
        <w:t xml:space="preserve"> It is the most valuable section for a panel, because it is the part that shows judgement rather than output. Any team can show a dashboard. Being able to say "here is where we fooled ourselves, here is how we caught it" is what separates engineering from a demo.</w:t>
      </w:r>
    </w:p>
    <w:p>
      <w:pPr>
        <w:pStyle w:val="Heading2"/>
        <w:spacing w:after="140" w:before="260"/>
      </w:pPr>
      <w:r>
        <w:t xml:space="preserve">9.1 The theme</w:t>
      </w:r>
    </w:p>
    <w:p>
      <w:pPr>
        <w:spacing w:after="140"/>
      </w:pPr>
      <w:r>
        <w:t xml:space="preserve">Every one of these failures had the same shape:</w:t>
      </w:r>
    </w:p>
    <w:p>
      <w:pPr>
        <w:pBdr>
          <w:left w:val="single" w:color="7C3AED" w:sz="12" w:space="8"/>
        </w:pBdr>
        <w:spacing w:after="140" w:before="100"/>
        <w:ind w:left="360"/>
      </w:pPr>
      <w:r>
        <w:rPr>
          <w:b/>
          <w:bCs/>
          <w:i/>
          <w:iCs/>
        </w:rPr>
        <w:t xml:space="preserve">The pipeline broke, and produced a perfectly plausible-looking number anyway.</w:t>
      </w:r>
    </w:p>
    <w:p>
      <w:pPr>
        <w:spacing w:after="140"/>
      </w:pPr>
      <w:r>
        <w:t xml:space="preserve">Nothing crashed. No error appeared. The dashboard filled in. The results were simply wrong — and always wrong in the </w:t>
      </w:r>
      <w:r>
        <w:rPr>
          <w:i/>
          <w:iCs/>
        </w:rPr>
        <w:t xml:space="preserve">same direction</w:t>
      </w:r>
      <w:r>
        <w:t xml:space="preserve">.</w:t>
      </w:r>
    </w:p>
    <w:p>
      <w:pPr>
        <w:pStyle w:val="Heading2"/>
        <w:spacing w:after="140" w:before="260"/>
      </w:pPr>
      <w:r>
        <w:t xml:space="preserve">9.2 The eight silent failures</w:t>
      </w:r>
    </w:p>
    <w:p>
      <w:pPr>
        <w:spacing w:after="140"/>
      </w:pPr>
      <w:r>
        <w:rPr>
          <w:b/>
          <w:bCs/>
        </w:rPr>
        <w:t xml:space="preserve">1. The half-dead council that reported everything safe.</w:t>
      </w:r>
    </w:p>
    <w:p>
      <w:pPr>
        <w:spacing w:after="140"/>
      </w:pPr>
      <w:r>
        <w:t xml:space="preserve">A specialist was pinned to an AI model that was not installed. The router </w:t>
      </w:r>
      <w:r>
        <w:rPr>
          <w:i/>
          <w:iCs/>
        </w:rPr>
        <w:t xml:space="preserve">always</w:t>
      </w:r>
      <w:r>
        <w:t xml:space="preserve"> runs that specialist, so every scan had one guaranteed-broken member. The rule "abort if more than half fail" did not trip when exactly half failed — so a half-dead council recorded clean passes. </w:t>
      </w:r>
      <w:r>
        <w:rPr>
          <w:b/>
          <w:bCs/>
        </w:rPr>
        <w:t xml:space="preserve">1,152 contracts of results, discarded.</w:t>
      </w:r>
      <w:r>
        <w:t xml:space="preserve"> The clue was that scans finished in about one second — too fast to have thought about anything.</w:t>
      </w:r>
    </w:p>
    <w:p>
      <w:pPr>
        <w:spacing w:after="140"/>
      </w:pPr>
      <w:r>
        <w:rPr>
          <w:i/>
          <w:iCs/>
        </w:rPr>
        <w:t xml:space="preserve">Lesson:</w:t>
      </w:r>
      <w:r>
        <w:t xml:space="preserve"> a dead specialist can only fail to </w:t>
      </w:r>
      <w:r>
        <w:rPr>
          <w:i/>
          <w:iCs/>
        </w:rPr>
        <w:t xml:space="preserve">raise</w:t>
      </w:r>
      <w:r>
        <w:t xml:space="preserve"> an alarm, never raise a false one. So every silent failure of this kind biases toward "safe" — the most dangerous direction for a security tool.</w:t>
      </w:r>
    </w:p>
    <w:p>
      <w:pPr>
        <w:spacing w:after="140"/>
      </w:pPr>
      <w:r>
        <w:rPr>
          <w:b/>
          <w:bCs/>
        </w:rPr>
        <w:t xml:space="preserve">2. Partial failures counted as full results.</w:t>
      </w:r>
      <w:r>
        <w:t xml:space="preserve"> 32 of 198 results had a failed specialist — and </w:t>
      </w:r>
      <w:r>
        <w:rPr>
          <w:b/>
          <w:bCs/>
        </w:rPr>
        <w:t xml:space="preserve">all 32 said GO</w:t>
      </w:r>
      <w:r>
        <w:t xml:space="preserve">, never NO-GO. Exactly the asymmetry above, visible in the data.</w:t>
      </w:r>
    </w:p>
    <w:p>
      <w:pPr>
        <w:spacing w:after="140"/>
      </w:pPr>
      <w:r>
        <w:rPr>
          <w:i/>
          <w:iCs/>
        </w:rPr>
        <w:t xml:space="preserve">Fix:</w:t>
      </w:r>
      <w:r>
        <w:t xml:space="preserve"> a GO is only trusted if the whole council ran. A NO-GO is still trusted with failures, because a missing specialist could not have invented the finding that was raised.</w:t>
      </w:r>
    </w:p>
    <w:p>
      <w:pPr>
        <w:spacing w:after="140"/>
      </w:pPr>
      <w:r>
        <w:rPr>
          <w:b/>
          <w:bCs/>
        </w:rPr>
        <w:t xml:space="preserve">3. A quota outage frozen into the results.</w:t>
      </w:r>
      <w:r>
        <w:t xml:space="preserve"> Our free AI allowance ran out mid-run. Every subsequent contract failed and was saved as a permanent result — so re-running would skip them forever, baking one bad afternoon into the numbers.</w:t>
      </w:r>
    </w:p>
    <w:p>
      <w:pPr>
        <w:spacing w:after="140"/>
      </w:pPr>
      <w:r>
        <w:rPr>
          <w:i/>
          <w:iCs/>
        </w:rPr>
        <w:t xml:space="preserve">Fix:</w:t>
      </w:r>
      <w:r>
        <w:t xml:space="preserve"> transient provider failures are quarantined and retried, never saved as conclusions.</w:t>
      </w:r>
    </w:p>
    <w:p>
      <w:pPr>
        <w:spacing w:after="140"/>
      </w:pPr>
      <w:r>
        <w:rPr>
          <w:b/>
          <w:bCs/>
        </w:rPr>
        <w:t xml:space="preserve">4. The "local" test that was secretly using a paid cloud model.</w:t>
      </w:r>
      <w:r>
        <w:t xml:space="preserve"> Arbitration defaulted to the hosted model whenever an API key existed, so a run labelled "runs free on a laptop" was quietly calling a 120-billion-parameter cloud model.</w:t>
      </w:r>
    </w:p>
    <w:p>
      <w:pPr>
        <w:spacing w:after="140"/>
      </w:pPr>
      <w:r>
        <w:rPr>
          <w:b/>
          <w:bCs/>
        </w:rPr>
        <w:t xml:space="preserve">5. The rubber-stamp judge.</w:t>
      </w:r>
      <w:r>
        <w:t xml:space="preserve"> A configuration lookup had no entry for the hosted backend, so it silently fell back to a </w:t>
      </w:r>
      <w:r>
        <w:rPr>
          <w:i/>
          <w:iCs/>
        </w:rPr>
        <w:t xml:space="preserve">local</w:t>
      </w:r>
      <w:r>
        <w:t xml:space="preserve"> judge that approved everything. This produced a precision collapse that looked like a genuine scientific finding. It was a typo-class bug.</w:t>
      </w:r>
    </w:p>
    <w:p>
      <w:pPr>
        <w:spacing w:after="140"/>
      </w:pPr>
      <w:r>
        <w:rPr>
          <w:i/>
          <w:iCs/>
        </w:rPr>
        <w:t xml:space="preserve">Lesson:</w:t>
      </w:r>
      <w:r>
        <w:t xml:space="preserve"> configuration lookups must fail loudly on an unknown key. A plausible default is worse than a crash.</w:t>
      </w:r>
    </w:p>
    <w:p>
      <w:pPr>
        <w:spacing w:after="140"/>
      </w:pPr>
      <w:r>
        <w:rPr>
          <w:b/>
          <w:bCs/>
        </w:rPr>
        <w:t xml:space="preserve">6. The sample that was not a sample.</w:t>
      </w:r>
      <w:r>
        <w:t xml:space="preserve"> "Take the first 263 contracts" gave 263 consecutive OpenZeppelin files, because filenames cluster by project.</w:t>
      </w:r>
    </w:p>
    <w:p>
      <w:pPr>
        <w:spacing w:after="140"/>
      </w:pPr>
      <w:r>
        <w:rPr>
          <w:i/>
          <w:iCs/>
        </w:rPr>
        <w:t xml:space="preserve">Fix:</w:t>
      </w:r>
      <w:r>
        <w:t xml:space="preserve"> seeded random sampling, nested so bigger samples contain smaller ones.</w:t>
      </w:r>
    </w:p>
    <w:p>
      <w:pPr>
        <w:spacing w:after="140"/>
      </w:pPr>
      <w:r>
        <w:rPr>
          <w:b/>
          <w:bCs/>
        </w:rPr>
        <w:t xml:space="preserve">7. The health check that failed healthy systems.</w:t>
      </w:r>
      <w:r>
        <w:t xml:space="preserve"> The startup probe waited 60 seconds; loading a large model on our GPU takes 90–230 seconds. It kept aborting runs that were about to work fine.</w:t>
      </w:r>
    </w:p>
    <w:p>
      <w:pPr>
        <w:spacing w:after="140"/>
      </w:pPr>
      <w:r>
        <w:rPr>
          <w:b/>
          <w:bCs/>
        </w:rPr>
        <w:t xml:space="preserve">8. A stale comparison contradicting a new one.</w:t>
      </w:r>
      <w:r>
        <w:t xml:space="preserve"> The results page displayed an old 16-contract experiment next to the new 232-contract one, reporting opposite conclusions about arbitration. Removed — two conflicting numbers on one page, one known-invalid, is worse than one number.</w:t>
      </w:r>
    </w:p>
    <w:p>
      <w:pPr>
        <w:pStyle w:val="Heading2"/>
        <w:spacing w:after="140" w:before="260"/>
      </w:pPr>
      <w:r>
        <w:t xml:space="preserve">9.3 The reversals — times we changed our minds with evidence</w:t>
      </w:r>
    </w:p>
    <w:p>
      <w:pPr>
        <w:spacing w:after="140"/>
      </w:pPr>
      <w:r>
        <w:rPr>
          <w:b/>
          <w:bCs/>
        </w:rPr>
        <w:t xml:space="preserve">Arbitration: dead, then alive, then dead again.</w:t>
      </w:r>
      <w:r>
        <w:t xml:space="preserve"> First measured as harmful (destroyed 71% of true findings). Then a calibrated version looked excellent — 10 out of 10 splits. Then, at double the sample size, that collapsed to 6 of 10 and no real gain. The first positive was a small-sample fluke.</w:t>
      </w:r>
    </w:p>
    <w:p>
      <w:pPr>
        <w:spacing w:after="140"/>
      </w:pPr>
      <w:r>
        <w:rPr>
          <w:i/>
          <w:iCs/>
        </w:rPr>
        <w:t xml:space="preserve">Lesson:</w:t>
      </w:r>
      <w:r>
        <w:t xml:space="preserve"> a result that reverses when you add data was never a result.</w:t>
      </w:r>
    </w:p>
    <w:p>
      <w:pPr>
        <w:spacing w:after="140"/>
      </w:pPr>
      <w:r>
        <w:rPr>
          <w:b/>
          <w:bCs/>
        </w:rPr>
        <w:t xml:space="preserve">Weighting: the headline for two days, then disproven by our own control.</w:t>
      </w:r>
      <w:r>
        <w:t xml:space="preserve"> Documented in Part 8.5.</w:t>
      </w:r>
    </w:p>
    <w:p>
      <w:pPr>
        <w:spacing w:after="140"/>
      </w:pPr>
      <w:r>
        <w:rPr>
          <w:b/>
          <w:bCs/>
        </w:rPr>
        <w:t xml:space="preserve">A near-miss.</w:t>
      </w:r>
      <w:r>
        <w:t xml:space="preserve"> At one point the judge's confidence scores looked useless — safe contracts averaged 0.126, vulnerable 0.197, nearly identical. We almost declared the mechanism dead. The real problem was </w:t>
      </w:r>
      <w:r>
        <w:rPr>
          <w:b/>
          <w:bCs/>
        </w:rPr>
        <w:t xml:space="preserve">processing order</w:t>
      </w:r>
      <w:r>
        <w:t xml:space="preserve">: contracts were being handled alphabetically, so all the safe ones came first and only </w:t>
      </w:r>
      <w:r>
        <w:rPr>
          <w:i/>
          <w:iCs/>
        </w:rPr>
        <w:t xml:space="preserve">one</w:t>
      </w:r>
      <w:r>
        <w:t xml:space="preserve"> vulnerable contract had been measured. After interleaving the two classes the gap was 0.23 versus 0.63 — enormous.</w:t>
      </w:r>
    </w:p>
    <w:p>
      <w:pPr>
        <w:spacing w:after="140"/>
      </w:pPr>
      <w:r>
        <w:rPr>
          <w:i/>
          <w:iCs/>
        </w:rPr>
        <w:t xml:space="preserve">Lesson:</w:t>
      </w:r>
      <w:r>
        <w:t xml:space="preserve"> we nearly drew a scientific conclusion from an ordering artifact.</w:t>
      </w:r>
    </w:p>
    <w:p>
      <w:pPr>
        <w:pStyle w:val="Heading2"/>
        <w:spacing w:after="140" w:before="260"/>
      </w:pPr>
      <w:r>
        <w:t xml:space="preserve">9.4 The hardware ceiling — an honest negative result</w:t>
      </w:r>
    </w:p>
    <w:p>
      <w:pPr>
        <w:spacing w:after="140"/>
      </w:pPr>
      <w:r>
        <w:t xml:space="preserve">We claim ThirdEye runs free on consumer hardware. It does, but with a real limit worth stating.</w:t>
      </w:r>
    </w:p>
    <w:p>
      <w:pPr>
        <w:spacing w:after="140"/>
      </w:pPr>
      <w:r>
        <w:t xml:space="preserve">On a laptop with a 4 GB graphics card:</w:t>
      </w:r>
    </w:p>
    <w:p>
      <w:pPr>
        <w:pStyle w:val="ListParagraph"/>
        <w:numPr>
          <w:ilvl w:val="0"/>
          <w:numId w:val="2"/>
        </w:numPr>
        <w:spacing w:after="60"/>
      </w:pPr>
      <w:r>
        <w:t xml:space="preserve">Only </w:t>
      </w:r>
      <w:r>
        <w:rPr>
          <w:b/>
          <w:bCs/>
        </w:rPr>
        <w:t xml:space="preserve">one</w:t>
      </w:r>
      <w:r>
        <w:t xml:space="preserve"> AI model fits in the GPU at a time. Every other model runs on the CPU at </w:t>
      </w:r>
      <w:r>
        <w:rPr>
          <w:b/>
          <w:bCs/>
        </w:rPr>
        <w:t xml:space="preserve">224–270 seconds per call — regardless of its size.</w:t>
      </w:r>
      <w:r>
        <w:t xml:space="preserve"> A 2 GB model was </w:t>
      </w:r>
      <w:r>
        <w:rPr>
          <w:i/>
          <w:iCs/>
        </w:rPr>
        <w:t xml:space="preserve">slower</w:t>
      </w:r>
      <w:r>
        <w:t xml:space="preserve"> than a 4.7 GB one, because the bigger one held the GPU. Residency, not size, is what matters.</w:t>
      </w:r>
    </w:p>
    <w:p>
      <w:pPr>
        <w:pStyle w:val="ListParagraph"/>
        <w:numPr>
          <w:ilvl w:val="0"/>
          <w:numId w:val="2"/>
        </w:numPr>
        <w:spacing w:after="60"/>
      </w:pPr>
      <w:r>
        <w:t xml:space="preserve">Switching models costs 72–229 seconds.</w:t>
      </w:r>
    </w:p>
    <w:p>
      <w:pPr>
        <w:pStyle w:val="ListParagraph"/>
        <w:numPr>
          <w:ilvl w:val="0"/>
          <w:numId w:val="2"/>
        </w:numPr>
        <w:spacing w:after="60"/>
      </w:pPr>
      <w:r>
        <w:rPr>
          <w:b/>
          <w:bCs/>
        </w:rPr>
        <w:t xml:space="preserve">No local model was good enough to be the judge.</w:t>
      </w:r>
      <w:r>
        <w:t xml:space="preserve"> One dropped all 4 findings on a test case; another kept all 4. Neither discriminated. A model large enough to judge properly does not fit in 4 GB.</w:t>
      </w:r>
    </w:p>
    <w:p>
      <w:pPr>
        <w:spacing w:after="140"/>
      </w:pPr>
      <w:r>
        <w:rPr>
          <w:i/>
          <w:iCs/>
        </w:rPr>
        <w:t xml:space="preserve">Conclusion:</w:t>
      </w:r>
      <w:r>
        <w:t xml:space="preserve"> a model-diverse council has a genuine hardware floor that published work does not report. We report it as a negative result rather than pretending otherwise.</w:t>
      </w:r>
    </w:p>
    <w:p>
      <w:pPr>
        <w:pStyle w:val="Heading2"/>
        <w:spacing w:after="140" w:before="260"/>
      </w:pPr>
      <w:r>
        <w:t xml:space="preserve">9.5 The 30-item critique (7 July 2026)</w:t>
      </w:r>
    </w:p>
    <w:p>
      <w:pPr>
        <w:spacing w:after="140"/>
      </w:pPr>
      <w:r>
        <w:t xml:space="preserve">An independent design review found 30 specific defects. Categories: pipeline features that did not actually work, claims that would not survive a reviewer, security holes, robustness, and UI honesty.</w:t>
      </w:r>
    </w:p>
    <w:p>
      <w:pPr>
        <w:spacing w:after="140"/>
      </w:pPr>
      <w:r>
        <w:t xml:space="preserve">Some highlights, and their current status: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shd w:fill="2E1A47" w:color="auto" w:val="clear"/>
            <w:tcMar>
              <w:top w:type="dxa" w:w="60"/>
              <w:left w:type="dxa" w:w="100"/>
              <w:bottom w:type="dxa" w:w="60"/>
              <w:right w:type="dxa" w:w="100"/>
            </w:tcMar>
          </w:tcPr>
          <w:p>
            <w:pPr>
              <w:spacing w:after="20" w:before="20"/>
            </w:pPr>
            <w:r>
              <w:rPr>
                <w:b/>
                <w:bCs/>
                <w:color w:val="FFFFFF"/>
                <w:sz w:val="19"/>
                <w:szCs w:val="19"/>
              </w:rPr>
              <w:t xml:space="preserve">#</w:t>
            </w:r>
          </w:p>
        </w:tc>
        <w:tc>
          <w:tcPr>
            <w:tcW w:type="dxa" w:w="3120"/>
            <w:shd w:fill="2E1A47" w:color="auto" w:val="clear"/>
            <w:tcMar>
              <w:top w:type="dxa" w:w="60"/>
              <w:left w:type="dxa" w:w="100"/>
              <w:bottom w:type="dxa" w:w="60"/>
              <w:right w:type="dxa" w:w="100"/>
            </w:tcMar>
          </w:tcPr>
          <w:p>
            <w:pPr>
              <w:spacing w:after="20" w:before="20"/>
            </w:pPr>
            <w:r>
              <w:rPr>
                <w:b/>
                <w:bCs/>
                <w:color w:val="FFFFFF"/>
                <w:sz w:val="19"/>
                <w:szCs w:val="19"/>
              </w:rPr>
              <w:t xml:space="preserve">Finding</w:t>
            </w:r>
          </w:p>
        </w:tc>
        <w:tc>
          <w:tcPr>
            <w:tcW w:type="dxa" w:w="3120"/>
            <w:shd w:fill="2E1A47" w:color="auto" w:val="clear"/>
            <w:tcMar>
              <w:top w:type="dxa" w:w="60"/>
              <w:left w:type="dxa" w:w="100"/>
              <w:bottom w:type="dxa" w:w="60"/>
              <w:right w:type="dxa" w:w="100"/>
            </w:tcMar>
          </w:tcPr>
          <w:p>
            <w:pPr>
              <w:spacing w:after="20" w:before="20"/>
            </w:pPr>
            <w:r>
              <w:rPr>
                <w:b/>
                <w:bCs/>
                <w:color w:val="FFFFFF"/>
                <w:sz w:val="19"/>
                <w:szCs w:val="19"/>
              </w:rPr>
              <w:t xml:space="preserve">Status</w:t>
            </w:r>
          </w:p>
        </w:tc>
      </w:tr>
      <w:tr>
        <w:tc>
          <w:tcPr>
            <w:tcW w:type="dxa" w:w="3120"/>
            <w:tcMar>
              <w:top w:type="dxa" w:w="60"/>
              <w:left w:type="dxa" w:w="100"/>
              <w:bottom w:type="dxa" w:w="60"/>
              <w:right w:type="dxa" w:w="100"/>
            </w:tcMar>
          </w:tcPr>
          <w:p>
            <w:pPr>
              <w:spacing w:after="20" w:before="20"/>
            </w:pPr>
            <w:r>
              <w:rPr>
                <w:sz w:val="19"/>
                <w:szCs w:val="19"/>
              </w:rPr>
              <w:t xml:space="preserve">1</w:t>
            </w:r>
          </w:p>
        </w:tc>
        <w:tc>
          <w:tcPr>
            <w:tcW w:type="dxa" w:w="3120"/>
            <w:tcMar>
              <w:top w:type="dxa" w:w="60"/>
              <w:left w:type="dxa" w:w="100"/>
              <w:bottom w:type="dxa" w:w="60"/>
              <w:right w:type="dxa" w:w="100"/>
            </w:tcMar>
          </w:tcPr>
          <w:p>
            <w:pPr>
              <w:spacing w:after="20" w:before="20"/>
            </w:pPr>
            <w:r>
              <w:rPr>
                <w:sz w:val="19"/>
                <w:szCs w:val="19"/>
              </w:rPr>
              <w:t xml:space="preserve">The "proof" stage can never confirm anything — the generated test had no assertion</w:t>
            </w:r>
          </w:p>
        </w:tc>
        <w:tc>
          <w:tcPr>
            <w:tcW w:type="dxa" w:w="3120"/>
            <w:tcMar>
              <w:top w:type="dxa" w:w="60"/>
              <w:left w:type="dxa" w:w="100"/>
              <w:bottom w:type="dxa" w:w="60"/>
              <w:right w:type="dxa" w:w="100"/>
            </w:tcMar>
          </w:tcPr>
          <w:p>
            <w:pPr>
              <w:spacing w:after="20" w:before="20"/>
            </w:pPr>
            <w:r>
              <w:rPr>
                <w:sz w:val="19"/>
                <w:szCs w:val="19"/>
              </w:rPr>
              <w:t xml:space="preserve">Acknowledged; feature off by default and described as scaffold</w:t>
            </w:r>
          </w:p>
        </w:tc>
      </w:tr>
      <w:tr>
        <w:tc>
          <w:tcPr>
            <w:tcW w:type="dxa" w:w="3120"/>
            <w:tcMar>
              <w:top w:type="dxa" w:w="60"/>
              <w:left w:type="dxa" w:w="100"/>
              <w:bottom w:type="dxa" w:w="60"/>
              <w:right w:type="dxa" w:w="100"/>
            </w:tcMar>
          </w:tcPr>
          <w:p>
            <w:pPr>
              <w:spacing w:after="20" w:before="20"/>
            </w:pPr>
            <w:r>
              <w:rPr>
                <w:sz w:val="19"/>
                <w:szCs w:val="19"/>
              </w:rPr>
              <w:t xml:space="preserve">2</w:t>
            </w:r>
          </w:p>
        </w:tc>
        <w:tc>
          <w:tcPr>
            <w:tcW w:type="dxa" w:w="3120"/>
            <w:tcMar>
              <w:top w:type="dxa" w:w="60"/>
              <w:left w:type="dxa" w:w="100"/>
              <w:bottom w:type="dxa" w:w="60"/>
              <w:right w:type="dxa" w:w="100"/>
            </w:tcMar>
          </w:tcPr>
          <w:p>
            <w:pPr>
              <w:spacing w:after="20" w:before="20"/>
            </w:pPr>
            <w:r>
              <w:rPr>
                <w:sz w:val="19"/>
                <w:szCs w:val="19"/>
              </w:rPr>
              <w:t xml:space="preserve">Four of eight specialists dead on the live site (missing API key)</w:t>
            </w:r>
          </w:p>
        </w:tc>
        <w:tc>
          <w:tcPr>
            <w:tcW w:type="dxa" w:w="3120"/>
            <w:tcMar>
              <w:top w:type="dxa" w:w="60"/>
              <w:left w:type="dxa" w:w="100"/>
              <w:bottom w:type="dxa" w:w="60"/>
              <w:right w:type="dxa" w:w="100"/>
            </w:tcMar>
          </w:tcPr>
          <w:p>
            <w:pPr>
              <w:spacing w:after="20" w:before="20"/>
            </w:pPr>
            <w:r>
              <w:rPr>
                <w:sz w:val="19"/>
                <w:szCs w:val="19"/>
              </w:rPr>
              <w:t xml:space="preserve">Fixed</w:t>
            </w:r>
          </w:p>
        </w:tc>
      </w:tr>
      <w:tr>
        <w:tc>
          <w:tcPr>
            <w:tcW w:type="dxa" w:w="3120"/>
            <w:tcMar>
              <w:top w:type="dxa" w:w="60"/>
              <w:left w:type="dxa" w:w="100"/>
              <w:bottom w:type="dxa" w:w="60"/>
              <w:right w:type="dxa" w:w="100"/>
            </w:tcMar>
          </w:tcPr>
          <w:p>
            <w:pPr>
              <w:spacing w:after="20" w:before="20"/>
            </w:pPr>
            <w:r>
              <w:rPr>
                <w:sz w:val="19"/>
                <w:szCs w:val="19"/>
              </w:rPr>
              <w:t xml:space="preserve">3</w:t>
            </w:r>
          </w:p>
        </w:tc>
        <w:tc>
          <w:tcPr>
            <w:tcW w:type="dxa" w:w="3120"/>
            <w:tcMar>
              <w:top w:type="dxa" w:w="60"/>
              <w:left w:type="dxa" w:w="100"/>
              <w:bottom w:type="dxa" w:w="60"/>
              <w:right w:type="dxa" w:w="100"/>
            </w:tcMar>
          </w:tcPr>
          <w:p>
            <w:pPr>
              <w:spacing w:after="20" w:before="20"/>
            </w:pPr>
            <w:r>
              <w:rPr>
                <w:sz w:val="19"/>
                <w:szCs w:val="19"/>
              </w:rPr>
              <w:t xml:space="preserve">Retrieved past-hack examples fetched but never shown to the AI</w:t>
            </w:r>
          </w:p>
        </w:tc>
        <w:tc>
          <w:tcPr>
            <w:tcW w:type="dxa" w:w="3120"/>
            <w:tcMar>
              <w:top w:type="dxa" w:w="60"/>
              <w:left w:type="dxa" w:w="100"/>
              <w:bottom w:type="dxa" w:w="60"/>
              <w:right w:type="dxa" w:w="100"/>
            </w:tcMar>
          </w:tcPr>
          <w:p>
            <w:pPr>
              <w:spacing w:after="20" w:before="20"/>
            </w:pPr>
            <w:r>
              <w:rPr>
                <w:sz w:val="19"/>
                <w:szCs w:val="19"/>
              </w:rPr>
              <w:t xml:space="preserve">Still true; stated in the paper, not claimed as working</w:t>
            </w:r>
          </w:p>
        </w:tc>
      </w:tr>
      <w:tr>
        <w:tc>
          <w:tcPr>
            <w:tcW w:type="dxa" w:w="3120"/>
            <w:tcMar>
              <w:top w:type="dxa" w:w="60"/>
              <w:left w:type="dxa" w:w="100"/>
              <w:bottom w:type="dxa" w:w="60"/>
              <w:right w:type="dxa" w:w="100"/>
            </w:tcMar>
          </w:tcPr>
          <w:p>
            <w:pPr>
              <w:spacing w:after="20" w:before="20"/>
            </w:pPr>
            <w:r>
              <w:rPr>
                <w:sz w:val="19"/>
                <w:szCs w:val="19"/>
              </w:rPr>
              <w:t xml:space="preserve">4</w:t>
            </w:r>
          </w:p>
        </w:tc>
        <w:tc>
          <w:tcPr>
            <w:tcW w:type="dxa" w:w="3120"/>
            <w:tcMar>
              <w:top w:type="dxa" w:w="60"/>
              <w:left w:type="dxa" w:w="100"/>
              <w:bottom w:type="dxa" w:w="60"/>
              <w:right w:type="dxa" w:w="100"/>
            </w:tcMar>
          </w:tcPr>
          <w:p>
            <w:pPr>
              <w:spacing w:after="20" w:before="20"/>
            </w:pPr>
            <w:r>
              <w:rPr>
                <w:sz w:val="19"/>
                <w:szCs w:val="19"/>
              </w:rPr>
              <w:t xml:space="preserve">The default endpoint fed on its own past answers — a confirmation-bias loop</w:t>
            </w:r>
          </w:p>
        </w:tc>
        <w:tc>
          <w:tcPr>
            <w:tcW w:type="dxa" w:w="3120"/>
            <w:tcMar>
              <w:top w:type="dxa" w:w="60"/>
              <w:left w:type="dxa" w:w="100"/>
              <w:bottom w:type="dxa" w:w="60"/>
              <w:right w:type="dxa" w:w="100"/>
            </w:tcMar>
          </w:tcPr>
          <w:p>
            <w:pPr>
              <w:spacing w:after="20" w:before="20"/>
            </w:pPr>
            <w:r>
              <w:rPr>
                <w:sz w:val="19"/>
                <w:szCs w:val="19"/>
              </w:rPr>
              <w:t xml:space="preserve">Removed from the analysis path</w:t>
            </w:r>
          </w:p>
        </w:tc>
      </w:tr>
      <w:tr>
        <w:tc>
          <w:tcPr>
            <w:tcW w:type="dxa" w:w="3120"/>
            <w:tcMar>
              <w:top w:type="dxa" w:w="60"/>
              <w:left w:type="dxa" w:w="100"/>
              <w:bottom w:type="dxa" w:w="60"/>
              <w:right w:type="dxa" w:w="100"/>
            </w:tcMar>
          </w:tcPr>
          <w:p>
            <w:pPr>
              <w:spacing w:after="20" w:before="20"/>
            </w:pPr>
            <w:r>
              <w:rPr>
                <w:sz w:val="19"/>
                <w:szCs w:val="19"/>
              </w:rPr>
              <w:t xml:space="preserve">6</w:t>
            </w:r>
          </w:p>
        </w:tc>
        <w:tc>
          <w:tcPr>
            <w:tcW w:type="dxa" w:w="3120"/>
            <w:tcMar>
              <w:top w:type="dxa" w:w="60"/>
              <w:left w:type="dxa" w:w="100"/>
              <w:bottom w:type="dxa" w:w="60"/>
              <w:right w:type="dxa" w:w="100"/>
            </w:tcMar>
          </w:tcPr>
          <w:p>
            <w:pPr>
              <w:spacing w:after="20" w:before="20"/>
            </w:pPr>
            <w:r>
              <w:rPr>
                <w:sz w:val="19"/>
                <w:szCs w:val="19"/>
              </w:rPr>
              <w:t xml:space="preserve">The double-check stage deletes correct findings</w:t>
            </w:r>
          </w:p>
        </w:tc>
        <w:tc>
          <w:tcPr>
            <w:tcW w:type="dxa" w:w="3120"/>
            <w:tcMar>
              <w:top w:type="dxa" w:w="60"/>
              <w:left w:type="dxa" w:w="100"/>
              <w:bottom w:type="dxa" w:w="60"/>
              <w:right w:type="dxa" w:w="100"/>
            </w:tcMar>
          </w:tcPr>
          <w:p>
            <w:pPr>
              <w:spacing w:after="20" w:before="20"/>
            </w:pPr>
            <w:r>
              <w:rPr>
                <w:b/>
                <w:bCs/>
                <w:sz w:val="19"/>
                <w:szCs w:val="19"/>
              </w:rPr>
              <w:t xml:space="preserve">Confirmed and quantified</w:t>
            </w:r>
            <w:r>
              <w:rPr>
                <w:sz w:val="19"/>
                <w:szCs w:val="19"/>
              </w:rPr>
              <w:t xml:space="preserve"> — Part 8.6</w:t>
            </w:r>
          </w:p>
        </w:tc>
      </w:tr>
      <w:tr>
        <w:tc>
          <w:tcPr>
            <w:tcW w:type="dxa" w:w="3120"/>
            <w:tcMar>
              <w:top w:type="dxa" w:w="60"/>
              <w:left w:type="dxa" w:w="100"/>
              <w:bottom w:type="dxa" w:w="60"/>
              <w:right w:type="dxa" w:w="100"/>
            </w:tcMar>
          </w:tcPr>
          <w:p>
            <w:pPr>
              <w:spacing w:after="20" w:before="20"/>
            </w:pPr>
            <w:r>
              <w:rPr>
                <w:sz w:val="19"/>
                <w:szCs w:val="19"/>
              </w:rPr>
              <w:t xml:space="preserve">8</w:t>
            </w:r>
          </w:p>
        </w:tc>
        <w:tc>
          <w:tcPr>
            <w:tcW w:type="dxa" w:w="3120"/>
            <w:tcMar>
              <w:top w:type="dxa" w:w="60"/>
              <w:left w:type="dxa" w:w="100"/>
              <w:bottom w:type="dxa" w:w="60"/>
              <w:right w:type="dxa" w:w="100"/>
            </w:tcMar>
          </w:tcPr>
          <w:p>
            <w:pPr>
              <w:spacing w:after="20" w:before="20"/>
            </w:pPr>
            <w:r>
              <w:rPr>
                <w:sz w:val="19"/>
                <w:szCs w:val="19"/>
              </w:rPr>
              <w:t xml:space="preserve">When the scan breaks, it reports "safe"</w:t>
            </w:r>
          </w:p>
        </w:tc>
        <w:tc>
          <w:tcPr>
            <w:tcW w:type="dxa" w:w="3120"/>
            <w:tcMar>
              <w:top w:type="dxa" w:w="60"/>
              <w:left w:type="dxa" w:w="100"/>
              <w:bottom w:type="dxa" w:w="60"/>
              <w:right w:type="dxa" w:w="100"/>
            </w:tcMar>
          </w:tcPr>
          <w:p>
            <w:pPr>
              <w:spacing w:after="20" w:before="20"/>
            </w:pPr>
            <w:r>
              <w:rPr>
                <w:sz w:val="19"/>
                <w:szCs w:val="19"/>
              </w:rPr>
              <w:t xml:space="preserve">Fixed — fail-closed INCONCLUSIVE</w:t>
            </w:r>
          </w:p>
        </w:tc>
      </w:tr>
      <w:tr>
        <w:tc>
          <w:tcPr>
            <w:tcW w:type="dxa" w:w="3120"/>
            <w:tcMar>
              <w:top w:type="dxa" w:w="60"/>
              <w:left w:type="dxa" w:w="100"/>
              <w:bottom w:type="dxa" w:w="60"/>
              <w:right w:type="dxa" w:w="100"/>
            </w:tcMar>
          </w:tcPr>
          <w:p>
            <w:pPr>
              <w:spacing w:after="20" w:before="20"/>
            </w:pPr>
            <w:r>
              <w:rPr>
                <w:sz w:val="19"/>
                <w:szCs w:val="19"/>
              </w:rPr>
              <w:t xml:space="preserve">9</w:t>
            </w:r>
          </w:p>
        </w:tc>
        <w:tc>
          <w:tcPr>
            <w:tcW w:type="dxa" w:w="3120"/>
            <w:tcMar>
              <w:top w:type="dxa" w:w="60"/>
              <w:left w:type="dxa" w:w="100"/>
              <w:bottom w:type="dxa" w:w="60"/>
              <w:right w:type="dxa" w:w="100"/>
            </w:tcMar>
          </w:tcPr>
          <w:p>
            <w:pPr>
              <w:spacing w:after="20" w:before="20"/>
            </w:pPr>
            <w:r>
              <w:rPr>
                <w:sz w:val="19"/>
                <w:szCs w:val="19"/>
              </w:rPr>
              <w:t xml:space="preserve">The comparison changes two things at once</w:t>
            </w:r>
          </w:p>
        </w:tc>
        <w:tc>
          <w:tcPr>
            <w:tcW w:type="dxa" w:w="3120"/>
            <w:tcMar>
              <w:top w:type="dxa" w:w="60"/>
              <w:left w:type="dxa" w:w="100"/>
              <w:bottom w:type="dxa" w:w="60"/>
              <w:right w:type="dxa" w:w="100"/>
            </w:tcMar>
          </w:tcPr>
          <w:p>
            <w:pPr>
              <w:spacing w:after="20" w:before="20"/>
            </w:pPr>
            <w:r>
              <w:rPr>
                <w:b/>
                <w:bCs/>
                <w:sz w:val="19"/>
                <w:szCs w:val="19"/>
              </w:rPr>
              <w:t xml:space="preserve">Fixed by the control</w:t>
            </w:r>
            <w:r>
              <w:rPr>
                <w:sz w:val="19"/>
                <w:szCs w:val="19"/>
              </w:rPr>
              <w:t xml:space="preserve"> in Part 8.5</w:t>
            </w:r>
          </w:p>
        </w:tc>
      </w:tr>
      <w:tr>
        <w:tc>
          <w:tcPr>
            <w:tcW w:type="dxa" w:w="3120"/>
            <w:tcMar>
              <w:top w:type="dxa" w:w="60"/>
              <w:left w:type="dxa" w:w="100"/>
              <w:bottom w:type="dxa" w:w="60"/>
              <w:right w:type="dxa" w:w="100"/>
            </w:tcMar>
          </w:tcPr>
          <w:p>
            <w:pPr>
              <w:spacing w:after="20" w:before="20"/>
            </w:pPr>
            <w:r>
              <w:rPr>
                <w:sz w:val="19"/>
                <w:szCs w:val="19"/>
              </w:rPr>
              <w:t xml:space="preserve">11</w:t>
            </w:r>
          </w:p>
        </w:tc>
        <w:tc>
          <w:tcPr>
            <w:tcW w:type="dxa" w:w="3120"/>
            <w:tcMar>
              <w:top w:type="dxa" w:w="60"/>
              <w:left w:type="dxa" w:w="100"/>
              <w:bottom w:type="dxa" w:w="60"/>
              <w:right w:type="dxa" w:w="100"/>
            </w:tcMar>
          </w:tcPr>
          <w:p>
            <w:pPr>
              <w:spacing w:after="20" w:before="20"/>
            </w:pPr>
            <w:r>
              <w:rPr>
                <w:sz w:val="19"/>
                <w:szCs w:val="19"/>
              </w:rPr>
              <w:t xml:space="preserve">The main benchmark was never actually run</w:t>
            </w:r>
          </w:p>
        </w:tc>
        <w:tc>
          <w:tcPr>
            <w:tcW w:type="dxa" w:w="3120"/>
            <w:tcMar>
              <w:top w:type="dxa" w:w="60"/>
              <w:left w:type="dxa" w:w="100"/>
              <w:bottom w:type="dxa" w:w="60"/>
              <w:right w:type="dxa" w:w="100"/>
            </w:tcMar>
          </w:tcPr>
          <w:p>
            <w:pPr>
              <w:spacing w:after="20" w:before="20"/>
            </w:pPr>
            <w:r>
              <w:rPr>
                <w:sz w:val="19"/>
                <w:szCs w:val="19"/>
              </w:rPr>
              <w:t xml:space="preserve">Fixed — 232 contracts scored</w:t>
            </w:r>
          </w:p>
        </w:tc>
      </w:tr>
      <w:tr>
        <w:tc>
          <w:tcPr>
            <w:tcW w:type="dxa" w:w="3120"/>
            <w:tcMar>
              <w:top w:type="dxa" w:w="60"/>
              <w:left w:type="dxa" w:w="100"/>
              <w:bottom w:type="dxa" w:w="60"/>
              <w:right w:type="dxa" w:w="100"/>
            </w:tcMar>
          </w:tcPr>
          <w:p>
            <w:pPr>
              <w:spacing w:after="20" w:before="20"/>
            </w:pPr>
            <w:r>
              <w:rPr>
                <w:sz w:val="19"/>
                <w:szCs w:val="19"/>
              </w:rPr>
              <w:t xml:space="preserve">13</w:t>
            </w:r>
          </w:p>
        </w:tc>
        <w:tc>
          <w:tcPr>
            <w:tcW w:type="dxa" w:w="3120"/>
            <w:tcMar>
              <w:top w:type="dxa" w:w="60"/>
              <w:left w:type="dxa" w:w="100"/>
              <w:bottom w:type="dxa" w:w="60"/>
              <w:right w:type="dxa" w:w="100"/>
            </w:tcMar>
          </w:tcPr>
          <w:p>
            <w:pPr>
              <w:spacing w:after="20" w:before="20"/>
            </w:pPr>
            <w:r>
              <w:rPr>
                <w:sz w:val="19"/>
                <w:szCs w:val="19"/>
              </w:rPr>
              <w:t xml:space="preserve">Scored on a single run of a random system</w:t>
            </w:r>
          </w:p>
        </w:tc>
        <w:tc>
          <w:tcPr>
            <w:tcW w:type="dxa" w:w="3120"/>
            <w:tcMar>
              <w:top w:type="dxa" w:w="60"/>
              <w:left w:type="dxa" w:w="100"/>
              <w:bottom w:type="dxa" w:w="60"/>
              <w:right w:type="dxa" w:w="100"/>
            </w:tcMar>
          </w:tcPr>
          <w:p>
            <w:pPr>
              <w:spacing w:after="20" w:before="20"/>
            </w:pPr>
            <w:r>
              <w:rPr>
                <w:sz w:val="19"/>
                <w:szCs w:val="19"/>
              </w:rPr>
              <w:t xml:space="preserve">Partly fixed — 10 splits; multi-seed incomplete</w:t>
            </w:r>
          </w:p>
        </w:tc>
      </w:tr>
      <w:tr>
        <w:tc>
          <w:tcPr>
            <w:tcW w:type="dxa" w:w="3120"/>
            <w:tcMar>
              <w:top w:type="dxa" w:w="60"/>
              <w:left w:type="dxa" w:w="100"/>
              <w:bottom w:type="dxa" w:w="60"/>
              <w:right w:type="dxa" w:w="100"/>
            </w:tcMar>
          </w:tcPr>
          <w:p>
            <w:pPr>
              <w:spacing w:after="20" w:before="20"/>
            </w:pPr>
            <w:r>
              <w:rPr>
                <w:sz w:val="19"/>
                <w:szCs w:val="19"/>
              </w:rPr>
              <w:t xml:space="preserve">16–19</w:t>
            </w:r>
          </w:p>
        </w:tc>
        <w:tc>
          <w:tcPr>
            <w:tcW w:type="dxa" w:w="3120"/>
            <w:tcMar>
              <w:top w:type="dxa" w:w="60"/>
              <w:left w:type="dxa" w:w="100"/>
              <w:bottom w:type="dxa" w:w="60"/>
              <w:right w:type="dxa" w:w="100"/>
            </w:tcMar>
          </w:tcPr>
          <w:p>
            <w:pPr>
              <w:spacing w:after="20" w:before="20"/>
            </w:pPr>
            <w:r>
              <w:rPr>
                <w:sz w:val="19"/>
                <w:szCs w:val="19"/>
              </w:rPr>
              <w:t xml:space="preserve">Fake login, IDOR, no rate limiting</w:t>
            </w:r>
          </w:p>
        </w:tc>
        <w:tc>
          <w:tcPr>
            <w:tcW w:type="dxa" w:w="3120"/>
            <w:tcMar>
              <w:top w:type="dxa" w:w="60"/>
              <w:left w:type="dxa" w:w="100"/>
              <w:bottom w:type="dxa" w:w="60"/>
              <w:right w:type="dxa" w:w="100"/>
            </w:tcMar>
          </w:tcPr>
          <w:p>
            <w:pPr>
              <w:spacing w:after="20" w:before="20"/>
            </w:pPr>
            <w:r>
              <w:rPr>
                <w:b/>
                <w:bCs/>
                <w:sz w:val="19"/>
                <w:szCs w:val="19"/>
              </w:rPr>
              <w:t xml:space="preserve">Not fixed.</w:t>
            </w:r>
            <w:r>
              <w:rPr>
                <w:sz w:val="19"/>
                <w:szCs w:val="19"/>
              </w:rPr>
              <w:t xml:space="preserve"> Security debt, documented</w:t>
            </w:r>
          </w:p>
        </w:tc>
      </w:tr>
      <w:tr>
        <w:tc>
          <w:tcPr>
            <w:tcW w:type="dxa" w:w="3120"/>
            <w:tcMar>
              <w:top w:type="dxa" w:w="60"/>
              <w:left w:type="dxa" w:w="100"/>
              <w:bottom w:type="dxa" w:w="60"/>
              <w:right w:type="dxa" w:w="100"/>
            </w:tcMar>
          </w:tcPr>
          <w:p>
            <w:pPr>
              <w:spacing w:after="20" w:before="20"/>
            </w:pPr>
            <w:r>
              <w:rPr>
                <w:sz w:val="19"/>
                <w:szCs w:val="19"/>
              </w:rPr>
              <w:t xml:space="preserve">29</w:t>
            </w:r>
          </w:p>
        </w:tc>
        <w:tc>
          <w:tcPr>
            <w:tcW w:type="dxa" w:w="3120"/>
            <w:tcMar>
              <w:top w:type="dxa" w:w="60"/>
              <w:left w:type="dxa" w:w="100"/>
              <w:bottom w:type="dxa" w:w="60"/>
              <w:right w:type="dxa" w:w="100"/>
            </w:tcMar>
          </w:tcPr>
          <w:p>
            <w:pPr>
              <w:spacing w:after="20" w:before="20"/>
            </w:pPr>
            <w:r>
              <w:rPr>
                <w:sz w:val="19"/>
                <w:szCs w:val="19"/>
              </w:rPr>
              <w:t xml:space="preserve">The word "Confirmed" used dishonestly</w:t>
            </w:r>
          </w:p>
        </w:tc>
        <w:tc>
          <w:tcPr>
            <w:tcW w:type="dxa" w:w="3120"/>
            <w:tcMar>
              <w:top w:type="dxa" w:w="60"/>
              <w:left w:type="dxa" w:w="100"/>
              <w:bottom w:type="dxa" w:w="60"/>
              <w:right w:type="dxa" w:w="100"/>
            </w:tcMar>
          </w:tcPr>
          <w:p>
            <w:pPr>
              <w:spacing w:after="20" w:before="20"/>
            </w:pPr>
            <w:r>
              <w:rPr>
                <w:sz w:val="19"/>
                <w:szCs w:val="19"/>
              </w:rPr>
              <w:t xml:space="preserve">Fixed — findings are "SUSPECTED" unless proven</w:t>
            </w:r>
          </w:p>
        </w:tc>
      </w:tr>
    </w:tbl>
    <w:p>
      <w:pPr>
        <w:spacing w:after="160"/>
      </w:pPr>
    </w:p>
    <w:p>
      <w:pPr>
        <w:spacing w:after="140"/>
      </w:pPr>
      <w:r>
        <w:rPr>
          <w:b/>
          <w:bCs/>
        </w:rPr>
        <w:t xml:space="preserve">If a panel asks about security holes 16–19, the correct answer is:</w:t>
      </w:r>
      <w:r>
        <w:t xml:space="preserve"> they are real, they are documented, and the tool is a research prototype not a deployed service. Pretending otherwise would be worse.</w:t>
      </w:r>
    </w:p>
    <w:p>
      <w:r>
        <w:br w:type="page"/>
      </w:r>
    </w:p>
    <w:p>
      <w:pPr>
        <w:pStyle w:val="Heading1"/>
        <w:spacing w:after="140" w:before="360"/>
      </w:pPr>
      <w:r>
        <w:t xml:space="preserve">PART 10 — The research contribution</w:t>
      </w:r>
    </w:p>
    <w:p>
      <w:pPr>
        <w:pStyle w:val="Heading2"/>
        <w:spacing w:after="140" w:before="260"/>
      </w:pPr>
      <w:r>
        <w:t xml:space="preserve">10.1 What is actually new</w:t>
      </w:r>
    </w:p>
    <w:p>
      <w:pPr>
        <w:spacing w:after="140"/>
      </w:pPr>
      <w:r>
        <w:t xml:space="preserve">Four claims, in descending order of strength:</w:t>
      </w:r>
    </w:p>
    <w:p>
      <w:pPr>
        <w:spacing w:after="140"/>
      </w:pPr>
      <w:r>
        <w:rPr>
          <w:b/>
          <w:bCs/>
        </w:rPr>
        <w:t xml:space="preserve">1. LLM councils are OR-ensembles, so false alarms compound with ensemble size.</w:t>
      </w:r>
      <w:r>
        <w:t xml:space="preserve"> Measured, monotonic, and structurally invisible to standard benchmarks.</w:t>
      </w:r>
    </w:p>
    <w:p>
      <w:pPr>
        <w:spacing w:after="140"/>
      </w:pPr>
      <w:r>
        <w:rPr>
          <w:b/>
          <w:bCs/>
        </w:rPr>
        <w:t xml:space="preserve">2. Replacing the OR-gate with a confidence threshold halves the false-alarm rate at zero cost.</w:t>
      </w:r>
      <w:r>
        <w:t xml:space="preserve"> Held out, 9 of 10 splits — and the more elaborate weighted variant was disproven by our own control.</w:t>
      </w:r>
    </w:p>
    <w:p>
      <w:pPr>
        <w:spacing w:after="140"/>
      </w:pPr>
      <w:r>
        <w:rPr>
          <w:b/>
          <w:bCs/>
        </w:rPr>
        <w:t xml:space="preserve">3. Static-analyser baselines abstain non-randomly.</w:t>
      </w:r>
      <w:r>
        <w:t xml:space="preserve"> 69% abstention skewed toward complex modern code, so published accuracy for such tools is measured on a favourable subset.</w:t>
      </w:r>
    </w:p>
    <w:p>
      <w:pPr>
        <w:spacing w:after="140"/>
      </w:pPr>
      <w:r>
        <w:rPr>
          <w:b/>
          <w:bCs/>
        </w:rPr>
        <w:t xml:space="preserve">4. Adversarial LLM-as-judge arbitration does not pay for itself.</w:t>
      </w:r>
      <w:r>
        <w:t xml:space="preserve"> Binary destroys recall; calibrated adds nothing.</w:t>
      </w:r>
    </w:p>
    <w:p>
      <w:pPr>
        <w:spacing w:after="140"/>
      </w:pPr>
      <w:r>
        <w:t xml:space="preserve">Plus the methodological contribution: </w:t>
      </w:r>
      <w:r>
        <w:rPr>
          <w:b/>
          <w:bCs/>
        </w:rPr>
        <w:t xml:space="preserve">eight silent failure modes</w:t>
      </w:r>
      <w:r>
        <w:t xml:space="preserve">, each with a consistent directional bias, and the invariants that make them fail loudly instead.</w:t>
      </w:r>
    </w:p>
    <w:p>
      <w:pPr>
        <w:pStyle w:val="Heading2"/>
        <w:spacing w:after="140" w:before="260"/>
      </w:pPr>
      <w:r>
        <w:t xml:space="preserve">10.2 What we deliberately do NOT claim</w:t>
      </w:r>
    </w:p>
    <w:p>
      <w:pPr>
        <w:pStyle w:val="ListParagraph"/>
        <w:numPr>
          <w:ilvl w:val="0"/>
          <w:numId w:val="2"/>
        </w:numPr>
        <w:spacing w:after="60"/>
      </w:pPr>
      <w:r>
        <w:t xml:space="preserve">We do </w:t>
      </w:r>
      <w:r>
        <w:rPr>
          <w:b/>
          <w:bCs/>
        </w:rPr>
        <w:t xml:space="preserve">not</w:t>
      </w:r>
      <w:r>
        <w:t xml:space="preserve"> claim to beat GPTScan. Different dataset, no head-to-head run. Our only true comparison is Slither, and that one is a tie.</w:t>
      </w:r>
    </w:p>
    <w:p>
      <w:pPr>
        <w:pStyle w:val="ListParagraph"/>
        <w:numPr>
          <w:ilvl w:val="0"/>
          <w:numId w:val="2"/>
        </w:numPr>
        <w:spacing w:after="60"/>
      </w:pPr>
      <w:r>
        <w:t xml:space="preserve">We do </w:t>
      </w:r>
      <w:r>
        <w:rPr>
          <w:b/>
          <w:bCs/>
        </w:rPr>
        <w:t xml:space="preserve">not</w:t>
      </w:r>
      <w:r>
        <w:t xml:space="preserve"> claim the tool is production-ready. A 64% false-alarm rate is not deployable.</w:t>
      </w:r>
    </w:p>
    <w:p>
      <w:pPr>
        <w:pStyle w:val="ListParagraph"/>
        <w:numPr>
          <w:ilvl w:val="0"/>
          <w:numId w:val="2"/>
        </w:numPr>
        <w:spacing w:after="60"/>
      </w:pPr>
      <w:r>
        <w:t xml:space="preserve">We do </w:t>
      </w:r>
      <w:r>
        <w:rPr>
          <w:b/>
          <w:bCs/>
        </w:rPr>
        <w:t xml:space="preserve">not</w:t>
      </w:r>
      <w:r>
        <w:t xml:space="preserve"> claim the exploit-proving stage works. It is scaffold.</w:t>
      </w:r>
    </w:p>
    <w:p>
      <w:pPr>
        <w:pStyle w:val="ListParagraph"/>
        <w:numPr>
          <w:ilvl w:val="0"/>
          <w:numId w:val="2"/>
        </w:numPr>
        <w:spacing w:after="60"/>
      </w:pPr>
      <w:r>
        <w:t xml:space="preserve">We do </w:t>
      </w:r>
      <w:r>
        <w:rPr>
          <w:b/>
          <w:bCs/>
        </w:rPr>
        <w:t xml:space="preserve">not</w:t>
      </w:r>
      <w:r>
        <w:t xml:space="preserve"> claim retrieval improves verdicts. It is surfaced but not used.</w:t>
      </w:r>
    </w:p>
    <w:p>
      <w:pPr>
        <w:spacing w:after="140"/>
      </w:pPr>
      <w:r>
        <w:t xml:space="preserve">Being able to recite this list is a strength in a review, not a weakness.</w:t>
      </w:r>
    </w:p>
    <w:p>
      <w:pPr>
        <w:pStyle w:val="Heading2"/>
        <w:spacing w:after="140" w:before="260"/>
      </w:pPr>
      <w:r>
        <w:t xml:space="preserve">10.3 Where the paper stands</w:t>
      </w:r>
    </w:p>
    <w:p>
      <w:pPr>
        <w:spacing w:after="140"/>
      </w:pPr>
      <w:r>
        <w:t xml:space="preserve">Written: abstract, introduction, method, six evaluation sections, threats to validity, what-is-not-claimed, reproduction instructions.</w:t>
      </w:r>
    </w:p>
    <w:p>
      <w:pPr>
        <w:spacing w:after="140"/>
      </w:pPr>
      <w:r>
        <w:t xml:space="preserve">Outstanding:</w:t>
      </w:r>
    </w:p>
    <w:p>
      <w:pPr>
        <w:pStyle w:val="ListParagraph"/>
        <w:numPr>
          <w:ilvl w:val="0"/>
          <w:numId w:val="3"/>
        </w:numPr>
        <w:spacing w:after="60"/>
      </w:pPr>
      <w:r>
        <w:rPr>
          <w:b/>
          <w:bCs/>
        </w:rPr>
        <w:t xml:space="preserve">Related work</w:t>
      </w:r>
      <w:r>
        <w:t xml:space="preserve"> — the one genuinely missing piece. The nine papers from October 2025 are the foundation; they need positioning against each finding.</w:t>
      </w:r>
    </w:p>
    <w:p>
      <w:pPr>
        <w:pStyle w:val="ListParagraph"/>
        <w:numPr>
          <w:ilvl w:val="0"/>
          <w:numId w:val="3"/>
        </w:numPr>
        <w:spacing w:after="60"/>
      </w:pPr>
      <w:r>
        <w:t xml:space="preserve">Multi-seed runs — partially complete.</w:t>
      </w:r>
    </w:p>
    <w:p>
      <w:pPr>
        <w:pStyle w:val="Heading2"/>
        <w:spacing w:after="140" w:before="260"/>
      </w:pPr>
      <w:r>
        <w:t xml:space="preserve">10.4 An honest word about the "S grade"</w:t>
      </w:r>
    </w:p>
    <w:p>
      <w:pPr>
        <w:spacing w:after="140"/>
      </w:pPr>
      <w:r>
        <w:t xml:space="preserve">The grading criteria award an S for a </w:t>
      </w:r>
      <w:r>
        <w:rPr>
          <w:b/>
          <w:bCs/>
        </w:rPr>
        <w:t xml:space="preserve">published</w:t>
      </w:r>
      <w:r>
        <w:t xml:space="preserve"> paper or a granted patent. Publication requires submission </w:t>
      </w:r>
      <w:r>
        <w:rPr>
          <w:i/>
          <w:iCs/>
        </w:rPr>
        <w:t xml:space="preserve">and</w:t>
      </w:r>
      <w:r>
        <w:t xml:space="preserve"> peer review, which takes months and is outside anyone's control.</w:t>
      </w:r>
    </w:p>
    <w:p>
      <w:pPr>
        <w:spacing w:after="140"/>
      </w:pPr>
      <w:r>
        <w:t xml:space="preserve">What exists today is a </w:t>
      </w:r>
      <w:r>
        <w:rPr>
          <w:b/>
          <w:bCs/>
        </w:rPr>
        <w:t xml:space="preserve">submission-ready draft with real, defensible, reproducible results</w:t>
      </w:r>
      <w:r>
        <w:t xml:space="preserve">. The correct thing to tell the panel is "submission-ready", not "published" — and to have the evidence that backs it.</w:t>
      </w:r>
    </w:p>
    <w:p>
      <w:r>
        <w:br w:type="page"/>
      </w:r>
    </w:p>
    <w:p>
      <w:pPr>
        <w:pStyle w:val="Heading1"/>
        <w:spacing w:after="140" w:before="360"/>
      </w:pPr>
      <w:r>
        <w:t xml:space="preserve">PART 11 — Panel questions, with answers</w:t>
      </w:r>
    </w:p>
    <w:p>
      <w:pPr>
        <w:spacing w:after="140"/>
      </w:pPr>
      <w:r>
        <w:rPr>
          <w:b/>
          <w:bCs/>
        </w:rPr>
        <w:t xml:space="preserve">"What does your tool actually do?"</w:t>
      </w:r>
    </w:p>
    <w:p>
      <w:pPr>
        <w:spacing w:after="140"/>
      </w:pPr>
      <w:r>
        <w:t xml:space="preserve">It reads a smart contract and tells you whether it is safe to deploy, using several different AI models that each specialise in one type of bug. It runs free on a laptop.</w:t>
      </w:r>
    </w:p>
    <w:p>
      <w:pPr>
        <w:spacing w:after="140"/>
      </w:pPr>
      <w:r>
        <w:rPr>
          <w:b/>
          <w:bCs/>
        </w:rPr>
        <w:t xml:space="preserve">"How do you know it works?"</w:t>
      </w:r>
    </w:p>
    <w:p>
      <w:pPr>
        <w:spacing w:after="140"/>
      </w:pPr>
      <w:r>
        <w:t xml:space="preserve">We tested it on 232 contracts where the answer was already known — half safe, half vulnerable. It caught 93% of the vulnerable ones.</w:t>
      </w:r>
    </w:p>
    <w:p>
      <w:pPr>
        <w:spacing w:after="140"/>
      </w:pPr>
      <w:r>
        <w:rPr>
          <w:b/>
          <w:bCs/>
        </w:rPr>
        <w:t xml:space="preserve">"93% sounds high. What's the catch?"</w:t>
      </w:r>
    </w:p>
    <w:p>
      <w:pPr>
        <w:spacing w:after="140"/>
      </w:pPr>
      <w:r>
        <w:t xml:space="preserve">It used to also flag 64% of safe contracts as dangerous. That was the honest weakness, and most of the last month went into understanding and fixing it. It now flags 27% while still catching 84%. Still too high to deploy, and we say so.</w:t>
      </w:r>
    </w:p>
    <w:p>
      <w:pPr>
        <w:spacing w:after="140"/>
      </w:pPr>
      <w:r>
        <w:rPr>
          <w:b/>
          <w:bCs/>
        </w:rPr>
        <w:t xml:space="preserve">"Why is the false-alarm rate so high?"</w:t>
      </w:r>
    </w:p>
    <w:p>
      <w:pPr>
        <w:spacing w:after="140"/>
      </w:pPr>
      <w:r>
        <w:t xml:space="preserve">Because of how we combined the specialists' opinions. Any one specialist objecting blocked the contract, so every extra specialist was another chance to be wrong. We measured it: the rate climbs from 54% with one specialist to 74% with four. It is arithmetic, not a bad prompt.</w:t>
      </w:r>
    </w:p>
    <w:p>
      <w:pPr>
        <w:spacing w:after="140"/>
      </w:pPr>
      <w:r>
        <w:rPr>
          <w:b/>
          <w:bCs/>
        </w:rPr>
        <w:t xml:space="preserve">"So how did you fix it?"</w:t>
      </w:r>
    </w:p>
    <w:p>
      <w:pPr>
        <w:spacing w:after="140"/>
      </w:pPr>
      <w:r>
        <w:t xml:space="preserve">Instead of blocking on any objection, we require the combined evidence to pass a confidence bar. False alarms fell from 64% to 27% (measured live across all 233 contracts; the held-out split average is 66% to 28%) with no extra computing cost, validated on data we did not tune on.</w:t>
      </w:r>
    </w:p>
    <w:p>
      <w:pPr>
        <w:spacing w:after="140"/>
      </w:pPr>
      <w:r>
        <w:rPr>
          <w:b/>
          <w:bCs/>
        </w:rPr>
        <w:t xml:space="preserve">"Why should I believe that number?"</w:t>
      </w:r>
    </w:p>
    <w:p>
      <w:pPr>
        <w:spacing w:after="140"/>
      </w:pPr>
      <w:r>
        <w:t xml:space="preserve">We tuned the threshold on one half of the contracts and reported the score on the other half, repeated over 10 random splits, improving in 9. We also report what the number would have been if we had cheated by tuning on everything, so you can see the difference.</w:t>
      </w:r>
    </w:p>
    <w:p>
      <w:pPr>
        <w:spacing w:after="140"/>
      </w:pPr>
      <w:r>
        <w:rPr>
          <w:b/>
          <w:bCs/>
        </w:rPr>
        <w:t xml:space="preserve">"Is this better than existing tools?"</w:t>
      </w:r>
    </w:p>
    <w:p>
      <w:pPr>
        <w:spacing w:after="140"/>
      </w:pPr>
      <w:r>
        <w:t xml:space="preserve">Against Slither, on the same contracts, F1 is essentially tied — we get better recall, it gets better precision. But we score 100% of the benchmark and Slither only 31%, because it needs to compile the code first and most modern contracts would not compile. Its published-style accuracy is measured on the easy subset.</w:t>
      </w:r>
    </w:p>
    <w:p>
      <w:pPr>
        <w:spacing w:after="140"/>
      </w:pPr>
      <w:r>
        <w:rPr>
          <w:b/>
          <w:bCs/>
        </w:rPr>
        <w:t xml:space="preserve">"Isn't this just ChatGPT wrapped in a website?"</w:t>
      </w:r>
    </w:p>
    <w:p>
      <w:pPr>
        <w:spacing w:after="140"/>
      </w:pPr>
      <w:r>
        <w:t xml:space="preserve">No, in three ways. One, we use several different models with different specialisations, not one general model. Two, every finding must quote a real line from the contract or it is discarded. Three, and most importantly, the contribution is not the AI — it is measuring how these systems fail and fixing the rule that combines them.</w:t>
      </w:r>
    </w:p>
    <w:p>
      <w:pPr>
        <w:spacing w:after="140"/>
      </w:pPr>
      <w:r>
        <w:rPr>
          <w:b/>
          <w:bCs/>
        </w:rPr>
        <w:t xml:space="preserve">"What did the AI tools write versus what did you do?"</w:t>
      </w:r>
    </w:p>
    <w:p>
      <w:pPr>
        <w:spacing w:after="140"/>
      </w:pPr>
      <w:r>
        <w:t xml:space="preserve">The AI wrote a lot of the code. What we did was decide what to build, design the test, and — critically — catch the eight separate occasions where the system produced convincing numbers that were wrong. That checking is in Part 9, and it is the actual work.</w:t>
      </w:r>
    </w:p>
    <w:p>
      <w:pPr>
        <w:spacing w:after="140"/>
      </w:pPr>
      <w:r>
        <w:rPr>
          <w:b/>
          <w:bCs/>
        </w:rPr>
        <w:t xml:space="preserve">"What doesn't work?"</w:t>
      </w:r>
    </w:p>
    <w:p>
      <w:pPr>
        <w:spacing w:after="140"/>
      </w:pPr>
      <w:r>
        <w:t xml:space="preserve">The exploit-proving stage is scaffold. Retrieval is fetched but not used. Authentication is not real security. The false-alarm rate is at 27%, still too high to deploy. All documented.</w:t>
      </w:r>
    </w:p>
    <w:p>
      <w:pPr>
        <w:spacing w:after="140"/>
      </w:pPr>
      <w:r>
        <w:rPr>
          <w:b/>
          <w:bCs/>
        </w:rPr>
        <w:t xml:space="preserve">"What would you do with more time?"</w:t>
      </w:r>
    </w:p>
    <w:p>
      <w:pPr>
        <w:spacing w:after="140"/>
      </w:pPr>
      <w:r>
        <w:t xml:space="preserve">Finish the related-work survey; get an expert to review a larger sample of our false alarms to find how many are actually real unreported bugs; run the full 2,250 contracts; and complete the multi-seed runs.</w:t>
      </w:r>
    </w:p>
    <w:p>
      <w:pPr>
        <w:spacing w:after="140"/>
      </w:pPr>
      <w:r>
        <w:rPr>
          <w:b/>
          <w:bCs/>
        </w:rPr>
        <w:t xml:space="preserve">"Why did it take a year?"</w:t>
      </w:r>
    </w:p>
    <w:p>
      <w:pPr>
        <w:spacing w:after="140"/>
      </w:pPr>
      <w:r>
        <w:t xml:space="preserve">Semester 5 was learning and literature. Semester 6 built a working application. Semester 7 discovered that the working application's </w:t>
      </w:r>
      <w:r>
        <w:rPr>
          <w:i/>
          <w:iCs/>
        </w:rPr>
        <w:t xml:space="preserve">results</w:t>
      </w:r>
      <w:r>
        <w:t xml:space="preserve"> were not trustworthy and rebuilt the evaluation from the ground up. The third part is the research.</w:t>
      </w:r>
    </w:p>
    <w:p>
      <w:r>
        <w:br w:type="page"/>
      </w:r>
    </w:p>
    <w:p>
      <w:pPr>
        <w:pStyle w:val="Heading1"/>
        <w:spacing w:after="140" w:before="360"/>
      </w:pPr>
      <w:r>
        <w:t xml:space="preserve">PART 12 — Glossary</w:t>
      </w:r>
    </w:p>
    <w:p>
      <w:pPr>
        <w:spacing w:after="140"/>
      </w:pPr>
      <w:r>
        <w:rPr>
          <w:b/>
          <w:bCs/>
        </w:rPr>
        <w:t xml:space="preserve">Abstention (INCONCLUSIVE)</w:t>
      </w:r>
      <w:r>
        <w:t xml:space="preserve"> — the tool refusing to answer because the scan broke. Not a pass.</w:t>
      </w:r>
    </w:p>
    <w:p>
      <w:pPr>
        <w:spacing w:after="140"/>
      </w:pPr>
      <w:r>
        <w:rPr>
          <w:b/>
          <w:bCs/>
        </w:rPr>
        <w:t xml:space="preserve">API key</w:t>
      </w:r>
      <w:r>
        <w:t xml:space="preserve"> — a password that lets our program use an AI company's service.</w:t>
      </w:r>
    </w:p>
    <w:p>
      <w:pPr>
        <w:spacing w:after="140"/>
      </w:pPr>
      <w:r>
        <w:rPr>
          <w:b/>
          <w:bCs/>
        </w:rPr>
        <w:t xml:space="preserve">Blockchain</w:t>
      </w:r>
      <w:r>
        <w:t xml:space="preserve"> — a permanent, shared ledger copied across thousands of computers.</w:t>
      </w:r>
    </w:p>
    <w:p>
      <w:pPr>
        <w:spacing w:after="140"/>
      </w:pPr>
      <w:r>
        <w:rPr>
          <w:b/>
          <w:bCs/>
        </w:rPr>
        <w:t xml:space="preserve">Checkpoint</w:t>
      </w:r>
      <w:r>
        <w:t xml:space="preserve"> — a saved result for one contract, so a long run can resume after a crash.</w:t>
      </w:r>
    </w:p>
    <w:p>
      <w:pPr>
        <w:spacing w:after="140"/>
      </w:pPr>
      <w:r>
        <w:rPr>
          <w:b/>
          <w:bCs/>
        </w:rPr>
        <w:t xml:space="preserve">Council</w:t>
      </w:r>
      <w:r>
        <w:t xml:space="preserve"> — our name for the group of AI specialists.</w:t>
      </w:r>
    </w:p>
    <w:p>
      <w:pPr>
        <w:spacing w:after="140"/>
      </w:pPr>
      <w:r>
        <w:rPr>
          <w:b/>
          <w:bCs/>
        </w:rPr>
        <w:t xml:space="preserve">Ensemble</w:t>
      </w:r>
      <w:r>
        <w:t xml:space="preserve"> — several predictors combined into one answer.</w:t>
      </w:r>
    </w:p>
    <w:p>
      <w:pPr>
        <w:spacing w:after="140"/>
      </w:pPr>
      <w:r>
        <w:rPr>
          <w:b/>
          <w:bCs/>
        </w:rPr>
        <w:t xml:space="preserve">Ethereum</w:t>
      </w:r>
      <w:r>
        <w:t xml:space="preserve"> — the blockchain that runs smart contracts.</w:t>
      </w:r>
    </w:p>
    <w:p>
      <w:pPr>
        <w:spacing w:after="140"/>
      </w:pPr>
      <w:r>
        <w:rPr>
          <w:b/>
          <w:bCs/>
        </w:rPr>
        <w:t xml:space="preserve">F1 score</w:t>
      </w:r>
      <w:r>
        <w:t xml:space="preserve"> — one number balancing precision and recall.</w:t>
      </w:r>
    </w:p>
    <w:p>
      <w:pPr>
        <w:spacing w:after="140"/>
      </w:pPr>
      <w:r>
        <w:rPr>
          <w:b/>
          <w:bCs/>
        </w:rPr>
        <w:t xml:space="preserve">False positive / false alarm</w:t>
      </w:r>
      <w:r>
        <w:t xml:space="preserve"> — flagging a safe contract as dangerous.</w:t>
      </w:r>
    </w:p>
    <w:p>
      <w:pPr>
        <w:spacing w:after="140"/>
      </w:pPr>
      <w:r>
        <w:rPr>
          <w:b/>
          <w:bCs/>
        </w:rPr>
        <w:t xml:space="preserve">False negative / miss</w:t>
      </w:r>
      <w:r>
        <w:t xml:space="preserve"> — passing a vulnerable contract as safe.</w:t>
      </w:r>
    </w:p>
    <w:p>
      <w:pPr>
        <w:spacing w:after="140"/>
      </w:pPr>
      <w:r>
        <w:rPr>
          <w:b/>
          <w:bCs/>
        </w:rPr>
        <w:t xml:space="preserve">GO / NO-GO</w:t>
      </w:r>
      <w:r>
        <w:t xml:space="preserve"> — the tool's verdict: safe to deploy, or not.</w:t>
      </w:r>
    </w:p>
    <w:p>
      <w:pPr>
        <w:spacing w:after="140"/>
      </w:pPr>
      <w:r>
        <w:rPr>
          <w:b/>
          <w:bCs/>
        </w:rPr>
        <w:t xml:space="preserve">Held-out data</w:t>
      </w:r>
      <w:r>
        <w:t xml:space="preserve"> — contracts deliberately not used for tuning, so the score is honest.</w:t>
      </w:r>
    </w:p>
    <w:p>
      <w:pPr>
        <w:spacing w:after="140"/>
      </w:pPr>
      <w:r>
        <w:rPr>
          <w:b/>
          <w:bCs/>
        </w:rPr>
        <w:t xml:space="preserve">LLM (Large Language Model)</w:t>
      </w:r>
      <w:r>
        <w:t xml:space="preserve"> — an AI that reads and writes text, e.g. GPT, Llama, Qwen.</w:t>
      </w:r>
    </w:p>
    <w:p>
      <w:pPr>
        <w:spacing w:after="140"/>
      </w:pPr>
      <w:r>
        <w:rPr>
          <w:b/>
          <w:bCs/>
        </w:rPr>
        <w:t xml:space="preserve">Noisy-OR</w:t>
      </w:r>
      <w:r>
        <w:t xml:space="preserve"> — a combining rule where each piece of evidence adds to a total, instead of any one triggering the alarm.</w:t>
      </w:r>
    </w:p>
    <w:p>
      <w:pPr>
        <w:spacing w:after="140"/>
      </w:pPr>
      <w:r>
        <w:rPr>
          <w:b/>
          <w:bCs/>
        </w:rPr>
        <w:t xml:space="preserve">Ollama</w:t>
      </w:r>
      <w:r>
        <w:t xml:space="preserve"> — software for running AI models on your own computer.</w:t>
      </w:r>
    </w:p>
    <w:p>
      <w:pPr>
        <w:spacing w:after="140"/>
      </w:pPr>
      <w:r>
        <w:rPr>
          <w:b/>
          <w:bCs/>
        </w:rPr>
        <w:t xml:space="preserve">OR-gate</w:t>
      </w:r>
      <w:r>
        <w:t xml:space="preserve"> — a rule where </w:t>
      </w:r>
      <w:r>
        <w:rPr>
          <w:i/>
          <w:iCs/>
        </w:rPr>
        <w:t xml:space="preserve">any</w:t>
      </w:r>
      <w:r>
        <w:t xml:space="preserve"> input triggers the output. Our original combining rule.</w:t>
      </w:r>
    </w:p>
    <w:p>
      <w:pPr>
        <w:spacing w:after="140"/>
      </w:pPr>
      <w:r>
        <w:rPr>
          <w:b/>
          <w:bCs/>
        </w:rPr>
        <w:t xml:space="preserve">Precision</w:t>
      </w:r>
      <w:r>
        <w:t xml:space="preserve"> — of everything flagged, how much was really bad.</w:t>
      </w:r>
    </w:p>
    <w:p>
      <w:pPr>
        <w:spacing w:after="140"/>
      </w:pPr>
      <w:r>
        <w:rPr>
          <w:b/>
          <w:bCs/>
        </w:rPr>
        <w:t xml:space="preserve">Prompt</w:t>
      </w:r>
      <w:r>
        <w:t xml:space="preserve"> — the instructions given to an AI model.</w:t>
      </w:r>
    </w:p>
    <w:p>
      <w:pPr>
        <w:spacing w:after="140"/>
      </w:pPr>
      <w:r>
        <w:rPr>
          <w:b/>
          <w:bCs/>
        </w:rPr>
        <w:t xml:space="preserve">Quota / rate limit</w:t>
      </w:r>
      <w:r>
        <w:t xml:space="preserve"> — how much free usage an AI provider allows per day.</w:t>
      </w:r>
    </w:p>
    <w:p>
      <w:pPr>
        <w:spacing w:after="140"/>
      </w:pPr>
      <w:r>
        <w:rPr>
          <w:b/>
          <w:bCs/>
        </w:rPr>
        <w:t xml:space="preserve">Recall</w:t>
      </w:r>
      <w:r>
        <w:t xml:space="preserve"> — of all real bugs, how many we caught.</w:t>
      </w:r>
    </w:p>
    <w:p>
      <w:pPr>
        <w:spacing w:after="140"/>
      </w:pPr>
      <w:r>
        <w:rPr>
          <w:b/>
          <w:bCs/>
        </w:rPr>
        <w:t xml:space="preserve">Reentrancy</w:t>
      </w:r>
      <w:r>
        <w:t xml:space="preserve"> — the classic bug where a contract is re-entered before its ledger updates.</w:t>
      </w:r>
    </w:p>
    <w:p>
      <w:pPr>
        <w:spacing w:after="140"/>
      </w:pPr>
      <w:r>
        <w:rPr>
          <w:b/>
          <w:bCs/>
        </w:rPr>
        <w:t xml:space="preserve">Slither</w:t>
      </w:r>
      <w:r>
        <w:t xml:space="preserve"> — the industry-standard static analyser for Solidity; our baseline.</w:t>
      </w:r>
    </w:p>
    <w:p>
      <w:pPr>
        <w:spacing w:after="140"/>
      </w:pPr>
      <w:r>
        <w:rPr>
          <w:b/>
          <w:bCs/>
        </w:rPr>
        <w:t xml:space="preserve">Smart contract</w:t>
      </w:r>
      <w:r>
        <w:t xml:space="preserve"> — a program on a blockchain that controls money automatically.</w:t>
      </w:r>
    </w:p>
    <w:p>
      <w:pPr>
        <w:spacing w:after="140"/>
      </w:pPr>
      <w:r>
        <w:rPr>
          <w:b/>
          <w:bCs/>
        </w:rPr>
        <w:t xml:space="preserve">Solidity</w:t>
      </w:r>
      <w:r>
        <w:t xml:space="preserve"> — the language smart contracts are written in.</w:t>
      </w:r>
    </w:p>
    <w:p>
      <w:pPr>
        <w:spacing w:after="140"/>
      </w:pPr>
      <w:r>
        <w:rPr>
          <w:b/>
          <w:bCs/>
        </w:rPr>
        <w:t xml:space="preserve">Standard deviation (±)</w:t>
      </w:r>
      <w:r>
        <w:t xml:space="preserve"> — how much a number varies between repeats. Small is stable.</w:t>
      </w:r>
    </w:p>
    <w:p>
      <w:pPr>
        <w:spacing w:after="140"/>
      </w:pPr>
      <w:r>
        <w:rPr>
          <w:b/>
          <w:bCs/>
        </w:rPr>
        <w:t xml:space="preserve">Static analysis</w:t>
      </w:r>
      <w:r>
        <w:t xml:space="preserve"> — checking code by pattern-matching without running it.</w:t>
      </w:r>
    </w:p>
    <w:p>
      <w:pPr>
        <w:spacing w:after="140"/>
      </w:pPr>
      <w:r>
        <w:rPr>
          <w:b/>
          <w:bCs/>
        </w:rPr>
        <w:t xml:space="preserve">Threshold (τ)</w:t>
      </w:r>
      <w:r>
        <w:t xml:space="preserve"> — the confidence bar a finding must clear.</w:t>
      </w:r>
    </w:p>
    <w:p>
      <w:r>
        <w:br w:type="page"/>
      </w:r>
    </w:p>
    <w:p>
      <w:pPr>
        <w:pStyle w:val="Heading1"/>
        <w:spacing w:after="140" w:before="360"/>
      </w:pPr>
      <w:r>
        <w:t xml:space="preserve">PART 13 — Who did what</w:t>
      </w:r>
    </w:p>
    <w:p>
      <w:pPr>
        <w:spacing w:after="140"/>
      </w:pPr>
      <w:r>
        <w:t xml:space="preserve">The codebase was formally split four ways on 26 June 2026, each with a manifest: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shd w:fill="2E1A47" w:color="auto" w:val="clear"/>
            <w:tcMar>
              <w:top w:type="dxa" w:w="60"/>
              <w:left w:type="dxa" w:w="100"/>
              <w:bottom w:type="dxa" w:w="60"/>
              <w:right w:type="dxa" w:w="100"/>
            </w:tcMar>
          </w:tcPr>
          <w:p>
            <w:pPr>
              <w:spacing w:after="20" w:before="20"/>
            </w:pPr>
            <w:r>
              <w:rPr>
                <w:b/>
                <w:bCs/>
                <w:color w:val="FFFFFF"/>
                <w:sz w:val="19"/>
                <w:szCs w:val="19"/>
              </w:rPr>
              <w:t xml:space="preserve">Member</w:t>
            </w:r>
          </w:p>
        </w:tc>
        <w:tc>
          <w:tcPr>
            <w:tcW w:type="dxa" w:w="3120"/>
            <w:shd w:fill="2E1A47" w:color="auto" w:val="clear"/>
            <w:tcMar>
              <w:top w:type="dxa" w:w="60"/>
              <w:left w:type="dxa" w:w="100"/>
              <w:bottom w:type="dxa" w:w="60"/>
              <w:right w:type="dxa" w:w="100"/>
            </w:tcMar>
          </w:tcPr>
          <w:p>
            <w:pPr>
              <w:spacing w:after="20" w:before="20"/>
            </w:pPr>
            <w:r>
              <w:rPr>
                <w:b/>
                <w:bCs/>
                <w:color w:val="FFFFFF"/>
                <w:sz w:val="19"/>
                <w:szCs w:val="19"/>
              </w:rPr>
              <w:t xml:space="preserve">Slice</w:t>
            </w:r>
          </w:p>
        </w:tc>
        <w:tc>
          <w:tcPr>
            <w:tcW w:type="dxa" w:w="3120"/>
            <w:shd w:fill="2E1A47" w:color="auto" w:val="clear"/>
            <w:tcMar>
              <w:top w:type="dxa" w:w="60"/>
              <w:left w:type="dxa" w:w="100"/>
              <w:bottom w:type="dxa" w:w="60"/>
              <w:right w:type="dxa" w:w="100"/>
            </w:tcMar>
          </w:tcPr>
          <w:p>
            <w:pPr>
              <w:spacing w:after="20" w:before="20"/>
            </w:pPr>
            <w:r>
              <w:rPr>
                <w:b/>
                <w:bCs/>
                <w:color w:val="FFFFFF"/>
                <w:sz w:val="19"/>
                <w:szCs w:val="19"/>
              </w:rPr>
              <w:t xml:space="preserve">Files</w:t>
            </w:r>
          </w:p>
        </w:tc>
      </w:tr>
      <w:tr>
        <w:tc>
          <w:tcPr>
            <w:tcW w:type="dxa" w:w="3120"/>
            <w:tcMar>
              <w:top w:type="dxa" w:w="60"/>
              <w:left w:type="dxa" w:w="100"/>
              <w:bottom w:type="dxa" w:w="60"/>
              <w:right w:type="dxa" w:w="100"/>
            </w:tcMar>
          </w:tcPr>
          <w:p>
            <w:pPr>
              <w:spacing w:after="20" w:before="20"/>
            </w:pPr>
            <w:r>
              <w:rPr>
                <w:b/>
                <w:bCs/>
                <w:sz w:val="19"/>
                <w:szCs w:val="19"/>
              </w:rPr>
              <w:t xml:space="preserve">Umar</w:t>
            </w:r>
          </w:p>
        </w:tc>
        <w:tc>
          <w:tcPr>
            <w:tcW w:type="dxa" w:w="3120"/>
            <w:tcMar>
              <w:top w:type="dxa" w:w="60"/>
              <w:left w:type="dxa" w:w="100"/>
              <w:bottom w:type="dxa" w:w="60"/>
              <w:right w:type="dxa" w:w="100"/>
            </w:tcMar>
          </w:tcPr>
          <w:p>
            <w:pPr>
              <w:spacing w:after="20" w:before="20"/>
            </w:pPr>
            <w:r>
              <w:rPr>
                <w:sz w:val="19"/>
                <w:szCs w:val="19"/>
              </w:rPr>
              <w:t xml:space="preserve">Backend engine</w:t>
            </w:r>
          </w:p>
        </w:tc>
        <w:tc>
          <w:tcPr>
            <w:tcW w:type="dxa" w:w="3120"/>
            <w:tcMar>
              <w:top w:type="dxa" w:w="60"/>
              <w:left w:type="dxa" w:w="100"/>
              <w:bottom w:type="dxa" w:w="60"/>
              <w:right w:type="dxa" w:w="100"/>
            </w:tcMar>
          </w:tcPr>
          <w:p>
            <w:pPr>
              <w:spacing w:after="20" w:before="20"/>
            </w:pPr>
            <w:r>
              <w:rPr>
                <w:rFonts w:ascii="Consolas" w:cs="Consolas" w:eastAsia="Consolas" w:hAnsi="Consolas"/>
                <w:sz w:val="19"/>
                <w:szCs w:val="19"/>
              </w:rPr>
              <w:t xml:space="preserve">main.py</w:t>
            </w:r>
            <w:r>
              <w:rPr>
                <w:sz w:val="19"/>
                <w:szCs w:val="19"/>
              </w:rPr>
              <w:t xml:space="preserve">, </w:t>
            </w:r>
            <w:r>
              <w:rPr>
                <w:rFonts w:ascii="Consolas" w:cs="Consolas" w:eastAsia="Consolas" w:hAnsi="Consolas"/>
                <w:sz w:val="19"/>
                <w:szCs w:val="19"/>
              </w:rPr>
              <w:t xml:space="preserve">db.py</w:t>
            </w:r>
            <w:r>
              <w:rPr>
                <w:sz w:val="19"/>
                <w:szCs w:val="19"/>
              </w:rPr>
              <w:t xml:space="preserve">, </w:t>
            </w:r>
            <w:r>
              <w:rPr>
                <w:rFonts w:ascii="Consolas" w:cs="Consolas" w:eastAsia="Consolas" w:hAnsi="Consolas"/>
                <w:sz w:val="19"/>
                <w:szCs w:val="19"/>
              </w:rPr>
              <w:t xml:space="preserve">council.py</w:t>
            </w:r>
            <w:r>
              <w:rPr>
                <w:sz w:val="19"/>
                <w:szCs w:val="19"/>
              </w:rPr>
              <w:t xml:space="preserve">, </w:t>
            </w:r>
            <w:r>
              <w:rPr>
                <w:rFonts w:ascii="Consolas" w:cs="Consolas" w:eastAsia="Consolas" w:hAnsi="Consolas"/>
                <w:sz w:val="19"/>
                <w:szCs w:val="19"/>
              </w:rPr>
              <w:t xml:space="preserve">llm.py</w:t>
            </w:r>
            <w:r>
              <w:rPr>
                <w:sz w:val="19"/>
                <w:szCs w:val="19"/>
              </w:rPr>
              <w:t xml:space="preserve">, </w:t>
            </w:r>
            <w:r>
              <w:rPr>
                <w:rFonts w:ascii="Consolas" w:cs="Consolas" w:eastAsia="Consolas" w:hAnsi="Consolas"/>
                <w:sz w:val="19"/>
                <w:szCs w:val="19"/>
              </w:rPr>
              <w:t xml:space="preserve">report.py</w:t>
            </w:r>
            <w:r>
              <w:rPr>
                <w:sz w:val="19"/>
                <w:szCs w:val="19"/>
              </w:rPr>
              <w:t xml:space="preserve">, </w:t>
            </w:r>
            <w:r>
              <w:rPr>
                <w:rFonts w:ascii="Consolas" w:cs="Consolas" w:eastAsia="Consolas" w:hAnsi="Consolas"/>
                <w:sz w:val="19"/>
                <w:szCs w:val="19"/>
              </w:rPr>
              <w:t xml:space="preserve">slither.py</w:t>
            </w:r>
          </w:p>
        </w:tc>
      </w:tr>
      <w:tr>
        <w:tc>
          <w:tcPr>
            <w:tcW w:type="dxa" w:w="3120"/>
            <w:tcMar>
              <w:top w:type="dxa" w:w="60"/>
              <w:left w:type="dxa" w:w="100"/>
              <w:bottom w:type="dxa" w:w="60"/>
              <w:right w:type="dxa" w:w="100"/>
            </w:tcMar>
          </w:tcPr>
          <w:p>
            <w:pPr>
              <w:spacing w:after="20" w:before="20"/>
            </w:pPr>
            <w:r>
              <w:rPr>
                <w:b/>
                <w:bCs/>
                <w:sz w:val="19"/>
                <w:szCs w:val="19"/>
              </w:rPr>
              <w:t xml:space="preserve">Anvita</w:t>
            </w:r>
          </w:p>
        </w:tc>
        <w:tc>
          <w:tcPr>
            <w:tcW w:type="dxa" w:w="3120"/>
            <w:tcMar>
              <w:top w:type="dxa" w:w="60"/>
              <w:left w:type="dxa" w:w="100"/>
              <w:bottom w:type="dxa" w:w="60"/>
              <w:right w:type="dxa" w:w="100"/>
            </w:tcMar>
          </w:tcPr>
          <w:p>
            <w:pPr>
              <w:spacing w:after="20" w:before="20"/>
            </w:pPr>
            <w:r>
              <w:rPr>
                <w:sz w:val="19"/>
                <w:szCs w:val="19"/>
              </w:rPr>
              <w:t xml:space="preserve">Datasets &amp; evaluation loaders</w:t>
            </w:r>
          </w:p>
        </w:tc>
        <w:tc>
          <w:tcPr>
            <w:tcW w:type="dxa" w:w="3120"/>
            <w:tcMar>
              <w:top w:type="dxa" w:w="60"/>
              <w:left w:type="dxa" w:w="100"/>
              <w:bottom w:type="dxa" w:w="60"/>
              <w:right w:type="dxa" w:w="100"/>
            </w:tcMar>
          </w:tcPr>
          <w:p>
            <w:pPr>
              <w:spacing w:after="20" w:before="20"/>
            </w:pPr>
            <w:r>
              <w:rPr>
                <w:rFonts w:ascii="Consolas" w:cs="Consolas" w:eastAsia="Consolas" w:hAnsi="Consolas"/>
                <w:sz w:val="19"/>
                <w:szCs w:val="19"/>
              </w:rPr>
              <w:t xml:space="preserve">index.json</w:t>
            </w:r>
            <w:r>
              <w:rPr>
                <w:sz w:val="19"/>
                <w:szCs w:val="19"/>
              </w:rPr>
              <w:t xml:space="preserve">, dataset loaders, </w:t>
            </w:r>
            <w:r>
              <w:rPr>
                <w:rFonts w:ascii="Consolas" w:cs="Consolas" w:eastAsia="Consolas" w:hAnsi="Consolas"/>
                <w:sz w:val="19"/>
                <w:szCs w:val="19"/>
              </w:rPr>
              <w:t xml:space="preserve">taxonomy.py</w:t>
            </w:r>
            <w:r>
              <w:rPr>
                <w:sz w:val="19"/>
                <w:szCs w:val="19"/>
              </w:rPr>
              <w:t xml:space="preserve">, </w:t>
            </w:r>
            <w:r>
              <w:rPr>
                <w:rFonts w:ascii="Consolas" w:cs="Consolas" w:eastAsia="Consolas" w:hAnsi="Consolas"/>
                <w:sz w:val="19"/>
                <w:szCs w:val="19"/>
              </w:rPr>
              <w:t xml:space="preserve">vectordb.py</w:t>
            </w:r>
            <w:r>
              <w:rPr>
                <w:sz w:val="19"/>
                <w:szCs w:val="19"/>
              </w:rPr>
              <w:t xml:space="preserve">, the 50 Etherscan contracts</w:t>
            </w:r>
          </w:p>
        </w:tc>
      </w:tr>
      <w:tr>
        <w:tc>
          <w:tcPr>
            <w:tcW w:type="dxa" w:w="3120"/>
            <w:tcMar>
              <w:top w:type="dxa" w:w="60"/>
              <w:left w:type="dxa" w:w="100"/>
              <w:bottom w:type="dxa" w:w="60"/>
              <w:right w:type="dxa" w:w="100"/>
            </w:tcMar>
          </w:tcPr>
          <w:p>
            <w:pPr>
              <w:spacing w:after="20" w:before="20"/>
            </w:pPr>
            <w:r>
              <w:rPr>
                <w:b/>
                <w:bCs/>
                <w:sz w:val="19"/>
                <w:szCs w:val="19"/>
              </w:rPr>
              <w:t xml:space="preserve">Lakshitha</w:t>
            </w:r>
          </w:p>
        </w:tc>
        <w:tc>
          <w:tcPr>
            <w:tcW w:type="dxa" w:w="3120"/>
            <w:tcMar>
              <w:top w:type="dxa" w:w="60"/>
              <w:left w:type="dxa" w:w="100"/>
              <w:bottom w:type="dxa" w:w="60"/>
              <w:right w:type="dxa" w:w="100"/>
            </w:tcMar>
          </w:tcPr>
          <w:p>
            <w:pPr>
              <w:spacing w:after="20" w:before="20"/>
            </w:pPr>
            <w:r>
              <w:rPr>
                <w:sz w:val="19"/>
                <w:szCs w:val="19"/>
              </w:rPr>
              <w:t xml:space="preserve">Frontend</w:t>
            </w:r>
          </w:p>
        </w:tc>
        <w:tc>
          <w:tcPr>
            <w:tcW w:type="dxa" w:w="3120"/>
            <w:tcMar>
              <w:top w:type="dxa" w:w="60"/>
              <w:left w:type="dxa" w:w="100"/>
              <w:bottom w:type="dxa" w:w="60"/>
              <w:right w:type="dxa" w:w="100"/>
            </w:tcMar>
          </w:tcPr>
          <w:p>
            <w:pPr>
              <w:spacing w:after="20" w:before="20"/>
            </w:pPr>
            <w:r>
              <w:rPr>
                <w:rFonts w:ascii="Consolas" w:cs="Consolas" w:eastAsia="Consolas" w:hAnsi="Consolas"/>
                <w:sz w:val="19"/>
                <w:szCs w:val="19"/>
              </w:rPr>
              <w:t xml:space="preserve">App.tsx</w:t>
            </w:r>
            <w:r>
              <w:rPr>
                <w:sz w:val="19"/>
                <w:szCs w:val="19"/>
              </w:rPr>
              <w:t xml:space="preserve">, the React application, styling, build config</w:t>
            </w:r>
          </w:p>
        </w:tc>
      </w:tr>
      <w:tr>
        <w:tc>
          <w:tcPr>
            <w:tcW w:type="dxa" w:w="3120"/>
            <w:tcMar>
              <w:top w:type="dxa" w:w="60"/>
              <w:left w:type="dxa" w:w="100"/>
              <w:bottom w:type="dxa" w:w="60"/>
              <w:right w:type="dxa" w:w="100"/>
            </w:tcMar>
          </w:tcPr>
          <w:p>
            <w:pPr>
              <w:spacing w:after="20" w:before="20"/>
            </w:pPr>
            <w:r>
              <w:rPr>
                <w:b/>
                <w:bCs/>
                <w:sz w:val="19"/>
                <w:szCs w:val="19"/>
              </w:rPr>
              <w:t xml:space="preserve">Tarun</w:t>
            </w:r>
          </w:p>
        </w:tc>
        <w:tc>
          <w:tcPr>
            <w:tcW w:type="dxa" w:w="3120"/>
            <w:tcMar>
              <w:top w:type="dxa" w:w="60"/>
              <w:left w:type="dxa" w:w="100"/>
              <w:bottom w:type="dxa" w:w="60"/>
              <w:right w:type="dxa" w:w="100"/>
            </w:tcMar>
          </w:tcPr>
          <w:p>
            <w:pPr>
              <w:spacing w:after="20" w:before="20"/>
            </w:pPr>
            <w:r>
              <w:rPr>
                <w:sz w:val="19"/>
                <w:szCs w:val="19"/>
              </w:rPr>
              <w:t xml:space="preserve">Evaluation harness &amp; deployment</w:t>
            </w:r>
          </w:p>
        </w:tc>
        <w:tc>
          <w:tcPr>
            <w:tcW w:type="dxa" w:w="3120"/>
            <w:tcMar>
              <w:top w:type="dxa" w:w="60"/>
              <w:left w:type="dxa" w:w="100"/>
              <w:bottom w:type="dxa" w:w="60"/>
              <w:right w:type="dxa" w:w="100"/>
            </w:tcMar>
          </w:tcPr>
          <w:p>
            <w:pPr>
              <w:spacing w:after="20" w:before="20"/>
            </w:pPr>
            <w:r>
              <w:rPr>
                <w:rFonts w:ascii="Consolas" w:cs="Consolas" w:eastAsia="Consolas" w:hAnsi="Consolas"/>
                <w:sz w:val="19"/>
                <w:szCs w:val="19"/>
              </w:rPr>
              <w:t xml:space="preserve">run_baselines.py</w:t>
            </w:r>
            <w:r>
              <w:rPr>
                <w:sz w:val="19"/>
                <w:szCs w:val="19"/>
              </w:rPr>
              <w:t xml:space="preserve">, </w:t>
            </w:r>
            <w:r>
              <w:rPr>
                <w:rFonts w:ascii="Consolas" w:cs="Consolas" w:eastAsia="Consolas" w:hAnsi="Consolas"/>
                <w:sz w:val="19"/>
                <w:szCs w:val="19"/>
              </w:rPr>
              <w:t xml:space="preserve">metrics.py</w:t>
            </w:r>
            <w:r>
              <w:rPr>
                <w:sz w:val="19"/>
                <w:szCs w:val="19"/>
              </w:rPr>
              <w:t xml:space="preserve">, </w:t>
            </w:r>
            <w:r>
              <w:rPr>
                <w:rFonts w:ascii="Consolas" w:cs="Consolas" w:eastAsia="Consolas" w:hAnsi="Consolas"/>
                <w:sz w:val="19"/>
                <w:szCs w:val="19"/>
              </w:rPr>
              <w:t xml:space="preserve">build_reports.py</w:t>
            </w:r>
            <w:r>
              <w:rPr>
                <w:sz w:val="19"/>
                <w:szCs w:val="19"/>
              </w:rPr>
              <w:t xml:space="preserve">, </w:t>
            </w:r>
            <w:r>
              <w:rPr>
                <w:rFonts w:ascii="Consolas" w:cs="Consolas" w:eastAsia="Consolas" w:hAnsi="Consolas"/>
                <w:sz w:val="19"/>
                <w:szCs w:val="19"/>
              </w:rPr>
              <w:t xml:space="preserve">sanity_check.py</w:t>
            </w:r>
            <w:r>
              <w:rPr>
                <w:sz w:val="19"/>
                <w:szCs w:val="19"/>
              </w:rPr>
              <w:t xml:space="preserve">, </w:t>
            </w:r>
            <w:r>
              <w:rPr>
                <w:rFonts w:ascii="Consolas" w:cs="Consolas" w:eastAsia="Consolas" w:hAnsi="Consolas"/>
                <w:sz w:val="19"/>
                <w:szCs w:val="19"/>
              </w:rPr>
              <w:t xml:space="preserve">DEPLOYMENT.md</w:t>
            </w:r>
            <w:r>
              <w:rPr>
                <w:sz w:val="19"/>
                <w:szCs w:val="19"/>
              </w:rPr>
              <w:t xml:space="preserve">, </w:t>
            </w:r>
            <w:r>
              <w:rPr>
                <w:rFonts w:ascii="Consolas" w:cs="Consolas" w:eastAsia="Consolas" w:hAnsi="Consolas"/>
                <w:sz w:val="19"/>
                <w:szCs w:val="19"/>
              </w:rPr>
              <w:t xml:space="preserve">render.yaml</w:t>
            </w:r>
          </w:p>
        </w:tc>
      </w:tr>
    </w:tbl>
    <w:p>
      <w:pPr>
        <w:spacing w:after="160"/>
      </w:pPr>
    </w:p>
    <w:p>
      <w:pPr>
        <w:spacing w:after="140"/>
      </w:pPr>
      <w:r>
        <w:t xml:space="preserve">Shared by all four: </w:t>
      </w:r>
      <w:r>
        <w:rPr>
          <w:rFonts w:ascii="Consolas" w:cs="Consolas" w:eastAsia="Consolas" w:hAnsi="Consolas"/>
          <w:sz w:val="19"/>
          <w:szCs w:val="19"/>
        </w:rPr>
        <w:t xml:space="preserve">Argus_AtoZ_Plan</w:t>
      </w:r>
      <w:r>
        <w:t xml:space="preserve">, </w:t>
      </w:r>
      <w:r>
        <w:rPr>
          <w:rFonts w:ascii="Consolas" w:cs="Consolas" w:eastAsia="Consolas" w:hAnsi="Consolas"/>
          <w:sz w:val="19"/>
          <w:szCs w:val="19"/>
        </w:rPr>
        <w:t xml:space="preserve">GAP_ANALYSIS.md</w:t>
      </w:r>
      <w:r>
        <w:t xml:space="preserve">, the README.</w:t>
      </w:r>
    </w:p>
    <w:p>
      <w:pPr>
        <w:spacing w:after="140"/>
      </w:pPr>
      <w:r>
        <w:rPr>
          <w:b/>
          <w:bCs/>
        </w:rPr>
        <w:t xml:space="preserve">A note for the team.</w:t>
      </w:r>
      <w:r>
        <w:t xml:space="preserve"> The final Semester 7 sprint — the benchmark rebuild, the failure analysis, the aggregation fix, the paper — was carried out by Umar. This document exists partly so the rest of the team can come up to speed on that work before Tuesday. If you read only two parts, read </w:t>
      </w:r>
      <w:r>
        <w:rPr>
          <w:b/>
          <w:bCs/>
        </w:rPr>
        <w:t xml:space="preserve">Part 8</w:t>
      </w:r>
      <w:r>
        <w:t xml:space="preserve"> (the numbers) and </w:t>
      </w:r>
      <w:r>
        <w:rPr>
          <w:b/>
          <w:bCs/>
        </w:rPr>
        <w:t xml:space="preserve">Part 9</w:t>
      </w:r>
      <w:r>
        <w:t xml:space="preserve"> (the mistakes). Those are what a panel will probe.</w:t>
      </w:r>
    </w:p>
    <w:p>
      <w:r>
        <w:br w:type="page"/>
      </w:r>
    </w:p>
    <w:p>
      <w:pPr>
        <w:pStyle w:val="Heading1"/>
        <w:spacing w:after="140" w:before="360"/>
      </w:pPr>
      <w:r>
        <w:t xml:space="preserve">PART 14 — Running it yourself</w:t>
      </w:r>
    </w:p>
    <w:p>
      <w:pPr>
        <w:spacing w:after="140"/>
      </w:pPr>
      <w:r>
        <w:rPr>
          <w:b/>
          <w:bCs/>
        </w:rPr>
        <w:t xml:space="preserve">Repository:</w:t>
      </w:r>
      <w:r>
        <w:t xml:space="preserve"> </w:t>
      </w:r>
      <w:r>
        <w:rPr>
          <w:rFonts w:ascii="Consolas" w:cs="Consolas" w:eastAsia="Consolas" w:hAnsi="Consolas"/>
          <w:sz w:val="19"/>
          <w:szCs w:val="19"/>
        </w:rPr>
        <w:t xml:space="preserve">github.com/umarahmed10/third-eye-capstone</w:t>
      </w:r>
      <w:r>
        <w:t xml:space="preserve"> (public, current as of 8 August 2026)</w:t>
      </w:r>
    </w:p>
    <w:p>
      <w:pPr>
        <w:spacing w:after="140"/>
      </w:pPr>
      <w:r>
        <w:rPr>
          <w:b/>
          <w:bCs/>
        </w:rPr>
        <w:t xml:space="preserve">Live results dashboard:</w:t>
      </w:r>
      <w:r>
        <w:t xml:space="preserve"> </w:t>
      </w:r>
      <w:r>
        <w:rPr>
          <w:rFonts w:ascii="Consolas" w:cs="Consolas" w:eastAsia="Consolas" w:hAnsi="Consolas"/>
          <w:sz w:val="19"/>
          <w:szCs w:val="19"/>
        </w:rPr>
        <w:t xml:space="preserve">third-eye-capstone.vercel.app</w:t>
      </w:r>
      <w:r>
        <w:t xml:space="preserve"> → </w:t>
      </w:r>
      <w:r>
        <w:rPr>
          <w:i/>
          <w:iCs/>
        </w:rPr>
        <w:t xml:space="preserve">Benchmarks</w:t>
      </w:r>
      <w:r>
        <w:t xml:space="preserve"> tab</w:t>
      </w:r>
    </w:p>
    <w:p>
      <w:pPr>
        <w:pStyle w:val="Heading2"/>
        <w:spacing w:after="140" w:before="260"/>
      </w:pPr>
      <w:r>
        <w:t xml:space="preserve">Setup</w:t>
      </w:r>
    </w:p>
    <w:p>
      <w:pPr>
        <w:shd w:fill="F2F0F7" w:color="auto" w:val="clear"/>
        <w:spacing w:after="0" w:before="0"/>
      </w:pPr>
      <w:r>
        <w:rPr>
          <w:rFonts w:ascii="Consolas" w:cs="Consolas" w:eastAsia="Consolas" w:hAnsi="Consolas"/>
          <w:sz w:val="18"/>
          <w:szCs w:val="18"/>
        </w:rPr>
        <w:t xml:space="preserve">cd backend</w:t>
      </w:r>
    </w:p>
    <w:p>
      <w:pPr>
        <w:shd w:fill="F2F0F7" w:color="auto" w:val="clear"/>
        <w:spacing w:after="0" w:before="0"/>
      </w:pPr>
      <w:r>
        <w:rPr>
          <w:rFonts w:ascii="Consolas" w:cs="Consolas" w:eastAsia="Consolas" w:hAnsi="Consolas"/>
          <w:sz w:val="18"/>
          <w:szCs w:val="18"/>
        </w:rPr>
        <w:t xml:space="preserve">python -m venv venv_win</w:t>
      </w:r>
    </w:p>
    <w:p>
      <w:pPr>
        <w:shd w:fill="F2F0F7" w:color="auto" w:val="clear"/>
        <w:spacing w:after="0" w:before="0"/>
      </w:pPr>
      <w:r>
        <w:rPr>
          <w:rFonts w:ascii="Consolas" w:cs="Consolas" w:eastAsia="Consolas" w:hAnsi="Consolas"/>
          <w:sz w:val="18"/>
          <w:szCs w:val="18"/>
        </w:rPr>
        <w:t xml:space="preserve">venv_win\Scripts\pip install -r requirements.txt</w:t>
      </w:r>
    </w:p>
    <w:p>
      <w:pPr>
        <w:spacing w:after="120"/>
      </w:pPr>
    </w:p>
    <w:p>
      <w:pPr>
        <w:spacing w:after="140"/>
      </w:pPr>
      <w:r>
        <w:t xml:space="preserve">Copy </w:t>
      </w:r>
      <w:r>
        <w:rPr>
          <w:rFonts w:ascii="Consolas" w:cs="Consolas" w:eastAsia="Consolas" w:hAnsi="Consolas"/>
          <w:sz w:val="19"/>
          <w:szCs w:val="19"/>
        </w:rPr>
        <w:t xml:space="preserve">backend/.env.example</w:t>
      </w:r>
      <w:r>
        <w:t xml:space="preserve"> to </w:t>
      </w:r>
      <w:r>
        <w:rPr>
          <w:rFonts w:ascii="Consolas" w:cs="Consolas" w:eastAsia="Consolas" w:hAnsi="Consolas"/>
          <w:sz w:val="19"/>
          <w:szCs w:val="19"/>
        </w:rPr>
        <w:t xml:space="preserve">backend/.env</w:t>
      </w:r>
      <w:r>
        <w:t xml:space="preserve"> and fill in your own keys. </w:t>
      </w:r>
      <w:r>
        <w:rPr>
          <w:b/>
          <w:bCs/>
        </w:rPr>
        <w:t xml:space="preserve">The real `.env` is never committed</w:t>
      </w:r>
      <w:r>
        <w:t xml:space="preserve"> — it contains live API keys.</w:t>
      </w:r>
    </w:p>
    <w:p>
      <w:pPr>
        <w:pStyle w:val="Heading2"/>
        <w:spacing w:after="140" w:before="260"/>
      </w:pPr>
      <w:r>
        <w:t xml:space="preserve">Start the local AI</w:t>
      </w:r>
    </w:p>
    <w:p>
      <w:pPr>
        <w:shd w:fill="F2F0F7" w:color="auto" w:val="clear"/>
        <w:spacing w:after="0" w:before="0"/>
      </w:pPr>
      <w:r>
        <w:rPr>
          <w:rFonts w:ascii="Consolas" w:cs="Consolas" w:eastAsia="Consolas" w:hAnsi="Consolas"/>
          <w:sz w:val="18"/>
          <w:szCs w:val="18"/>
        </w:rPr>
        <w:t xml:space="preserve">ollama serve</w:t>
      </w:r>
    </w:p>
    <w:p>
      <w:pPr>
        <w:shd w:fill="F2F0F7" w:color="auto" w:val="clear"/>
        <w:spacing w:after="0" w:before="0"/>
      </w:pPr>
      <w:r>
        <w:rPr>
          <w:rFonts w:ascii="Consolas" w:cs="Consolas" w:eastAsia="Consolas" w:hAnsi="Consolas"/>
          <w:sz w:val="18"/>
          <w:szCs w:val="18"/>
        </w:rPr>
        <w:t xml:space="preserve">ollama pull qwen2.5-coder:7b</w:t>
      </w:r>
    </w:p>
    <w:p>
      <w:pPr>
        <w:shd w:fill="F2F0F7" w:color="auto" w:val="clear"/>
        <w:spacing w:after="0" w:before="0"/>
      </w:pPr>
      <w:r>
        <w:rPr>
          <w:rFonts w:ascii="Consolas" w:cs="Consolas" w:eastAsia="Consolas" w:hAnsi="Consolas"/>
          <w:sz w:val="18"/>
          <w:szCs w:val="18"/>
        </w:rPr>
        <w:t xml:space="preserve">ollama pull llama3.2:3b</w:t>
      </w:r>
    </w:p>
    <w:p>
      <w:pPr>
        <w:shd w:fill="F2F0F7" w:color="auto" w:val="clear"/>
        <w:spacing w:after="0" w:before="0"/>
      </w:pPr>
      <w:r>
        <w:rPr>
          <w:rFonts w:ascii="Consolas" w:cs="Consolas" w:eastAsia="Consolas" w:hAnsi="Consolas"/>
          <w:sz w:val="18"/>
          <w:szCs w:val="18"/>
        </w:rPr>
        <w:t xml:space="preserve">ollama pull gemma3:4b</w:t>
      </w:r>
    </w:p>
    <w:p>
      <w:pPr>
        <w:spacing w:after="120"/>
      </w:pPr>
    </w:p>
    <w:p>
      <w:pPr>
        <w:spacing w:after="140"/>
      </w:pPr>
      <w:r>
        <w:rPr>
          <w:b/>
          <w:bCs/>
        </w:rPr>
        <w:t xml:space="preserve">A trap worth knowing:</w:t>
      </w:r>
      <w:r>
        <w:t xml:space="preserve"> if your shell sets </w:t>
      </w:r>
      <w:r>
        <w:rPr>
          <w:rFonts w:ascii="Consolas" w:cs="Consolas" w:eastAsia="Consolas" w:hAnsi="Consolas"/>
          <w:sz w:val="19"/>
          <w:szCs w:val="19"/>
        </w:rPr>
        <w:t xml:space="preserve">OLLAMA_MODELS</w:t>
      </w:r>
      <w:r>
        <w:t xml:space="preserve"> to a custom folder, Ollama will serve the wrong model store and every request fails with a 404. Start it with that variable cleared.</w:t>
      </w:r>
    </w:p>
    <w:p>
      <w:pPr>
        <w:pStyle w:val="Heading2"/>
        <w:spacing w:after="140" w:before="260"/>
      </w:pPr>
      <w:r>
        <w:t xml:space="preserve">Run the evaluation</w:t>
      </w:r>
    </w:p>
    <w:p>
      <w:pPr>
        <w:shd w:fill="F2F0F7" w:color="auto" w:val="clear"/>
        <w:spacing w:after="0" w:before="0"/>
      </w:pPr>
      <w:r>
        <w:rPr>
          <w:rFonts w:ascii="Consolas" w:cs="Consolas" w:eastAsia="Consolas" w:hAnsi="Consolas"/>
          <w:sz w:val="18"/>
          <w:szCs w:val="18"/>
        </w:rPr>
        <w:t xml:space="preserve">python -m eval.run_benchmark --backend ollama --limit-per-tier 50 --sample-seed 0 --concurrency 1 --no-arbitration</w:t>
      </w:r>
    </w:p>
    <w:p>
      <w:pPr>
        <w:spacing w:after="120"/>
      </w:pPr>
    </w:p>
    <w:p>
      <w:pPr>
        <w:spacing w:after="140"/>
      </w:pPr>
      <w:r>
        <w:t xml:space="preserve">Resumable — it skips contracts already done. Expect roughly 200 seconds per contract on a 4 GB laptop GPU.</w:t>
      </w:r>
    </w:p>
    <w:p>
      <w:pPr>
        <w:pStyle w:val="Heading2"/>
        <w:spacing w:after="140" w:before="260"/>
      </w:pPr>
      <w:r>
        <w:t xml:space="preserve">Score it (instant, no AI calls)</w:t>
      </w:r>
    </w:p>
    <w:p>
      <w:pPr>
        <w:shd w:fill="F2F0F7" w:color="auto" w:val="clear"/>
        <w:spacing w:after="0" w:before="0"/>
      </w:pPr>
      <w:r>
        <w:rPr>
          <w:rFonts w:ascii="Consolas" w:cs="Consolas" w:eastAsia="Consolas" w:hAnsi="Consolas"/>
          <w:sz w:val="18"/>
          <w:szCs w:val="18"/>
        </w:rPr>
        <w:t xml:space="preserve">python -m eval.run_benchmark --backend ollama_noarb --report-only</w:t>
      </w:r>
    </w:p>
    <w:p>
      <w:pPr>
        <w:shd w:fill="F2F0F7" w:color="auto" w:val="clear"/>
        <w:spacing w:after="0" w:before="0"/>
      </w:pPr>
      <w:r>
        <w:rPr>
          <w:rFonts w:ascii="Consolas" w:cs="Consolas" w:eastAsia="Consolas" w:hAnsi="Consolas"/>
          <w:sz w:val="18"/>
          <w:szCs w:val="18"/>
        </w:rPr>
        <w:t xml:space="preserve">python -m eval.weighted_aggregation --alpha 1.0 --dev-frac 0.5</w:t>
      </w:r>
    </w:p>
    <w:p>
      <w:pPr>
        <w:shd w:fill="F2F0F7" w:color="auto" w:val="clear"/>
        <w:spacing w:after="0" w:before="0"/>
      </w:pPr>
      <w:r>
        <w:rPr>
          <w:rFonts w:ascii="Consolas" w:cs="Consolas" w:eastAsia="Consolas" w:hAnsi="Consolas"/>
          <w:sz w:val="18"/>
          <w:szCs w:val="18"/>
        </w:rPr>
        <w:t xml:space="preserve">python -m eval.arbitration_sweep --sweep-only</w:t>
      </w:r>
    </w:p>
    <w:p>
      <w:pPr>
        <w:shd w:fill="F2F0F7" w:color="auto" w:val="clear"/>
        <w:spacing w:after="0" w:before="0"/>
      </w:pPr>
      <w:r>
        <w:rPr>
          <w:rFonts w:ascii="Consolas" w:cs="Consolas" w:eastAsia="Consolas" w:hAnsi="Consolas"/>
          <w:sz w:val="18"/>
          <w:szCs w:val="18"/>
        </w:rPr>
        <w:t xml:space="preserve">python -m eval.run_slither_bench --limit-per-tier 25 --sample-seed 0</w:t>
      </w:r>
    </w:p>
    <w:p>
      <w:pPr>
        <w:spacing w:after="120"/>
      </w:pPr>
    </w:p>
    <w:p>
      <w:pPr>
        <w:spacing w:after="140"/>
      </w:pPr>
      <w:r>
        <w:t xml:space="preserve">These read saved results from disk and take seconds. They regenerate every number in this document.</w:t>
      </w:r>
    </w:p>
    <w:p>
      <w:pPr>
        <w:pStyle w:val="Heading2"/>
        <w:spacing w:after="140" w:before="260"/>
      </w:pPr>
      <w:r>
        <w:t xml:space="preserve">Key documents in the repository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shd w:fill="2E1A47" w:color="auto" w:val="clear"/>
            <w:tcMar>
              <w:top w:type="dxa" w:w="60"/>
              <w:left w:type="dxa" w:w="100"/>
              <w:bottom w:type="dxa" w:w="60"/>
              <w:right w:type="dxa" w:w="100"/>
            </w:tcMar>
          </w:tcPr>
          <w:p>
            <w:pPr>
              <w:spacing w:after="20" w:before="20"/>
            </w:pPr>
            <w:r>
              <w:rPr>
                <w:b/>
                <w:bCs/>
                <w:color w:val="FFFFFF"/>
                <w:sz w:val="19"/>
                <w:szCs w:val="19"/>
              </w:rPr>
              <w:t xml:space="preserve">File</w:t>
            </w:r>
          </w:p>
        </w:tc>
        <w:tc>
          <w:tcPr>
            <w:tcW w:type="dxa" w:w="4680"/>
            <w:shd w:fill="2E1A47" w:color="auto" w:val="clear"/>
            <w:tcMar>
              <w:top w:type="dxa" w:w="60"/>
              <w:left w:type="dxa" w:w="100"/>
              <w:bottom w:type="dxa" w:w="60"/>
              <w:right w:type="dxa" w:w="100"/>
            </w:tcMar>
          </w:tcPr>
          <w:p>
            <w:pPr>
              <w:spacing w:after="20" w:before="20"/>
            </w:pPr>
            <w:r>
              <w:rPr>
                <w:b/>
                <w:bCs/>
                <w:color w:val="FFFFFF"/>
                <w:sz w:val="19"/>
                <w:szCs w:val="19"/>
              </w:rPr>
              <w:t xml:space="preserve">What it holds</w:t>
            </w:r>
          </w:p>
        </w:tc>
      </w:tr>
      <w:tr>
        <w:tc>
          <w:tcPr>
            <w:tcW w:type="dxa" w:w="4680"/>
            <w:tcMar>
              <w:top w:type="dxa" w:w="60"/>
              <w:left w:type="dxa" w:w="100"/>
              <w:bottom w:type="dxa" w:w="60"/>
              <w:right w:type="dxa" w:w="100"/>
            </w:tcMar>
          </w:tcPr>
          <w:p>
            <w:pPr>
              <w:spacing w:after="20" w:before="20"/>
            </w:pPr>
            <w:r>
              <w:rPr>
                <w:rFonts w:ascii="Consolas" w:cs="Consolas" w:eastAsia="Consolas" w:hAnsi="Consolas"/>
                <w:sz w:val="19"/>
                <w:szCs w:val="19"/>
              </w:rPr>
              <w:t xml:space="preserve">docs/PAPER_DRAFT.md</w:t>
            </w:r>
          </w:p>
        </w:tc>
        <w:tc>
          <w:tcPr>
            <w:tcW w:type="dxa" w:w="4680"/>
            <w:tcMar>
              <w:top w:type="dxa" w:w="60"/>
              <w:left w:type="dxa" w:w="100"/>
              <w:bottom w:type="dxa" w:w="60"/>
              <w:right w:type="dxa" w:w="100"/>
            </w:tcMar>
          </w:tcPr>
          <w:p>
            <w:pPr>
              <w:spacing w:after="20" w:before="20"/>
            </w:pPr>
            <w:r>
              <w:rPr>
                <w:sz w:val="19"/>
                <w:szCs w:val="19"/>
              </w:rPr>
              <w:t xml:space="preserve">The research paper</w:t>
            </w:r>
          </w:p>
        </w:tc>
      </w:tr>
      <w:tr>
        <w:tc>
          <w:tcPr>
            <w:tcW w:type="dxa" w:w="4680"/>
            <w:tcMar>
              <w:top w:type="dxa" w:w="60"/>
              <w:left w:type="dxa" w:w="100"/>
              <w:bottom w:type="dxa" w:w="60"/>
              <w:right w:type="dxa" w:w="100"/>
            </w:tcMar>
          </w:tcPr>
          <w:p>
            <w:pPr>
              <w:spacing w:after="20" w:before="20"/>
            </w:pPr>
            <w:r>
              <w:rPr>
                <w:rFonts w:ascii="Consolas" w:cs="Consolas" w:eastAsia="Consolas" w:hAnsi="Consolas"/>
                <w:sz w:val="19"/>
                <w:szCs w:val="19"/>
              </w:rPr>
              <w:t xml:space="preserve">docs/DECISION_LOG.md</w:t>
            </w:r>
          </w:p>
        </w:tc>
        <w:tc>
          <w:tcPr>
            <w:tcW w:type="dxa" w:w="4680"/>
            <w:tcMar>
              <w:top w:type="dxa" w:w="60"/>
              <w:left w:type="dxa" w:w="100"/>
              <w:bottom w:type="dxa" w:w="60"/>
              <w:right w:type="dxa" w:w="100"/>
            </w:tcMar>
          </w:tcPr>
          <w:p>
            <w:pPr>
              <w:spacing w:after="20" w:before="20"/>
            </w:pPr>
            <w:r>
              <w:rPr>
                <w:sz w:val="19"/>
                <w:szCs w:val="19"/>
              </w:rPr>
              <w:t xml:space="preserve">Every decision and reversal, dated</w:t>
            </w:r>
          </w:p>
        </w:tc>
      </w:tr>
      <w:tr>
        <w:tc>
          <w:tcPr>
            <w:tcW w:type="dxa" w:w="4680"/>
            <w:tcMar>
              <w:top w:type="dxa" w:w="60"/>
              <w:left w:type="dxa" w:w="100"/>
              <w:bottom w:type="dxa" w:w="60"/>
              <w:right w:type="dxa" w:w="100"/>
            </w:tcMar>
          </w:tcPr>
          <w:p>
            <w:pPr>
              <w:spacing w:after="20" w:before="20"/>
            </w:pPr>
            <w:r>
              <w:rPr>
                <w:rFonts w:ascii="Consolas" w:cs="Consolas" w:eastAsia="Consolas" w:hAnsi="Consolas"/>
                <w:sz w:val="19"/>
                <w:szCs w:val="19"/>
              </w:rPr>
              <w:t xml:space="preserve">docs/FP_REVIEW_SAMPLE.md</w:t>
            </w:r>
          </w:p>
        </w:tc>
        <w:tc>
          <w:tcPr>
            <w:tcW w:type="dxa" w:w="4680"/>
            <w:tcMar>
              <w:top w:type="dxa" w:w="60"/>
              <w:left w:type="dxa" w:w="100"/>
              <w:bottom w:type="dxa" w:w="60"/>
              <w:right w:type="dxa" w:w="100"/>
            </w:tcMar>
          </w:tcPr>
          <w:p>
            <w:pPr>
              <w:spacing w:after="20" w:before="20"/>
            </w:pPr>
            <w:r>
              <w:rPr>
                <w:sz w:val="19"/>
                <w:szCs w:val="19"/>
              </w:rPr>
              <w:t xml:space="preserve">Manual review of 20 false alarms</w:t>
            </w:r>
          </w:p>
        </w:tc>
      </w:tr>
      <w:tr>
        <w:tc>
          <w:tcPr>
            <w:tcW w:type="dxa" w:w="4680"/>
            <w:tcMar>
              <w:top w:type="dxa" w:w="60"/>
              <w:left w:type="dxa" w:w="100"/>
              <w:bottom w:type="dxa" w:w="60"/>
              <w:right w:type="dxa" w:w="100"/>
            </w:tcMar>
          </w:tcPr>
          <w:p>
            <w:pPr>
              <w:spacing w:after="20" w:before="20"/>
            </w:pPr>
            <w:r>
              <w:rPr>
                <w:rFonts w:ascii="Consolas" w:cs="Consolas" w:eastAsia="Consolas" w:hAnsi="Consolas"/>
                <w:sz w:val="19"/>
                <w:szCs w:val="19"/>
              </w:rPr>
              <w:t xml:space="preserve">docs/THIRDEYE_PIPELINE.md</w:t>
            </w:r>
          </w:p>
        </w:tc>
        <w:tc>
          <w:tcPr>
            <w:tcW w:type="dxa" w:w="4680"/>
            <w:tcMar>
              <w:top w:type="dxa" w:w="60"/>
              <w:left w:type="dxa" w:w="100"/>
              <w:bottom w:type="dxa" w:w="60"/>
              <w:right w:type="dxa" w:w="100"/>
            </w:tcMar>
          </w:tcPr>
          <w:p>
            <w:pPr>
              <w:spacing w:after="20" w:before="20"/>
            </w:pPr>
            <w:r>
              <w:rPr>
                <w:sz w:val="19"/>
                <w:szCs w:val="19"/>
              </w:rPr>
              <w:t xml:space="preserve">Technical pipeline description</w:t>
            </w:r>
          </w:p>
        </w:tc>
      </w:tr>
      <w:tr>
        <w:tc>
          <w:tcPr>
            <w:tcW w:type="dxa" w:w="4680"/>
            <w:tcMar>
              <w:top w:type="dxa" w:w="60"/>
              <w:left w:type="dxa" w:w="100"/>
              <w:bottom w:type="dxa" w:w="60"/>
              <w:right w:type="dxa" w:w="100"/>
            </w:tcMar>
          </w:tcPr>
          <w:p>
            <w:pPr>
              <w:spacing w:after="20" w:before="20"/>
            </w:pPr>
            <w:r>
              <w:rPr>
                <w:rFonts w:ascii="Consolas" w:cs="Consolas" w:eastAsia="Consolas" w:hAnsi="Consolas"/>
                <w:sz w:val="19"/>
                <w:szCs w:val="19"/>
              </w:rPr>
              <w:t xml:space="preserve">docs/GAP_ANALYSIS.md</w:t>
            </w:r>
          </w:p>
        </w:tc>
        <w:tc>
          <w:tcPr>
            <w:tcW w:type="dxa" w:w="4680"/>
            <w:tcMar>
              <w:top w:type="dxa" w:w="60"/>
              <w:left w:type="dxa" w:w="100"/>
              <w:bottom w:type="dxa" w:w="60"/>
              <w:right w:type="dxa" w:w="100"/>
            </w:tcMar>
          </w:tcPr>
          <w:p>
            <w:pPr>
              <w:spacing w:after="20" w:before="20"/>
            </w:pPr>
            <w:r>
              <w:rPr>
                <w:sz w:val="19"/>
                <w:szCs w:val="19"/>
              </w:rPr>
              <w:t xml:space="preserve">June 2026 audit of plan versus reality</w:t>
            </w:r>
          </w:p>
        </w:tc>
      </w:tr>
      <w:tr>
        <w:tc>
          <w:tcPr>
            <w:tcW w:type="dxa" w:w="4680"/>
            <w:tcMar>
              <w:top w:type="dxa" w:w="60"/>
              <w:left w:type="dxa" w:w="100"/>
              <w:bottom w:type="dxa" w:w="60"/>
              <w:right w:type="dxa" w:w="100"/>
            </w:tcMar>
          </w:tcPr>
          <w:p>
            <w:pPr>
              <w:spacing w:after="20" w:before="20"/>
            </w:pPr>
            <w:r>
              <w:rPr>
                <w:rFonts w:ascii="Consolas" w:cs="Consolas" w:eastAsia="Consolas" w:hAnsi="Consolas"/>
                <w:sz w:val="19"/>
                <w:szCs w:val="19"/>
              </w:rPr>
              <w:t xml:space="preserve">RESUME.md</w:t>
            </w:r>
          </w:p>
        </w:tc>
        <w:tc>
          <w:tcPr>
            <w:tcW w:type="dxa" w:w="4680"/>
            <w:tcMar>
              <w:top w:type="dxa" w:w="60"/>
              <w:left w:type="dxa" w:w="100"/>
              <w:bottom w:type="dxa" w:w="60"/>
              <w:right w:type="dxa" w:w="100"/>
            </w:tcMar>
          </w:tcPr>
          <w:p>
            <w:pPr>
              <w:spacing w:after="20" w:before="20"/>
            </w:pPr>
            <w:r>
              <w:rPr>
                <w:sz w:val="19"/>
                <w:szCs w:val="19"/>
              </w:rPr>
              <w:t xml:space="preserve">How to restart everything after a shutdown</w:t>
            </w:r>
          </w:p>
        </w:tc>
      </w:tr>
    </w:tbl>
    <w:p>
      <w:pPr>
        <w:spacing w:after="160"/>
      </w:pPr>
    </w:p>
    <w:p>
      <w:r>
        <w:br w:type="page"/>
      </w:r>
    </w:p>
    <w:p>
      <w:pPr>
        <w:pStyle w:val="Heading2"/>
        <w:spacing w:after="140" w:before="260"/>
      </w:pPr>
      <w:r>
        <w:t xml:space="preserve">Closing note</w:t>
      </w:r>
    </w:p>
    <w:p>
      <w:pPr>
        <w:spacing w:after="140"/>
      </w:pPr>
      <w:r>
        <w:t xml:space="preserve">The most valuable thing in this project is not the 93% recall. It is Part 9.</w:t>
      </w:r>
    </w:p>
    <w:p>
      <w:pPr>
        <w:spacing w:after="140"/>
      </w:pPr>
      <w:r>
        <w:t xml:space="preserve">Anyone can build a dashboard that shows a good number. What this project can show is eight separate occasions where the system produced a </w:t>
      </w:r>
      <w:r>
        <w:rPr>
          <w:i/>
          <w:iCs/>
        </w:rPr>
        <w:t xml:space="preserve">convincing</w:t>
      </w:r>
      <w:r>
        <w:t xml:space="preserve"> number that was wrong, how each was caught, and what each one taught us about evaluating AI systems honestly.</w:t>
      </w:r>
    </w:p>
    <w:p>
      <w:pPr>
        <w:spacing w:after="140"/>
      </w:pPr>
      <w:r>
        <w:t xml:space="preserve">That is the difference between a demo and research, and it is what should be defended on Tuesday.</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start"/>
      <w:pPr>
        <w:ind w:left="460" w:hanging="260"/>
      </w:pPr>
    </w:lvl>
  </w:abstractNum>
  <w:abstractNum w:abstractNumId="3" w15:restartNumberingAfterBreak="0">
    <w:multiLevelType w:val="hybridMultilevel"/>
    <w:lvl w:ilvl="0" w15:tentative="1">
      <w:start w:val="1"/>
      <w:numFmt w:val="decimal"/>
      <w:lvlText w:val="%1."/>
      <w:lvlJc w:val="start"/>
      <w:pPr>
        <w:ind w:left="460" w:hanging="2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pPr>
        <w:spacing w:line="276"/>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rPr>
      <w:b/>
      <w:bCs/>
      <w:color w:val="2E1A47"/>
      <w:sz w:val="36"/>
      <w:szCs w:val="36"/>
    </w:rPr>
  </w:style>
  <w:style w:type="paragraph" w:styleId="Heading2">
    <w:name w:val="Heading 2"/>
    <w:basedOn w:val="Normal"/>
    <w:next w:val="Normal"/>
    <w:qFormat/>
    <w:rPr>
      <w:b/>
      <w:bCs/>
      <w:color w:val="6B21A8"/>
      <w:sz w:val="28"/>
      <w:szCs w:val="28"/>
    </w:rPr>
  </w:style>
  <w:style w:type="paragraph" w:styleId="Heading3">
    <w:name w:val="Heading 3"/>
    <w:basedOn w:val="Normal"/>
    <w:next w:val="Normal"/>
    <w:qFormat/>
    <w:rPr>
      <w:b/>
      <w:bCs/>
      <w:color w:val="4B3163"/>
      <w:sz w:val="24"/>
      <w:szCs w:val="24"/>
    </w:rPr>
  </w:style>
  <w:style w:type="paragraph" w:styleId="Heading4">
    <w:name w:val="Heading 4"/>
    <w:basedOn w:val="Normal"/>
    <w:next w:val="Normal"/>
    <w:qFormat/>
    <w:rPr>
      <w:b/>
      <w:bCs/>
      <w:i/>
      <w:iCs/>
      <w:color w:val="4B3163"/>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ThirdEye — The Complete Project Guide</dc:title>
  <dc:creator>Capstone Team 2</dc:creator>
  <cp:lastModifiedBy>Un-named</cp:lastModifiedBy>
  <cp:revision>1</cp:revision>
  <dcterms:created xsi:type="dcterms:W3CDTF">2026-08-08T08:25:34.388Z</dcterms:created>
  <dcterms:modified xsi:type="dcterms:W3CDTF">2026-08-08T08:25:34.389Z</dcterms:modified>
</cp:coreProperties>
</file>

<file path=docProps/custom.xml><?xml version="1.0" encoding="utf-8"?>
<Properties xmlns="http://schemas.openxmlformats.org/officeDocument/2006/custom-properties" xmlns:vt="http://schemas.openxmlformats.org/officeDocument/2006/docPropsVTypes"/>
</file>