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jc w:val="center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32"/>
          <w:szCs w:val="32"/>
          <w:rtl w:val="0"/>
        </w:rPr>
        <w:t xml:space="preserve">ANN SIMPSON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14 Rosebud St., Syracuse, NY 10000</w:t>
        <w:br w:type="textWrapping"/>
        <w:t xml:space="preserve">718-555-5555, annsimpson@somedomain.com</w:t>
        <w:br w:type="textWrapping"/>
        <w:t xml:space="preserve"> 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br w:type="textWrapping"/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Oracle, Database Administrator, Jan 2014 - Sep 2016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database performance, perform restores, implemented recovery procedures, handled performance tuning and conduct regular system backups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as project lead in the completion of 80+ large-scale implementations, managing projects from business requirements analysis to solutions delivery and support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IT Systems, Project Manager, Jul 2012 - Dec 2013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30" w:line="276" w:lineRule="auto"/>
        <w:ind w:left="720" w:right="24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$1.2 million data-integration project for financial services firm that consolidated information from accounting applications, third-party market data and internal equities/fixed income applications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720" w:right="24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Contributed to furniture retailer's 15% revenue growth in 2007 by standardizing content from disparate databases, enabling sales and support staff to quickly respond to customer requests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before="0" w:line="276" w:lineRule="auto"/>
        <w:ind w:right="240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VDL Services, Database Administrator, Jan 2010 – Jun 2012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right="240" w:hanging="360"/>
        <w:rPr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Developed approximately 25 custom financial and auditing reports using Crystal Reports with T-SQL, JDE Report Design Aid, MS Excel, and Access 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280" w:before="0" w:line="276" w:lineRule="auto"/>
        <w:ind w:left="720" w:right="240" w:hanging="360"/>
        <w:rPr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Enhanced end users' understanding of database systems by conducting pre-implementation workshops, delivering group and individual training sessions and creating user-friendly training materials.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EDUCATION &amp;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5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Caltech University, Pasadena, CA</w:t>
        <w:br w:type="textWrapping"/>
        <w:t xml:space="preserve">Bachelor of Science, Major in Computer Science</w:t>
        <w:br w:type="textWrapping"/>
        <w:t xml:space="preserve">Honors</w:t>
        <w:br w:type="textWrapping"/>
        <w:t xml:space="preserve">Oracle 10g Database Administration, Performance Tuning &amp; Capacity Monitoring, Data Security, Backup &amp; Recovery, Standby/Failover Administration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