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43" w:lineRule="auto"/>
        <w:ind w:right="1"/>
        <w:jc w:val="center"/>
        <w:rPr>
          <w:rFonts w:ascii="Garamond" w:cs="Garamond" w:eastAsia="Garamond" w:hAnsi="Garamond"/>
          <w:b w:val="1"/>
          <w:sz w:val="44"/>
          <w:szCs w:val="44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DANIELLE NAVA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60 Sacramento Street, Cambridge, MA 02138 |617-495-3108 |</w:t>
      </w:r>
      <w:hyperlink r:id="rId6">
        <w:r w:rsidDel="00000000" w:rsidR="00000000" w:rsidRPr="00000000">
          <w:rPr>
            <w:rFonts w:ascii="Garamond" w:cs="Garamond" w:eastAsia="Garamond" w:hAnsi="Garamond"/>
            <w:sz w:val="24"/>
            <w:szCs w:val="24"/>
            <w:rtl w:val="0"/>
          </w:rPr>
          <w:t xml:space="preserve">dnava@jd11.law.harvard.edu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EXPERIENCE</w:t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9301"/>
        </w:tabs>
        <w:spacing w:before="187" w:line="275" w:lineRule="auto"/>
        <w:ind w:left="720" w:right="49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  <w:t xml:space="preserve">HARVARD LAW SCHOOL CLINICAL PROGRAMS,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Boston, MA, 2009-Present</w:t>
      </w:r>
    </w:p>
    <w:p w:rsidR="00000000" w:rsidDel="00000000" w:rsidP="00000000" w:rsidRDefault="00000000" w:rsidRPr="00000000" w14:paraId="00000005">
      <w:pPr>
        <w:pStyle w:val="Heading4"/>
        <w:pageBreakBefore w:val="0"/>
        <w:ind w:left="0" w:right="151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pageBreakBefore w:val="0"/>
        <w:numPr>
          <w:ilvl w:val="0"/>
          <w:numId w:val="3"/>
        </w:numPr>
        <w:ind w:left="720" w:right="151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Researched and wrote memoranda on international criminal law for various tribunals and analyzed war crimes legislation with War Crimes Prosecution Clinic </w:t>
      </w:r>
    </w:p>
    <w:p w:rsidR="00000000" w:rsidDel="00000000" w:rsidP="00000000" w:rsidRDefault="00000000" w:rsidRPr="00000000" w14:paraId="00000007">
      <w:pPr>
        <w:pStyle w:val="Heading4"/>
        <w:pageBreakBefore w:val="0"/>
        <w:numPr>
          <w:ilvl w:val="0"/>
          <w:numId w:val="3"/>
        </w:numPr>
        <w:ind w:left="720" w:right="151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Interviewed clients, drafted affidavits, and attended immigration hearings with Immigration and Asylum Clinic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9185"/>
        </w:tabs>
        <w:spacing w:before="184" w:lineRule="auto"/>
        <w:ind w:left="720" w:right="126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  <w:t xml:space="preserve">U.S. STATE DEPT., OFFICE OF THE LEGAL ADVISER,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Washington, D.C.,Jun-Aug 2010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85"/>
        </w:tabs>
        <w:spacing w:after="0" w:before="184" w:line="240" w:lineRule="auto"/>
        <w:ind w:left="720" w:right="126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in Office of Claims and Investment Disputes and Office of Human Rights and Refugees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85"/>
        </w:tabs>
        <w:spacing w:after="0" w:before="0" w:line="240" w:lineRule="auto"/>
        <w:ind w:left="720" w:right="126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U.S. response to Human Rights Council complaint, analyzed treaty provisions for compliance with U.S. law, and managed team of 10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9239"/>
        </w:tabs>
        <w:spacing w:before="184" w:line="252.00000000000003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  <w:t xml:space="preserve">CENTER FOR JUSTICE &amp; INTERNATIONAL LAW,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Washington, D.C., May-June 2010</w:t>
      </w:r>
    </w:p>
    <w:p w:rsidR="00000000" w:rsidDel="00000000" w:rsidP="00000000" w:rsidRDefault="00000000" w:rsidRPr="00000000" w14:paraId="0000000C">
      <w:pPr>
        <w:pStyle w:val="Heading4"/>
        <w:pageBreakBefore w:val="0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Researched issues of crimes against humanity and procedural requirements for case before Inter-American Court of Human Rights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9570"/>
        </w:tabs>
        <w:spacing w:before="184" w:lineRule="auto"/>
        <w:ind w:left="720" w:right="139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  <w:t xml:space="preserve">DIRECT COMMUNITY SERVICE,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Mumbai, India, 2007-2008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70"/>
        </w:tabs>
        <w:spacing w:after="0" w:before="184" w:line="240" w:lineRule="auto"/>
        <w:ind w:left="720" w:right="139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Taught English and math to classes of 50 indigent children in Mumbai. Worked with individual students and led classes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70"/>
        </w:tabs>
        <w:spacing w:after="0" w:before="0" w:line="240" w:lineRule="auto"/>
        <w:ind w:left="720" w:right="139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daily activities and exercises at day center </w:t>
      </w:r>
    </w:p>
    <w:p w:rsidR="00000000" w:rsidDel="00000000" w:rsidP="00000000" w:rsidRDefault="00000000" w:rsidRPr="00000000" w14:paraId="00000011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1543"/>
        </w:tabs>
        <w:ind w:right="2685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4">
      <w:pPr>
        <w:pageBreakBefore w:val="0"/>
        <w:ind w:firstLine="720"/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UNIVERSITY OF WISCONSIN MADISON</w:t>
      </w:r>
    </w:p>
    <w:p w:rsidR="00000000" w:rsidDel="00000000" w:rsidP="00000000" w:rsidRDefault="00000000" w:rsidRPr="00000000" w14:paraId="00000016">
      <w:pPr>
        <w:pageBreakBefore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B.A. in Political Science, International Studies, and French, May 2007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543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nava@jd11.law.harvar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