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Christine Light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1563 Massachusetts Ave, 617-495-3108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Cambridge, MA 02135,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clight@jd11.law.harvard.edu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8366"/>
        </w:tabs>
        <w:ind w:right="354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Harvard Mediation Program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Mediator, Apr 2008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8366"/>
        </w:tabs>
        <w:ind w:right="354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  <w:bookmarkStart w:colFirst="0" w:colLast="0" w:name="gjdgxs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6"/>
        </w:tabs>
        <w:spacing w:after="0" w:before="0" w:line="240" w:lineRule="auto"/>
        <w:ind w:left="720" w:right="354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mediated 90% of cases in small claims court, tenant-to-tenant disputes in local housing authorities, and cases referred from juvenile court.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6"/>
        </w:tabs>
        <w:spacing w:after="0" w:before="0" w:line="240" w:lineRule="auto"/>
        <w:ind w:left="720" w:right="354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training modules and assist with selection and recruitment of new members, which expanded by 75%.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8592"/>
        </w:tabs>
        <w:ind w:right="358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Family Law Clinical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Legal Counsel, Oct 2009 - Nov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8592"/>
        </w:tabs>
        <w:ind w:right="358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2"/>
        </w:tabs>
        <w:spacing w:after="0" w:before="0" w:line="240" w:lineRule="auto"/>
        <w:ind w:left="720" w:right="358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 team of five, and provided direct services, including abuse prevention orders and divorce custody cases, to clients who have experienced domestic violence.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2"/>
        </w:tabs>
        <w:spacing w:after="0" w:before="0" w:line="240" w:lineRule="auto"/>
        <w:ind w:left="720" w:right="358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research, represented clients in court, and helped increase client retention by 65%.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8923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New York Lawyers for the Public Interest,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Legal Assistant,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Jun 2010 – Sep 2010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8923"/>
        </w:tabs>
        <w:ind w:left="119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11">
      <w:pPr>
        <w:pStyle w:val="Heading4"/>
        <w:pageBreakBefore w:val="0"/>
        <w:numPr>
          <w:ilvl w:val="0"/>
          <w:numId w:val="4"/>
        </w:numPr>
        <w:spacing w:before="1" w:lineRule="auto"/>
        <w:ind w:left="720" w:right="355" w:hanging="360"/>
        <w:jc w:val="both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Conducted legal research, and effectively negotiated 95% of cases using a community lawyering model. </w:t>
      </w:r>
    </w:p>
    <w:p w:rsidR="00000000" w:rsidDel="00000000" w:rsidP="00000000" w:rsidRDefault="00000000" w:rsidRPr="00000000" w14:paraId="00000012">
      <w:pPr>
        <w:pStyle w:val="Heading4"/>
        <w:pageBreakBefore w:val="0"/>
        <w:numPr>
          <w:ilvl w:val="0"/>
          <w:numId w:val="5"/>
        </w:numPr>
        <w:spacing w:before="1" w:lineRule="auto"/>
        <w:ind w:left="720" w:right="355" w:hanging="360"/>
        <w:jc w:val="both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Focused on special education through direct client services, and increased client pool by half.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8923"/>
        </w:tabs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Advocacy Inc,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Legal Assistant,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 2009 – Aug 2010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8923"/>
        </w:tabs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23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legal research and assisted a team of 5 attorneys with discovery. </w:t>
      </w:r>
    </w:p>
    <w:p w:rsidR="00000000" w:rsidDel="00000000" w:rsidP="00000000" w:rsidRDefault="00000000" w:rsidRPr="00000000" w14:paraId="00000017">
      <w:pPr>
        <w:pStyle w:val="Heading4"/>
        <w:pageBreakBefore w:val="0"/>
        <w:numPr>
          <w:ilvl w:val="0"/>
          <w:numId w:val="3"/>
        </w:numPr>
        <w:spacing w:before="9" w:lineRule="auto"/>
        <w:ind w:left="720" w:right="466" w:hanging="360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Prepared and settled a Medicaid fair hearing case. Drafted complaint for a federal lawsuit.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9201"/>
        </w:tabs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9201"/>
        </w:tabs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Impact Northwest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Community Engagement Specialist, Feb 2007 – Dec 2008 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9201"/>
        </w:tabs>
        <w:ind w:left="1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1B">
      <w:pPr>
        <w:pStyle w:val="Heading4"/>
        <w:pageBreakBefore w:val="0"/>
        <w:numPr>
          <w:ilvl w:val="0"/>
          <w:numId w:val="6"/>
        </w:numPr>
        <w:spacing w:before="1" w:lineRule="auto"/>
        <w:ind w:left="839" w:right="352" w:hanging="360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AmeriCorps Community Engagement Specialist at Schools Uniting Neighborhoods program, Clark Elementary School. </w:t>
      </w:r>
    </w:p>
    <w:p w:rsidR="00000000" w:rsidDel="00000000" w:rsidP="00000000" w:rsidRDefault="00000000" w:rsidRPr="00000000" w14:paraId="0000001C">
      <w:pPr>
        <w:pStyle w:val="Heading4"/>
        <w:pageBreakBefore w:val="0"/>
        <w:numPr>
          <w:ilvl w:val="0"/>
          <w:numId w:val="6"/>
        </w:numPr>
        <w:spacing w:before="1" w:lineRule="auto"/>
        <w:ind w:left="839" w:right="352" w:hanging="360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Taught extended-day classes; tutored and mentored students. Organized school events, managed a team of 10 volunteers, and developed 25 new community partnership</w:t>
      </w:r>
    </w:p>
    <w:p w:rsidR="00000000" w:rsidDel="00000000" w:rsidP="00000000" w:rsidRDefault="00000000" w:rsidRPr="00000000" w14:paraId="0000001D">
      <w:pPr>
        <w:pStyle w:val="Heading4"/>
        <w:pageBreakBefore w:val="0"/>
        <w:spacing w:before="1" w:lineRule="auto"/>
        <w:ind w:right="352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EDUCATION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 LAW SCHOOL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J.D. candidate, expected May 2011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Journal: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Rights-Civil Liberties Law Review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Executive Editor for Special Projects Activities:</w:t>
        <w:tab/>
        <w:t xml:space="preserve">Asian Pacific American Law Student Association, Conference Co-Chair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OREGON,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B.A.,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Philosophy, French, and Political Science, June 2007 Honors:</w:t>
        <w:tab/>
        <w:t xml:space="preserve">Phi Beta Kappa Oregon Six (awarded to the six most outstanding members-elect)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 honors in Philosophy and French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39" w:hanging="359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06.99999999999994" w:lineRule="auto"/>
      <w:ind w:left="3740" w:right="106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543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ight@jd11.law.harvar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