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KASEY BENSOM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Los Angeles, CA 91202 | 555.555.5555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00"/>
            <w:u w:val="single"/>
            <w:rtl w:val="0"/>
          </w:rPr>
          <w:t xml:space="preserve">bensomk@gmail.com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IT Systems, Project Manager</w:t>
        <w:br w:type="textWrapping"/>
        <w:t xml:space="preserve">Feb 2014 - Sep 2016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project lifecycle leadership over all phases of enterprise-wide IT implementations within a multistate, 6,500-user organization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team 10, and drove marketing strategies on social media platforms 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Technology Implementation Group, Assistant Project Manager</w:t>
        <w:br w:type="textWrapping"/>
        <w:t xml:space="preserve">Mar 2012 - Sep 2013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Drove improvements across the business IT implementations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Equipped ABC with solutions that accelerated the bidding process on architectural projects by 45%, shortened the sales cycle by 50%, increased cash collections by 35% and saved $1.2M annually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Hub Network, Network Administrator</w:t>
        <w:br w:type="textWrapping"/>
        <w:t xml:space="preserve">Jan 2010 - Dec 2011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strong technical foundation as a network administrator within a 2,500-user, mixed-platform environment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5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network uptime to 99.9%, led a major network upgrade, and improved systems security and reliability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i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Trove International, Project Manager</w:t>
        <w:br w:type="textWrapping"/>
        <w:t xml:space="preserve">Mar 2009 - Dec 2009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hd w:fill="ffffff" w:val="clear"/>
        <w:spacing w:after="280" w:before="130" w:line="276" w:lineRule="auto"/>
        <w:ind w:left="2520" w:right="2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Articulated project goals and scope, translated business needs into technical terms, prepared detailed work breakdown structures (WBS) and instilled shared accountability for achieving project milestones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80" w:before="0" w:line="276" w:lineRule="auto"/>
        <w:ind w:right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5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Syracuse University, Syracuse, NY</w:t>
        <w:br w:type="textWrapping"/>
        <w:t xml:space="preserve">Bachelor of Science in Computer Information Systems, 2007</w:t>
        <w:br w:type="textWrapping"/>
        <w:t xml:space="preserve">Honors: J. Walters Academic Scholarship, Dean’s List</w:t>
      </w:r>
    </w:p>
    <w:sectPr>
      <w:pgSz w:h="15840" w:w="12240" w:orient="portrait"/>
      <w:pgMar w:bottom="576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684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756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som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