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064E3B"/>
          <w:sz w:val="32"/>
          <w:szCs w:val="32"/>
        </w:rPr>
        <w:t xml:space="preserve">DAR AL BABA SALAM W.L.L. (DAS BAHRAIN)</w:t>
      </w:r>
    </w:p>
    <w:p>
      <w:pPr>
        <w:spacing w:after="180"/>
        <w:jc w:val="left"/>
      </w:pPr>
      <w:r>
        <w:rPr>
          <w:b/>
          <w:bCs/>
          <w:color w:val="059669"/>
          <w:sz w:val="20"/>
          <w:szCs w:val="20"/>
        </w:rPr>
        <w:t xml:space="preserve">Kingdom of Bahrain FMCG Distribution &amp; Alsi Cola Sole Franchisee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047857"/>
                <w:sz w:val="18"/>
                <w:szCs w:val="18"/>
              </w:rPr>
              <w:t xml:space="preserve">CONFIDENTIAL // EXECUTIVE BOARD MEMORANDUM
</w:t>
            </w:r>
            <w:r>
              <w:rPr>
                <w:b/>
                <w:bCs/>
                <w:sz w:val="18"/>
                <w:szCs w:val="18"/>
              </w:rPr>
              <w:t xml:space="preserve">Audience: </w:t>
            </w:r>
            <w:r>
              <w:rPr>
                <w:sz w:val="18"/>
                <w:szCs w:val="18"/>
              </w:rPr>
              <w:t xml:space="preserve">Board of Directors, Managing Director (Bejoy Joseph)
</w:t>
            </w:r>
            <w:r>
              <w:rPr>
                <w:b/>
                <w:bCs/>
                <w:sz w:val="18"/>
                <w:szCs w:val="18"/>
              </w:rPr>
              <w:t xml:space="preserve">Date: </w:t>
            </w:r>
            <w:r>
              <w:rPr>
                <w:sz w:val="18"/>
                <w:szCs w:val="18"/>
              </w:rPr>
              <w:t xml:space="preserve">September 2026  |  </w:t>
            </w:r>
            <w:r>
              <w:rPr>
                <w:b/>
                <w:bCs/>
                <w:sz w:val="18"/>
                <w:szCs w:val="18"/>
              </w:rPr>
              <w:t xml:space="preserve">Subject: </w:t>
            </w:r>
            <w:r>
              <w:rPr>
                <w:sz w:val="18"/>
                <w:szCs w:val="18"/>
              </w:rPr>
              <w:t xml:space="preserve">Enterprise Scaling, Van Sales Fleet &amp; Distribution Portal Roadmap</w:t>
            </w:r>
          </w:p>
        </w:tc>
      </w:tr>
    </w:tbl>
    <w:p>
      <w:pPr>
        <w:spacing w:after="100" w:before="180"/>
      </w:pPr>
    </w:p>
    <w:p>
      <w:pPr>
        <w:pStyle w:val="Heading1"/>
        <w:spacing w:after="80" w:before="150"/>
      </w:pPr>
      <w:r>
        <w:rPr>
          <w:b/>
          <w:bCs/>
          <w:color w:val="0F172A"/>
          <w:sz w:val="24"/>
          <w:szCs w:val="24"/>
        </w:rPr>
        <w:t xml:space="preserve">1. Executive Overview &amp; Strategic Intent</w:t>
      </w:r>
    </w:p>
    <w:p>
      <w:pPr>
        <w:spacing w:after="120"/>
      </w:pPr>
      <w:r>
        <w:rPr>
          <w:sz w:val="20"/>
          <w:szCs w:val="20"/>
        </w:rPr>
        <w:t xml:space="preserve">Dar Al Baba Salam (DAS Bahrain) has deployed a modern digital storefront representing its premium FMCG distribution portfolio across Bahrain, spearheaded by the licensed distribution of </w:t>
      </w:r>
      <w:r>
        <w:rPr>
          <w:b/>
          <w:bCs/>
          <w:sz w:val="20"/>
          <w:szCs w:val="20"/>
        </w:rPr>
        <w:t xml:space="preserve">Alsi Cola</w:t>
      </w:r>
      <w:r>
        <w:rPr>
          <w:sz w:val="20"/>
          <w:szCs w:val="20"/>
        </w:rPr>
        <w:t xml:space="preserve">. To maximize profitability, eliminate costly recurring third-party ERP subscriptions (like SAP or Oracle), and support rapid van sales expansion across Bahrain's 5 governorates, management proposes evolving the platform into a Unified Distribution Management System (DMS) &amp; Enterprise Resource Portal.</w:t>
      </w:r>
    </w:p>
    <w:p>
      <w:pPr>
        <w:pStyle w:val="Heading1"/>
        <w:spacing w:after="80" w:before="150"/>
      </w:pPr>
      <w:r>
        <w:rPr>
          <w:b/>
          <w:bCs/>
          <w:color w:val="0F172A"/>
          <w:sz w:val="24"/>
          <w:szCs w:val="24"/>
        </w:rPr>
        <w:t xml:space="preserve">2. Current Production State: Live Platform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Operational Value Delivered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Public Storefront &amp; Catalogue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Full beverage, food, and non-food catalogue with real-time in-navbar autocomplete search and category filtering.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Packaging Selector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Instant single unit vs. wholesale carton toggle for cold stores and bulk retail buyers.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Bahrain Localized Checkout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BenefitPay QR scan support + instant WhatsApp order dispatch aligned with local habits.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B2B &amp; Van Sales Hub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Dedicated trade inquiry portal capturing cold store and supermarket leads across Bahrain.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Executive Profile Showcase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Leadership presentation establishing institutional credibility with global FMCG brand principals.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Mobile &amp; RTL Localization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LIVE</w:t>
            </w:r>
          </w:p>
        </w:tc>
        <w:tc>
          <w:p>
            <w:r>
              <w:rPr>
                <w:sz w:val="18"/>
                <w:szCs w:val="18"/>
              </w:rPr>
              <w:t xml:space="preserve">Bilingual English/Arabic toggle; touch-optimized ergonomics on iOS Safari and Android.</w:t>
            </w:r>
          </w:p>
        </w:tc>
      </w:tr>
    </w:tbl>
    <w:p>
      <w:pPr>
        <w:spacing w:after="100" w:before="180"/>
      </w:pPr>
    </w:p>
    <w:p>
      <w:pPr>
        <w:pStyle w:val="Heading1"/>
        <w:spacing w:after="80" w:before="150"/>
      </w:pPr>
      <w:r>
        <w:rPr>
          <w:b/>
          <w:bCs/>
          <w:color w:val="0F172A"/>
          <w:sz w:val="24"/>
          <w:szCs w:val="24"/>
        </w:rPr>
        <w:t xml:space="preserve">3. Target Architecture: Unified PostgreSQL Core with RLS</w:t>
      </w:r>
    </w:p>
    <w:p>
      <w:pPr>
        <w:spacing w:after="120"/>
      </w:pPr>
      <w:r>
        <w:rPr>
          <w:sz w:val="20"/>
          <w:szCs w:val="20"/>
        </w:rPr>
        <w:t xml:space="preserve">A single PostgreSQL relational engine with Row-Level Security (RLS) powers all four operational tiers while ensuring strict data isolation:
</w:t>
      </w:r>
      <w:r>
        <w:rPr>
          <w:b/>
          <w:bCs/>
          <w:sz w:val="20"/>
          <w:szCs w:val="20"/>
        </w:rPr>
        <w:t xml:space="preserve">• Tier 1 (Public &amp; Consumer): </w:t>
      </w:r>
      <w:r>
        <w:rPr>
          <w:sz w:val="20"/>
          <w:szCs w:val="20"/>
        </w:rPr>
        <w:t xml:space="preserve">Catalogue browsing, authenticated user login, saved delivery addresses, and real-time order tracking pipeline.
</w:t>
      </w:r>
      <w:r>
        <w:rPr>
          <w:b/>
          <w:bCs/>
          <w:sz w:val="20"/>
          <w:szCs w:val="20"/>
        </w:rPr>
        <w:t xml:space="preserve">• Tier 2 (B2B Trade Retailers): </w:t>
      </w:r>
      <w:r>
        <w:rPr>
          <w:sz w:val="20"/>
          <w:szCs w:val="20"/>
        </w:rPr>
        <w:t xml:space="preserve">Commercial Registration (CR) verification, wholesale carton pricing tiers, and credit reorders.
</w:t>
      </w:r>
      <w:r>
        <w:rPr>
          <w:b/>
          <w:bCs/>
          <w:sz w:val="20"/>
          <w:szCs w:val="20"/>
        </w:rPr>
        <w:t xml:space="preserve">• Tier 3 (Van Sales Fleet): </w:t>
      </w:r>
      <w:r>
        <w:rPr>
          <w:sz w:val="20"/>
          <w:szCs w:val="20"/>
        </w:rPr>
        <w:t xml:space="preserve">Mobile driver module (/driver), daily route manifests across Bahrain governorates, and electronic delivery notes.
</w:t>
      </w:r>
      <w:r>
        <w:rPr>
          <w:b/>
          <w:bCs/>
          <w:sz w:val="20"/>
          <w:szCs w:val="20"/>
        </w:rPr>
        <w:t xml:space="preserve">• Tier 4 (Management &amp; Finance): </w:t>
      </w:r>
      <w:r>
        <w:rPr>
          <w:sz w:val="20"/>
          <w:szCs w:val="20"/>
        </w:rPr>
        <w:t xml:space="preserve">Driver quotas vs. actuals, end-of-day cash/BenefitPay settlement, LMRA/GOSI records, WPS payroll, and 10% NBR VAT ledgers.</w:t>
      </w:r>
    </w:p>
    <w:p>
      <w:pPr>
        <w:spacing w:after="100" w:before="180"/>
      </w:pPr>
    </w:p>
    <w:p>
      <w:pPr>
        <w:pStyle w:val="Heading1"/>
        <w:spacing w:after="80" w:before="150"/>
      </w:pPr>
      <w:r>
        <w:rPr>
          <w:b/>
          <w:bCs/>
          <w:color w:val="0F172A"/>
          <w:sz w:val="24"/>
          <w:szCs w:val="24"/>
        </w:rPr>
        <w:t xml:space="preserve">4. Four-Phase Modular Implementation Roadmap</w:t>
      </w:r>
    </w:p>
    <w:p>
      <w:pPr>
        <w:spacing w:after="80"/>
      </w:pPr>
      <w:r>
        <w:rPr>
          <w:b/>
          <w:bCs/>
          <w:color w:val="064E3B"/>
          <w:sz w:val="21"/>
          <w:szCs w:val="21"/>
        </w:rPr>
        <w:t xml:space="preserve">Phase 1: Customer Accounts &amp; Personalized Order Tracking (Month 1 / 30 Days)
</w:t>
      </w:r>
      <w:r>
        <w:rPr>
          <w:sz w:val="19"/>
          <w:szCs w:val="19"/>
        </w:rPr>
        <w:t xml:space="preserve">• Login via Bahrain Mobile SMS OTP or secure Email credentials.
• Saved multi-address book (Governorate, Block, Road, Building).
• Live 5-stage order pipeline: Received -&gt; Confirmed -&gt; Packed at Hidd -&gt; Out for Delivery -&gt; Delivered.
• Past orders overview and one-click repeat ordering.</w:t>
      </w:r>
    </w:p>
    <w:p>
      <w:pPr>
        <w:spacing w:after="80"/>
      </w:pPr>
      <w:r>
        <w:rPr>
          <w:b/>
          <w:bCs/>
          <w:color w:val="064E3B"/>
          <w:sz w:val="21"/>
          <w:szCs w:val="21"/>
        </w:rPr>
        <w:t xml:space="preserve">Phase 2: Verified B2B Merchant Accounts &amp; Van Sales Dispatch (Month 2 / 35 Days)
</w:t>
      </w:r>
      <w:r>
        <w:rPr>
          <w:sz w:val="19"/>
          <w:szCs w:val="19"/>
        </w:rPr>
        <w:t xml:space="preserve">• Baqala and supermarket accounts verified by Bahrain CR number.
• Dynamic wholesale tier pricing (discounted carton/pallet pricing hidden from normal retail).
• Mobile driver module (/driver) for daily route manifests.
• Electronic proof-of-delivery (e-POD) with on-screen signature capture.</w:t>
      </w:r>
    </w:p>
    <w:p>
      <w:pPr>
        <w:spacing w:after="80"/>
      </w:pPr>
      <w:r>
        <w:rPr>
          <w:b/>
          <w:bCs/>
          <w:color w:val="064E3B"/>
          <w:sz w:val="21"/>
          <w:szCs w:val="21"/>
        </w:rPr>
        <w:t xml:space="preserve">Phase 3: Van Sales Performance &amp; Cash Reconciliation (Month 3 / 30 Days)
</w:t>
      </w:r>
      <w:r>
        <w:rPr>
          <w:sz w:val="19"/>
          <w:szCs w:val="19"/>
        </w:rPr>
        <w:t xml:space="preserve">• Daily carton sales targets per van (Alsi Cola case targets vs. sold).
• Route compliance tracking (scheduled store visits vs. stores bypassed).
• End-of-shift cash settlement (warehouse load-out vs. returns vs. cash &amp; BenefitPay receipts).
• Automated driver commission ledger tied to verified deliveries.</w:t>
      </w:r>
    </w:p>
    <w:p>
      <w:pPr>
        <w:spacing w:after="120"/>
      </w:pPr>
      <w:r>
        <w:rPr>
          <w:b/>
          <w:bCs/>
          <w:color w:val="064E3B"/>
          <w:sz w:val="21"/>
          <w:szCs w:val="21"/>
        </w:rPr>
        <w:t xml:space="preserve">Phase 4: HR, Payroll &amp; Bahrain Financial Compliance (Month 4 / 35 Days)
</w:t>
      </w:r>
      <w:r>
        <w:rPr>
          <w:sz w:val="19"/>
          <w:szCs w:val="19"/>
        </w:rPr>
        <w:t xml:space="preserve">• Employee CPR, visa, and LMRA work permit expiration tracking.
• Automated payroll engine with base salary, overtime, commissions, and GOSI deductions.
• Wages Protection System (WPS) SIF export compatible with Bahrain commercial banks (NBB, BBK, AUB, Ila).
• 10% Bahrain NBR VAT accounting and quarterly input/output tax ledger.</w:t>
      </w:r>
    </w:p>
    <w:p>
      <w:pPr>
        <w:spacing w:after="100" w:before="180"/>
      </w:pPr>
    </w:p>
    <w:p>
      <w:pPr>
        <w:pStyle w:val="Heading1"/>
        <w:spacing w:after="80" w:before="150"/>
      </w:pPr>
      <w:r>
        <w:rPr>
          <w:b/>
          <w:bCs/>
          <w:color w:val="0F172A"/>
          <w:sz w:val="24"/>
          <w:szCs w:val="24"/>
        </w:rPr>
        <w:t xml:space="preserve">5. Commercial Value &amp; Cost-Benefit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Operational Dimension</w:t>
            </w:r>
          </w:p>
        </w:tc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Traditional Third-Party ERP</w:t>
            </w:r>
          </w:p>
        </w:tc>
        <w:tc>
          <w:tcPr>
            <w:shd w:fill="064E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 Unified Architecture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Software Licensing Cost</w:t>
            </w:r>
          </w:p>
        </w:tc>
        <w:tc>
          <w:p>
            <w:r>
              <w:rPr>
                <w:sz w:val="18"/>
                <w:szCs w:val="18"/>
              </w:rPr>
              <w:t xml:space="preserve">12,000 - 25,000 BHD / year recurring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0 BHD recurring software license fees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Van Cash &amp; Stock Audit</w:t>
            </w:r>
          </w:p>
        </w:tc>
        <w:tc>
          <w:p>
            <w:r>
              <w:rPr>
                <w:sz w:val="18"/>
                <w:szCs w:val="18"/>
              </w:rPr>
              <w:t xml:space="preserve">Manual paper receipts; inventory slippage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100% daily electronic reconciliation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Baqala &amp; Supermarket Orders</w:t>
            </w:r>
          </w:p>
        </w:tc>
        <w:tc>
          <w:p>
            <w:r>
              <w:rPr>
                <w:sz w:val="18"/>
                <w:szCs w:val="18"/>
              </w:rPr>
              <w:t xml:space="preserve">Unstructured phone calls &amp; paper logs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30-second mobile reordering &amp; credit logs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Bahrain Legal Compliance</w:t>
            </w:r>
          </w:p>
        </w:tc>
        <w:tc>
          <w:p>
            <w:r>
              <w:rPr>
                <w:sz w:val="18"/>
                <w:szCs w:val="18"/>
              </w:rPr>
              <w:t xml:space="preserve">Disjointed manual spreadsheets</w:t>
            </w:r>
          </w:p>
        </w:tc>
        <w:tc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Direct LMRA alerts, WPS files &amp; NBR 10% VAT</w:t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40"/>
              <w:left w:type="dxa" w:w="150"/>
              <w:bottom w:type="dxa" w:w="140"/>
              <w:right w:type="dxa" w:w="150"/>
            </w:tcMar>
          </w:tcPr>
          <w:p>
            <w:r>
              <w:rPr>
                <w:b/>
                <w:bCs/>
                <w:color w:val="064E3B"/>
                <w:sz w:val="22"/>
                <w:szCs w:val="22"/>
              </w:rPr>
              <w:t xml:space="preserve">6. Stakeholder Clearance &amp; Approval Request
</w:t>
            </w:r>
            <w:r>
              <w:rPr>
                <w:sz w:val="19"/>
                <w:szCs w:val="19"/>
              </w:rPr>
              <w:t xml:space="preserve">Management requests formal approval from the Board of Directors and Managing Director to initiate Phase 1 (Database Connection, Customer Authentication &amp; Order Tracking Pipeline).
</w:t>
            </w:r>
            <w:r>
              <w:rPr>
                <w:b/>
                <w:bCs/>
                <w:sz w:val="18"/>
                <w:szCs w:val="18"/>
              </w:rPr>
              <w:t xml:space="preserve">Approved By: _____________________________              Date: _____________________
</w:t>
            </w:r>
            <w:r>
              <w:rPr>
                <w:color w:val="64748B"/>
                <w:sz w:val="16"/>
                <w:szCs w:val="16"/>
              </w:rPr>
              <w:t xml:space="preserve">Bejoy Joseph (Managing Director, DAS Bahrain)             Board of Directors / Committee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2026-09-04T14:42:34.016Z</dcterms:created>
  <dcterms:modified xsi:type="dcterms:W3CDTF">2026-09-04T14:42:34.018Z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