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0BC76" w14:textId="5FB49A48" w:rsidR="00305D04" w:rsidRPr="00897625" w:rsidRDefault="00467216" w:rsidP="008D7C63">
      <w:pPr>
        <w:pStyle w:val="Heading1"/>
        <w:tabs>
          <w:tab w:val="left" w:pos="24"/>
        </w:tabs>
        <w:adjustRightInd w:val="0"/>
        <w:snapToGrid w:val="0"/>
      </w:pPr>
      <w:bookmarkStart w:id="0" w:name="_GoBack"/>
      <w:bookmarkEnd w:id="0"/>
      <w:r w:rsidRPr="00897625">
        <w:rPr>
          <w:lang w:eastAsia="ko-KR"/>
        </w:rPr>
        <w:t xml:space="preserve">An Analysis of </w:t>
      </w:r>
      <w:r w:rsidR="00957397" w:rsidRPr="00897625">
        <w:rPr>
          <w:lang w:eastAsia="ko-KR"/>
        </w:rPr>
        <w:t>Oil</w:t>
      </w:r>
      <w:r w:rsidR="00AA76DF" w:rsidRPr="00897625">
        <w:rPr>
          <w:lang w:eastAsia="ko-KR"/>
        </w:rPr>
        <w:t xml:space="preserve"> / Oil Products Relatio</w:t>
      </w:r>
      <w:r w:rsidR="008E0CDC" w:rsidRPr="00897625">
        <w:rPr>
          <w:lang w:eastAsia="ko-KR"/>
        </w:rPr>
        <w:t>nships in Different Markets</w:t>
      </w:r>
    </w:p>
    <w:p w14:paraId="6E3AC75E" w14:textId="77777777" w:rsidR="00305D04" w:rsidRPr="00897625" w:rsidRDefault="00305D04" w:rsidP="008D7C63">
      <w:pPr>
        <w:tabs>
          <w:tab w:val="left" w:pos="24"/>
        </w:tabs>
        <w:adjustRightInd w:val="0"/>
        <w:snapToGrid w:val="0"/>
        <w:jc w:val="center"/>
        <w:rPr>
          <w:sz w:val="22"/>
        </w:rPr>
      </w:pPr>
    </w:p>
    <w:p w14:paraId="5FFF4C72" w14:textId="77777777" w:rsidR="00305D04" w:rsidRPr="00897625" w:rsidRDefault="00305D04" w:rsidP="008D7C63">
      <w:pPr>
        <w:tabs>
          <w:tab w:val="left" w:pos="24"/>
        </w:tabs>
        <w:adjustRightInd w:val="0"/>
        <w:snapToGrid w:val="0"/>
        <w:jc w:val="center"/>
        <w:rPr>
          <w:sz w:val="22"/>
        </w:rPr>
      </w:pPr>
    </w:p>
    <w:p w14:paraId="60248F73" w14:textId="4B86AAEA" w:rsidR="00305D04" w:rsidRPr="00897625" w:rsidRDefault="007D0FAB" w:rsidP="008D7C63">
      <w:pPr>
        <w:tabs>
          <w:tab w:val="left" w:pos="24"/>
        </w:tabs>
        <w:adjustRightInd w:val="0"/>
        <w:snapToGrid w:val="0"/>
        <w:jc w:val="center"/>
        <w:rPr>
          <w:sz w:val="24"/>
          <w:lang w:val="en-US" w:eastAsia="ko-KR"/>
        </w:rPr>
      </w:pPr>
      <w:r w:rsidRPr="00897625">
        <w:rPr>
          <w:sz w:val="24"/>
          <w:lang/>
        </w:rPr>
        <w:t>Promo Anene</w:t>
      </w:r>
      <w:r w:rsidR="00F3263A" w:rsidRPr="00897625">
        <w:rPr>
          <w:sz w:val="24"/>
          <w:vertAlign w:val="superscript"/>
        </w:rPr>
        <w:t>1</w:t>
      </w:r>
      <w:r w:rsidR="00C574F1" w:rsidRPr="00897625">
        <w:rPr>
          <w:sz w:val="24"/>
        </w:rPr>
        <w:t xml:space="preserve">, </w:t>
      </w:r>
      <w:r w:rsidR="001435A1" w:rsidRPr="00897625">
        <w:rPr>
          <w:sz w:val="24"/>
          <w:lang/>
        </w:rPr>
        <w:t>Ruphin Aganze</w:t>
      </w:r>
      <w:r w:rsidR="006F066A" w:rsidRPr="00897625">
        <w:rPr>
          <w:sz w:val="24"/>
          <w:vertAlign w:val="superscript"/>
        </w:rPr>
        <w:t>2</w:t>
      </w:r>
      <w:r w:rsidR="001435A1" w:rsidRPr="00897625">
        <w:rPr>
          <w:sz w:val="24"/>
        </w:rPr>
        <w:t>,</w:t>
      </w:r>
      <w:r w:rsidR="001435A1" w:rsidRPr="00897625">
        <w:rPr>
          <w:sz w:val="24"/>
          <w:lang/>
        </w:rPr>
        <w:t xml:space="preserve"> </w:t>
      </w:r>
      <w:r w:rsidR="00C574F1" w:rsidRPr="00897625">
        <w:rPr>
          <w:sz w:val="24"/>
          <w:lang/>
        </w:rPr>
        <w:t>Tarun Kumar</w:t>
      </w:r>
      <w:r w:rsidR="00AA597D" w:rsidRPr="00897625">
        <w:rPr>
          <w:sz w:val="24"/>
          <w:vertAlign w:val="superscript"/>
        </w:rPr>
        <w:t>3</w:t>
      </w:r>
    </w:p>
    <w:p w14:paraId="75A0070A" w14:textId="53C26265" w:rsidR="00305D04" w:rsidRPr="00897625" w:rsidRDefault="00B20459" w:rsidP="008D7C63">
      <w:pPr>
        <w:tabs>
          <w:tab w:val="left" w:pos="24"/>
        </w:tabs>
        <w:adjustRightInd w:val="0"/>
        <w:snapToGrid w:val="0"/>
        <w:spacing w:beforeLines="50" w:before="120"/>
        <w:jc w:val="center"/>
        <w:rPr>
          <w:i/>
          <w:sz w:val="24"/>
        </w:rPr>
      </w:pPr>
      <w:r w:rsidRPr="00897625">
        <w:rPr>
          <w:i/>
          <w:sz w:val="24"/>
        </w:rPr>
        <w:t xml:space="preserve">Master of Science in financial Engineering, </w:t>
      </w:r>
      <w:r w:rsidR="00E24D47" w:rsidRPr="00897625">
        <w:rPr>
          <w:i/>
          <w:sz w:val="24"/>
        </w:rPr>
        <w:t>World Quant University</w:t>
      </w:r>
    </w:p>
    <w:p w14:paraId="173B09CA" w14:textId="765329D2" w:rsidR="00305D04" w:rsidRPr="00897625" w:rsidRDefault="00D31AD5" w:rsidP="008D7C63">
      <w:pPr>
        <w:tabs>
          <w:tab w:val="left" w:pos="24"/>
        </w:tabs>
        <w:adjustRightInd w:val="0"/>
        <w:snapToGrid w:val="0"/>
        <w:jc w:val="center"/>
        <w:rPr>
          <w:i/>
          <w:sz w:val="24"/>
        </w:rPr>
      </w:pPr>
      <w:r w:rsidRPr="00897625">
        <w:rPr>
          <w:i/>
          <w:sz w:val="24"/>
          <w:vertAlign w:val="superscript"/>
        </w:rPr>
        <w:t>1</w:t>
      </w:r>
      <w:hyperlink r:id="rId8" w:history="1">
        <w:r w:rsidR="00D17838" w:rsidRPr="00897625">
          <w:rPr>
            <w:rStyle w:val="Hyperlink"/>
            <w:i/>
            <w:sz w:val="24"/>
            <w:lang/>
          </w:rPr>
          <w:t>promo.anene@yahoo.com</w:t>
        </w:r>
      </w:hyperlink>
      <w:r w:rsidR="00D17838" w:rsidRPr="00897625">
        <w:rPr>
          <w:i/>
          <w:sz w:val="24"/>
        </w:rPr>
        <w:t xml:space="preserve">, </w:t>
      </w:r>
      <w:r w:rsidR="00D17838" w:rsidRPr="00897625">
        <w:rPr>
          <w:i/>
          <w:sz w:val="24"/>
          <w:vertAlign w:val="superscript"/>
        </w:rPr>
        <w:t>2</w:t>
      </w:r>
      <w:hyperlink r:id="rId9" w:history="1">
        <w:r w:rsidR="00555B68" w:rsidRPr="00897625">
          <w:rPr>
            <w:rStyle w:val="Hyperlink"/>
            <w:i/>
            <w:sz w:val="24"/>
            <w:lang/>
          </w:rPr>
          <w:t>jfrayruphin@yahoo.fr</w:t>
        </w:r>
      </w:hyperlink>
      <w:r w:rsidR="00555B68" w:rsidRPr="00897625">
        <w:rPr>
          <w:i/>
          <w:sz w:val="24"/>
        </w:rPr>
        <w:t xml:space="preserve">, </w:t>
      </w:r>
      <w:r w:rsidR="00555B68" w:rsidRPr="00897625">
        <w:rPr>
          <w:i/>
          <w:sz w:val="24"/>
          <w:vertAlign w:val="superscript"/>
        </w:rPr>
        <w:t>3</w:t>
      </w:r>
      <w:hyperlink r:id="rId10" w:history="1">
        <w:r w:rsidR="00555B68" w:rsidRPr="00897625">
          <w:rPr>
            <w:rStyle w:val="Hyperlink"/>
            <w:i/>
            <w:sz w:val="24"/>
            <w:lang/>
          </w:rPr>
          <w:t>bing.tome@yahoo.co.in</w:t>
        </w:r>
      </w:hyperlink>
      <w:r w:rsidR="00555B68" w:rsidRPr="00897625">
        <w:rPr>
          <w:i/>
          <w:sz w:val="24"/>
        </w:rPr>
        <w:t xml:space="preserve"> </w:t>
      </w:r>
    </w:p>
    <w:p w14:paraId="5C3832E9" w14:textId="77777777" w:rsidR="00480A3D" w:rsidRPr="00897625" w:rsidRDefault="00480A3D" w:rsidP="008D7C63">
      <w:pPr>
        <w:tabs>
          <w:tab w:val="left" w:pos="24"/>
        </w:tabs>
        <w:adjustRightInd w:val="0"/>
        <w:snapToGrid w:val="0"/>
        <w:jc w:val="center"/>
        <w:rPr>
          <w:rFonts w:eastAsia="Times New Roman"/>
          <w:sz w:val="24"/>
          <w:szCs w:val="24"/>
        </w:rPr>
      </w:pPr>
    </w:p>
    <w:p w14:paraId="6F785A58" w14:textId="6D1510F3" w:rsidR="0044130B" w:rsidRPr="00897625" w:rsidRDefault="0044130B" w:rsidP="008D7C63">
      <w:pPr>
        <w:tabs>
          <w:tab w:val="left" w:pos="24"/>
        </w:tabs>
        <w:adjustRightInd w:val="0"/>
        <w:snapToGrid w:val="0"/>
        <w:jc w:val="center"/>
        <w:rPr>
          <w:i/>
          <w:sz w:val="24"/>
          <w:lang w:val="en-US"/>
        </w:rPr>
      </w:pPr>
      <w:r w:rsidRPr="00897625">
        <w:rPr>
          <w:rFonts w:eastAsia="Times New Roman"/>
          <w:sz w:val="24"/>
          <w:szCs w:val="24"/>
        </w:rPr>
        <w:t>November 219</w:t>
      </w:r>
    </w:p>
    <w:p w14:paraId="4EF3474D" w14:textId="77777777" w:rsidR="00305D04" w:rsidRPr="00897625" w:rsidRDefault="00305D04" w:rsidP="008D7C63">
      <w:pPr>
        <w:pStyle w:val="Heading1"/>
        <w:tabs>
          <w:tab w:val="left" w:pos="24"/>
        </w:tabs>
        <w:adjustRightInd w:val="0"/>
        <w:snapToGrid w:val="0"/>
        <w:spacing w:before="240" w:after="120"/>
        <w:rPr>
          <w:i/>
          <w:sz w:val="24"/>
        </w:rPr>
      </w:pPr>
      <w:r w:rsidRPr="00897625">
        <w:rPr>
          <w:i/>
          <w:sz w:val="24"/>
        </w:rPr>
        <w:t>Abstract</w:t>
      </w:r>
    </w:p>
    <w:p w14:paraId="6603224C" w14:textId="538B6DB1" w:rsidR="00305D04" w:rsidRPr="00897625" w:rsidRDefault="00EF6859" w:rsidP="008D7C63">
      <w:pPr>
        <w:pStyle w:val="BodyText"/>
        <w:tabs>
          <w:tab w:val="left" w:pos="24"/>
        </w:tabs>
        <w:adjustRightInd w:val="0"/>
        <w:snapToGrid w:val="0"/>
        <w:ind w:firstLine="244"/>
      </w:pPr>
      <w:r w:rsidRPr="00897625">
        <w:t xml:space="preserve">Crude oil is </w:t>
      </w:r>
      <w:r w:rsidR="006909F1" w:rsidRPr="00897625">
        <w:t xml:space="preserve">a key commodity in </w:t>
      </w:r>
      <w:r w:rsidR="00675329" w:rsidRPr="00897625">
        <w:t xml:space="preserve">world economy. </w:t>
      </w:r>
      <w:r w:rsidR="00CF7BBB" w:rsidRPr="00897625">
        <w:t xml:space="preserve">It finds strategic importance </w:t>
      </w:r>
      <w:r w:rsidR="0014286C" w:rsidRPr="00897625">
        <w:t xml:space="preserve">and varied uses </w:t>
      </w:r>
      <w:r w:rsidR="00DC3F03" w:rsidRPr="00897625">
        <w:t>in many</w:t>
      </w:r>
      <w:r w:rsidR="00263887" w:rsidRPr="00897625">
        <w:t xml:space="preserve"> diverse</w:t>
      </w:r>
      <w:r w:rsidR="00816C1A" w:rsidRPr="00897625">
        <w:t xml:space="preserve"> </w:t>
      </w:r>
      <w:r w:rsidR="00A458EB" w:rsidRPr="00897625">
        <w:t>applications</w:t>
      </w:r>
      <w:r w:rsidR="000A7504" w:rsidRPr="00897625">
        <w:t>, industrial and domestic</w:t>
      </w:r>
      <w:r w:rsidR="00A458EB" w:rsidRPr="00897625">
        <w:t xml:space="preserve">. These include transportation, </w:t>
      </w:r>
      <w:r w:rsidR="00330596" w:rsidRPr="00897625">
        <w:t>industrial power, home energy</w:t>
      </w:r>
      <w:r w:rsidR="00C067AB" w:rsidRPr="00897625">
        <w:t xml:space="preserve"> and</w:t>
      </w:r>
      <w:r w:rsidR="00330596" w:rsidRPr="00897625">
        <w:t xml:space="preserve"> </w:t>
      </w:r>
      <w:r w:rsidR="002E5321" w:rsidRPr="00897625">
        <w:t>everyday products</w:t>
      </w:r>
      <w:r w:rsidR="00AA180A" w:rsidRPr="00897625">
        <w:t xml:space="preserve"> such as plastics, </w:t>
      </w:r>
      <w:r w:rsidR="00AD2EF6" w:rsidRPr="00897625">
        <w:t>drugs</w:t>
      </w:r>
      <w:r w:rsidR="00CF2904" w:rsidRPr="00897625">
        <w:t xml:space="preserve"> etc. In combination with other chemicals, oil forms the base of over </w:t>
      </w:r>
      <w:r w:rsidR="002C6EA2" w:rsidRPr="00897625">
        <w:t>thousands of</w:t>
      </w:r>
      <w:r w:rsidR="00CF2904" w:rsidRPr="00897625">
        <w:t xml:space="preserve"> products.</w:t>
      </w:r>
    </w:p>
    <w:p w14:paraId="678CEFC7" w14:textId="0066B7ED" w:rsidR="005C7D9D" w:rsidRPr="00897625" w:rsidRDefault="005C7D9D" w:rsidP="008D7C63">
      <w:pPr>
        <w:pStyle w:val="BodyText"/>
        <w:tabs>
          <w:tab w:val="left" w:pos="24"/>
        </w:tabs>
        <w:adjustRightInd w:val="0"/>
        <w:snapToGrid w:val="0"/>
        <w:ind w:firstLine="244"/>
      </w:pPr>
      <w:r w:rsidRPr="00897625">
        <w:t xml:space="preserve">Crude oil is also </w:t>
      </w:r>
      <w:r w:rsidR="00017E49" w:rsidRPr="00897625">
        <w:t>a highly volatile asset</w:t>
      </w:r>
      <w:r w:rsidR="002C6EA2" w:rsidRPr="00897625">
        <w:t xml:space="preserve"> that is</w:t>
      </w:r>
      <w:r w:rsidR="00017E49" w:rsidRPr="00897625">
        <w:t xml:space="preserve"> subject to wide price swings</w:t>
      </w:r>
      <w:r w:rsidR="00016A09" w:rsidRPr="00897625">
        <w:t>.</w:t>
      </w:r>
      <w:r w:rsidR="00F740C3" w:rsidRPr="00897625">
        <w:t xml:space="preserve"> In the world of financial engineering</w:t>
      </w:r>
      <w:r w:rsidR="00454716" w:rsidRPr="00897625">
        <w:t xml:space="preserve">, it is not uncommon to find portfolios comprising </w:t>
      </w:r>
      <w:r w:rsidR="000629A6" w:rsidRPr="00897625">
        <w:t>assets that are directly or indirectly linked to crude oil or its products.</w:t>
      </w:r>
    </w:p>
    <w:p w14:paraId="2147A8D5" w14:textId="3E077561" w:rsidR="00BC6BC4" w:rsidRPr="00897625" w:rsidRDefault="005230D4" w:rsidP="00A321B3">
      <w:pPr>
        <w:pStyle w:val="BodyText"/>
        <w:tabs>
          <w:tab w:val="left" w:pos="24"/>
        </w:tabs>
        <w:adjustRightInd w:val="0"/>
        <w:snapToGrid w:val="0"/>
        <w:ind w:firstLine="244"/>
      </w:pPr>
      <w:r w:rsidRPr="00897625">
        <w:t xml:space="preserve">In order to maximize gains from oil-related assets, it is necessary to understand its price drivers. </w:t>
      </w:r>
      <w:r w:rsidR="006E6730" w:rsidRPr="00897625">
        <w:t xml:space="preserve">In this regard, it is noteworthy that crude oil prices are driven primarily by </w:t>
      </w:r>
      <w:r w:rsidR="00CF5357" w:rsidRPr="00897625">
        <w:t>the price of its refined products</w:t>
      </w:r>
      <w:r w:rsidR="00871376" w:rsidRPr="00897625">
        <w:t xml:space="preserve">. </w:t>
      </w:r>
      <w:proofErr w:type="spellStart"/>
      <w:r w:rsidR="00871376" w:rsidRPr="00897625">
        <w:rPr>
          <w:lang w:val="fr-FR"/>
        </w:rPr>
        <w:t>These</w:t>
      </w:r>
      <w:proofErr w:type="spellEnd"/>
      <w:r w:rsidR="00871376" w:rsidRPr="00897625">
        <w:rPr>
          <w:lang w:val="fr-FR"/>
        </w:rPr>
        <w:t xml:space="preserve"> </w:t>
      </w:r>
      <w:proofErr w:type="spellStart"/>
      <w:r w:rsidR="00871376" w:rsidRPr="00897625">
        <w:rPr>
          <w:lang w:val="fr-FR"/>
        </w:rPr>
        <w:t>include</w:t>
      </w:r>
      <w:proofErr w:type="spellEnd"/>
      <w:r w:rsidR="00871376" w:rsidRPr="00897625">
        <w:rPr>
          <w:lang w:val="fr-FR"/>
        </w:rPr>
        <w:t xml:space="preserve"> </w:t>
      </w:r>
      <w:proofErr w:type="spellStart"/>
      <w:r w:rsidR="00871376" w:rsidRPr="00897625">
        <w:rPr>
          <w:lang w:val="fr-FR"/>
        </w:rPr>
        <w:t>gasolin</w:t>
      </w:r>
      <w:r w:rsidR="00BC0D46" w:rsidRPr="00897625">
        <w:rPr>
          <w:lang w:val="fr-FR"/>
        </w:rPr>
        <w:t>e</w:t>
      </w:r>
      <w:proofErr w:type="spellEnd"/>
      <w:r w:rsidR="00BC0D46" w:rsidRPr="00897625">
        <w:rPr>
          <w:lang w:val="fr-FR"/>
        </w:rPr>
        <w:t xml:space="preserve">, diesel, jet fuel, </w:t>
      </w:r>
      <w:proofErr w:type="spellStart"/>
      <w:r w:rsidR="00BC0D46" w:rsidRPr="00897625">
        <w:rPr>
          <w:lang w:val="fr-FR"/>
        </w:rPr>
        <w:t>naphtha</w:t>
      </w:r>
      <w:proofErr w:type="spellEnd"/>
      <w:r w:rsidR="00BC0D46" w:rsidRPr="00897625">
        <w:rPr>
          <w:lang w:val="fr-FR"/>
        </w:rPr>
        <w:t xml:space="preserve">, </w:t>
      </w:r>
      <w:r w:rsidR="00635BD2" w:rsidRPr="00897625">
        <w:rPr>
          <w:lang w:val="fr-FR"/>
        </w:rPr>
        <w:t xml:space="preserve">fuel </w:t>
      </w:r>
      <w:proofErr w:type="spellStart"/>
      <w:r w:rsidR="00635BD2" w:rsidRPr="00897625">
        <w:rPr>
          <w:lang w:val="fr-FR"/>
        </w:rPr>
        <w:t>oils</w:t>
      </w:r>
      <w:proofErr w:type="spellEnd"/>
      <w:r w:rsidR="00635BD2" w:rsidRPr="00897625">
        <w:rPr>
          <w:lang w:val="fr-FR"/>
        </w:rPr>
        <w:t xml:space="preserve"> etc.</w:t>
      </w:r>
      <w:r w:rsidR="009D4B2A" w:rsidRPr="00897625">
        <w:rPr>
          <w:lang w:val="fr-FR"/>
        </w:rPr>
        <w:t xml:space="preserve"> This </w:t>
      </w:r>
      <w:proofErr w:type="spellStart"/>
      <w:r w:rsidR="009D4B2A" w:rsidRPr="00897625">
        <w:rPr>
          <w:lang w:val="fr-FR"/>
        </w:rPr>
        <w:t>research</w:t>
      </w:r>
      <w:proofErr w:type="spellEnd"/>
      <w:r w:rsidR="00E71E76" w:rsidRPr="00897625">
        <w:rPr>
          <w:lang w:val="fr-FR"/>
        </w:rPr>
        <w:t xml:space="preserve"> </w:t>
      </w:r>
      <w:proofErr w:type="spellStart"/>
      <w:r w:rsidR="00E71E76" w:rsidRPr="00897625">
        <w:rPr>
          <w:lang w:val="fr-FR"/>
        </w:rPr>
        <w:t>project</w:t>
      </w:r>
      <w:proofErr w:type="spellEnd"/>
      <w:r w:rsidR="00E71E76" w:rsidRPr="00897625">
        <w:rPr>
          <w:lang w:val="fr-FR"/>
        </w:rPr>
        <w:t xml:space="preserve"> </w:t>
      </w:r>
      <w:proofErr w:type="spellStart"/>
      <w:r w:rsidR="005D1E90" w:rsidRPr="00897625">
        <w:rPr>
          <w:lang w:val="fr-FR"/>
        </w:rPr>
        <w:t>investigates</w:t>
      </w:r>
      <w:proofErr w:type="spellEnd"/>
      <w:r w:rsidR="005D1E90" w:rsidRPr="00897625">
        <w:rPr>
          <w:lang w:val="fr-FR"/>
        </w:rPr>
        <w:t xml:space="preserve"> the</w:t>
      </w:r>
      <w:r w:rsidR="000B167C" w:rsidRPr="00897625">
        <w:rPr>
          <w:lang w:val="fr-FR"/>
        </w:rPr>
        <w:t xml:space="preserve"> </w:t>
      </w:r>
      <w:proofErr w:type="spellStart"/>
      <w:r w:rsidR="000B167C" w:rsidRPr="00897625">
        <w:rPr>
          <w:lang w:val="fr-FR"/>
        </w:rPr>
        <w:t>price</w:t>
      </w:r>
      <w:proofErr w:type="spellEnd"/>
      <w:r w:rsidR="005D1E90" w:rsidRPr="00897625">
        <w:rPr>
          <w:lang w:val="fr-FR"/>
        </w:rPr>
        <w:t xml:space="preserve"> </w:t>
      </w:r>
      <w:r w:rsidR="00034C5A" w:rsidRPr="00897625">
        <w:t xml:space="preserve">relationship between </w:t>
      </w:r>
      <w:r w:rsidR="009F45DD" w:rsidRPr="00897625">
        <w:t>crude oil and its refined products</w:t>
      </w:r>
      <w:r w:rsidR="00781E3E" w:rsidRPr="00897625">
        <w:t xml:space="preserve"> for different </w:t>
      </w:r>
      <w:r w:rsidR="00784901" w:rsidRPr="00897625">
        <w:t>crude blends defined by geographical locations</w:t>
      </w:r>
      <w:r w:rsidR="009D5755">
        <w:t xml:space="preserve"> (WTI, Brent and Bonny Light)</w:t>
      </w:r>
      <w:r w:rsidR="00784901" w:rsidRPr="00897625">
        <w:t>.</w:t>
      </w:r>
      <w:r w:rsidR="00612B27" w:rsidRPr="00897625">
        <w:t xml:space="preserve"> </w:t>
      </w:r>
      <w:r w:rsidR="00BA1C0B" w:rsidRPr="00897625">
        <w:t xml:space="preserve">Statistical analysis is conducted on </w:t>
      </w:r>
      <w:r w:rsidR="009A0C6F" w:rsidRPr="00897625">
        <w:t xml:space="preserve">20-year </w:t>
      </w:r>
      <w:r w:rsidR="006E6064" w:rsidRPr="00897625">
        <w:t>monthly</w:t>
      </w:r>
      <w:r w:rsidR="009A0C6F" w:rsidRPr="00897625">
        <w:t xml:space="preserve"> price</w:t>
      </w:r>
      <w:r w:rsidR="006E6064" w:rsidRPr="00897625">
        <w:t xml:space="preserve"> data</w:t>
      </w:r>
      <w:r w:rsidR="009A0C6F" w:rsidRPr="00897625">
        <w:t xml:space="preserve">. </w:t>
      </w:r>
      <w:r w:rsidR="00A321B3" w:rsidRPr="00897625">
        <w:t xml:space="preserve">The analysis primarily </w:t>
      </w:r>
      <w:r w:rsidR="00F138FB" w:rsidRPr="00897625">
        <w:t xml:space="preserve">comprises time series analysis of spreads and </w:t>
      </w:r>
      <w:r w:rsidR="00756BBC" w:rsidRPr="00897625">
        <w:t xml:space="preserve">tests for mean reversion </w:t>
      </w:r>
      <w:r w:rsidR="0055696E" w:rsidRPr="00897625">
        <w:t>and correlation across different time periods.</w:t>
      </w:r>
    </w:p>
    <w:p w14:paraId="45D3B055" w14:textId="2BDB6D9C" w:rsidR="00384099" w:rsidRPr="00897625" w:rsidRDefault="00384099" w:rsidP="00A321B3">
      <w:pPr>
        <w:pStyle w:val="BodyText"/>
        <w:tabs>
          <w:tab w:val="left" w:pos="24"/>
        </w:tabs>
        <w:adjustRightInd w:val="0"/>
        <w:snapToGrid w:val="0"/>
        <w:ind w:firstLine="244"/>
        <w:rPr>
          <w:lang w:eastAsia="ko-KR"/>
        </w:rPr>
      </w:pPr>
      <w:r w:rsidRPr="00897625">
        <w:t xml:space="preserve">We find </w:t>
      </w:r>
      <w:r w:rsidR="00482CED" w:rsidRPr="00897625">
        <w:t>that indeed, a price relationship exists between c</w:t>
      </w:r>
      <w:r w:rsidR="00E87192" w:rsidRPr="00897625">
        <w:t xml:space="preserve">rude oil and its products to varying degrees for the blends tested (WTI, Brent and Bonny Light). </w:t>
      </w:r>
      <w:r w:rsidR="00EC1624" w:rsidRPr="00897625">
        <w:t xml:space="preserve">We hope that </w:t>
      </w:r>
      <w:r w:rsidR="00BF5711" w:rsidRPr="00897625">
        <w:t>this research work can enable predictions of short-term price changes</w:t>
      </w:r>
      <w:r w:rsidR="00F86AD5" w:rsidRPr="00897625">
        <w:t xml:space="preserve"> for oil</w:t>
      </w:r>
      <w:r w:rsidR="00A032F0" w:rsidRPr="00897625">
        <w:t xml:space="preserve"> and product commodities</w:t>
      </w:r>
      <w:r w:rsidR="007A7310" w:rsidRPr="00897625">
        <w:t>. We also expect that the relationship established in this research work can be leveraged in portfolio risk management and portfolio diversification.</w:t>
      </w:r>
    </w:p>
    <w:p w14:paraId="6E7DBEDC" w14:textId="77777777" w:rsidR="00A321B3" w:rsidRPr="00897625" w:rsidRDefault="00A321B3" w:rsidP="00A321B3">
      <w:pPr>
        <w:pStyle w:val="BodyText"/>
        <w:tabs>
          <w:tab w:val="left" w:pos="24"/>
        </w:tabs>
        <w:adjustRightInd w:val="0"/>
        <w:snapToGrid w:val="0"/>
        <w:ind w:firstLine="244"/>
        <w:rPr>
          <w:lang w:eastAsia="ko-KR"/>
        </w:rPr>
      </w:pPr>
    </w:p>
    <w:p w14:paraId="5524CA72" w14:textId="039C14DE" w:rsidR="00BC6BC4" w:rsidRPr="00897625" w:rsidRDefault="00BC6BC4" w:rsidP="008D7C63">
      <w:pPr>
        <w:pStyle w:val="BodyText"/>
        <w:tabs>
          <w:tab w:val="left" w:pos="24"/>
        </w:tabs>
        <w:adjustRightInd w:val="0"/>
        <w:snapToGrid w:val="0"/>
        <w:ind w:firstLine="244"/>
        <w:rPr>
          <w:lang w:eastAsia="ko-KR"/>
        </w:rPr>
      </w:pPr>
      <w:r w:rsidRPr="00897625">
        <w:rPr>
          <w:b/>
          <w:lang w:eastAsia="ko-KR"/>
        </w:rPr>
        <w:t xml:space="preserve">Keywords: </w:t>
      </w:r>
      <w:r w:rsidR="00CF1457" w:rsidRPr="00897625">
        <w:rPr>
          <w:lang w:eastAsia="ko-KR"/>
        </w:rPr>
        <w:t xml:space="preserve">crude oil, </w:t>
      </w:r>
      <w:r w:rsidR="00616C3E">
        <w:rPr>
          <w:lang w:eastAsia="ko-KR"/>
        </w:rPr>
        <w:t>refined product</w:t>
      </w:r>
      <w:r w:rsidR="004354F9">
        <w:rPr>
          <w:lang w:eastAsia="ko-KR"/>
        </w:rPr>
        <w:t xml:space="preserve">, </w:t>
      </w:r>
      <w:r w:rsidR="00EF255A" w:rsidRPr="00897625">
        <w:rPr>
          <w:lang w:eastAsia="ko-KR"/>
        </w:rPr>
        <w:t xml:space="preserve">West Texas Intermediate, WTI, Brent, </w:t>
      </w:r>
      <w:r w:rsidR="00600157" w:rsidRPr="00897625">
        <w:rPr>
          <w:lang w:eastAsia="ko-KR"/>
        </w:rPr>
        <w:t xml:space="preserve">Bonny Light, </w:t>
      </w:r>
      <w:r w:rsidR="00F60951" w:rsidRPr="00897625">
        <w:rPr>
          <w:lang w:eastAsia="ko-KR"/>
        </w:rPr>
        <w:t>equilibrium modelling</w:t>
      </w:r>
      <w:r w:rsidR="006C5FEE" w:rsidRPr="00897625">
        <w:rPr>
          <w:lang w:eastAsia="ko-KR"/>
        </w:rPr>
        <w:t>.</w:t>
      </w:r>
    </w:p>
    <w:p w14:paraId="7F7753CC" w14:textId="77777777" w:rsidR="00305D04" w:rsidRPr="00897625" w:rsidRDefault="00305D04" w:rsidP="008D7C63">
      <w:pPr>
        <w:tabs>
          <w:tab w:val="left" w:pos="24"/>
        </w:tabs>
        <w:adjustRightInd w:val="0"/>
        <w:snapToGrid w:val="0"/>
        <w:jc w:val="both"/>
        <w:rPr>
          <w:sz w:val="22"/>
        </w:rPr>
      </w:pPr>
    </w:p>
    <w:p w14:paraId="1FD6B7E4" w14:textId="77777777" w:rsidR="00305D04" w:rsidRPr="00897625" w:rsidRDefault="00305D04" w:rsidP="008D7C63">
      <w:pPr>
        <w:tabs>
          <w:tab w:val="left" w:pos="24"/>
        </w:tabs>
        <w:adjustRightInd w:val="0"/>
        <w:snapToGrid w:val="0"/>
        <w:jc w:val="both"/>
        <w:rPr>
          <w:b/>
          <w:sz w:val="26"/>
        </w:rPr>
      </w:pPr>
      <w:r w:rsidRPr="00897625">
        <w:rPr>
          <w:b/>
          <w:sz w:val="26"/>
        </w:rPr>
        <w:t>1. Introduction</w:t>
      </w:r>
    </w:p>
    <w:p w14:paraId="3417B657" w14:textId="77777777" w:rsidR="006C5BC1" w:rsidRPr="006C5BC1" w:rsidRDefault="006C5BC1" w:rsidP="006C5BC1">
      <w:pPr>
        <w:pStyle w:val="BodyTextIndent"/>
        <w:tabs>
          <w:tab w:val="left" w:pos="24"/>
        </w:tabs>
        <w:adjustRightInd w:val="0"/>
        <w:snapToGrid w:val="0"/>
        <w:spacing w:before="120"/>
        <w:ind w:firstLine="244"/>
        <w:rPr>
          <w:lang w:val="en-ZA"/>
        </w:rPr>
      </w:pPr>
      <w:r w:rsidRPr="006C5BC1">
        <w:rPr>
          <w:lang w:val="en-ZA"/>
        </w:rPr>
        <w:t>Oil forms the lifeblood of the world’s economy. Oil products underpin modern society and are used in a wide range of industrial and domestic application. These include transport fuels, industry power, home heating and manufacture of everyday products such as plastics, medicines, detergents, paints etc. As a result, the prices of refined oil products play a key role in stabilising world economy and social order.</w:t>
      </w:r>
    </w:p>
    <w:p w14:paraId="0B596632" w14:textId="408FD3C5" w:rsidR="00305D04" w:rsidRPr="00897625" w:rsidRDefault="006C5BC1" w:rsidP="006C5BC1">
      <w:pPr>
        <w:pStyle w:val="BodyTextIndent"/>
        <w:tabs>
          <w:tab w:val="left" w:pos="24"/>
        </w:tabs>
        <w:adjustRightInd w:val="0"/>
        <w:snapToGrid w:val="0"/>
        <w:spacing w:before="120"/>
        <w:ind w:firstLine="244"/>
        <w:rPr>
          <w:spacing w:val="0"/>
          <w:lang w:val="en-ZA"/>
        </w:rPr>
      </w:pPr>
      <w:r w:rsidRPr="00897625">
        <w:rPr>
          <w:spacing w:val="0"/>
          <w:lang w:val="en-ZA"/>
        </w:rPr>
        <w:t>Oil prices are subject to wide price swings due to the forces of demand and supply i.e. it has experienced high prices occasioned by periods of high demand, but also depressed prices due to oversupply and low demand. These so-called price cycles tend to last several years, depending on variables such as oil demand, volume of oil drilled, processed and sold by major producers, including integrated oil companies (IOCs), geopolitical factors etc.</w:t>
      </w:r>
    </w:p>
    <w:p w14:paraId="68BC01D5" w14:textId="2A173DE5" w:rsidR="006C5BC1" w:rsidRPr="00897625" w:rsidRDefault="00C22D2C" w:rsidP="00ED1122">
      <w:pPr>
        <w:pStyle w:val="BodyTextIndent"/>
        <w:tabs>
          <w:tab w:val="left" w:pos="24"/>
        </w:tabs>
        <w:adjustRightInd w:val="0"/>
        <w:snapToGrid w:val="0"/>
        <w:spacing w:before="120"/>
        <w:ind w:firstLine="244"/>
        <w:jc w:val="center"/>
        <w:rPr>
          <w:spacing w:val="0"/>
        </w:rPr>
      </w:pPr>
      <w:r w:rsidRPr="00897625">
        <w:rPr>
          <w:noProof/>
        </w:rPr>
        <w:lastRenderedPageBreak/>
        <w:drawing>
          <wp:inline distT="0" distB="0" distL="0" distR="0" wp14:anchorId="58AE46C5" wp14:editId="43D78D96">
            <wp:extent cx="4443413" cy="2447681"/>
            <wp:effectExtent l="114300" t="95250" r="109855" b="86360"/>
            <wp:docPr id="2" name="Picture 2" descr="crude-oil-price-history-chart-2019-11-09-macrotrends"/>
            <wp:cNvGraphicFramePr/>
            <a:graphic xmlns:a="http://schemas.openxmlformats.org/drawingml/2006/main">
              <a:graphicData uri="http://schemas.openxmlformats.org/drawingml/2006/picture">
                <pic:pic xmlns:pic="http://schemas.openxmlformats.org/drawingml/2006/picture">
                  <pic:nvPicPr>
                    <pic:cNvPr id="1" name="Picture 1" descr="crude-oil-price-history-chart-2019-11-09-macrotrend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119" cy="245468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6F1143E" w14:textId="6CFC9F62" w:rsidR="004E6A17" w:rsidRPr="00897625" w:rsidRDefault="004E6A17" w:rsidP="004E6A17">
      <w:pPr>
        <w:tabs>
          <w:tab w:val="left" w:pos="24"/>
        </w:tabs>
        <w:adjustRightInd w:val="0"/>
        <w:snapToGrid w:val="0"/>
        <w:spacing w:before="120" w:after="240"/>
        <w:jc w:val="center"/>
        <w:rPr>
          <w:rFonts w:eastAsia="Malgun Gothic"/>
          <w:b/>
          <w:sz w:val="22"/>
          <w:szCs w:val="22"/>
          <w:lang w:val="en-US" w:eastAsia="ko-KR"/>
        </w:rPr>
      </w:pPr>
      <w:r w:rsidRPr="00897625">
        <w:rPr>
          <w:rFonts w:eastAsia="Malgun Gothic"/>
          <w:b/>
          <w:sz w:val="22"/>
          <w:szCs w:val="22"/>
          <w:lang w:eastAsia="ko-KR"/>
        </w:rPr>
        <w:t xml:space="preserve">Figure 1. </w:t>
      </w:r>
      <w:r w:rsidR="003A7106" w:rsidRPr="00897625">
        <w:rPr>
          <w:rFonts w:eastAsia="Malgun Gothic"/>
          <w:b/>
          <w:sz w:val="22"/>
          <w:szCs w:val="22"/>
          <w:lang w:val="en-US" w:eastAsia="ko-KR"/>
        </w:rPr>
        <w:t>Wide price swings in oil prices</w:t>
      </w:r>
    </w:p>
    <w:p w14:paraId="327B6518" w14:textId="0DE97997" w:rsidR="005A41ED" w:rsidRPr="00897625" w:rsidRDefault="005557F1" w:rsidP="004E6A17">
      <w:pPr>
        <w:tabs>
          <w:tab w:val="left" w:pos="24"/>
        </w:tabs>
        <w:adjustRightInd w:val="0"/>
        <w:snapToGrid w:val="0"/>
        <w:spacing w:before="120" w:after="240"/>
        <w:jc w:val="center"/>
        <w:rPr>
          <w:rFonts w:eastAsia="Malgun Gothic"/>
          <w:b/>
          <w:sz w:val="22"/>
          <w:szCs w:val="22"/>
          <w:lang w:eastAsia="ko-KR"/>
        </w:rPr>
      </w:pPr>
      <w:r w:rsidRPr="00897625">
        <w:rPr>
          <w:i/>
          <w:iCs/>
          <w:sz w:val="16"/>
          <w:szCs w:val="16"/>
          <w:lang w:val="fr-FR"/>
        </w:rPr>
        <w:t>Source : https://www.macrotrends.net/1369/crude-oil-price-history-chart</w:t>
      </w:r>
    </w:p>
    <w:p w14:paraId="6FB43C74" w14:textId="6C0615A1" w:rsidR="00C22D2C" w:rsidRPr="00897625" w:rsidRDefault="009F30A1" w:rsidP="006C5BC1">
      <w:pPr>
        <w:pStyle w:val="BodyTextIndent"/>
        <w:tabs>
          <w:tab w:val="left" w:pos="24"/>
        </w:tabs>
        <w:adjustRightInd w:val="0"/>
        <w:snapToGrid w:val="0"/>
        <w:spacing w:before="120"/>
        <w:ind w:firstLine="244"/>
        <w:rPr>
          <w:spacing w:val="0"/>
          <w:lang w:val="en-ZA"/>
        </w:rPr>
      </w:pPr>
      <w:r w:rsidRPr="00897625">
        <w:rPr>
          <w:spacing w:val="0"/>
          <w:lang w:val="en-ZA"/>
        </w:rPr>
        <w:t>Notwithstanding the price swings, crude oil is a widely traded and important commodity in the world. As earlier noted, it is a key underpinning factor in many economies. There is a well-established and highly competitive international market for this commodity.</w:t>
      </w:r>
      <w:r w:rsidR="00F46CDF" w:rsidRPr="00897625">
        <w:rPr>
          <w:spacing w:val="0"/>
          <w:lang w:val="en-ZA"/>
        </w:rPr>
        <w:t xml:space="preserve"> </w:t>
      </w:r>
      <w:r w:rsidR="006241F5" w:rsidRPr="00897625">
        <w:rPr>
          <w:spacing w:val="0"/>
          <w:lang w:val="en-ZA"/>
        </w:rPr>
        <w:t xml:space="preserve">It </w:t>
      </w:r>
      <w:r w:rsidR="004A4CE8" w:rsidRPr="00897625">
        <w:rPr>
          <w:spacing w:val="0"/>
          <w:lang w:val="en-ZA"/>
        </w:rPr>
        <w:t xml:space="preserve">is a </w:t>
      </w:r>
      <w:r w:rsidR="00D57945" w:rsidRPr="00897625">
        <w:rPr>
          <w:spacing w:val="0"/>
          <w:lang w:val="en-ZA"/>
        </w:rPr>
        <w:t>sophisticated financial product with high uncertainty and volati</w:t>
      </w:r>
      <w:r w:rsidR="00D41A5B" w:rsidRPr="00897625">
        <w:rPr>
          <w:spacing w:val="0"/>
          <w:lang w:val="en-ZA"/>
        </w:rPr>
        <w:t>lity.</w:t>
      </w:r>
    </w:p>
    <w:p w14:paraId="4078BBFF" w14:textId="4CFF30F8" w:rsidR="007C59CA" w:rsidRPr="00897625" w:rsidRDefault="007C59CA" w:rsidP="006C5BC1">
      <w:pPr>
        <w:pStyle w:val="BodyTextIndent"/>
        <w:tabs>
          <w:tab w:val="left" w:pos="24"/>
        </w:tabs>
        <w:adjustRightInd w:val="0"/>
        <w:snapToGrid w:val="0"/>
        <w:spacing w:before="120"/>
        <w:ind w:firstLine="244"/>
        <w:rPr>
          <w:spacing w:val="0"/>
          <w:lang w:val="en-ZA"/>
        </w:rPr>
      </w:pPr>
      <w:r w:rsidRPr="00897625">
        <w:rPr>
          <w:spacing w:val="0"/>
          <w:lang w:val="en-ZA"/>
        </w:rPr>
        <w:t>The key factor that affects the price of oil products such as gasoline is the corresponding crude oil price. An effective understanding of the relationship between crude oil prices and their corresponding refined products, can enable predictions of short-term price changes. Also, and very importantly, the relationship between crude oil and refined products can be leveraged in portfolio risk management and portfolio diversification.</w:t>
      </w:r>
    </w:p>
    <w:p w14:paraId="75067128" w14:textId="3E5D2D84" w:rsidR="006C2CF1" w:rsidRPr="00897625" w:rsidRDefault="001D67C7" w:rsidP="006C5BC1">
      <w:pPr>
        <w:pStyle w:val="BodyTextIndent"/>
        <w:tabs>
          <w:tab w:val="left" w:pos="24"/>
        </w:tabs>
        <w:adjustRightInd w:val="0"/>
        <w:snapToGrid w:val="0"/>
        <w:spacing w:before="120"/>
        <w:ind w:firstLine="244"/>
        <w:rPr>
          <w:spacing w:val="0"/>
          <w:lang w:val="en-ZA"/>
        </w:rPr>
      </w:pPr>
      <w:r w:rsidRPr="00897625">
        <w:rPr>
          <w:spacing w:val="0"/>
          <w:lang w:val="en-ZA"/>
        </w:rPr>
        <w:t>Portfolio diversification is a risk management strategy where a variety of assets are combined in order to reduce overall risk of the investment portfolio. Effective asset combination in this regard requires that the asset mix are not highly inter-correlated. Otherwise, where asset covariance is high, portfolio risk reduction due to diversification is reduced. It is thus important to investigate the relationship between crude and refined products to enable portfolio risk management especially with price variability for a portfolio of crude and refined products, such as for integrated oil companies which both produce and refine crude oil.</w:t>
      </w:r>
    </w:p>
    <w:p w14:paraId="17A7F9F9" w14:textId="349922DA" w:rsidR="001D67C7" w:rsidRPr="00897625" w:rsidRDefault="00FB3739" w:rsidP="006C5BC1">
      <w:pPr>
        <w:pStyle w:val="BodyTextIndent"/>
        <w:tabs>
          <w:tab w:val="left" w:pos="24"/>
        </w:tabs>
        <w:adjustRightInd w:val="0"/>
        <w:snapToGrid w:val="0"/>
        <w:spacing w:before="120"/>
        <w:ind w:firstLine="244"/>
        <w:rPr>
          <w:spacing w:val="0"/>
          <w:lang w:val="en-ZA"/>
        </w:rPr>
      </w:pPr>
      <w:r w:rsidRPr="00897625">
        <w:rPr>
          <w:spacing w:val="0"/>
          <w:lang w:val="en-ZA"/>
        </w:rPr>
        <w:t>This project will assess price relationships for crude oil and their refined product (gasoline et al) (in three regions as follows:</w:t>
      </w:r>
    </w:p>
    <w:p w14:paraId="12F6B1D9" w14:textId="77777777" w:rsidR="009E314B" w:rsidRPr="009E314B" w:rsidRDefault="009E314B" w:rsidP="009E314B">
      <w:pPr>
        <w:pStyle w:val="BodyTextIndent"/>
        <w:numPr>
          <w:ilvl w:val="0"/>
          <w:numId w:val="10"/>
        </w:numPr>
        <w:tabs>
          <w:tab w:val="left" w:pos="24"/>
        </w:tabs>
        <w:adjustRightInd w:val="0"/>
        <w:snapToGrid w:val="0"/>
        <w:spacing w:before="120"/>
        <w:rPr>
          <w:lang w:val="en-ZA"/>
        </w:rPr>
      </w:pPr>
      <w:r w:rsidRPr="009E314B">
        <w:rPr>
          <w:lang w:val="en-ZA"/>
        </w:rPr>
        <w:t>the United States – US crudes vs. Western Texas Intermediate (WTI)</w:t>
      </w:r>
    </w:p>
    <w:p w14:paraId="1D118F80" w14:textId="419DC552" w:rsidR="009E314B" w:rsidRPr="00897625" w:rsidRDefault="009E314B" w:rsidP="009E314B">
      <w:pPr>
        <w:pStyle w:val="BodyTextIndent"/>
        <w:numPr>
          <w:ilvl w:val="0"/>
          <w:numId w:val="10"/>
        </w:numPr>
        <w:tabs>
          <w:tab w:val="left" w:pos="24"/>
        </w:tabs>
        <w:adjustRightInd w:val="0"/>
        <w:snapToGrid w:val="0"/>
        <w:spacing w:before="120"/>
        <w:rPr>
          <w:lang w:val="en-ZA"/>
        </w:rPr>
      </w:pPr>
      <w:r w:rsidRPr="009E314B">
        <w:rPr>
          <w:lang w:val="en-ZA"/>
        </w:rPr>
        <w:t>Nigeria – Bonny Light crude vs. Nigerian Petrol prices</w:t>
      </w:r>
    </w:p>
    <w:p w14:paraId="71DAE780" w14:textId="45BAE7C8" w:rsidR="009E314B" w:rsidRPr="00897625" w:rsidRDefault="009E314B" w:rsidP="009E314B">
      <w:pPr>
        <w:pStyle w:val="BodyTextIndent"/>
        <w:numPr>
          <w:ilvl w:val="0"/>
          <w:numId w:val="10"/>
        </w:numPr>
        <w:tabs>
          <w:tab w:val="left" w:pos="24"/>
        </w:tabs>
        <w:adjustRightInd w:val="0"/>
        <w:snapToGrid w:val="0"/>
        <w:spacing w:before="120"/>
        <w:rPr>
          <w:lang w:val="en-ZA"/>
        </w:rPr>
      </w:pPr>
      <w:r w:rsidRPr="00897625">
        <w:rPr>
          <w:spacing w:val="0"/>
          <w:lang w:val="en-ZA"/>
        </w:rPr>
        <w:t>North Sea crudes – Brent Blend vs. gasoline prices</w:t>
      </w:r>
    </w:p>
    <w:p w14:paraId="13230DAA" w14:textId="2FB96B6B" w:rsidR="009E314B" w:rsidRPr="00897625" w:rsidRDefault="008B00B6" w:rsidP="006C5BC1">
      <w:pPr>
        <w:pStyle w:val="BodyTextIndent"/>
        <w:tabs>
          <w:tab w:val="left" w:pos="24"/>
        </w:tabs>
        <w:adjustRightInd w:val="0"/>
        <w:snapToGrid w:val="0"/>
        <w:spacing w:before="120"/>
        <w:ind w:firstLine="244"/>
        <w:rPr>
          <w:spacing w:val="0"/>
          <w:lang w:val="en-ZA"/>
        </w:rPr>
      </w:pPr>
      <w:r w:rsidRPr="00897625">
        <w:rPr>
          <w:spacing w:val="0"/>
          <w:lang w:val="en-ZA"/>
        </w:rPr>
        <w:t>The project will enable enhanced understanding of crude oil/refined products relationships and thus enhance effective portfolio risk management for crude and refined products portfolio mix, as well as asset price prediction for effective trading strategy.</w:t>
      </w:r>
    </w:p>
    <w:p w14:paraId="386D74A0" w14:textId="32FEC410" w:rsidR="00887E69" w:rsidRPr="00897625" w:rsidRDefault="00545BC3" w:rsidP="006C5BC1">
      <w:pPr>
        <w:pStyle w:val="BodyTextIndent"/>
        <w:tabs>
          <w:tab w:val="left" w:pos="24"/>
        </w:tabs>
        <w:adjustRightInd w:val="0"/>
        <w:snapToGrid w:val="0"/>
        <w:spacing w:before="120"/>
        <w:ind w:firstLine="244"/>
        <w:rPr>
          <w:spacing w:val="0"/>
          <w:lang w:val="en-ZA"/>
        </w:rPr>
      </w:pPr>
      <w:r w:rsidRPr="00897625">
        <w:rPr>
          <w:spacing w:val="0"/>
          <w:lang w:val="en-ZA"/>
        </w:rPr>
        <w:t>The project objectives include:</w:t>
      </w:r>
    </w:p>
    <w:p w14:paraId="5144DCC2" w14:textId="77777777" w:rsidR="009878C9" w:rsidRPr="009878C9" w:rsidRDefault="009878C9" w:rsidP="009878C9">
      <w:pPr>
        <w:pStyle w:val="BodyTextIndent"/>
        <w:numPr>
          <w:ilvl w:val="0"/>
          <w:numId w:val="11"/>
        </w:numPr>
        <w:tabs>
          <w:tab w:val="left" w:pos="24"/>
        </w:tabs>
        <w:adjustRightInd w:val="0"/>
        <w:snapToGrid w:val="0"/>
        <w:spacing w:before="120"/>
        <w:rPr>
          <w:lang w:val="en-ZA"/>
        </w:rPr>
      </w:pPr>
      <w:r w:rsidRPr="009878C9">
        <w:rPr>
          <w:lang w:val="en-ZA"/>
        </w:rPr>
        <w:t>Perform Exploratory Data Analysis on price data for crudes and products</w:t>
      </w:r>
    </w:p>
    <w:p w14:paraId="59D5D1CC" w14:textId="62A9D57A" w:rsidR="009878C9" w:rsidRPr="00897625" w:rsidRDefault="009878C9" w:rsidP="009878C9">
      <w:pPr>
        <w:pStyle w:val="BodyTextIndent"/>
        <w:numPr>
          <w:ilvl w:val="0"/>
          <w:numId w:val="11"/>
        </w:numPr>
        <w:tabs>
          <w:tab w:val="left" w:pos="24"/>
        </w:tabs>
        <w:adjustRightInd w:val="0"/>
        <w:snapToGrid w:val="0"/>
        <w:spacing w:before="120"/>
        <w:rPr>
          <w:lang w:val="en-ZA"/>
        </w:rPr>
      </w:pPr>
      <w:r w:rsidRPr="009878C9">
        <w:rPr>
          <w:lang w:val="en-ZA"/>
        </w:rPr>
        <w:t>Compare key statistical metrics across the different markets</w:t>
      </w:r>
    </w:p>
    <w:p w14:paraId="72B460D7" w14:textId="7ADE5859" w:rsidR="0063509F" w:rsidRPr="00897625" w:rsidRDefault="009878C9" w:rsidP="009878C9">
      <w:pPr>
        <w:pStyle w:val="BodyTextIndent"/>
        <w:numPr>
          <w:ilvl w:val="0"/>
          <w:numId w:val="11"/>
        </w:numPr>
        <w:tabs>
          <w:tab w:val="left" w:pos="24"/>
        </w:tabs>
        <w:adjustRightInd w:val="0"/>
        <w:snapToGrid w:val="0"/>
        <w:spacing w:before="120"/>
        <w:rPr>
          <w:lang w:val="en-ZA"/>
        </w:rPr>
      </w:pPr>
      <w:r w:rsidRPr="00897625">
        <w:rPr>
          <w:spacing w:val="0"/>
          <w:lang w:val="en-ZA"/>
        </w:rPr>
        <w:t>Provide insights and possible economic explanations for the observed differences</w:t>
      </w:r>
    </w:p>
    <w:p w14:paraId="7FB240C3" w14:textId="77777777" w:rsidR="00305D04" w:rsidRPr="00897625" w:rsidRDefault="00305D04" w:rsidP="008D7C63">
      <w:pPr>
        <w:tabs>
          <w:tab w:val="left" w:pos="24"/>
        </w:tabs>
        <w:adjustRightInd w:val="0"/>
        <w:snapToGrid w:val="0"/>
        <w:jc w:val="both"/>
        <w:rPr>
          <w:bCs/>
          <w:sz w:val="22"/>
        </w:rPr>
      </w:pPr>
    </w:p>
    <w:p w14:paraId="746B664F" w14:textId="7A1F0691" w:rsidR="00305D04" w:rsidRPr="00897625" w:rsidRDefault="000502F1" w:rsidP="008D7C63">
      <w:pPr>
        <w:tabs>
          <w:tab w:val="left" w:pos="24"/>
        </w:tabs>
        <w:adjustRightInd w:val="0"/>
        <w:snapToGrid w:val="0"/>
        <w:jc w:val="both"/>
        <w:rPr>
          <w:b/>
          <w:sz w:val="26"/>
        </w:rPr>
      </w:pPr>
      <w:r w:rsidRPr="00897625">
        <w:rPr>
          <w:b/>
          <w:sz w:val="26"/>
        </w:rPr>
        <w:t xml:space="preserve">2. </w:t>
      </w:r>
      <w:r w:rsidR="00471A8B" w:rsidRPr="00897625">
        <w:rPr>
          <w:b/>
          <w:sz w:val="26"/>
        </w:rPr>
        <w:t xml:space="preserve">Theoretical </w:t>
      </w:r>
      <w:r w:rsidR="00396A19" w:rsidRPr="00897625">
        <w:rPr>
          <w:b/>
          <w:sz w:val="26"/>
        </w:rPr>
        <w:t>Framework</w:t>
      </w:r>
    </w:p>
    <w:p w14:paraId="22A972FC" w14:textId="17B8BB6F" w:rsidR="0010712C" w:rsidRPr="00897625" w:rsidRDefault="005B6CDE" w:rsidP="005B6CDE">
      <w:pPr>
        <w:pStyle w:val="BodyTextIndent"/>
        <w:tabs>
          <w:tab w:val="left" w:pos="24"/>
        </w:tabs>
        <w:adjustRightInd w:val="0"/>
        <w:snapToGrid w:val="0"/>
        <w:spacing w:before="120"/>
        <w:ind w:firstLine="0"/>
        <w:rPr>
          <w:spacing w:val="0"/>
          <w:lang w:val="en-ZA"/>
        </w:rPr>
      </w:pPr>
      <w:r w:rsidRPr="00897625">
        <w:rPr>
          <w:b/>
        </w:rPr>
        <w:t>2.</w:t>
      </w:r>
      <w:r w:rsidR="00C41D05" w:rsidRPr="00897625">
        <w:rPr>
          <w:b/>
        </w:rPr>
        <w:t>1</w:t>
      </w:r>
      <w:r w:rsidRPr="00897625">
        <w:rPr>
          <w:b/>
        </w:rPr>
        <w:t>. Introduction</w:t>
      </w:r>
    </w:p>
    <w:p w14:paraId="5740CD13" w14:textId="203688A7" w:rsidR="00305D04" w:rsidRPr="00897625" w:rsidRDefault="00C15D01" w:rsidP="008D7C63">
      <w:pPr>
        <w:pStyle w:val="BodyTextIndent"/>
        <w:tabs>
          <w:tab w:val="left" w:pos="24"/>
        </w:tabs>
        <w:adjustRightInd w:val="0"/>
        <w:snapToGrid w:val="0"/>
        <w:spacing w:before="120"/>
        <w:ind w:firstLine="244"/>
        <w:rPr>
          <w:spacing w:val="0"/>
          <w:lang w:val="en-ZA"/>
        </w:rPr>
      </w:pPr>
      <w:r w:rsidRPr="00897625">
        <w:rPr>
          <w:spacing w:val="0"/>
          <w:lang w:val="en-ZA"/>
        </w:rPr>
        <w:t xml:space="preserve">There have previous research efforts into investigating the relationships between crude oil prices and their refined products counterparts. These researches have been mostly of a broad market review nature. One key research in this area is the work by </w:t>
      </w:r>
      <w:proofErr w:type="spellStart"/>
      <w:r w:rsidRPr="00897625">
        <w:rPr>
          <w:spacing w:val="0"/>
          <w:lang w:val="en-ZA"/>
        </w:rPr>
        <w:t>Gjolberg</w:t>
      </w:r>
      <w:proofErr w:type="spellEnd"/>
      <w:r w:rsidRPr="00897625">
        <w:rPr>
          <w:spacing w:val="0"/>
          <w:lang w:val="en-ZA"/>
        </w:rPr>
        <w:t xml:space="preserve"> and Johnsen (2003, </w:t>
      </w:r>
      <w:r w:rsidRPr="00897625">
        <w:rPr>
          <w:i/>
          <w:iCs/>
          <w:spacing w:val="0"/>
          <w:lang w:val="en-ZA"/>
        </w:rPr>
        <w:t>Risk management in the oil industry: Can information on long-run equilibrium prices be utilized</w:t>
      </w:r>
      <w:r w:rsidRPr="00897625">
        <w:rPr>
          <w:spacing w:val="0"/>
          <w:lang w:val="en-ZA"/>
        </w:rPr>
        <w:t xml:space="preserve">) </w:t>
      </w:r>
      <w:r w:rsidRPr="00897625">
        <w:rPr>
          <w:color w:val="FF0000"/>
          <w:spacing w:val="0"/>
          <w:lang w:val="en-ZA"/>
        </w:rPr>
        <w:t xml:space="preserve">[1,2] </w:t>
      </w:r>
      <w:r w:rsidRPr="00897625">
        <w:rPr>
          <w:spacing w:val="0"/>
          <w:lang w:val="en-ZA"/>
        </w:rPr>
        <w:t>in which it is established that a long-term relationship does exist between crude and refined products.</w:t>
      </w:r>
    </w:p>
    <w:p w14:paraId="672522D1" w14:textId="1236BB15" w:rsidR="00402700" w:rsidRPr="00897625" w:rsidRDefault="00653636" w:rsidP="008D7C63">
      <w:pPr>
        <w:pStyle w:val="BodyTextIndent"/>
        <w:tabs>
          <w:tab w:val="left" w:pos="24"/>
        </w:tabs>
        <w:adjustRightInd w:val="0"/>
        <w:snapToGrid w:val="0"/>
        <w:spacing w:before="120"/>
        <w:ind w:firstLine="244"/>
        <w:rPr>
          <w:spacing w:val="0"/>
          <w:lang w:val="en-ZA"/>
        </w:rPr>
      </w:pPr>
      <w:r w:rsidRPr="00897625">
        <w:rPr>
          <w:spacing w:val="0"/>
          <w:lang w:val="en-ZA"/>
        </w:rPr>
        <w:t xml:space="preserve">There have also been other </w:t>
      </w:r>
      <w:r w:rsidR="00041EA0" w:rsidRPr="00897625">
        <w:rPr>
          <w:spacing w:val="0"/>
          <w:lang w:val="en-ZA"/>
        </w:rPr>
        <w:t>studies and efforts to model oil prices</w:t>
      </w:r>
      <w:r w:rsidR="002E2342" w:rsidRPr="00897625">
        <w:rPr>
          <w:spacing w:val="0"/>
          <w:lang w:val="en-ZA"/>
        </w:rPr>
        <w:t xml:space="preserve">. </w:t>
      </w:r>
      <w:r w:rsidR="001F5E1E" w:rsidRPr="00897625">
        <w:rPr>
          <w:spacing w:val="0"/>
          <w:lang w:val="en-US"/>
        </w:rPr>
        <w:t xml:space="preserve">The work by </w:t>
      </w:r>
      <w:r w:rsidR="001F5E1E" w:rsidRPr="00897625">
        <w:rPr>
          <w:spacing w:val="0"/>
        </w:rPr>
        <w:t xml:space="preserve">Fischer D., Gately D., Kyle J. (1975) </w:t>
      </w:r>
      <w:r w:rsidR="001F5E1E" w:rsidRPr="00897625">
        <w:rPr>
          <w:color w:val="FF0000"/>
          <w:spacing w:val="0"/>
        </w:rPr>
        <w:t>[</w:t>
      </w:r>
      <w:r w:rsidR="002D22D0" w:rsidRPr="00897625">
        <w:rPr>
          <w:color w:val="FF0000"/>
          <w:spacing w:val="0"/>
        </w:rPr>
        <w:t>3</w:t>
      </w:r>
      <w:r w:rsidR="001F5E1E" w:rsidRPr="00897625">
        <w:rPr>
          <w:color w:val="FF0000"/>
          <w:spacing w:val="0"/>
        </w:rPr>
        <w:t xml:space="preserve">] </w:t>
      </w:r>
      <w:r w:rsidR="001F5E1E" w:rsidRPr="00897625">
        <w:rPr>
          <w:spacing w:val="0"/>
        </w:rPr>
        <w:t xml:space="preserve">is one of the early </w:t>
      </w:r>
      <w:r w:rsidR="00AE38C8" w:rsidRPr="00897625">
        <w:rPr>
          <w:spacing w:val="0"/>
        </w:rPr>
        <w:t xml:space="preserve">research studies conducted on oil price </w:t>
      </w:r>
      <w:r w:rsidR="00ED25C3" w:rsidRPr="00897625">
        <w:rPr>
          <w:spacing w:val="0"/>
        </w:rPr>
        <w:t xml:space="preserve">modelling. </w:t>
      </w:r>
      <w:r w:rsidR="001F5E1E" w:rsidRPr="00897625">
        <w:rPr>
          <w:spacing w:val="0"/>
          <w:lang w:val="en-ZA"/>
        </w:rPr>
        <w:t xml:space="preserve"> </w:t>
      </w:r>
      <w:r w:rsidR="00AB1917" w:rsidRPr="00897625">
        <w:rPr>
          <w:spacing w:val="0"/>
          <w:lang w:val="en-ZA"/>
        </w:rPr>
        <w:t>The stud</w:t>
      </w:r>
      <w:r w:rsidR="00494E88" w:rsidRPr="00897625">
        <w:rPr>
          <w:spacing w:val="0"/>
          <w:lang w:val="en-ZA"/>
        </w:rPr>
        <w:t>ies</w:t>
      </w:r>
      <w:r w:rsidR="00AB1917" w:rsidRPr="00897625">
        <w:rPr>
          <w:spacing w:val="0"/>
          <w:lang w:val="en-ZA"/>
        </w:rPr>
        <w:t xml:space="preserve"> by </w:t>
      </w:r>
      <w:r w:rsidR="002E2342" w:rsidRPr="00897625">
        <w:rPr>
          <w:spacing w:val="0"/>
          <w:lang w:val="en-US"/>
        </w:rPr>
        <w:t xml:space="preserve">Bacon and Kojima (2006 and 2008) </w:t>
      </w:r>
      <w:r w:rsidR="00873698" w:rsidRPr="00897625">
        <w:rPr>
          <w:color w:val="FF0000"/>
          <w:spacing w:val="0"/>
        </w:rPr>
        <w:t>[</w:t>
      </w:r>
      <w:r w:rsidR="002D22D0" w:rsidRPr="00897625">
        <w:rPr>
          <w:color w:val="FF0000"/>
          <w:spacing w:val="0"/>
        </w:rPr>
        <w:t>4</w:t>
      </w:r>
      <w:r w:rsidR="003D6263" w:rsidRPr="00897625">
        <w:rPr>
          <w:color w:val="FF0000"/>
          <w:spacing w:val="0"/>
        </w:rPr>
        <w:t>,5</w:t>
      </w:r>
      <w:r w:rsidR="00873698" w:rsidRPr="00897625">
        <w:rPr>
          <w:color w:val="FF0000"/>
          <w:spacing w:val="0"/>
        </w:rPr>
        <w:t xml:space="preserve">] </w:t>
      </w:r>
      <w:r w:rsidR="00AB1917" w:rsidRPr="00897625">
        <w:rPr>
          <w:spacing w:val="0"/>
          <w:lang w:val="en-US"/>
        </w:rPr>
        <w:t xml:space="preserve">was with an emphasis on </w:t>
      </w:r>
      <w:r w:rsidR="00BD102B" w:rsidRPr="00897625">
        <w:rPr>
          <w:spacing w:val="0"/>
          <w:lang w:val="en-US"/>
        </w:rPr>
        <w:t>statistics and economics.</w:t>
      </w:r>
      <w:r w:rsidR="007C4EE6" w:rsidRPr="00897625">
        <w:rPr>
          <w:spacing w:val="0"/>
          <w:lang w:val="en-US"/>
        </w:rPr>
        <w:t xml:space="preserve"> </w:t>
      </w:r>
      <w:r w:rsidR="00625CB3" w:rsidRPr="00897625">
        <w:rPr>
          <w:spacing w:val="0"/>
          <w:lang w:val="en-US"/>
        </w:rPr>
        <w:t>Many</w:t>
      </w:r>
      <w:r w:rsidR="00FD4117" w:rsidRPr="00897625">
        <w:rPr>
          <w:spacing w:val="0"/>
          <w:lang w:val="en-US"/>
        </w:rPr>
        <w:t xml:space="preserve"> other studies</w:t>
      </w:r>
      <w:r w:rsidR="00625CB3" w:rsidRPr="00897625">
        <w:rPr>
          <w:spacing w:val="0"/>
          <w:lang w:val="en-US"/>
        </w:rPr>
        <w:t xml:space="preserve">, while reviewing oil price fluctuations do not specifically focus </w:t>
      </w:r>
      <w:r w:rsidR="003F6FAA" w:rsidRPr="00897625">
        <w:rPr>
          <w:spacing w:val="0"/>
          <w:lang w:val="en-US"/>
        </w:rPr>
        <w:t xml:space="preserve">in-depth </w:t>
      </w:r>
      <w:r w:rsidR="00625CB3" w:rsidRPr="00897625">
        <w:rPr>
          <w:spacing w:val="0"/>
          <w:lang w:val="en-US"/>
        </w:rPr>
        <w:t xml:space="preserve">on </w:t>
      </w:r>
      <w:r w:rsidR="003F6FAA" w:rsidRPr="00897625">
        <w:rPr>
          <w:spacing w:val="0"/>
          <w:lang w:val="en-US"/>
        </w:rPr>
        <w:t xml:space="preserve">the price relationship between </w:t>
      </w:r>
      <w:r w:rsidR="002C0648" w:rsidRPr="00897625">
        <w:rPr>
          <w:spacing w:val="0"/>
          <w:lang w:val="en-US"/>
        </w:rPr>
        <w:t>crude oil and their corresponding refined products per blend.</w:t>
      </w:r>
    </w:p>
    <w:p w14:paraId="020569F7" w14:textId="67EDDCF9" w:rsidR="0076234E" w:rsidRPr="00897625" w:rsidRDefault="0076234E" w:rsidP="008D7C63">
      <w:pPr>
        <w:pStyle w:val="BodyTextIndent"/>
        <w:tabs>
          <w:tab w:val="left" w:pos="24"/>
        </w:tabs>
        <w:adjustRightInd w:val="0"/>
        <w:snapToGrid w:val="0"/>
        <w:spacing w:before="120"/>
        <w:ind w:firstLine="244"/>
        <w:rPr>
          <w:spacing w:val="0"/>
          <w:lang w:val="en-ZA"/>
        </w:rPr>
      </w:pPr>
      <w:r w:rsidRPr="00897625">
        <w:rPr>
          <w:spacing w:val="0"/>
          <w:lang w:val="en-ZA"/>
        </w:rPr>
        <w:t xml:space="preserve">Many studies also find that the transmission of positive and negative changes in crude prices to the refined products (gasoline et al) is asymmetric </w:t>
      </w:r>
      <w:r w:rsidRPr="00897625">
        <w:rPr>
          <w:color w:val="FF0000"/>
          <w:spacing w:val="0"/>
          <w:lang w:val="en-ZA"/>
        </w:rPr>
        <w:t>[</w:t>
      </w:r>
      <w:r w:rsidR="00F7633D" w:rsidRPr="00897625">
        <w:rPr>
          <w:color w:val="FF0000"/>
          <w:spacing w:val="0"/>
          <w:lang w:val="en-ZA"/>
        </w:rPr>
        <w:t>6</w:t>
      </w:r>
      <w:r w:rsidRPr="00897625">
        <w:rPr>
          <w:color w:val="FF0000"/>
          <w:spacing w:val="0"/>
          <w:lang w:val="en-ZA"/>
        </w:rPr>
        <w:t>-1</w:t>
      </w:r>
      <w:r w:rsidR="00B54939" w:rsidRPr="00897625">
        <w:rPr>
          <w:color w:val="FF0000"/>
          <w:spacing w:val="0"/>
          <w:lang w:val="en-ZA"/>
        </w:rPr>
        <w:t>3</w:t>
      </w:r>
      <w:r w:rsidRPr="00897625">
        <w:rPr>
          <w:color w:val="FF0000"/>
          <w:spacing w:val="0"/>
          <w:lang w:val="en-ZA"/>
        </w:rPr>
        <w:t>]</w:t>
      </w:r>
      <w:r w:rsidRPr="00897625">
        <w:rPr>
          <w:spacing w:val="0"/>
          <w:lang w:val="en-ZA"/>
        </w:rPr>
        <w:t>. Specifically, responses to price increases are much quicker than for price decreases. This is more evident in the US market than for the Euro region where mixed results have been noted.</w:t>
      </w:r>
    </w:p>
    <w:p w14:paraId="5C2F2857" w14:textId="4C921B8B" w:rsidR="0076234E" w:rsidRPr="00897625" w:rsidRDefault="00223EF0" w:rsidP="008D7C63">
      <w:pPr>
        <w:pStyle w:val="BodyTextIndent"/>
        <w:tabs>
          <w:tab w:val="left" w:pos="24"/>
        </w:tabs>
        <w:adjustRightInd w:val="0"/>
        <w:snapToGrid w:val="0"/>
        <w:spacing w:before="120"/>
        <w:ind w:firstLine="244"/>
        <w:rPr>
          <w:spacing w:val="0"/>
          <w:lang w:val="en-ZA"/>
        </w:rPr>
      </w:pPr>
      <w:r w:rsidRPr="00897625">
        <w:rPr>
          <w:spacing w:val="0"/>
          <w:lang w:val="en-ZA"/>
        </w:rPr>
        <w:t xml:space="preserve">In developing countries, refined product prices are more subject to price control constraints. A review carried out by the International Monetary Fund (IMF) found that out of 48 developing economies considered, only 16 countries have implemented a market-based pricing system for refined petroleum </w:t>
      </w:r>
      <w:r w:rsidRPr="00897625">
        <w:rPr>
          <w:color w:val="FF0000"/>
          <w:spacing w:val="0"/>
          <w:lang w:val="en-ZA"/>
        </w:rPr>
        <w:t>[1</w:t>
      </w:r>
      <w:r w:rsidR="00B54939" w:rsidRPr="00897625">
        <w:rPr>
          <w:color w:val="FF0000"/>
          <w:spacing w:val="0"/>
          <w:lang w:val="en-ZA"/>
        </w:rPr>
        <w:t>4</w:t>
      </w:r>
      <w:r w:rsidRPr="00897625">
        <w:rPr>
          <w:color w:val="FF0000"/>
          <w:spacing w:val="0"/>
          <w:lang w:val="en-ZA"/>
        </w:rPr>
        <w:t>]</w:t>
      </w:r>
      <w:r w:rsidRPr="00897625">
        <w:rPr>
          <w:spacing w:val="0"/>
          <w:lang w:val="en-ZA"/>
        </w:rPr>
        <w:t xml:space="preserve">. In Nigeria, this is </w:t>
      </w:r>
      <w:proofErr w:type="gramStart"/>
      <w:r w:rsidRPr="00897625">
        <w:rPr>
          <w:spacing w:val="0"/>
          <w:lang w:val="en-ZA"/>
        </w:rPr>
        <w:t>effected</w:t>
      </w:r>
      <w:proofErr w:type="gramEnd"/>
      <w:r w:rsidRPr="00897625">
        <w:rPr>
          <w:spacing w:val="0"/>
          <w:lang w:val="en-ZA"/>
        </w:rPr>
        <w:t xml:space="preserve"> through a Federal Government fuel subsidy programme.</w:t>
      </w:r>
    </w:p>
    <w:p w14:paraId="1E5A83C7" w14:textId="7D9F78B7" w:rsidR="00223EF0" w:rsidRDefault="00293AD7" w:rsidP="008D7C63">
      <w:pPr>
        <w:pStyle w:val="BodyTextIndent"/>
        <w:tabs>
          <w:tab w:val="left" w:pos="24"/>
        </w:tabs>
        <w:adjustRightInd w:val="0"/>
        <w:snapToGrid w:val="0"/>
        <w:spacing w:before="120"/>
        <w:ind w:firstLine="244"/>
        <w:rPr>
          <w:spacing w:val="0"/>
          <w:lang w:val="en-ZA"/>
        </w:rPr>
      </w:pPr>
      <w:r w:rsidRPr="00897625">
        <w:rPr>
          <w:spacing w:val="0"/>
          <w:lang w:val="en-ZA"/>
        </w:rPr>
        <w:t xml:space="preserve">This literature review analyses the main work carried out by </w:t>
      </w:r>
      <w:proofErr w:type="spellStart"/>
      <w:r w:rsidRPr="00897625">
        <w:rPr>
          <w:spacing w:val="0"/>
          <w:lang w:val="en-ZA"/>
        </w:rPr>
        <w:t>Gjolberg</w:t>
      </w:r>
      <w:proofErr w:type="spellEnd"/>
      <w:r w:rsidRPr="00897625">
        <w:rPr>
          <w:spacing w:val="0"/>
          <w:lang w:val="en-ZA"/>
        </w:rPr>
        <w:t xml:space="preserve"> and Johnsen (2003, </w:t>
      </w:r>
      <w:r w:rsidRPr="00CA1550">
        <w:rPr>
          <w:spacing w:val="0"/>
          <w:lang w:val="en-ZA"/>
        </w:rPr>
        <w:t>Risk management in the oil industry: Can information on long-run equilibrium prices be utilized</w:t>
      </w:r>
      <w:r w:rsidRPr="00897625">
        <w:rPr>
          <w:spacing w:val="0"/>
          <w:lang w:val="en-ZA"/>
        </w:rPr>
        <w:t xml:space="preserve">) </w:t>
      </w:r>
      <w:r w:rsidRPr="00CA1550">
        <w:rPr>
          <w:spacing w:val="0"/>
          <w:lang w:val="en-ZA"/>
        </w:rPr>
        <w:t xml:space="preserve">[1] </w:t>
      </w:r>
      <w:r w:rsidRPr="00897625">
        <w:rPr>
          <w:spacing w:val="0"/>
          <w:lang w:val="en-ZA"/>
        </w:rPr>
        <w:t>and establishes the additional contributions this research project will make to the already established body of knowledge in this regard.</w:t>
      </w:r>
    </w:p>
    <w:p w14:paraId="69E6ED4E" w14:textId="77777777" w:rsidR="00B35582" w:rsidRPr="00B35582" w:rsidRDefault="00B35582" w:rsidP="00B35582">
      <w:pPr>
        <w:pStyle w:val="BodyTextIndent2"/>
        <w:tabs>
          <w:tab w:val="left" w:pos="24"/>
        </w:tabs>
        <w:adjustRightInd w:val="0"/>
        <w:snapToGrid w:val="0"/>
        <w:spacing w:before="0" w:line="240" w:lineRule="auto"/>
        <w:ind w:firstLine="0"/>
        <w:rPr>
          <w:b/>
          <w:spacing w:val="0"/>
        </w:rPr>
      </w:pPr>
    </w:p>
    <w:p w14:paraId="46A97901" w14:textId="4E826559" w:rsidR="00824C9D" w:rsidRPr="00B35582" w:rsidRDefault="005B6CDE" w:rsidP="00B35582">
      <w:pPr>
        <w:pStyle w:val="BodyTextIndent2"/>
        <w:tabs>
          <w:tab w:val="left" w:pos="24"/>
        </w:tabs>
        <w:adjustRightInd w:val="0"/>
        <w:snapToGrid w:val="0"/>
        <w:spacing w:before="0" w:line="240" w:lineRule="auto"/>
        <w:ind w:firstLine="0"/>
        <w:rPr>
          <w:b/>
          <w:spacing w:val="0"/>
        </w:rPr>
      </w:pPr>
      <w:r w:rsidRPr="00897625">
        <w:rPr>
          <w:b/>
          <w:spacing w:val="0"/>
        </w:rPr>
        <w:t>2.</w:t>
      </w:r>
      <w:r w:rsidR="00C41D05" w:rsidRPr="00897625">
        <w:rPr>
          <w:b/>
          <w:spacing w:val="0"/>
        </w:rPr>
        <w:t>2</w:t>
      </w:r>
      <w:r w:rsidRPr="00897625">
        <w:rPr>
          <w:b/>
          <w:spacing w:val="0"/>
        </w:rPr>
        <w:t xml:space="preserve">. </w:t>
      </w:r>
      <w:r w:rsidR="00E8368F" w:rsidRPr="00897625">
        <w:rPr>
          <w:b/>
          <w:spacing w:val="0"/>
        </w:rPr>
        <w:t xml:space="preserve">Review </w:t>
      </w:r>
      <w:r w:rsidR="00512F2C" w:rsidRPr="00897625">
        <w:rPr>
          <w:b/>
          <w:spacing w:val="0"/>
        </w:rPr>
        <w:t xml:space="preserve">of </w:t>
      </w:r>
      <w:r w:rsidR="00396A19" w:rsidRPr="00897625">
        <w:rPr>
          <w:b/>
          <w:spacing w:val="0"/>
        </w:rPr>
        <w:t>Existing Literature</w:t>
      </w:r>
    </w:p>
    <w:p w14:paraId="7D0707C7" w14:textId="6AEBCCAF" w:rsidR="00500153" w:rsidRPr="00897625" w:rsidRDefault="00500153" w:rsidP="008D7C63">
      <w:pPr>
        <w:pStyle w:val="BodyTextIndent"/>
        <w:tabs>
          <w:tab w:val="left" w:pos="24"/>
        </w:tabs>
        <w:adjustRightInd w:val="0"/>
        <w:snapToGrid w:val="0"/>
        <w:spacing w:before="120"/>
        <w:ind w:firstLine="244"/>
        <w:rPr>
          <w:spacing w:val="0"/>
          <w:lang w:val="en-ZA"/>
        </w:rPr>
      </w:pPr>
      <w:r w:rsidRPr="00897625">
        <w:rPr>
          <w:spacing w:val="0"/>
          <w:lang w:val="en-ZA"/>
        </w:rPr>
        <w:t xml:space="preserve">This literature review will focus on the work by </w:t>
      </w:r>
      <w:proofErr w:type="spellStart"/>
      <w:r w:rsidRPr="00897625">
        <w:rPr>
          <w:spacing w:val="0"/>
          <w:lang w:val="en-ZA"/>
        </w:rPr>
        <w:t>Gjolberg</w:t>
      </w:r>
      <w:proofErr w:type="spellEnd"/>
      <w:r w:rsidRPr="00897625">
        <w:rPr>
          <w:spacing w:val="0"/>
          <w:lang w:val="en-ZA"/>
        </w:rPr>
        <w:t xml:space="preserve"> and Johnsen (2003, </w:t>
      </w:r>
      <w:r w:rsidRPr="00897625">
        <w:rPr>
          <w:i/>
          <w:iCs/>
          <w:spacing w:val="0"/>
          <w:lang w:val="en-ZA"/>
        </w:rPr>
        <w:t>Risk management in the oil industry: Can information on long-run equilibrium prices be utilized</w:t>
      </w:r>
      <w:r w:rsidRPr="00897625">
        <w:rPr>
          <w:spacing w:val="0"/>
          <w:lang w:val="en-ZA"/>
        </w:rPr>
        <w:t xml:space="preserve">) </w:t>
      </w:r>
      <w:r w:rsidRPr="00897625">
        <w:rPr>
          <w:color w:val="FF0000"/>
          <w:spacing w:val="0"/>
          <w:lang w:val="en-ZA"/>
        </w:rPr>
        <w:t>[1]</w:t>
      </w:r>
      <w:r w:rsidRPr="00897625">
        <w:rPr>
          <w:spacing w:val="0"/>
          <w:lang w:val="en-ZA"/>
        </w:rPr>
        <w:t>. The work investigated price volatility and correlations between crude oil price and refined products (Premium gasoline, naphtha, jet fuel, gas oil light fuel oil and heavy fuel oil) between the periods from January 1992 to August 1998.</w:t>
      </w:r>
    </w:p>
    <w:p w14:paraId="73184F7B" w14:textId="4B187D5A" w:rsidR="00C66FFE" w:rsidRPr="00897625" w:rsidRDefault="00C66FFE" w:rsidP="008D7C63">
      <w:pPr>
        <w:pStyle w:val="BodyTextIndent"/>
        <w:tabs>
          <w:tab w:val="left" w:pos="24"/>
        </w:tabs>
        <w:adjustRightInd w:val="0"/>
        <w:snapToGrid w:val="0"/>
        <w:spacing w:before="120"/>
        <w:ind w:firstLine="244"/>
        <w:rPr>
          <w:spacing w:val="0"/>
          <w:lang w:val="en-ZA"/>
        </w:rPr>
      </w:pPr>
      <w:r w:rsidRPr="00897625">
        <w:rPr>
          <w:spacing w:val="0"/>
          <w:lang w:val="en-ZA"/>
        </w:rPr>
        <w:t>Data Sources</w:t>
      </w:r>
    </w:p>
    <w:p w14:paraId="058DD5DE" w14:textId="49486B72" w:rsidR="00F67AF1" w:rsidRPr="00897625" w:rsidRDefault="008F3495" w:rsidP="008D7C63">
      <w:pPr>
        <w:pStyle w:val="BodyTextIndent"/>
        <w:tabs>
          <w:tab w:val="left" w:pos="24"/>
        </w:tabs>
        <w:adjustRightInd w:val="0"/>
        <w:snapToGrid w:val="0"/>
        <w:spacing w:before="120"/>
        <w:ind w:firstLine="244"/>
        <w:rPr>
          <w:spacing w:val="0"/>
          <w:lang w:val="en-ZA"/>
        </w:rPr>
      </w:pPr>
      <w:r w:rsidRPr="00897625">
        <w:rPr>
          <w:spacing w:val="0"/>
          <w:lang w:val="en-ZA"/>
        </w:rPr>
        <w:t>The data set was sourced from Platt’s. Monthly observations were used by picking the prices recorded on the 15</w:t>
      </w:r>
      <w:r w:rsidRPr="00897625">
        <w:rPr>
          <w:spacing w:val="0"/>
          <w:vertAlign w:val="superscript"/>
          <w:lang w:val="en-ZA"/>
        </w:rPr>
        <w:t>th</w:t>
      </w:r>
      <w:r w:rsidRPr="00897625">
        <w:rPr>
          <w:spacing w:val="0"/>
          <w:lang w:val="en-ZA"/>
        </w:rPr>
        <w:t xml:space="preserve"> of each month or the closest day of business.</w:t>
      </w:r>
    </w:p>
    <w:p w14:paraId="7A4ECD6D" w14:textId="3A06F232" w:rsidR="008F3495" w:rsidRPr="00897625" w:rsidRDefault="00C20657" w:rsidP="00981011">
      <w:pPr>
        <w:pStyle w:val="BodyTextIndent"/>
        <w:tabs>
          <w:tab w:val="left" w:pos="24"/>
        </w:tabs>
        <w:adjustRightInd w:val="0"/>
        <w:snapToGrid w:val="0"/>
        <w:spacing w:before="120"/>
        <w:ind w:firstLine="244"/>
        <w:jc w:val="center"/>
        <w:rPr>
          <w:spacing w:val="0"/>
          <w:lang w:val="en-ZA"/>
        </w:rPr>
      </w:pPr>
      <w:r w:rsidRPr="00897625">
        <w:rPr>
          <w:noProof/>
        </w:rPr>
        <w:lastRenderedPageBreak/>
        <w:drawing>
          <wp:inline distT="0" distB="0" distL="0" distR="0" wp14:anchorId="1DB3A2B9" wp14:editId="194E4CFD">
            <wp:extent cx="4414837" cy="2066290"/>
            <wp:effectExtent l="95250" t="95250" r="100330" b="863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0473" cy="2097010"/>
                    </a:xfrm>
                    <a:prstGeom prst="rect">
                      <a:avLst/>
                    </a:prstGeom>
                    <a:effectLst>
                      <a:outerShdw blurRad="63500" sx="102000" sy="102000" algn="ctr" rotWithShape="0">
                        <a:prstClr val="black">
                          <a:alpha val="40000"/>
                        </a:prstClr>
                      </a:outerShdw>
                    </a:effectLst>
                  </pic:spPr>
                </pic:pic>
              </a:graphicData>
            </a:graphic>
          </wp:inline>
        </w:drawing>
      </w:r>
    </w:p>
    <w:p w14:paraId="378632F1" w14:textId="15CFBAC5" w:rsidR="00A95247" w:rsidRPr="00897625" w:rsidRDefault="00A95247" w:rsidP="00981011">
      <w:pPr>
        <w:tabs>
          <w:tab w:val="left" w:pos="24"/>
        </w:tabs>
        <w:adjustRightInd w:val="0"/>
        <w:snapToGrid w:val="0"/>
        <w:spacing w:before="120" w:after="240"/>
        <w:jc w:val="center"/>
        <w:rPr>
          <w:rFonts w:eastAsia="Malgun Gothic"/>
          <w:b/>
          <w:sz w:val="22"/>
          <w:szCs w:val="22"/>
          <w:lang w:eastAsia="ko-KR"/>
        </w:rPr>
      </w:pPr>
      <w:r w:rsidRPr="00897625">
        <w:rPr>
          <w:rFonts w:eastAsia="Malgun Gothic"/>
          <w:b/>
          <w:sz w:val="22"/>
          <w:szCs w:val="22"/>
          <w:lang w:eastAsia="ko-KR"/>
        </w:rPr>
        <w:t xml:space="preserve">Figure 2. Crude Brent price US$ </w:t>
      </w:r>
      <w:proofErr w:type="gramStart"/>
      <w:r w:rsidRPr="00897625">
        <w:rPr>
          <w:rFonts w:eastAsia="Malgun Gothic"/>
          <w:b/>
          <w:sz w:val="22"/>
          <w:szCs w:val="22"/>
          <w:lang w:eastAsia="ko-KR"/>
        </w:rPr>
        <w:t>Ž .</w:t>
      </w:r>
      <w:proofErr w:type="gramEnd"/>
      <w:r w:rsidRPr="00897625">
        <w:rPr>
          <w:rFonts w:eastAsia="Malgun Gothic"/>
          <w:b/>
          <w:sz w:val="22"/>
          <w:szCs w:val="22"/>
          <w:lang w:eastAsia="ko-KR"/>
        </w:rPr>
        <w:t xml:space="preserve"> </w:t>
      </w:r>
      <w:proofErr w:type="spellStart"/>
      <w:r w:rsidRPr="00897625">
        <w:rPr>
          <w:rFonts w:eastAsia="Malgun Gothic"/>
          <w:b/>
          <w:sz w:val="22"/>
          <w:szCs w:val="22"/>
          <w:lang w:eastAsia="ko-KR"/>
        </w:rPr>
        <w:t>rbbl</w:t>
      </w:r>
      <w:proofErr w:type="spellEnd"/>
      <w:r w:rsidRPr="00897625">
        <w:rPr>
          <w:rFonts w:eastAsia="Malgun Gothic"/>
          <w:b/>
          <w:sz w:val="22"/>
          <w:szCs w:val="22"/>
          <w:lang w:eastAsia="ko-KR"/>
        </w:rPr>
        <w:t>, January 1992]</w:t>
      </w:r>
      <w:r w:rsidR="00981011" w:rsidRPr="00897625">
        <w:rPr>
          <w:rFonts w:eastAsia="Malgun Gothic"/>
          <w:b/>
          <w:sz w:val="22"/>
          <w:szCs w:val="22"/>
          <w:lang w:eastAsia="ko-KR"/>
        </w:rPr>
        <w:t xml:space="preserve"> </w:t>
      </w:r>
      <w:r w:rsidRPr="00897625">
        <w:rPr>
          <w:rFonts w:eastAsia="Malgun Gothic"/>
          <w:b/>
          <w:sz w:val="22"/>
          <w:szCs w:val="22"/>
          <w:lang w:eastAsia="ko-KR"/>
        </w:rPr>
        <w:t>August 1998.</w:t>
      </w:r>
    </w:p>
    <w:p w14:paraId="4AB657DC" w14:textId="1AAA70FF" w:rsidR="00F67AF1" w:rsidRPr="00897625" w:rsidRDefault="00141A55" w:rsidP="008D7C63">
      <w:pPr>
        <w:pStyle w:val="BodyTextIndent"/>
        <w:tabs>
          <w:tab w:val="left" w:pos="24"/>
        </w:tabs>
        <w:adjustRightInd w:val="0"/>
        <w:snapToGrid w:val="0"/>
        <w:spacing w:before="120"/>
        <w:ind w:firstLine="244"/>
        <w:rPr>
          <w:spacing w:val="0"/>
          <w:lang w:val="en-ZA"/>
        </w:rPr>
      </w:pPr>
      <w:r w:rsidRPr="00897625">
        <w:rPr>
          <w:spacing w:val="0"/>
          <w:lang w:val="en-ZA"/>
        </w:rPr>
        <w:t>The data shows the wide variability of Brent prices within the period of study. High price volatility is observed, including a low of US$13/</w:t>
      </w:r>
      <w:proofErr w:type="spellStart"/>
      <w:r w:rsidRPr="00897625">
        <w:rPr>
          <w:spacing w:val="0"/>
          <w:lang w:val="en-ZA"/>
        </w:rPr>
        <w:t>bbl</w:t>
      </w:r>
      <w:proofErr w:type="spellEnd"/>
      <w:r w:rsidRPr="00897625">
        <w:rPr>
          <w:spacing w:val="0"/>
          <w:lang w:val="en-ZA"/>
        </w:rPr>
        <w:t xml:space="preserve"> in 1994, a high of above US$24/</w:t>
      </w:r>
      <w:proofErr w:type="spellStart"/>
      <w:r w:rsidRPr="00897625">
        <w:rPr>
          <w:spacing w:val="0"/>
          <w:lang w:val="en-ZA"/>
        </w:rPr>
        <w:t>bbl</w:t>
      </w:r>
      <w:proofErr w:type="spellEnd"/>
      <w:r w:rsidRPr="00897625">
        <w:rPr>
          <w:spacing w:val="0"/>
          <w:lang w:val="en-ZA"/>
        </w:rPr>
        <w:t xml:space="preserve"> in 1996 and a crash to US$11/</w:t>
      </w:r>
      <w:proofErr w:type="spellStart"/>
      <w:r w:rsidRPr="00897625">
        <w:rPr>
          <w:spacing w:val="0"/>
          <w:lang w:val="en-ZA"/>
        </w:rPr>
        <w:t>bbl</w:t>
      </w:r>
      <w:proofErr w:type="spellEnd"/>
      <w:r w:rsidRPr="00897625">
        <w:rPr>
          <w:spacing w:val="0"/>
          <w:lang w:val="en-ZA"/>
        </w:rPr>
        <w:t xml:space="preserve"> in 1998.</w:t>
      </w:r>
    </w:p>
    <w:p w14:paraId="17BDA91A" w14:textId="070292A9" w:rsidR="00197A0A" w:rsidRPr="00897625" w:rsidRDefault="00D7172B" w:rsidP="008D7C63">
      <w:pPr>
        <w:pStyle w:val="BodyTextIndent"/>
        <w:tabs>
          <w:tab w:val="left" w:pos="24"/>
        </w:tabs>
        <w:adjustRightInd w:val="0"/>
        <w:snapToGrid w:val="0"/>
        <w:spacing w:before="120"/>
        <w:ind w:firstLine="244"/>
        <w:rPr>
          <w:spacing w:val="0"/>
          <w:lang w:val="en-ZA"/>
        </w:rPr>
      </w:pPr>
      <w:r w:rsidRPr="00897625">
        <w:rPr>
          <w:spacing w:val="0"/>
          <w:lang w:val="en-ZA"/>
        </w:rPr>
        <w:t xml:space="preserve">Exploratory </w:t>
      </w:r>
      <w:r w:rsidR="00073847" w:rsidRPr="00897625">
        <w:rPr>
          <w:spacing w:val="0"/>
          <w:lang w:val="en-ZA"/>
        </w:rPr>
        <w:t xml:space="preserve">Analysis </w:t>
      </w:r>
      <w:r w:rsidR="00BB0A96" w:rsidRPr="00897625">
        <w:rPr>
          <w:spacing w:val="0"/>
          <w:lang w:val="en-ZA"/>
        </w:rPr>
        <w:t xml:space="preserve">and </w:t>
      </w:r>
      <w:r w:rsidR="00073847" w:rsidRPr="00897625">
        <w:rPr>
          <w:spacing w:val="0"/>
          <w:lang w:val="en-ZA"/>
        </w:rPr>
        <w:t>Econometric Results</w:t>
      </w:r>
    </w:p>
    <w:p w14:paraId="61522A90" w14:textId="700BBF25" w:rsidR="00D7172B" w:rsidRPr="00897625" w:rsidRDefault="00BD5E2B" w:rsidP="008D7C63">
      <w:pPr>
        <w:pStyle w:val="BodyTextIndent"/>
        <w:tabs>
          <w:tab w:val="left" w:pos="24"/>
        </w:tabs>
        <w:adjustRightInd w:val="0"/>
        <w:snapToGrid w:val="0"/>
        <w:spacing w:before="120"/>
        <w:ind w:firstLine="244"/>
        <w:rPr>
          <w:spacing w:val="0"/>
          <w:lang w:val="en-ZA"/>
        </w:rPr>
      </w:pPr>
      <w:r w:rsidRPr="00897625">
        <w:rPr>
          <w:spacing w:val="0"/>
          <w:lang w:val="en-ZA"/>
        </w:rPr>
        <w:t>Table 1 below shows the coefficients of price variations and the annualized standard deviation of monthly price changes (%). As observed, the coefficients of variation do not differ much between crude oil (16.1) and the products – except for heavy fuel oil (21.9).</w:t>
      </w:r>
    </w:p>
    <w:p w14:paraId="60C91F56" w14:textId="1EC400AF" w:rsidR="003312A2" w:rsidRPr="00897625" w:rsidRDefault="003312A2" w:rsidP="00C803BF">
      <w:pPr>
        <w:tabs>
          <w:tab w:val="left" w:pos="24"/>
        </w:tabs>
        <w:adjustRightInd w:val="0"/>
        <w:snapToGrid w:val="0"/>
        <w:spacing w:before="240" w:after="120"/>
        <w:jc w:val="center"/>
        <w:rPr>
          <w:b/>
          <w:sz w:val="22"/>
          <w:szCs w:val="22"/>
          <w:lang w:eastAsia="ko-KR"/>
        </w:rPr>
      </w:pPr>
      <w:r w:rsidRPr="00897625">
        <w:rPr>
          <w:b/>
          <w:sz w:val="22"/>
          <w:szCs w:val="22"/>
          <w:lang w:eastAsia="ko-KR"/>
        </w:rPr>
        <w:t>Table 1 – Price volatility, 1992 – 1998</w:t>
      </w:r>
    </w:p>
    <w:p w14:paraId="2DC499ED" w14:textId="400A5E9C" w:rsidR="00900933" w:rsidRPr="00897625" w:rsidRDefault="00CA7054" w:rsidP="008D7C63">
      <w:pPr>
        <w:pStyle w:val="BodyTextIndent"/>
        <w:tabs>
          <w:tab w:val="left" w:pos="24"/>
        </w:tabs>
        <w:adjustRightInd w:val="0"/>
        <w:snapToGrid w:val="0"/>
        <w:spacing w:before="120"/>
        <w:ind w:firstLine="244"/>
        <w:rPr>
          <w:spacing w:val="0"/>
          <w:lang w:val="en-ZA"/>
        </w:rPr>
      </w:pPr>
      <w:r w:rsidRPr="00897625">
        <w:rPr>
          <w:noProof/>
        </w:rPr>
        <w:drawing>
          <wp:inline distT="0" distB="0" distL="0" distR="0" wp14:anchorId="68DC611C" wp14:editId="0E5E5D4E">
            <wp:extent cx="4519613" cy="1455420"/>
            <wp:effectExtent l="95250" t="95250" r="90805" b="876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6199" cy="1457541"/>
                    </a:xfrm>
                    <a:prstGeom prst="rect">
                      <a:avLst/>
                    </a:prstGeom>
                    <a:effectLst>
                      <a:outerShdw blurRad="63500" sx="102000" sy="102000" algn="ctr" rotWithShape="0">
                        <a:prstClr val="black">
                          <a:alpha val="40000"/>
                        </a:prstClr>
                      </a:outerShdw>
                    </a:effectLst>
                  </pic:spPr>
                </pic:pic>
              </a:graphicData>
            </a:graphic>
          </wp:inline>
        </w:drawing>
      </w:r>
    </w:p>
    <w:p w14:paraId="250A1A3C" w14:textId="77777777" w:rsidR="00C803BF" w:rsidRPr="00897625" w:rsidRDefault="00C803BF" w:rsidP="008D7C63">
      <w:pPr>
        <w:pStyle w:val="BodyTextIndent"/>
        <w:tabs>
          <w:tab w:val="left" w:pos="24"/>
        </w:tabs>
        <w:adjustRightInd w:val="0"/>
        <w:snapToGrid w:val="0"/>
        <w:spacing w:before="120"/>
        <w:ind w:firstLine="244"/>
        <w:rPr>
          <w:spacing w:val="0"/>
          <w:lang w:val="en-ZA"/>
        </w:rPr>
      </w:pPr>
    </w:p>
    <w:p w14:paraId="05FE0503" w14:textId="49DA7EEA" w:rsidR="00913985" w:rsidRPr="00897625" w:rsidRDefault="00913985" w:rsidP="008D7C63">
      <w:pPr>
        <w:pStyle w:val="BodyTextIndent"/>
        <w:tabs>
          <w:tab w:val="left" w:pos="24"/>
        </w:tabs>
        <w:adjustRightInd w:val="0"/>
        <w:snapToGrid w:val="0"/>
        <w:spacing w:before="120"/>
        <w:ind w:firstLine="244"/>
        <w:rPr>
          <w:spacing w:val="0"/>
          <w:lang w:val="en-ZA"/>
        </w:rPr>
      </w:pPr>
      <w:r w:rsidRPr="00897625">
        <w:rPr>
          <w:spacing w:val="0"/>
          <w:lang w:val="en-ZA"/>
        </w:rPr>
        <w:t>The correlations for price level and price changes are shown below in Table 2 and Table 3 respectively:</w:t>
      </w:r>
    </w:p>
    <w:p w14:paraId="5E43BF15" w14:textId="0338947E" w:rsidR="001E22FF" w:rsidRPr="00897625" w:rsidRDefault="001E22FF" w:rsidP="001E22FF">
      <w:pPr>
        <w:tabs>
          <w:tab w:val="left" w:pos="24"/>
        </w:tabs>
        <w:adjustRightInd w:val="0"/>
        <w:snapToGrid w:val="0"/>
        <w:spacing w:before="240" w:after="120"/>
        <w:jc w:val="center"/>
        <w:rPr>
          <w:b/>
          <w:sz w:val="22"/>
          <w:szCs w:val="22"/>
          <w:lang w:eastAsia="ko-KR"/>
        </w:rPr>
      </w:pPr>
      <w:r w:rsidRPr="00897625">
        <w:rPr>
          <w:b/>
          <w:sz w:val="22"/>
          <w:szCs w:val="22"/>
          <w:lang w:eastAsia="ko-KR"/>
        </w:rPr>
        <w:t>Table 2 - Price level correlations, 1992 – 1998 (monthly observations)</w:t>
      </w:r>
    </w:p>
    <w:p w14:paraId="1D20AB9B" w14:textId="09641B79" w:rsidR="00E104B0" w:rsidRPr="00897625" w:rsidRDefault="00E104B0" w:rsidP="008D7C63">
      <w:pPr>
        <w:pStyle w:val="BodyTextIndent"/>
        <w:tabs>
          <w:tab w:val="left" w:pos="24"/>
        </w:tabs>
        <w:adjustRightInd w:val="0"/>
        <w:snapToGrid w:val="0"/>
        <w:spacing w:before="120"/>
        <w:ind w:firstLine="244"/>
        <w:rPr>
          <w:spacing w:val="0"/>
          <w:lang w:val="en-ZA"/>
        </w:rPr>
      </w:pPr>
      <w:r w:rsidRPr="00897625">
        <w:rPr>
          <w:noProof/>
        </w:rPr>
        <w:drawing>
          <wp:inline distT="0" distB="0" distL="0" distR="0" wp14:anchorId="607EB358" wp14:editId="5D08E773">
            <wp:extent cx="4614863" cy="1385570"/>
            <wp:effectExtent l="95250" t="95250" r="90805" b="1003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1287" cy="1387499"/>
                    </a:xfrm>
                    <a:prstGeom prst="rect">
                      <a:avLst/>
                    </a:prstGeom>
                    <a:effectLst>
                      <a:outerShdw blurRad="63500" sx="102000" sy="102000" algn="ctr" rotWithShape="0">
                        <a:prstClr val="black">
                          <a:alpha val="40000"/>
                        </a:prstClr>
                      </a:outerShdw>
                    </a:effectLst>
                  </pic:spPr>
                </pic:pic>
              </a:graphicData>
            </a:graphic>
          </wp:inline>
        </w:drawing>
      </w:r>
    </w:p>
    <w:p w14:paraId="135B03BE" w14:textId="3E82182A" w:rsidR="00520E69" w:rsidRPr="00897625" w:rsidRDefault="001E22FF" w:rsidP="001E22FF">
      <w:pPr>
        <w:tabs>
          <w:tab w:val="left" w:pos="24"/>
        </w:tabs>
        <w:adjustRightInd w:val="0"/>
        <w:snapToGrid w:val="0"/>
        <w:spacing w:before="240" w:after="120"/>
        <w:jc w:val="center"/>
        <w:rPr>
          <w:b/>
          <w:sz w:val="22"/>
          <w:szCs w:val="22"/>
          <w:lang w:eastAsia="ko-KR"/>
        </w:rPr>
      </w:pPr>
      <w:r w:rsidRPr="00897625">
        <w:rPr>
          <w:b/>
          <w:sz w:val="22"/>
          <w:szCs w:val="22"/>
          <w:lang w:eastAsia="ko-KR"/>
        </w:rPr>
        <w:t>Table 3 - Price change correlations, 1992 – 1998 (monthly observations)</w:t>
      </w:r>
    </w:p>
    <w:p w14:paraId="38969CA9" w14:textId="7D04542E" w:rsidR="00520E69" w:rsidRPr="00897625" w:rsidRDefault="00953838" w:rsidP="008D7C63">
      <w:pPr>
        <w:pStyle w:val="BodyTextIndent"/>
        <w:tabs>
          <w:tab w:val="left" w:pos="24"/>
        </w:tabs>
        <w:adjustRightInd w:val="0"/>
        <w:snapToGrid w:val="0"/>
        <w:spacing w:before="120"/>
        <w:ind w:firstLine="244"/>
        <w:rPr>
          <w:spacing w:val="0"/>
          <w:lang w:val="en-ZA"/>
        </w:rPr>
      </w:pPr>
      <w:r w:rsidRPr="00897625">
        <w:rPr>
          <w:noProof/>
        </w:rPr>
        <w:lastRenderedPageBreak/>
        <w:drawing>
          <wp:inline distT="0" distB="0" distL="0" distR="0" wp14:anchorId="4A464FC0" wp14:editId="5BB98A3B">
            <wp:extent cx="4595495" cy="1213485"/>
            <wp:effectExtent l="95250" t="76200" r="90805" b="819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8260" cy="1214215"/>
                    </a:xfrm>
                    <a:prstGeom prst="rect">
                      <a:avLst/>
                    </a:prstGeom>
                    <a:effectLst>
                      <a:outerShdw blurRad="63500" sx="102000" sy="102000" algn="ctr" rotWithShape="0">
                        <a:prstClr val="black">
                          <a:alpha val="40000"/>
                        </a:prstClr>
                      </a:outerShdw>
                    </a:effectLst>
                  </pic:spPr>
                </pic:pic>
              </a:graphicData>
            </a:graphic>
          </wp:inline>
        </w:drawing>
      </w:r>
    </w:p>
    <w:p w14:paraId="4941D84D" w14:textId="0FD2274A" w:rsidR="00E104B0" w:rsidRPr="00897625" w:rsidRDefault="005F17A4" w:rsidP="008D7C63">
      <w:pPr>
        <w:pStyle w:val="BodyTextIndent"/>
        <w:tabs>
          <w:tab w:val="left" w:pos="24"/>
        </w:tabs>
        <w:adjustRightInd w:val="0"/>
        <w:snapToGrid w:val="0"/>
        <w:spacing w:before="120"/>
        <w:ind w:firstLine="244"/>
        <w:rPr>
          <w:spacing w:val="0"/>
          <w:lang w:val="en-ZA"/>
        </w:rPr>
      </w:pPr>
      <w:r w:rsidRPr="00897625">
        <w:rPr>
          <w:spacing w:val="0"/>
          <w:lang w:val="en-ZA"/>
        </w:rPr>
        <w:t>As seen above, the co-changes between the price level for crude oil and the refined products is quite high – 86% and 93% for premium gasoline and gas oil. The figures are slightly lower for LFO and HFO at 77% and 67% respectively. Similarly, there is relatively high correlation between crude and products price changes. The correlations between crude and the heavier fuel oils are lower, as with the correlations between lighter products and the heavier ones. As earlier noted, these correlations represent valuable insight for portfolio diversification and risk management.</w:t>
      </w:r>
    </w:p>
    <w:p w14:paraId="0C39FD4E" w14:textId="78D70599" w:rsidR="005F17A4" w:rsidRPr="00897625" w:rsidRDefault="00734C4F" w:rsidP="008D7C63">
      <w:pPr>
        <w:pStyle w:val="BodyTextIndent"/>
        <w:tabs>
          <w:tab w:val="left" w:pos="24"/>
        </w:tabs>
        <w:adjustRightInd w:val="0"/>
        <w:snapToGrid w:val="0"/>
        <w:spacing w:before="120"/>
        <w:ind w:firstLine="244"/>
        <w:rPr>
          <w:spacing w:val="0"/>
          <w:lang w:val="en-ZA"/>
        </w:rPr>
      </w:pPr>
      <w:r w:rsidRPr="00897625">
        <w:rPr>
          <w:spacing w:val="0"/>
          <w:lang w:val="en-ZA"/>
        </w:rPr>
        <w:t>The main statistic</w:t>
      </w:r>
      <w:r w:rsidR="001E22FF" w:rsidRPr="00897625">
        <w:rPr>
          <w:spacing w:val="0"/>
          <w:lang w:val="en-ZA"/>
        </w:rPr>
        <w:t>s</w:t>
      </w:r>
      <w:r w:rsidRPr="00897625">
        <w:rPr>
          <w:spacing w:val="0"/>
          <w:lang w:val="en-ZA"/>
        </w:rPr>
        <w:t xml:space="preserve"> from Ordinary Least Squares (OLS) estimation </w:t>
      </w:r>
      <w:r w:rsidR="001E22FF" w:rsidRPr="00897625">
        <w:rPr>
          <w:spacing w:val="0"/>
          <w:lang w:val="en-ZA"/>
        </w:rPr>
        <w:t>are</w:t>
      </w:r>
      <w:r w:rsidRPr="00897625">
        <w:rPr>
          <w:spacing w:val="0"/>
          <w:lang w:val="en-ZA"/>
        </w:rPr>
        <w:t xml:space="preserve"> shown below.</w:t>
      </w:r>
    </w:p>
    <w:p w14:paraId="76049ADA" w14:textId="77777777" w:rsidR="001E22FF" w:rsidRPr="00897625" w:rsidRDefault="001E22FF" w:rsidP="001E22FF">
      <w:pPr>
        <w:tabs>
          <w:tab w:val="left" w:pos="24"/>
        </w:tabs>
        <w:adjustRightInd w:val="0"/>
        <w:snapToGrid w:val="0"/>
        <w:spacing w:before="240" w:after="120"/>
        <w:jc w:val="center"/>
        <w:rPr>
          <w:b/>
          <w:sz w:val="22"/>
          <w:szCs w:val="22"/>
          <w:lang w:eastAsia="ko-KR"/>
        </w:rPr>
      </w:pPr>
      <w:r w:rsidRPr="00897625">
        <w:rPr>
          <w:b/>
          <w:sz w:val="22"/>
          <w:szCs w:val="22"/>
          <w:lang w:eastAsia="ko-KR"/>
        </w:rPr>
        <w:t>Table 4 – Summary of estimation results – OLS</w:t>
      </w:r>
    </w:p>
    <w:p w14:paraId="139EC332" w14:textId="29651365" w:rsidR="00734C4F" w:rsidRPr="00897625" w:rsidRDefault="00281378" w:rsidP="008D7C63">
      <w:pPr>
        <w:pStyle w:val="BodyTextIndent"/>
        <w:tabs>
          <w:tab w:val="left" w:pos="24"/>
        </w:tabs>
        <w:adjustRightInd w:val="0"/>
        <w:snapToGrid w:val="0"/>
        <w:spacing w:before="120"/>
        <w:ind w:firstLine="244"/>
        <w:rPr>
          <w:spacing w:val="0"/>
          <w:lang w:val="en-ZA"/>
        </w:rPr>
      </w:pPr>
      <w:r w:rsidRPr="00897625">
        <w:rPr>
          <w:noProof/>
        </w:rPr>
        <w:drawing>
          <wp:inline distT="0" distB="0" distL="0" distR="0" wp14:anchorId="25A5D5AC" wp14:editId="1C5816C0">
            <wp:extent cx="4619625" cy="1216660"/>
            <wp:effectExtent l="95250" t="76200" r="104775" b="787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6763" cy="1218540"/>
                    </a:xfrm>
                    <a:prstGeom prst="rect">
                      <a:avLst/>
                    </a:prstGeom>
                    <a:effectLst>
                      <a:outerShdw blurRad="63500" sx="102000" sy="102000" algn="ctr" rotWithShape="0">
                        <a:prstClr val="black">
                          <a:alpha val="40000"/>
                        </a:prstClr>
                      </a:outerShdw>
                    </a:effectLst>
                  </pic:spPr>
                </pic:pic>
              </a:graphicData>
            </a:graphic>
          </wp:inline>
        </w:drawing>
      </w:r>
    </w:p>
    <w:p w14:paraId="70405355" w14:textId="0F3309BC" w:rsidR="00C8188D" w:rsidRPr="00897625" w:rsidRDefault="001812DF" w:rsidP="008D7C63">
      <w:pPr>
        <w:pStyle w:val="BodyTextIndent"/>
        <w:tabs>
          <w:tab w:val="left" w:pos="24"/>
        </w:tabs>
        <w:adjustRightInd w:val="0"/>
        <w:snapToGrid w:val="0"/>
        <w:spacing w:before="120"/>
        <w:ind w:firstLine="244"/>
        <w:rPr>
          <w:spacing w:val="0"/>
          <w:lang w:val="en-ZA"/>
        </w:rPr>
      </w:pPr>
      <w:r w:rsidRPr="00897625">
        <w:rPr>
          <w:spacing w:val="0"/>
          <w:lang w:val="en-ZA"/>
        </w:rPr>
        <w:t>In Table 4 above, the F-values are all significant at 1% level. The Durbin-Watson statistics which measures autocorrelation are all close to 2.0 i.e. very low positive autocorrelation. The explained variance, as indicated by Adj. R</w:t>
      </w:r>
      <w:r w:rsidRPr="00897625">
        <w:rPr>
          <w:spacing w:val="0"/>
          <w:vertAlign w:val="superscript"/>
          <w:lang w:val="en-ZA"/>
        </w:rPr>
        <w:t>2</w:t>
      </w:r>
      <w:r w:rsidRPr="00897625">
        <w:rPr>
          <w:spacing w:val="0"/>
          <w:lang w:val="en-ZA"/>
        </w:rPr>
        <w:t>, range from 75% for LFO to 93% for naphtha, jet fuel and gas oil.</w:t>
      </w:r>
    </w:p>
    <w:p w14:paraId="34091BDB" w14:textId="15FEA7DE" w:rsidR="001812DF" w:rsidRDefault="007C1D22" w:rsidP="008D7C63">
      <w:pPr>
        <w:pStyle w:val="BodyTextIndent"/>
        <w:tabs>
          <w:tab w:val="left" w:pos="24"/>
        </w:tabs>
        <w:adjustRightInd w:val="0"/>
        <w:snapToGrid w:val="0"/>
        <w:spacing w:before="120"/>
        <w:ind w:firstLine="244"/>
        <w:rPr>
          <w:spacing w:val="0"/>
          <w:lang w:val="en-ZA"/>
        </w:rPr>
      </w:pPr>
      <w:r w:rsidRPr="00897625">
        <w:rPr>
          <w:spacing w:val="0"/>
          <w:lang w:val="en-ZA"/>
        </w:rPr>
        <w:t xml:space="preserve">The research concludes by establishing that there is indeed a long-run spot price relationship between crude and refined products. In effect, for all refined products, possibly excluding heavy fuel oil, product prices are co-integrated with the crude </w:t>
      </w:r>
      <w:proofErr w:type="gramStart"/>
      <w:r w:rsidRPr="00897625">
        <w:rPr>
          <w:spacing w:val="0"/>
          <w:lang w:val="en-ZA"/>
        </w:rPr>
        <w:t>price</w:t>
      </w:r>
      <w:r w:rsidRPr="001F6426">
        <w:rPr>
          <w:spacing w:val="0"/>
          <w:lang w:val="en-ZA"/>
        </w:rPr>
        <w:t>[</w:t>
      </w:r>
      <w:proofErr w:type="gramEnd"/>
      <w:r w:rsidRPr="001F6426">
        <w:rPr>
          <w:spacing w:val="0"/>
          <w:lang w:val="en-ZA"/>
        </w:rPr>
        <w:t>1</w:t>
      </w:r>
      <w:r w:rsidR="00B54939" w:rsidRPr="001F6426">
        <w:rPr>
          <w:spacing w:val="0"/>
          <w:lang w:val="en-ZA"/>
        </w:rPr>
        <w:t>5</w:t>
      </w:r>
      <w:r w:rsidRPr="001F6426">
        <w:rPr>
          <w:spacing w:val="0"/>
          <w:lang w:val="en-ZA"/>
        </w:rPr>
        <w:t>]</w:t>
      </w:r>
      <w:r w:rsidRPr="00897625">
        <w:rPr>
          <w:spacing w:val="0"/>
          <w:lang w:val="en-ZA"/>
        </w:rPr>
        <w:t>.</w:t>
      </w:r>
    </w:p>
    <w:p w14:paraId="2AA81CCB" w14:textId="77777777" w:rsidR="001F6426" w:rsidRDefault="001F6426" w:rsidP="001F6426">
      <w:pPr>
        <w:pStyle w:val="BodyTextIndent2"/>
        <w:tabs>
          <w:tab w:val="left" w:pos="24"/>
        </w:tabs>
        <w:adjustRightInd w:val="0"/>
        <w:snapToGrid w:val="0"/>
        <w:spacing w:before="0" w:line="240" w:lineRule="auto"/>
        <w:ind w:firstLine="0"/>
        <w:rPr>
          <w:b/>
          <w:spacing w:val="0"/>
        </w:rPr>
      </w:pPr>
    </w:p>
    <w:p w14:paraId="7FC61AEA" w14:textId="3E49A768" w:rsidR="00C15D01" w:rsidRPr="001F6426" w:rsidRDefault="0000127E" w:rsidP="001F6426">
      <w:pPr>
        <w:pStyle w:val="BodyTextIndent2"/>
        <w:tabs>
          <w:tab w:val="left" w:pos="24"/>
        </w:tabs>
        <w:adjustRightInd w:val="0"/>
        <w:snapToGrid w:val="0"/>
        <w:spacing w:before="0" w:line="240" w:lineRule="auto"/>
        <w:ind w:firstLine="0"/>
        <w:rPr>
          <w:b/>
          <w:spacing w:val="0"/>
        </w:rPr>
      </w:pPr>
      <w:r w:rsidRPr="00897625">
        <w:rPr>
          <w:b/>
          <w:spacing w:val="0"/>
        </w:rPr>
        <w:t>2.</w:t>
      </w:r>
      <w:r w:rsidR="00405527" w:rsidRPr="00897625">
        <w:rPr>
          <w:b/>
          <w:spacing w:val="0"/>
        </w:rPr>
        <w:t>3</w:t>
      </w:r>
      <w:r w:rsidRPr="00897625">
        <w:rPr>
          <w:b/>
          <w:spacing w:val="0"/>
        </w:rPr>
        <w:t xml:space="preserve">. </w:t>
      </w:r>
      <w:r w:rsidR="005E7CC7" w:rsidRPr="00897625">
        <w:rPr>
          <w:b/>
          <w:spacing w:val="0"/>
        </w:rPr>
        <w:t xml:space="preserve">Strengths </w:t>
      </w:r>
      <w:r w:rsidR="00512F2C" w:rsidRPr="00897625">
        <w:rPr>
          <w:b/>
          <w:spacing w:val="0"/>
        </w:rPr>
        <w:t xml:space="preserve">and </w:t>
      </w:r>
      <w:r w:rsidR="00396A19" w:rsidRPr="00897625">
        <w:rPr>
          <w:b/>
          <w:spacing w:val="0"/>
        </w:rPr>
        <w:t xml:space="preserve">Opportunities </w:t>
      </w:r>
      <w:r w:rsidR="00512F2C" w:rsidRPr="00897625">
        <w:rPr>
          <w:b/>
          <w:spacing w:val="0"/>
        </w:rPr>
        <w:t xml:space="preserve">of </w:t>
      </w:r>
      <w:r w:rsidR="00396A19" w:rsidRPr="00897625">
        <w:rPr>
          <w:b/>
          <w:spacing w:val="0"/>
        </w:rPr>
        <w:t>Current Research</w:t>
      </w:r>
    </w:p>
    <w:p w14:paraId="6C082CCA" w14:textId="4BB6977F" w:rsidR="00305D04" w:rsidRPr="00897625" w:rsidRDefault="006C568B" w:rsidP="00764A54">
      <w:pPr>
        <w:pStyle w:val="BodyTextIndent"/>
        <w:tabs>
          <w:tab w:val="left" w:pos="24"/>
        </w:tabs>
        <w:adjustRightInd w:val="0"/>
        <w:snapToGrid w:val="0"/>
        <w:spacing w:before="120"/>
        <w:ind w:firstLine="244"/>
        <w:rPr>
          <w:spacing w:val="0"/>
          <w:lang w:val="en-ZA"/>
        </w:rPr>
      </w:pPr>
      <w:r w:rsidRPr="00897625">
        <w:rPr>
          <w:spacing w:val="0"/>
          <w:lang w:val="en-ZA"/>
        </w:rPr>
        <w:t xml:space="preserve">Current research has built on previous research works. To illustrate, previous research studies have tended to focus on the convergence of spot and future prices towards delivery (e.g. Ng and </w:t>
      </w:r>
      <w:proofErr w:type="spellStart"/>
      <w:r w:rsidRPr="00897625">
        <w:rPr>
          <w:spacing w:val="0"/>
          <w:lang w:val="en-ZA"/>
        </w:rPr>
        <w:t>Pirrong</w:t>
      </w:r>
      <w:proofErr w:type="spellEnd"/>
      <w:r w:rsidRPr="00897625">
        <w:rPr>
          <w:spacing w:val="0"/>
          <w:lang w:val="en-ZA"/>
        </w:rPr>
        <w:t xml:space="preserve">, 1996) </w:t>
      </w:r>
      <w:r w:rsidRPr="00897625">
        <w:rPr>
          <w:color w:val="FF0000"/>
          <w:spacing w:val="0"/>
          <w:lang w:val="en-ZA"/>
        </w:rPr>
        <w:t>[1</w:t>
      </w:r>
      <w:r w:rsidR="00B54939" w:rsidRPr="00897625">
        <w:rPr>
          <w:color w:val="FF0000"/>
          <w:spacing w:val="0"/>
          <w:lang w:val="en-ZA"/>
        </w:rPr>
        <w:t>6</w:t>
      </w:r>
      <w:r w:rsidRPr="00897625">
        <w:rPr>
          <w:color w:val="FF0000"/>
          <w:spacing w:val="0"/>
          <w:lang w:val="en-ZA"/>
        </w:rPr>
        <w:t xml:space="preserve">] </w:t>
      </w:r>
      <w:r w:rsidRPr="00897625">
        <w:rPr>
          <w:spacing w:val="0"/>
          <w:lang w:val="en-ZA"/>
        </w:rPr>
        <w:t xml:space="preserve">or the price discovery roles of futures vs. spot prices (e.g. Quan, 1992; Schwarz and </w:t>
      </w:r>
      <w:proofErr w:type="spellStart"/>
      <w:r w:rsidRPr="00897625">
        <w:rPr>
          <w:spacing w:val="0"/>
          <w:lang w:val="en-ZA"/>
        </w:rPr>
        <w:t>Szakmary</w:t>
      </w:r>
      <w:proofErr w:type="spellEnd"/>
      <w:r w:rsidRPr="00897625">
        <w:rPr>
          <w:spacing w:val="0"/>
          <w:lang w:val="en-ZA"/>
        </w:rPr>
        <w:t xml:space="preserve">, 1994) </w:t>
      </w:r>
      <w:r w:rsidRPr="00897625">
        <w:rPr>
          <w:color w:val="FF0000"/>
          <w:spacing w:val="0"/>
          <w:lang w:val="en-ZA"/>
        </w:rPr>
        <w:t>[1</w:t>
      </w:r>
      <w:r w:rsidR="00B54939" w:rsidRPr="00897625">
        <w:rPr>
          <w:color w:val="FF0000"/>
          <w:spacing w:val="0"/>
          <w:lang w:val="en-ZA"/>
        </w:rPr>
        <w:t>7</w:t>
      </w:r>
      <w:r w:rsidRPr="00897625">
        <w:rPr>
          <w:color w:val="FF0000"/>
          <w:spacing w:val="0"/>
          <w:lang w:val="en-ZA"/>
        </w:rPr>
        <w:t>]</w:t>
      </w:r>
      <w:r w:rsidRPr="00897625">
        <w:rPr>
          <w:spacing w:val="0"/>
          <w:lang w:val="en-ZA"/>
        </w:rPr>
        <w:t xml:space="preserve">. The work by O. </w:t>
      </w:r>
      <w:proofErr w:type="spellStart"/>
      <w:r w:rsidRPr="00897625">
        <w:rPr>
          <w:spacing w:val="0"/>
          <w:lang w:val="en-ZA"/>
        </w:rPr>
        <w:t>Gjolberg</w:t>
      </w:r>
      <w:proofErr w:type="spellEnd"/>
      <w:r w:rsidRPr="00897625">
        <w:rPr>
          <w:spacing w:val="0"/>
          <w:lang w:val="en-ZA"/>
        </w:rPr>
        <w:t xml:space="preserve"> and T. Johnsen (1999) instead drew attention “to the long-run spot price relationship between crude and products.”</w:t>
      </w:r>
    </w:p>
    <w:p w14:paraId="5DAFC3D8" w14:textId="3A210220" w:rsidR="00764A54" w:rsidRPr="00897625" w:rsidRDefault="00764A54" w:rsidP="00764A54">
      <w:pPr>
        <w:pStyle w:val="BodyTextIndent"/>
        <w:tabs>
          <w:tab w:val="left" w:pos="24"/>
        </w:tabs>
        <w:adjustRightInd w:val="0"/>
        <w:snapToGrid w:val="0"/>
        <w:spacing w:before="120"/>
        <w:ind w:firstLine="244"/>
        <w:rPr>
          <w:spacing w:val="0"/>
          <w:lang w:val="en-ZA"/>
        </w:rPr>
      </w:pPr>
      <w:r w:rsidRPr="00897625">
        <w:rPr>
          <w:spacing w:val="0"/>
          <w:lang w:val="en-ZA"/>
        </w:rPr>
        <w:t>Quantitative econometric tools (OLS et al) are deployed. This ensures that modern statistical methods of analysis are leveraged in the research studies.</w:t>
      </w:r>
    </w:p>
    <w:p w14:paraId="1F5B684F" w14:textId="61CC8DCB" w:rsidR="00764A54" w:rsidRPr="00897625" w:rsidRDefault="0023331F" w:rsidP="00764A54">
      <w:pPr>
        <w:pStyle w:val="BodyTextIndent"/>
        <w:tabs>
          <w:tab w:val="left" w:pos="24"/>
        </w:tabs>
        <w:adjustRightInd w:val="0"/>
        <w:snapToGrid w:val="0"/>
        <w:spacing w:before="120"/>
        <w:ind w:firstLine="244"/>
        <w:rPr>
          <w:spacing w:val="0"/>
          <w:lang w:val="en-ZA"/>
        </w:rPr>
      </w:pPr>
      <w:r w:rsidRPr="00897625">
        <w:rPr>
          <w:spacing w:val="0"/>
          <w:lang w:val="en-ZA"/>
        </w:rPr>
        <w:t>A wide array of refined products has been used in current studies including premium gasoline, naphtha, jet fuel, gas oil, light fuel oil and heavy fuel oil.</w:t>
      </w:r>
    </w:p>
    <w:p w14:paraId="15C86ED5" w14:textId="45508EB6" w:rsidR="005E7CC7" w:rsidRPr="00897625" w:rsidRDefault="005E7CC7" w:rsidP="008D7C63">
      <w:pPr>
        <w:pStyle w:val="BodyTextIndent2"/>
        <w:tabs>
          <w:tab w:val="left" w:pos="24"/>
        </w:tabs>
        <w:adjustRightInd w:val="0"/>
        <w:snapToGrid w:val="0"/>
        <w:spacing w:before="0" w:line="240" w:lineRule="auto"/>
        <w:ind w:firstLine="0"/>
        <w:rPr>
          <w:spacing w:val="0"/>
        </w:rPr>
      </w:pPr>
    </w:p>
    <w:p w14:paraId="3EF1B94E" w14:textId="6DAEF7DA" w:rsidR="0000127E" w:rsidRPr="00897625" w:rsidRDefault="006C5A34" w:rsidP="008D7C63">
      <w:pPr>
        <w:pStyle w:val="BodyTextIndent2"/>
        <w:tabs>
          <w:tab w:val="left" w:pos="24"/>
        </w:tabs>
        <w:adjustRightInd w:val="0"/>
        <w:snapToGrid w:val="0"/>
        <w:spacing w:before="0" w:line="240" w:lineRule="auto"/>
        <w:ind w:firstLine="0"/>
        <w:rPr>
          <w:spacing w:val="0"/>
        </w:rPr>
      </w:pPr>
      <w:r w:rsidRPr="00897625">
        <w:rPr>
          <w:b/>
          <w:spacing w:val="0"/>
        </w:rPr>
        <w:t>2.</w:t>
      </w:r>
      <w:r w:rsidR="00405527" w:rsidRPr="00897625">
        <w:rPr>
          <w:b/>
          <w:spacing w:val="0"/>
        </w:rPr>
        <w:t>4</w:t>
      </w:r>
      <w:r w:rsidRPr="00897625">
        <w:rPr>
          <w:b/>
          <w:spacing w:val="0"/>
        </w:rPr>
        <w:t xml:space="preserve">. </w:t>
      </w:r>
      <w:r w:rsidR="005D682C" w:rsidRPr="00897625">
        <w:rPr>
          <w:b/>
          <w:spacing w:val="0"/>
        </w:rPr>
        <w:t xml:space="preserve">Weaknesses </w:t>
      </w:r>
      <w:r w:rsidR="00512F2C" w:rsidRPr="00897625">
        <w:rPr>
          <w:b/>
          <w:spacing w:val="0"/>
        </w:rPr>
        <w:t xml:space="preserve">and </w:t>
      </w:r>
      <w:r w:rsidR="00396A19" w:rsidRPr="00897625">
        <w:rPr>
          <w:b/>
          <w:spacing w:val="0"/>
        </w:rPr>
        <w:t xml:space="preserve">Threats </w:t>
      </w:r>
      <w:r w:rsidR="00512F2C" w:rsidRPr="00897625">
        <w:rPr>
          <w:b/>
          <w:spacing w:val="0"/>
        </w:rPr>
        <w:t xml:space="preserve">to </w:t>
      </w:r>
      <w:r w:rsidR="00396A19" w:rsidRPr="00897625">
        <w:rPr>
          <w:b/>
          <w:spacing w:val="0"/>
        </w:rPr>
        <w:t>Current Research</w:t>
      </w:r>
    </w:p>
    <w:p w14:paraId="7FA25579" w14:textId="59944E98" w:rsidR="0000127E" w:rsidRPr="00897625" w:rsidRDefault="00567016" w:rsidP="00603364">
      <w:pPr>
        <w:pStyle w:val="BodyTextIndent"/>
        <w:tabs>
          <w:tab w:val="left" w:pos="24"/>
        </w:tabs>
        <w:adjustRightInd w:val="0"/>
        <w:snapToGrid w:val="0"/>
        <w:spacing w:before="120"/>
        <w:ind w:firstLine="244"/>
        <w:rPr>
          <w:spacing w:val="0"/>
          <w:lang w:val="en-ZA"/>
        </w:rPr>
      </w:pPr>
      <w:r w:rsidRPr="00897625">
        <w:rPr>
          <w:spacing w:val="0"/>
          <w:lang w:val="en-ZA"/>
        </w:rPr>
        <w:lastRenderedPageBreak/>
        <w:t xml:space="preserve">Current studies are for relatively short periods of time. For example, the work by O. </w:t>
      </w:r>
      <w:proofErr w:type="spellStart"/>
      <w:r w:rsidRPr="00897625">
        <w:rPr>
          <w:spacing w:val="0"/>
          <w:lang w:val="en-ZA"/>
        </w:rPr>
        <w:t>Gjolberg</w:t>
      </w:r>
      <w:proofErr w:type="spellEnd"/>
      <w:r w:rsidRPr="00897625">
        <w:rPr>
          <w:spacing w:val="0"/>
          <w:lang w:val="en-ZA"/>
        </w:rPr>
        <w:t xml:space="preserve"> and T. Johnsen (1999) used a 7-year period from 1992 to 1998. In comparison, our research work is proposed to cover a 20-year period. This makes for a more holistic research study.</w:t>
      </w:r>
    </w:p>
    <w:p w14:paraId="3A33FFA2" w14:textId="3C85F9AF" w:rsidR="00F91B9B" w:rsidRPr="00897625" w:rsidRDefault="00F91B9B" w:rsidP="00431856">
      <w:pPr>
        <w:pStyle w:val="BodyTextIndent"/>
        <w:tabs>
          <w:tab w:val="left" w:pos="24"/>
        </w:tabs>
        <w:adjustRightInd w:val="0"/>
        <w:snapToGrid w:val="0"/>
        <w:spacing w:before="120"/>
        <w:ind w:firstLine="244"/>
        <w:rPr>
          <w:spacing w:val="0"/>
          <w:lang w:val="en-ZA"/>
        </w:rPr>
      </w:pPr>
      <w:r w:rsidRPr="00897625">
        <w:rPr>
          <w:spacing w:val="0"/>
          <w:lang w:val="en-ZA"/>
        </w:rPr>
        <w:t>Research studies on the subject also lack recency. As far as we know, there is a lack of established studies conducted within the last 5 years, hence the need to update existing findings.</w:t>
      </w:r>
    </w:p>
    <w:p w14:paraId="7AC879A6" w14:textId="325FC4AE" w:rsidR="0089488D" w:rsidRPr="00897625" w:rsidRDefault="00431856" w:rsidP="00431856">
      <w:pPr>
        <w:pStyle w:val="BodyTextIndent"/>
        <w:tabs>
          <w:tab w:val="left" w:pos="24"/>
        </w:tabs>
        <w:adjustRightInd w:val="0"/>
        <w:snapToGrid w:val="0"/>
        <w:spacing w:before="120"/>
        <w:ind w:firstLine="244"/>
        <w:rPr>
          <w:spacing w:val="0"/>
          <w:lang w:val="en-ZA"/>
        </w:rPr>
      </w:pPr>
      <w:r w:rsidRPr="00897625">
        <w:rPr>
          <w:spacing w:val="0"/>
          <w:lang w:val="en-ZA"/>
        </w:rPr>
        <w:t>Current research works have not drawn clear delineation for geographical regions to account for focused relationship between crude in specific regions or countries and their corresponding products. Our proposed research study will improve on this aspect by clearly ring-fencing the studies with respect to three specific crude specimens per geographical specifications – WTI (United States), Brent (Europe) and Bonny Light (Nigeria).</w:t>
      </w:r>
    </w:p>
    <w:p w14:paraId="1A02AF0C" w14:textId="74022617" w:rsidR="006C5A34" w:rsidRPr="00897625" w:rsidRDefault="006C5A34" w:rsidP="008D7C63">
      <w:pPr>
        <w:pStyle w:val="BodyTextIndent2"/>
        <w:tabs>
          <w:tab w:val="left" w:pos="24"/>
        </w:tabs>
        <w:adjustRightInd w:val="0"/>
        <w:snapToGrid w:val="0"/>
        <w:spacing w:before="0" w:line="240" w:lineRule="auto"/>
        <w:ind w:firstLine="0"/>
        <w:rPr>
          <w:spacing w:val="0"/>
        </w:rPr>
      </w:pPr>
    </w:p>
    <w:p w14:paraId="08434F3A" w14:textId="2F96D652" w:rsidR="00A873CB" w:rsidRPr="00897625" w:rsidRDefault="00A873CB" w:rsidP="00A873CB">
      <w:pPr>
        <w:pStyle w:val="BodyTextIndent2"/>
        <w:tabs>
          <w:tab w:val="left" w:pos="24"/>
        </w:tabs>
        <w:adjustRightInd w:val="0"/>
        <w:snapToGrid w:val="0"/>
        <w:spacing w:before="0" w:line="240" w:lineRule="auto"/>
        <w:ind w:firstLine="0"/>
        <w:rPr>
          <w:spacing w:val="0"/>
        </w:rPr>
      </w:pPr>
      <w:r w:rsidRPr="00897625">
        <w:rPr>
          <w:b/>
          <w:spacing w:val="0"/>
        </w:rPr>
        <w:t>2.</w:t>
      </w:r>
      <w:r w:rsidR="00405527" w:rsidRPr="00897625">
        <w:rPr>
          <w:b/>
          <w:spacing w:val="0"/>
        </w:rPr>
        <w:t>5</w:t>
      </w:r>
      <w:r w:rsidRPr="00897625">
        <w:rPr>
          <w:b/>
          <w:spacing w:val="0"/>
        </w:rPr>
        <w:t xml:space="preserve">. Further </w:t>
      </w:r>
      <w:r w:rsidR="00396A19" w:rsidRPr="00897625">
        <w:rPr>
          <w:b/>
          <w:spacing w:val="0"/>
        </w:rPr>
        <w:t xml:space="preserve">Justification </w:t>
      </w:r>
      <w:r w:rsidR="00512F2C" w:rsidRPr="00897625">
        <w:rPr>
          <w:b/>
          <w:spacing w:val="0"/>
        </w:rPr>
        <w:t xml:space="preserve">for </w:t>
      </w:r>
      <w:r w:rsidR="00396A19" w:rsidRPr="00897625">
        <w:rPr>
          <w:b/>
          <w:spacing w:val="0"/>
        </w:rPr>
        <w:t>Research Studies</w:t>
      </w:r>
    </w:p>
    <w:p w14:paraId="117C2C2E" w14:textId="5F085725" w:rsidR="006C5A34" w:rsidRDefault="00F21404" w:rsidP="00F21404">
      <w:pPr>
        <w:pStyle w:val="BodyTextIndent"/>
        <w:tabs>
          <w:tab w:val="left" w:pos="24"/>
        </w:tabs>
        <w:adjustRightInd w:val="0"/>
        <w:snapToGrid w:val="0"/>
        <w:spacing w:before="120"/>
        <w:ind w:firstLine="244"/>
        <w:rPr>
          <w:spacing w:val="0"/>
          <w:lang w:val="en-ZA"/>
        </w:rPr>
      </w:pPr>
      <w:r w:rsidRPr="00897625">
        <w:rPr>
          <w:spacing w:val="0"/>
          <w:lang w:val="en-ZA"/>
        </w:rPr>
        <w:t>As stated above, the proposed research project will attempt to bridge gaps in current research works, including extended period covered (20 years instead of 7), make more recent, delineate per geographical location. In addition, deeper analysis will be conducted e.g. ARIMA models instead of simplified OLS. The impact of socio-political factors will also be considered where applicable.</w:t>
      </w:r>
    </w:p>
    <w:p w14:paraId="71019FDD" w14:textId="77777777" w:rsidR="00B72F95" w:rsidRPr="00D41792" w:rsidRDefault="00B72F95" w:rsidP="00D41792">
      <w:pPr>
        <w:pStyle w:val="BodyTextIndent2"/>
        <w:tabs>
          <w:tab w:val="left" w:pos="24"/>
        </w:tabs>
        <w:adjustRightInd w:val="0"/>
        <w:snapToGrid w:val="0"/>
        <w:spacing w:before="0" w:line="240" w:lineRule="auto"/>
        <w:ind w:firstLine="0"/>
        <w:rPr>
          <w:b/>
          <w:spacing w:val="0"/>
        </w:rPr>
      </w:pPr>
    </w:p>
    <w:p w14:paraId="207C06EA" w14:textId="4CED3CB2" w:rsidR="00DD32D8" w:rsidRPr="00E74878" w:rsidRDefault="00B72F95" w:rsidP="00E74878">
      <w:pPr>
        <w:pStyle w:val="BodyTextIndent2"/>
        <w:tabs>
          <w:tab w:val="left" w:pos="24"/>
        </w:tabs>
        <w:adjustRightInd w:val="0"/>
        <w:snapToGrid w:val="0"/>
        <w:spacing w:before="0" w:line="240" w:lineRule="auto"/>
        <w:ind w:firstLine="0"/>
        <w:rPr>
          <w:b/>
          <w:spacing w:val="0"/>
        </w:rPr>
      </w:pPr>
      <w:r w:rsidRPr="00E74878">
        <w:rPr>
          <w:b/>
          <w:spacing w:val="0"/>
        </w:rPr>
        <w:t xml:space="preserve">2.6 </w:t>
      </w:r>
      <w:r w:rsidR="006E7770" w:rsidRPr="00E74878">
        <w:rPr>
          <w:b/>
          <w:spacing w:val="0"/>
        </w:rPr>
        <w:t xml:space="preserve">Potential Challenges </w:t>
      </w:r>
      <w:r w:rsidR="00E74878" w:rsidRPr="00E74878">
        <w:rPr>
          <w:b/>
          <w:spacing w:val="0"/>
        </w:rPr>
        <w:t>to be Encountered in Research Study</w:t>
      </w:r>
    </w:p>
    <w:p w14:paraId="443E5FFE" w14:textId="04FDECC5" w:rsidR="00E74878" w:rsidRDefault="00E74C8E" w:rsidP="00F21404">
      <w:pPr>
        <w:pStyle w:val="BodyTextIndent"/>
        <w:tabs>
          <w:tab w:val="left" w:pos="24"/>
        </w:tabs>
        <w:adjustRightInd w:val="0"/>
        <w:snapToGrid w:val="0"/>
        <w:spacing w:before="120"/>
        <w:ind w:firstLine="244"/>
        <w:rPr>
          <w:spacing w:val="0"/>
          <w:lang w:val="en-ZA"/>
        </w:rPr>
      </w:pPr>
      <w:r>
        <w:rPr>
          <w:spacing w:val="0"/>
          <w:lang w:val="en-ZA"/>
        </w:rPr>
        <w:t>One key aspect</w:t>
      </w:r>
      <w:r w:rsidR="00C84FC5">
        <w:rPr>
          <w:spacing w:val="0"/>
          <w:lang w:val="en-ZA"/>
        </w:rPr>
        <w:t xml:space="preserve"> that is expected to pose a challenge in the research project is with obtaining reliable </w:t>
      </w:r>
      <w:r w:rsidR="00E12615">
        <w:rPr>
          <w:spacing w:val="0"/>
          <w:lang w:val="en-ZA"/>
        </w:rPr>
        <w:t xml:space="preserve">and complete data </w:t>
      </w:r>
      <w:r w:rsidR="006D2403">
        <w:rPr>
          <w:spacing w:val="0"/>
          <w:lang w:val="en-ZA"/>
        </w:rPr>
        <w:t xml:space="preserve">for the different crude oil blends and their associated products. </w:t>
      </w:r>
      <w:r w:rsidR="00AD7C14">
        <w:rPr>
          <w:spacing w:val="0"/>
          <w:lang w:val="en-ZA"/>
        </w:rPr>
        <w:t xml:space="preserve">It is necessary that data obtained </w:t>
      </w:r>
      <w:r w:rsidR="00EA6108">
        <w:rPr>
          <w:spacing w:val="0"/>
          <w:lang w:val="en-ZA"/>
        </w:rPr>
        <w:t>should be complete, accurate an</w:t>
      </w:r>
      <w:r w:rsidR="007D1D88">
        <w:rPr>
          <w:spacing w:val="0"/>
          <w:lang w:val="en-ZA"/>
        </w:rPr>
        <w:t>d in the right format for ease of analysis.</w:t>
      </w:r>
      <w:r w:rsidR="00AD7C14">
        <w:rPr>
          <w:spacing w:val="0"/>
          <w:lang w:val="en-ZA"/>
        </w:rPr>
        <w:t xml:space="preserve"> </w:t>
      </w:r>
      <w:r w:rsidR="006D2403">
        <w:rPr>
          <w:spacing w:val="0"/>
          <w:lang w:val="en-ZA"/>
        </w:rPr>
        <w:t>This is especially so with Bonny Light from Nigeria</w:t>
      </w:r>
      <w:r w:rsidR="00D0575D">
        <w:rPr>
          <w:spacing w:val="0"/>
          <w:lang w:val="en-ZA"/>
        </w:rPr>
        <w:t xml:space="preserve">. </w:t>
      </w:r>
    </w:p>
    <w:p w14:paraId="1C71030E" w14:textId="4078D246" w:rsidR="001A22D9" w:rsidRPr="00897625" w:rsidRDefault="001A22D9" w:rsidP="00F21404">
      <w:pPr>
        <w:pStyle w:val="BodyTextIndent"/>
        <w:tabs>
          <w:tab w:val="left" w:pos="24"/>
        </w:tabs>
        <w:adjustRightInd w:val="0"/>
        <w:snapToGrid w:val="0"/>
        <w:spacing w:before="120"/>
        <w:ind w:firstLine="244"/>
        <w:rPr>
          <w:spacing w:val="0"/>
          <w:lang w:val="en-ZA"/>
        </w:rPr>
      </w:pPr>
      <w:r>
        <w:rPr>
          <w:spacing w:val="0"/>
          <w:lang w:val="en-ZA"/>
        </w:rPr>
        <w:t xml:space="preserve">Another potential challenge is with </w:t>
      </w:r>
      <w:r w:rsidR="008B6416">
        <w:rPr>
          <w:spacing w:val="0"/>
          <w:lang w:val="en-ZA"/>
        </w:rPr>
        <w:t xml:space="preserve">error correction in the data. </w:t>
      </w:r>
      <w:r w:rsidR="006E566E">
        <w:rPr>
          <w:spacing w:val="0"/>
          <w:lang w:val="en-ZA"/>
        </w:rPr>
        <w:t>Oil price data is highly sensitive to external</w:t>
      </w:r>
      <w:r w:rsidR="009736BD">
        <w:rPr>
          <w:spacing w:val="0"/>
          <w:lang w:val="en-ZA"/>
        </w:rPr>
        <w:t xml:space="preserve"> vagaries, many of which can be mere very transient e.g. </w:t>
      </w:r>
      <w:r w:rsidR="00541D47">
        <w:rPr>
          <w:spacing w:val="0"/>
          <w:lang w:val="en-ZA"/>
        </w:rPr>
        <w:t xml:space="preserve">political developments and </w:t>
      </w:r>
      <w:r w:rsidR="00976B76">
        <w:rPr>
          <w:spacing w:val="0"/>
          <w:lang w:val="en-ZA"/>
        </w:rPr>
        <w:t xml:space="preserve">social anxieties. It will thus be necessary to </w:t>
      </w:r>
      <w:r w:rsidR="006C5F07">
        <w:rPr>
          <w:spacing w:val="0"/>
          <w:lang w:val="en-ZA"/>
        </w:rPr>
        <w:t xml:space="preserve">pay close attention to potential </w:t>
      </w:r>
      <w:r w:rsidR="00186E49">
        <w:rPr>
          <w:spacing w:val="0"/>
          <w:lang w:val="en-ZA"/>
        </w:rPr>
        <w:t>false calls, outliers etc.</w:t>
      </w:r>
      <w:r w:rsidR="002622AE">
        <w:rPr>
          <w:spacing w:val="0"/>
          <w:lang w:val="en-ZA"/>
        </w:rPr>
        <w:t xml:space="preserve"> that can have disproportionate </w:t>
      </w:r>
      <w:r w:rsidR="00801378">
        <w:rPr>
          <w:spacing w:val="0"/>
          <w:lang w:val="en-ZA"/>
        </w:rPr>
        <w:t>distortions on the price relationships.</w:t>
      </w:r>
    </w:p>
    <w:p w14:paraId="317D02A7" w14:textId="77777777" w:rsidR="0043113C" w:rsidRPr="00897625" w:rsidRDefault="0043113C" w:rsidP="008D7C63">
      <w:pPr>
        <w:pStyle w:val="BodyTextIndent2"/>
        <w:tabs>
          <w:tab w:val="left" w:pos="24"/>
        </w:tabs>
        <w:adjustRightInd w:val="0"/>
        <w:snapToGrid w:val="0"/>
        <w:spacing w:before="0" w:line="240" w:lineRule="auto"/>
        <w:ind w:firstLine="0"/>
        <w:rPr>
          <w:spacing w:val="0"/>
        </w:rPr>
      </w:pPr>
    </w:p>
    <w:p w14:paraId="10AB27E3" w14:textId="218197CF" w:rsidR="00305D04" w:rsidRPr="00897625" w:rsidRDefault="006D6E42" w:rsidP="008D7C63">
      <w:pPr>
        <w:tabs>
          <w:tab w:val="left" w:pos="24"/>
        </w:tabs>
        <w:adjustRightInd w:val="0"/>
        <w:snapToGrid w:val="0"/>
        <w:jc w:val="both"/>
        <w:rPr>
          <w:b/>
          <w:sz w:val="26"/>
        </w:rPr>
      </w:pPr>
      <w:r w:rsidRPr="00897625">
        <w:rPr>
          <w:b/>
          <w:sz w:val="26"/>
        </w:rPr>
        <w:t xml:space="preserve">3. </w:t>
      </w:r>
      <w:r w:rsidR="00405527" w:rsidRPr="00897625">
        <w:rPr>
          <w:b/>
          <w:sz w:val="26"/>
        </w:rPr>
        <w:t>Methodology</w:t>
      </w:r>
    </w:p>
    <w:p w14:paraId="12729B37" w14:textId="77777777" w:rsidR="00396A19" w:rsidRPr="00897625" w:rsidRDefault="00396A19" w:rsidP="007F2C9F">
      <w:pPr>
        <w:pStyle w:val="BodyTextIndent2"/>
        <w:tabs>
          <w:tab w:val="left" w:pos="24"/>
        </w:tabs>
        <w:adjustRightInd w:val="0"/>
        <w:snapToGrid w:val="0"/>
        <w:spacing w:before="0" w:line="240" w:lineRule="auto"/>
        <w:ind w:firstLine="0"/>
        <w:rPr>
          <w:b/>
          <w:spacing w:val="0"/>
        </w:rPr>
      </w:pPr>
    </w:p>
    <w:p w14:paraId="1125F587" w14:textId="4E3A9406" w:rsidR="00305D04" w:rsidRPr="00897625" w:rsidRDefault="007F2C9F" w:rsidP="007F2C9F">
      <w:pPr>
        <w:pStyle w:val="BodyTextIndent2"/>
        <w:tabs>
          <w:tab w:val="left" w:pos="24"/>
        </w:tabs>
        <w:adjustRightInd w:val="0"/>
        <w:snapToGrid w:val="0"/>
        <w:spacing w:before="0" w:line="240" w:lineRule="auto"/>
        <w:ind w:firstLine="0"/>
        <w:rPr>
          <w:b/>
          <w:spacing w:val="0"/>
        </w:rPr>
      </w:pPr>
      <w:r w:rsidRPr="00897625">
        <w:rPr>
          <w:b/>
          <w:spacing w:val="0"/>
        </w:rPr>
        <w:t>3.1 Process</w:t>
      </w:r>
      <w:r w:rsidR="00396A19" w:rsidRPr="00897625">
        <w:rPr>
          <w:b/>
          <w:spacing w:val="0"/>
        </w:rPr>
        <w:t xml:space="preserve"> Steps</w:t>
      </w:r>
    </w:p>
    <w:p w14:paraId="2B3578EE" w14:textId="09A6B87D" w:rsidR="007F2C9F" w:rsidRPr="00897625" w:rsidRDefault="008F1E0F" w:rsidP="008D7C63">
      <w:pPr>
        <w:pStyle w:val="BodyTextIndent"/>
        <w:tabs>
          <w:tab w:val="left" w:pos="24"/>
        </w:tabs>
        <w:adjustRightInd w:val="0"/>
        <w:snapToGrid w:val="0"/>
        <w:spacing w:before="120"/>
        <w:ind w:firstLine="244"/>
        <w:rPr>
          <w:spacing w:val="0"/>
          <w:lang w:val="en-US"/>
        </w:rPr>
      </w:pPr>
      <w:r w:rsidRPr="00897625">
        <w:rPr>
          <w:spacing w:val="0"/>
          <w:lang w:val="en-US"/>
        </w:rPr>
        <w:t xml:space="preserve">Data </w:t>
      </w:r>
      <w:r w:rsidR="00396A19" w:rsidRPr="00897625">
        <w:rPr>
          <w:spacing w:val="0"/>
          <w:lang w:val="en-US"/>
        </w:rPr>
        <w:t>Collection</w:t>
      </w:r>
    </w:p>
    <w:p w14:paraId="1F3D5FEB" w14:textId="2F8AC4D8" w:rsidR="008F1E0F" w:rsidRPr="00897625" w:rsidRDefault="00CB5F0D" w:rsidP="008D7C63">
      <w:pPr>
        <w:pStyle w:val="BodyTextIndent"/>
        <w:tabs>
          <w:tab w:val="left" w:pos="24"/>
        </w:tabs>
        <w:adjustRightInd w:val="0"/>
        <w:snapToGrid w:val="0"/>
        <w:spacing w:before="120"/>
        <w:ind w:firstLine="244"/>
        <w:rPr>
          <w:spacing w:val="0"/>
          <w:lang w:val="en-ZA"/>
        </w:rPr>
      </w:pPr>
      <w:r w:rsidRPr="00897625">
        <w:rPr>
          <w:spacing w:val="0"/>
          <w:lang w:val="en-ZA"/>
        </w:rPr>
        <w:t>Contemporary data will be collected from relevant sources (paid and unpaid) for price data of crude oil and its products for the stated geographical regions – United States, Europe and Nigeria. Further details on the data sources are shown below. It is planned that the research period will cover a 20-year window spanning 1999 to 2019. Monthly data will be used across board. However, where it is necessary to inspect more granular data (weekly or daily) or to expand the time period covered, in order to gain more insight in the research, additional data will be sourced accordingly.</w:t>
      </w:r>
      <w:r w:rsidR="00C31E70">
        <w:rPr>
          <w:spacing w:val="0"/>
          <w:lang w:val="en-ZA"/>
        </w:rPr>
        <w:t xml:space="preserve"> The first 17-year data (1999 to </w:t>
      </w:r>
      <w:r w:rsidR="000D2F42">
        <w:rPr>
          <w:spacing w:val="0"/>
          <w:lang w:val="en-ZA"/>
        </w:rPr>
        <w:t xml:space="preserve">2016) will be used for </w:t>
      </w:r>
      <w:r w:rsidR="00283C30">
        <w:rPr>
          <w:spacing w:val="0"/>
          <w:lang w:val="en-ZA"/>
        </w:rPr>
        <w:t xml:space="preserve">training the price </w:t>
      </w:r>
      <w:r w:rsidR="000D2F42">
        <w:rPr>
          <w:spacing w:val="0"/>
          <w:lang w:val="en-ZA"/>
        </w:rPr>
        <w:t xml:space="preserve">model while the last </w:t>
      </w:r>
      <w:r w:rsidR="00761D4D">
        <w:rPr>
          <w:spacing w:val="0"/>
          <w:lang w:val="en-ZA"/>
        </w:rPr>
        <w:t>3-year data will be used for testing</w:t>
      </w:r>
      <w:r w:rsidR="00690708">
        <w:rPr>
          <w:spacing w:val="0"/>
          <w:lang w:val="en-ZA"/>
        </w:rPr>
        <w:t xml:space="preserve"> the model</w:t>
      </w:r>
      <w:r w:rsidR="00761D4D">
        <w:rPr>
          <w:spacing w:val="0"/>
          <w:lang w:val="en-ZA"/>
        </w:rPr>
        <w:t>.</w:t>
      </w:r>
    </w:p>
    <w:p w14:paraId="7848E926" w14:textId="061370EE" w:rsidR="00305D04" w:rsidRPr="00897625" w:rsidRDefault="00E27C66" w:rsidP="00CB5F0D">
      <w:pPr>
        <w:pStyle w:val="BodyTextIndent"/>
        <w:tabs>
          <w:tab w:val="left" w:pos="24"/>
        </w:tabs>
        <w:adjustRightInd w:val="0"/>
        <w:snapToGrid w:val="0"/>
        <w:spacing w:before="120"/>
        <w:ind w:firstLine="244"/>
        <w:rPr>
          <w:spacing w:val="0"/>
          <w:lang w:val="en-ZA"/>
        </w:rPr>
      </w:pPr>
      <w:r w:rsidRPr="00897625">
        <w:rPr>
          <w:spacing w:val="0"/>
          <w:lang w:val="en-ZA"/>
        </w:rPr>
        <w:t xml:space="preserve">Data </w:t>
      </w:r>
      <w:r w:rsidR="001F2F46" w:rsidRPr="00897625">
        <w:rPr>
          <w:spacing w:val="0"/>
          <w:lang w:val="en-ZA"/>
        </w:rPr>
        <w:t>Clean-up</w:t>
      </w:r>
    </w:p>
    <w:p w14:paraId="4EB309D5" w14:textId="241F44A0" w:rsidR="00CB5F0D" w:rsidRPr="00897625" w:rsidRDefault="00E27C66" w:rsidP="00CB5F0D">
      <w:pPr>
        <w:pStyle w:val="BodyTextIndent"/>
        <w:tabs>
          <w:tab w:val="left" w:pos="24"/>
        </w:tabs>
        <w:adjustRightInd w:val="0"/>
        <w:snapToGrid w:val="0"/>
        <w:spacing w:before="120"/>
        <w:ind w:firstLine="244"/>
        <w:rPr>
          <w:spacing w:val="0"/>
          <w:lang w:val="en-US"/>
        </w:rPr>
      </w:pPr>
      <w:r w:rsidRPr="00897625">
        <w:rPr>
          <w:spacing w:val="0"/>
          <w:lang w:val="en-US"/>
        </w:rPr>
        <w:t xml:space="preserve">It is not unusual for data from internet sources to contain missing observations and bad data. This is especially so with free (unpaid) data sources. It is planned that all data sources collected for this research project will be inspected and cleaned up accordingly. These measures will include getting rid of extra spaces, resolving blank cells, correcting data </w:t>
      </w:r>
      <w:r w:rsidRPr="00897625">
        <w:rPr>
          <w:spacing w:val="0"/>
          <w:lang w:val="en-US"/>
        </w:rPr>
        <w:lastRenderedPageBreak/>
        <w:t>formats (e.g. Excel to CSV, numbers stored as text), removing duplicates, resolving data input errors, correcting letter cases and spellchecking.</w:t>
      </w:r>
    </w:p>
    <w:p w14:paraId="5E987994" w14:textId="7352DDCD" w:rsidR="00E27C66" w:rsidRPr="00897625" w:rsidRDefault="00BB0A96" w:rsidP="00CB5F0D">
      <w:pPr>
        <w:pStyle w:val="BodyTextIndent"/>
        <w:tabs>
          <w:tab w:val="left" w:pos="24"/>
        </w:tabs>
        <w:adjustRightInd w:val="0"/>
        <w:snapToGrid w:val="0"/>
        <w:spacing w:before="120"/>
        <w:ind w:firstLine="244"/>
        <w:rPr>
          <w:spacing w:val="0"/>
          <w:lang w:val="en-ZA"/>
        </w:rPr>
      </w:pPr>
      <w:r w:rsidRPr="00897625">
        <w:rPr>
          <w:spacing w:val="0"/>
          <w:lang w:val="en-ZA"/>
        </w:rPr>
        <w:t xml:space="preserve">Exploratory </w:t>
      </w:r>
      <w:r w:rsidR="001F2F46" w:rsidRPr="00897625">
        <w:rPr>
          <w:spacing w:val="0"/>
          <w:lang w:val="en-ZA"/>
        </w:rPr>
        <w:t>Data Analysis</w:t>
      </w:r>
    </w:p>
    <w:p w14:paraId="696DF750" w14:textId="74123F69" w:rsidR="00A1209D" w:rsidRPr="00897625" w:rsidRDefault="00A1209D" w:rsidP="00CB5F0D">
      <w:pPr>
        <w:pStyle w:val="BodyTextIndent"/>
        <w:tabs>
          <w:tab w:val="left" w:pos="24"/>
        </w:tabs>
        <w:adjustRightInd w:val="0"/>
        <w:snapToGrid w:val="0"/>
        <w:spacing w:before="120"/>
        <w:ind w:firstLine="244"/>
        <w:rPr>
          <w:spacing w:val="0"/>
          <w:lang w:val="en-US"/>
        </w:rPr>
      </w:pPr>
      <w:r w:rsidRPr="00897625">
        <w:rPr>
          <w:spacing w:val="0"/>
          <w:lang w:val="en-US"/>
        </w:rPr>
        <w:t>This will involve presenting the data visually as time series plots and conducting Q-Q (Quantile-Quantile) analysis. The time series plot will show average monthly data spanning over 20 years for the various price data for crude oil of crude oil and refined products in the three geographical locations selected.</w:t>
      </w:r>
    </w:p>
    <w:p w14:paraId="7B179D2C" w14:textId="5CAFAA48" w:rsidR="00A1209D" w:rsidRPr="00897625" w:rsidRDefault="008C35BF" w:rsidP="00CB5F0D">
      <w:pPr>
        <w:pStyle w:val="BodyTextIndent"/>
        <w:tabs>
          <w:tab w:val="left" w:pos="24"/>
        </w:tabs>
        <w:adjustRightInd w:val="0"/>
        <w:snapToGrid w:val="0"/>
        <w:spacing w:before="120"/>
        <w:ind w:firstLine="244"/>
        <w:rPr>
          <w:spacing w:val="0"/>
          <w:lang w:val="en-US"/>
        </w:rPr>
      </w:pPr>
      <w:r w:rsidRPr="00897625">
        <w:rPr>
          <w:spacing w:val="0"/>
          <w:lang w:val="en-US"/>
        </w:rPr>
        <w:t>A Q-Q analysis will show plot one quantile of data for the crude oil price in each geographical location against its corresponding refined product. This is powerful approach at showing goodness of fit as an initial preliminary analysis for the oil price data.</w:t>
      </w:r>
    </w:p>
    <w:p w14:paraId="5A24738E" w14:textId="25892593" w:rsidR="00BB0A96" w:rsidRPr="00897625" w:rsidRDefault="0090627B" w:rsidP="00CB5F0D">
      <w:pPr>
        <w:pStyle w:val="BodyTextIndent"/>
        <w:tabs>
          <w:tab w:val="left" w:pos="24"/>
        </w:tabs>
        <w:adjustRightInd w:val="0"/>
        <w:snapToGrid w:val="0"/>
        <w:spacing w:before="120"/>
        <w:ind w:firstLine="244"/>
        <w:rPr>
          <w:spacing w:val="0"/>
          <w:lang w:val="en-US"/>
        </w:rPr>
      </w:pPr>
      <w:r w:rsidRPr="00897625">
        <w:rPr>
          <w:spacing w:val="0"/>
          <w:lang w:val="en-US"/>
        </w:rPr>
        <w:t xml:space="preserve">Statistical </w:t>
      </w:r>
      <w:r w:rsidR="001F2F46" w:rsidRPr="00897625">
        <w:rPr>
          <w:spacing w:val="0"/>
          <w:lang w:val="en-US"/>
        </w:rPr>
        <w:t>Analysis</w:t>
      </w:r>
    </w:p>
    <w:p w14:paraId="07BFC34D" w14:textId="048D2E1C" w:rsidR="00BB0A96" w:rsidRPr="00897625" w:rsidRDefault="0090627B" w:rsidP="00CB5F0D">
      <w:pPr>
        <w:pStyle w:val="BodyTextIndent"/>
        <w:tabs>
          <w:tab w:val="left" w:pos="24"/>
        </w:tabs>
        <w:adjustRightInd w:val="0"/>
        <w:snapToGrid w:val="0"/>
        <w:spacing w:before="120"/>
        <w:ind w:firstLine="244"/>
        <w:rPr>
          <w:spacing w:val="0"/>
          <w:lang w:val="en-US"/>
        </w:rPr>
      </w:pPr>
      <w:r w:rsidRPr="00897625">
        <w:rPr>
          <w:spacing w:val="0"/>
          <w:lang w:val="en-US"/>
        </w:rPr>
        <w:t>Following on from the above, a more detailed statistical analysis will be conducted on the price data across the different markets as below. The similarities and differences will be assessed accordingly.</w:t>
      </w:r>
    </w:p>
    <w:p w14:paraId="417000CA" w14:textId="77777777" w:rsidR="001B5E94" w:rsidRPr="001B5E94" w:rsidRDefault="001B5E94" w:rsidP="001B5E94">
      <w:pPr>
        <w:pStyle w:val="BodyTextIndent"/>
        <w:numPr>
          <w:ilvl w:val="0"/>
          <w:numId w:val="13"/>
        </w:numPr>
        <w:tabs>
          <w:tab w:val="left" w:pos="24"/>
        </w:tabs>
        <w:adjustRightInd w:val="0"/>
        <w:snapToGrid w:val="0"/>
        <w:spacing w:before="120"/>
        <w:rPr>
          <w:lang w:val="en-US"/>
        </w:rPr>
      </w:pPr>
      <w:r w:rsidRPr="001B5E94">
        <w:rPr>
          <w:lang w:val="en-US"/>
        </w:rPr>
        <w:t>Variance</w:t>
      </w:r>
    </w:p>
    <w:p w14:paraId="00DB17E2" w14:textId="77777777" w:rsidR="001B5E94" w:rsidRPr="001B5E94" w:rsidRDefault="001B5E94" w:rsidP="001B5E94">
      <w:pPr>
        <w:pStyle w:val="BodyTextIndent"/>
        <w:numPr>
          <w:ilvl w:val="0"/>
          <w:numId w:val="13"/>
        </w:numPr>
        <w:tabs>
          <w:tab w:val="left" w:pos="24"/>
        </w:tabs>
        <w:adjustRightInd w:val="0"/>
        <w:snapToGrid w:val="0"/>
        <w:spacing w:before="120"/>
        <w:rPr>
          <w:lang w:val="en-US"/>
        </w:rPr>
      </w:pPr>
      <w:r w:rsidRPr="001B5E94">
        <w:rPr>
          <w:lang w:val="en-US"/>
        </w:rPr>
        <w:t>Skew</w:t>
      </w:r>
    </w:p>
    <w:p w14:paraId="702FEC0D" w14:textId="77777777" w:rsidR="001B5E94" w:rsidRPr="001B5E94" w:rsidRDefault="001B5E94" w:rsidP="001B5E94">
      <w:pPr>
        <w:pStyle w:val="BodyTextIndent"/>
        <w:numPr>
          <w:ilvl w:val="0"/>
          <w:numId w:val="13"/>
        </w:numPr>
        <w:tabs>
          <w:tab w:val="left" w:pos="24"/>
        </w:tabs>
        <w:adjustRightInd w:val="0"/>
        <w:snapToGrid w:val="0"/>
        <w:spacing w:before="120"/>
        <w:rPr>
          <w:lang w:val="en-US"/>
        </w:rPr>
      </w:pPr>
      <w:r w:rsidRPr="001B5E94">
        <w:rPr>
          <w:lang w:val="en-US"/>
        </w:rPr>
        <w:t>Kurtosis</w:t>
      </w:r>
    </w:p>
    <w:p w14:paraId="797F9C57" w14:textId="1AA33016" w:rsidR="001B5E94" w:rsidRPr="00897625" w:rsidRDefault="001B5E94" w:rsidP="001B5E94">
      <w:pPr>
        <w:pStyle w:val="BodyTextIndent"/>
        <w:numPr>
          <w:ilvl w:val="0"/>
          <w:numId w:val="13"/>
        </w:numPr>
        <w:tabs>
          <w:tab w:val="left" w:pos="24"/>
        </w:tabs>
        <w:adjustRightInd w:val="0"/>
        <w:snapToGrid w:val="0"/>
        <w:spacing w:before="120"/>
        <w:rPr>
          <w:lang w:val="en-US"/>
        </w:rPr>
      </w:pPr>
      <w:r w:rsidRPr="001B5E94">
        <w:rPr>
          <w:lang w:val="en-US"/>
        </w:rPr>
        <w:t>Covariance</w:t>
      </w:r>
    </w:p>
    <w:p w14:paraId="372EA444" w14:textId="68FDBB75" w:rsidR="0090627B" w:rsidRPr="00897625" w:rsidRDefault="001B5E94" w:rsidP="001B5E94">
      <w:pPr>
        <w:pStyle w:val="BodyTextIndent"/>
        <w:numPr>
          <w:ilvl w:val="0"/>
          <w:numId w:val="13"/>
        </w:numPr>
        <w:tabs>
          <w:tab w:val="left" w:pos="24"/>
        </w:tabs>
        <w:adjustRightInd w:val="0"/>
        <w:snapToGrid w:val="0"/>
        <w:spacing w:before="120"/>
        <w:rPr>
          <w:lang w:val="en-US"/>
        </w:rPr>
      </w:pPr>
      <w:r w:rsidRPr="00897625">
        <w:rPr>
          <w:spacing w:val="0"/>
          <w:lang w:val="en-US"/>
        </w:rPr>
        <w:t>ARIMA</w:t>
      </w:r>
    </w:p>
    <w:p w14:paraId="6C730B2A" w14:textId="77777777" w:rsidR="00E35C49" w:rsidRDefault="00E35C49" w:rsidP="001B5E94">
      <w:pPr>
        <w:pStyle w:val="BodyTextIndent"/>
        <w:tabs>
          <w:tab w:val="left" w:pos="24"/>
        </w:tabs>
        <w:adjustRightInd w:val="0"/>
        <w:snapToGrid w:val="0"/>
        <w:spacing w:before="120"/>
        <w:rPr>
          <w:lang w:val="en-US"/>
        </w:rPr>
      </w:pPr>
    </w:p>
    <w:p w14:paraId="445139B7" w14:textId="77777777" w:rsidR="00F9731A" w:rsidRDefault="00F9731A" w:rsidP="001B5E94">
      <w:pPr>
        <w:pStyle w:val="BodyTextIndent"/>
        <w:tabs>
          <w:tab w:val="left" w:pos="24"/>
        </w:tabs>
        <w:adjustRightInd w:val="0"/>
        <w:snapToGrid w:val="0"/>
        <w:spacing w:before="120"/>
        <w:rPr>
          <w:lang w:val="en-US"/>
        </w:rPr>
      </w:pPr>
      <w:r>
        <w:rPr>
          <w:lang w:val="en-US"/>
        </w:rPr>
        <w:t>Model Testing</w:t>
      </w:r>
    </w:p>
    <w:p w14:paraId="15A002F7" w14:textId="44D4D3AD" w:rsidR="00F9731A" w:rsidRDefault="00C9153B" w:rsidP="001B5E94">
      <w:pPr>
        <w:pStyle w:val="BodyTextIndent"/>
        <w:tabs>
          <w:tab w:val="left" w:pos="24"/>
        </w:tabs>
        <w:adjustRightInd w:val="0"/>
        <w:snapToGrid w:val="0"/>
        <w:spacing w:before="120"/>
        <w:rPr>
          <w:lang w:val="en-US"/>
        </w:rPr>
      </w:pPr>
      <w:r>
        <w:rPr>
          <w:lang w:val="en-US"/>
        </w:rPr>
        <w:t>As noted</w:t>
      </w:r>
      <w:r w:rsidR="00AF60C4">
        <w:rPr>
          <w:lang w:val="en-US"/>
        </w:rPr>
        <w:t>,</w:t>
      </w:r>
      <w:r>
        <w:rPr>
          <w:lang w:val="en-US"/>
        </w:rPr>
        <w:t xml:space="preserve"> statistical modelling will be conducted using </w:t>
      </w:r>
      <w:r w:rsidR="00AD4265">
        <w:rPr>
          <w:lang w:val="en-US"/>
        </w:rPr>
        <w:t xml:space="preserve">the first 17years of price data </w:t>
      </w:r>
      <w:r w:rsidR="00AF60C4">
        <w:rPr>
          <w:lang w:val="en-US"/>
        </w:rPr>
        <w:t xml:space="preserve">(1999 to 2016) </w:t>
      </w:r>
      <w:r w:rsidR="00437274">
        <w:rPr>
          <w:lang w:val="en-US"/>
        </w:rPr>
        <w:t>in order to establish</w:t>
      </w:r>
      <w:r w:rsidR="006924E5">
        <w:rPr>
          <w:lang w:val="en-US"/>
        </w:rPr>
        <w:t xml:space="preserve"> valid</w:t>
      </w:r>
      <w:r w:rsidR="00437274">
        <w:rPr>
          <w:lang w:val="en-US"/>
        </w:rPr>
        <w:t xml:space="preserve"> mathematical relationships i.e. price model between crude and </w:t>
      </w:r>
      <w:r w:rsidR="00DA7194">
        <w:rPr>
          <w:lang w:val="en-US"/>
        </w:rPr>
        <w:t xml:space="preserve">refined products. Thereafter, </w:t>
      </w:r>
      <w:r w:rsidR="005F14FF">
        <w:rPr>
          <w:lang w:val="en-US"/>
        </w:rPr>
        <w:t xml:space="preserve">the model will be </w:t>
      </w:r>
      <w:r w:rsidR="00130240">
        <w:rPr>
          <w:lang w:val="en-US"/>
        </w:rPr>
        <w:t>used to predict oil prices for</w:t>
      </w:r>
      <w:r w:rsidR="005F14FF">
        <w:rPr>
          <w:lang w:val="en-US"/>
        </w:rPr>
        <w:t xml:space="preserve"> the</w:t>
      </w:r>
      <w:r w:rsidR="005E2B66">
        <w:rPr>
          <w:lang w:val="en-US"/>
        </w:rPr>
        <w:t xml:space="preserve"> last</w:t>
      </w:r>
      <w:r w:rsidR="005F14FF">
        <w:rPr>
          <w:lang w:val="en-US"/>
        </w:rPr>
        <w:t xml:space="preserve"> 3-year data from 2016 to 2019</w:t>
      </w:r>
      <w:r w:rsidR="005E2B66">
        <w:rPr>
          <w:lang w:val="en-US"/>
        </w:rPr>
        <w:t>.</w:t>
      </w:r>
      <w:r w:rsidR="005F14FF">
        <w:rPr>
          <w:lang w:val="en-US"/>
        </w:rPr>
        <w:t xml:space="preserve"> </w:t>
      </w:r>
      <w:r w:rsidR="005E2B66">
        <w:rPr>
          <w:lang w:val="en-US"/>
        </w:rPr>
        <w:t xml:space="preserve">The </w:t>
      </w:r>
      <w:r w:rsidR="006F167E">
        <w:rPr>
          <w:lang w:val="en-US"/>
        </w:rPr>
        <w:t>model</w:t>
      </w:r>
      <w:r w:rsidR="005E2B66">
        <w:rPr>
          <w:lang w:val="en-US"/>
        </w:rPr>
        <w:t>’s</w:t>
      </w:r>
      <w:r w:rsidR="006F167E">
        <w:rPr>
          <w:lang w:val="en-US"/>
        </w:rPr>
        <w:t xml:space="preserve"> accuracy</w:t>
      </w:r>
      <w:r w:rsidR="00B86EC5">
        <w:rPr>
          <w:lang w:val="en-US"/>
        </w:rPr>
        <w:t xml:space="preserve"> and reliability will be assessed accordingly</w:t>
      </w:r>
      <w:r w:rsidR="006F167E">
        <w:rPr>
          <w:lang w:val="en-US"/>
        </w:rPr>
        <w:t>.</w:t>
      </w:r>
    </w:p>
    <w:p w14:paraId="2A710493" w14:textId="7B1FFFA9" w:rsidR="00FC50EA" w:rsidRPr="00897625" w:rsidRDefault="00FC50EA" w:rsidP="001B5E94">
      <w:pPr>
        <w:pStyle w:val="BodyTextIndent"/>
        <w:tabs>
          <w:tab w:val="left" w:pos="24"/>
        </w:tabs>
        <w:adjustRightInd w:val="0"/>
        <w:snapToGrid w:val="0"/>
        <w:spacing w:before="120"/>
        <w:rPr>
          <w:lang w:val="en-US"/>
        </w:rPr>
      </w:pPr>
      <w:r w:rsidRPr="00897625">
        <w:rPr>
          <w:lang w:val="en-US"/>
        </w:rPr>
        <w:t xml:space="preserve">Report </w:t>
      </w:r>
      <w:r w:rsidR="001F2F46" w:rsidRPr="00897625">
        <w:rPr>
          <w:lang w:val="en-US"/>
        </w:rPr>
        <w:t>Writing</w:t>
      </w:r>
    </w:p>
    <w:p w14:paraId="690D69EB" w14:textId="0E6573B0" w:rsidR="001B5E94" w:rsidRDefault="00FC50EA" w:rsidP="001B5E94">
      <w:pPr>
        <w:pStyle w:val="BodyTextIndent"/>
        <w:tabs>
          <w:tab w:val="left" w:pos="24"/>
        </w:tabs>
        <w:adjustRightInd w:val="0"/>
        <w:snapToGrid w:val="0"/>
        <w:spacing w:before="120"/>
        <w:rPr>
          <w:lang w:val="en-US"/>
        </w:rPr>
      </w:pPr>
      <w:r w:rsidRPr="00897625">
        <w:rPr>
          <w:lang w:val="en-US"/>
        </w:rPr>
        <w:t>The insight gained from the statistical analysis conducted will be articulated in a research report detailing the findings and discussing possible economic explanations for the differences observed.</w:t>
      </w:r>
    </w:p>
    <w:p w14:paraId="52228729" w14:textId="77777777" w:rsidR="00AD2307" w:rsidRDefault="00AD2307" w:rsidP="0021508A">
      <w:pPr>
        <w:pStyle w:val="BodyTextIndent2"/>
        <w:tabs>
          <w:tab w:val="left" w:pos="24"/>
        </w:tabs>
        <w:adjustRightInd w:val="0"/>
        <w:snapToGrid w:val="0"/>
        <w:spacing w:before="0" w:line="240" w:lineRule="auto"/>
        <w:ind w:firstLine="0"/>
        <w:rPr>
          <w:b/>
          <w:spacing w:val="0"/>
        </w:rPr>
      </w:pPr>
    </w:p>
    <w:p w14:paraId="4F578843" w14:textId="3C3ED949" w:rsidR="004F6050" w:rsidRPr="00897625" w:rsidRDefault="0021508A" w:rsidP="0021508A">
      <w:pPr>
        <w:pStyle w:val="BodyTextIndent2"/>
        <w:tabs>
          <w:tab w:val="left" w:pos="24"/>
        </w:tabs>
        <w:adjustRightInd w:val="0"/>
        <w:snapToGrid w:val="0"/>
        <w:spacing w:before="0" w:line="240" w:lineRule="auto"/>
        <w:ind w:firstLine="0"/>
        <w:rPr>
          <w:b/>
          <w:spacing w:val="0"/>
        </w:rPr>
      </w:pPr>
      <w:r w:rsidRPr="00897625">
        <w:rPr>
          <w:b/>
          <w:spacing w:val="0"/>
        </w:rPr>
        <w:t xml:space="preserve">3.2 Data </w:t>
      </w:r>
      <w:r w:rsidR="001F2F46" w:rsidRPr="00897625">
        <w:rPr>
          <w:b/>
          <w:spacing w:val="0"/>
        </w:rPr>
        <w:t>Sources</w:t>
      </w:r>
    </w:p>
    <w:p w14:paraId="730CBA6F" w14:textId="78AA65D8" w:rsidR="0021508A" w:rsidRDefault="0021508A" w:rsidP="001B5E94">
      <w:pPr>
        <w:pStyle w:val="BodyTextIndent"/>
        <w:tabs>
          <w:tab w:val="left" w:pos="24"/>
        </w:tabs>
        <w:adjustRightInd w:val="0"/>
        <w:snapToGrid w:val="0"/>
        <w:spacing w:before="120"/>
        <w:rPr>
          <w:lang w:val="en-ZA"/>
        </w:rPr>
      </w:pPr>
      <w:r w:rsidRPr="00897625">
        <w:rPr>
          <w:lang w:val="en-ZA"/>
        </w:rPr>
        <w:t>Monthly price data shall be obtained for the last 20 years i.e. 1990 till date from relevant sources. The sources of data for the research project shall include the following, without limitation;</w:t>
      </w:r>
    </w:p>
    <w:p w14:paraId="3C120781" w14:textId="77777777" w:rsidR="001B4D66" w:rsidRPr="00A01871" w:rsidRDefault="001B4D66" w:rsidP="001B5E94">
      <w:pPr>
        <w:pStyle w:val="BodyTextIndent"/>
        <w:tabs>
          <w:tab w:val="left" w:pos="24"/>
        </w:tabs>
        <w:adjustRightInd w:val="0"/>
        <w:snapToGrid w:val="0"/>
        <w:spacing w:before="120"/>
        <w:rPr>
          <w:lang w:val="en-ZA"/>
        </w:rPr>
      </w:pPr>
    </w:p>
    <w:p w14:paraId="1B906682" w14:textId="77777777" w:rsidR="00106141" w:rsidRPr="00A01871" w:rsidRDefault="00106141" w:rsidP="00106141">
      <w:pPr>
        <w:pStyle w:val="ListParagraph"/>
        <w:numPr>
          <w:ilvl w:val="0"/>
          <w:numId w:val="14"/>
        </w:numPr>
        <w:jc w:val="both"/>
        <w:rPr>
          <w:rFonts w:ascii="Times New Roman" w:hAnsi="Times New Roman" w:cs="Times New Roman"/>
        </w:rPr>
      </w:pPr>
      <w:r w:rsidRPr="00A01871">
        <w:rPr>
          <w:rFonts w:ascii="Times New Roman" w:hAnsi="Times New Roman" w:cs="Times New Roman"/>
        </w:rPr>
        <w:t>FRED Economic Data (https://fred.stlouisfed.org/)</w:t>
      </w:r>
    </w:p>
    <w:p w14:paraId="0DB93B22" w14:textId="77777777" w:rsidR="00106141" w:rsidRPr="00A01871" w:rsidRDefault="00802E32" w:rsidP="00106141">
      <w:pPr>
        <w:pStyle w:val="ListParagraph"/>
        <w:numPr>
          <w:ilvl w:val="1"/>
          <w:numId w:val="14"/>
        </w:numPr>
        <w:jc w:val="both"/>
        <w:rPr>
          <w:rFonts w:ascii="Times New Roman" w:hAnsi="Times New Roman" w:cs="Times New Roman"/>
        </w:rPr>
      </w:pPr>
      <w:hyperlink r:id="rId17" w:history="1">
        <w:r w:rsidR="00106141" w:rsidRPr="00A01871">
          <w:rPr>
            <w:rStyle w:val="Hyperlink"/>
            <w:rFonts w:ascii="Times New Roman" w:hAnsi="Times New Roman" w:cs="Times New Roman"/>
          </w:rPr>
          <w:t>Crude Oil Prices: West Texas Intermediate (WTI) - Cushing, Oklahoma</w:t>
        </w:r>
      </w:hyperlink>
    </w:p>
    <w:p w14:paraId="161E39C8" w14:textId="77777777" w:rsidR="00106141" w:rsidRPr="00A01871" w:rsidRDefault="00802E32" w:rsidP="00106141">
      <w:pPr>
        <w:pStyle w:val="ListParagraph"/>
        <w:numPr>
          <w:ilvl w:val="1"/>
          <w:numId w:val="14"/>
        </w:numPr>
        <w:jc w:val="both"/>
        <w:rPr>
          <w:rFonts w:ascii="Times New Roman" w:hAnsi="Times New Roman" w:cs="Times New Roman"/>
          <w:lang w:val="fr-FR"/>
        </w:rPr>
      </w:pPr>
      <w:hyperlink r:id="rId18" w:history="1">
        <w:r w:rsidR="00106141" w:rsidRPr="00A01871">
          <w:rPr>
            <w:rStyle w:val="Hyperlink"/>
            <w:rFonts w:ascii="Times New Roman" w:hAnsi="Times New Roman" w:cs="Times New Roman"/>
          </w:rPr>
          <w:t>Global price of WTI Crude</w:t>
        </w:r>
      </w:hyperlink>
    </w:p>
    <w:p w14:paraId="209B6A80" w14:textId="77777777" w:rsidR="00106141" w:rsidRPr="00A01871" w:rsidRDefault="00802E32" w:rsidP="00106141">
      <w:pPr>
        <w:pStyle w:val="ListParagraph"/>
        <w:numPr>
          <w:ilvl w:val="1"/>
          <w:numId w:val="14"/>
        </w:numPr>
        <w:jc w:val="both"/>
        <w:rPr>
          <w:rFonts w:ascii="Times New Roman" w:hAnsi="Times New Roman" w:cs="Times New Roman"/>
          <w:lang w:val="en-US"/>
        </w:rPr>
      </w:pPr>
      <w:hyperlink r:id="rId19" w:history="1">
        <w:r w:rsidR="00106141" w:rsidRPr="00A01871">
          <w:rPr>
            <w:rStyle w:val="Hyperlink"/>
            <w:rFonts w:ascii="Times New Roman" w:hAnsi="Times New Roman" w:cs="Times New Roman"/>
            <w:lang w:val="en-US"/>
          </w:rPr>
          <w:t>Crude Oil Prices: Brent - Europe</w:t>
        </w:r>
      </w:hyperlink>
    </w:p>
    <w:p w14:paraId="055176DD" w14:textId="77777777" w:rsidR="00106141" w:rsidRPr="00A01871" w:rsidRDefault="00802E32" w:rsidP="00106141">
      <w:pPr>
        <w:pStyle w:val="ListParagraph"/>
        <w:numPr>
          <w:ilvl w:val="1"/>
          <w:numId w:val="14"/>
        </w:numPr>
        <w:jc w:val="both"/>
        <w:rPr>
          <w:rFonts w:ascii="Times New Roman" w:hAnsi="Times New Roman" w:cs="Times New Roman"/>
          <w:lang w:val="en-US"/>
        </w:rPr>
      </w:pPr>
      <w:hyperlink r:id="rId20" w:history="1">
        <w:r w:rsidR="00106141" w:rsidRPr="00A01871">
          <w:rPr>
            <w:rStyle w:val="Hyperlink"/>
            <w:rFonts w:ascii="Times New Roman" w:hAnsi="Times New Roman" w:cs="Times New Roman"/>
          </w:rPr>
          <w:t>Global price of Brent Crude</w:t>
        </w:r>
      </w:hyperlink>
    </w:p>
    <w:p w14:paraId="21499EE7" w14:textId="77777777" w:rsidR="00106141" w:rsidRPr="00A01871" w:rsidRDefault="00106141" w:rsidP="00106141">
      <w:pPr>
        <w:pStyle w:val="ListParagraph"/>
        <w:ind w:left="1440"/>
        <w:jc w:val="both"/>
        <w:rPr>
          <w:rFonts w:ascii="Times New Roman" w:hAnsi="Times New Roman" w:cs="Times New Roman"/>
          <w:color w:val="5B9BD5" w:themeColor="accent1"/>
          <w:lang w:val="en-US"/>
        </w:rPr>
      </w:pPr>
    </w:p>
    <w:p w14:paraId="2061DA9D" w14:textId="77777777" w:rsidR="00106141" w:rsidRPr="00A01871" w:rsidRDefault="00106141" w:rsidP="00106141">
      <w:pPr>
        <w:pStyle w:val="ListParagraph"/>
        <w:numPr>
          <w:ilvl w:val="0"/>
          <w:numId w:val="14"/>
        </w:numPr>
        <w:jc w:val="both"/>
        <w:rPr>
          <w:rFonts w:ascii="Times New Roman" w:hAnsi="Times New Roman" w:cs="Times New Roman"/>
          <w:lang w:val="en-US"/>
        </w:rPr>
      </w:pPr>
      <w:r w:rsidRPr="00A01871">
        <w:rPr>
          <w:rFonts w:ascii="Times New Roman" w:hAnsi="Times New Roman" w:cs="Times New Roman"/>
          <w:lang w:val="en-US"/>
        </w:rPr>
        <w:t>US Energy Information Administration (https://www.eia.gov/)</w:t>
      </w:r>
    </w:p>
    <w:p w14:paraId="650C7294" w14:textId="77777777" w:rsidR="00106141" w:rsidRPr="00A01871" w:rsidRDefault="00106141" w:rsidP="00106141">
      <w:pPr>
        <w:pStyle w:val="ListParagraph"/>
        <w:numPr>
          <w:ilvl w:val="1"/>
          <w:numId w:val="14"/>
        </w:numPr>
        <w:jc w:val="both"/>
        <w:rPr>
          <w:rFonts w:ascii="Times New Roman" w:hAnsi="Times New Roman" w:cs="Times New Roman"/>
          <w:lang w:val="en-US"/>
        </w:rPr>
      </w:pPr>
      <w:r w:rsidRPr="00A01871">
        <w:rPr>
          <w:rFonts w:ascii="Times New Roman" w:hAnsi="Times New Roman" w:cs="Times New Roman"/>
          <w:lang w:val="en-US"/>
        </w:rPr>
        <w:t xml:space="preserve">Crude Oil - </w:t>
      </w:r>
      <w:r w:rsidRPr="00A01871">
        <w:rPr>
          <w:rFonts w:ascii="Times New Roman" w:hAnsi="Times New Roman" w:cs="Times New Roman"/>
        </w:rPr>
        <w:t>WTI - Cushing, Oklahoma</w:t>
      </w:r>
    </w:p>
    <w:p w14:paraId="299484CA" w14:textId="77777777" w:rsidR="00106141" w:rsidRPr="00A01871" w:rsidRDefault="00106141" w:rsidP="00106141">
      <w:pPr>
        <w:pStyle w:val="ListParagraph"/>
        <w:numPr>
          <w:ilvl w:val="1"/>
          <w:numId w:val="14"/>
        </w:numPr>
        <w:jc w:val="both"/>
        <w:rPr>
          <w:rFonts w:ascii="Times New Roman" w:hAnsi="Times New Roman" w:cs="Times New Roman"/>
          <w:lang w:val="en-US"/>
        </w:rPr>
      </w:pPr>
      <w:r w:rsidRPr="00A01871">
        <w:rPr>
          <w:rFonts w:ascii="Times New Roman" w:hAnsi="Times New Roman" w:cs="Times New Roman"/>
        </w:rPr>
        <w:lastRenderedPageBreak/>
        <w:t>Crude Oil – Brent Europe</w:t>
      </w:r>
    </w:p>
    <w:p w14:paraId="41B6F7E0" w14:textId="77777777" w:rsidR="00106141" w:rsidRPr="00A01871" w:rsidRDefault="00106141" w:rsidP="00106141">
      <w:pPr>
        <w:pStyle w:val="ListParagraph"/>
        <w:numPr>
          <w:ilvl w:val="1"/>
          <w:numId w:val="14"/>
        </w:numPr>
        <w:jc w:val="both"/>
        <w:rPr>
          <w:rFonts w:ascii="Times New Roman" w:hAnsi="Times New Roman" w:cs="Times New Roman"/>
          <w:lang w:val="en-US"/>
        </w:rPr>
      </w:pPr>
      <w:r w:rsidRPr="00A01871">
        <w:rPr>
          <w:rFonts w:ascii="Times New Roman" w:hAnsi="Times New Roman" w:cs="Times New Roman"/>
        </w:rPr>
        <w:t xml:space="preserve">Conventional Gasoline - New York </w:t>
      </w:r>
      <w:proofErr w:type="spellStart"/>
      <w:r w:rsidRPr="00A01871">
        <w:rPr>
          <w:rFonts w:ascii="Times New Roman" w:hAnsi="Times New Roman" w:cs="Times New Roman"/>
        </w:rPr>
        <w:t>Harbor</w:t>
      </w:r>
      <w:proofErr w:type="spellEnd"/>
      <w:r w:rsidRPr="00A01871">
        <w:rPr>
          <w:rFonts w:ascii="Times New Roman" w:hAnsi="Times New Roman" w:cs="Times New Roman"/>
        </w:rPr>
        <w:t>, Regular</w:t>
      </w:r>
    </w:p>
    <w:p w14:paraId="23501296" w14:textId="77777777" w:rsidR="00106141" w:rsidRPr="00A01871" w:rsidRDefault="00106141" w:rsidP="00106141">
      <w:pPr>
        <w:pStyle w:val="ListParagraph"/>
        <w:numPr>
          <w:ilvl w:val="1"/>
          <w:numId w:val="14"/>
        </w:numPr>
        <w:jc w:val="both"/>
        <w:rPr>
          <w:rFonts w:ascii="Times New Roman" w:hAnsi="Times New Roman" w:cs="Times New Roman"/>
          <w:lang w:val="en-US"/>
        </w:rPr>
      </w:pPr>
      <w:r w:rsidRPr="00A01871">
        <w:rPr>
          <w:rFonts w:ascii="Times New Roman" w:hAnsi="Times New Roman" w:cs="Times New Roman"/>
        </w:rPr>
        <w:t>Conventional Gasoline - U.S. Gulf Coast, Regular</w:t>
      </w:r>
    </w:p>
    <w:p w14:paraId="51E5BF89" w14:textId="77777777" w:rsidR="00106141" w:rsidRPr="00A01871" w:rsidRDefault="00106141" w:rsidP="00106141">
      <w:pPr>
        <w:pStyle w:val="ListParagraph"/>
        <w:numPr>
          <w:ilvl w:val="1"/>
          <w:numId w:val="14"/>
        </w:numPr>
        <w:jc w:val="both"/>
        <w:rPr>
          <w:rFonts w:ascii="Times New Roman" w:hAnsi="Times New Roman" w:cs="Times New Roman"/>
          <w:lang w:val="en-US"/>
        </w:rPr>
      </w:pPr>
      <w:r w:rsidRPr="00A01871">
        <w:rPr>
          <w:rFonts w:ascii="Times New Roman" w:hAnsi="Times New Roman" w:cs="Times New Roman"/>
        </w:rPr>
        <w:t>Ultra-Low-</w:t>
      </w:r>
      <w:proofErr w:type="spellStart"/>
      <w:r w:rsidRPr="00A01871">
        <w:rPr>
          <w:rFonts w:ascii="Times New Roman" w:hAnsi="Times New Roman" w:cs="Times New Roman"/>
        </w:rPr>
        <w:t>Sulfur</w:t>
      </w:r>
      <w:proofErr w:type="spellEnd"/>
      <w:r w:rsidRPr="00A01871">
        <w:rPr>
          <w:rFonts w:ascii="Times New Roman" w:hAnsi="Times New Roman" w:cs="Times New Roman"/>
        </w:rPr>
        <w:t xml:space="preserve"> No. 2 Diesel Fuel - New York </w:t>
      </w:r>
      <w:proofErr w:type="spellStart"/>
      <w:r w:rsidRPr="00A01871">
        <w:rPr>
          <w:rFonts w:ascii="Times New Roman" w:hAnsi="Times New Roman" w:cs="Times New Roman"/>
        </w:rPr>
        <w:t>Harbor</w:t>
      </w:r>
      <w:proofErr w:type="spellEnd"/>
    </w:p>
    <w:p w14:paraId="75F1C9B3" w14:textId="77777777" w:rsidR="00106141" w:rsidRPr="00A01871" w:rsidRDefault="00106141" w:rsidP="00106141">
      <w:pPr>
        <w:pStyle w:val="ListParagraph"/>
        <w:numPr>
          <w:ilvl w:val="1"/>
          <w:numId w:val="14"/>
        </w:numPr>
        <w:jc w:val="both"/>
        <w:rPr>
          <w:rFonts w:ascii="Times New Roman" w:hAnsi="Times New Roman" w:cs="Times New Roman"/>
          <w:lang w:val="en-US"/>
        </w:rPr>
      </w:pPr>
      <w:r w:rsidRPr="00A01871">
        <w:rPr>
          <w:rFonts w:ascii="Times New Roman" w:hAnsi="Times New Roman" w:cs="Times New Roman"/>
        </w:rPr>
        <w:t>Ultra-Low-</w:t>
      </w:r>
      <w:proofErr w:type="spellStart"/>
      <w:r w:rsidRPr="00A01871">
        <w:rPr>
          <w:rFonts w:ascii="Times New Roman" w:hAnsi="Times New Roman" w:cs="Times New Roman"/>
        </w:rPr>
        <w:t>Sulfur</w:t>
      </w:r>
      <w:proofErr w:type="spellEnd"/>
      <w:r w:rsidRPr="00A01871">
        <w:rPr>
          <w:rFonts w:ascii="Times New Roman" w:hAnsi="Times New Roman" w:cs="Times New Roman"/>
        </w:rPr>
        <w:t xml:space="preserve"> No. 2 Diesel Fuel - U.S. Gulf Coast</w:t>
      </w:r>
    </w:p>
    <w:p w14:paraId="57D3DD8C" w14:textId="77777777" w:rsidR="00106141" w:rsidRPr="00A01871" w:rsidRDefault="00106141" w:rsidP="00106141">
      <w:pPr>
        <w:pStyle w:val="ListParagraph"/>
        <w:numPr>
          <w:ilvl w:val="1"/>
          <w:numId w:val="14"/>
        </w:numPr>
        <w:jc w:val="both"/>
        <w:rPr>
          <w:rFonts w:ascii="Times New Roman" w:hAnsi="Times New Roman" w:cs="Times New Roman"/>
          <w:lang w:val="en-US"/>
        </w:rPr>
      </w:pPr>
      <w:r w:rsidRPr="00A01871">
        <w:rPr>
          <w:rFonts w:ascii="Times New Roman" w:hAnsi="Times New Roman" w:cs="Times New Roman"/>
        </w:rPr>
        <w:t>Ultra-Low-</w:t>
      </w:r>
      <w:proofErr w:type="spellStart"/>
      <w:r w:rsidRPr="00A01871">
        <w:rPr>
          <w:rFonts w:ascii="Times New Roman" w:hAnsi="Times New Roman" w:cs="Times New Roman"/>
        </w:rPr>
        <w:t>Sulfur</w:t>
      </w:r>
      <w:proofErr w:type="spellEnd"/>
      <w:r w:rsidRPr="00A01871">
        <w:rPr>
          <w:rFonts w:ascii="Times New Roman" w:hAnsi="Times New Roman" w:cs="Times New Roman"/>
        </w:rPr>
        <w:t xml:space="preserve"> No. 2 Diesel Fuel – Los Angeles</w:t>
      </w:r>
    </w:p>
    <w:p w14:paraId="75E73812" w14:textId="77777777" w:rsidR="00106141" w:rsidRPr="00A01871" w:rsidRDefault="00106141" w:rsidP="00106141">
      <w:pPr>
        <w:pStyle w:val="ListParagraph"/>
        <w:ind w:left="1440"/>
        <w:jc w:val="both"/>
        <w:rPr>
          <w:rFonts w:ascii="Times New Roman" w:hAnsi="Times New Roman" w:cs="Times New Roman"/>
          <w:lang w:val="en-US"/>
        </w:rPr>
      </w:pPr>
    </w:p>
    <w:p w14:paraId="425F002D" w14:textId="77777777" w:rsidR="00106141" w:rsidRPr="00A01871" w:rsidRDefault="00106141" w:rsidP="00106141">
      <w:pPr>
        <w:pStyle w:val="ListParagraph"/>
        <w:numPr>
          <w:ilvl w:val="0"/>
          <w:numId w:val="14"/>
        </w:numPr>
        <w:jc w:val="both"/>
        <w:rPr>
          <w:rFonts w:ascii="Times New Roman" w:hAnsi="Times New Roman" w:cs="Times New Roman"/>
          <w:lang w:val="en-US"/>
        </w:rPr>
      </w:pPr>
      <w:r w:rsidRPr="00A01871">
        <w:rPr>
          <w:rFonts w:ascii="Times New Roman" w:hAnsi="Times New Roman" w:cs="Times New Roman"/>
          <w:lang w:val="en-US"/>
        </w:rPr>
        <w:t>Central Bank of Nigeria (</w:t>
      </w:r>
      <w:hyperlink r:id="rId21" w:history="1">
        <w:r w:rsidRPr="00A01871">
          <w:rPr>
            <w:rStyle w:val="Hyperlink"/>
            <w:rFonts w:ascii="Times New Roman" w:hAnsi="Times New Roman" w:cs="Times New Roman"/>
            <w:lang w:val="en-US"/>
          </w:rPr>
          <w:t>https://www.cbn.gov.ng/</w:t>
        </w:r>
      </w:hyperlink>
      <w:r w:rsidRPr="00A01871">
        <w:rPr>
          <w:rFonts w:ascii="Times New Roman" w:hAnsi="Times New Roman" w:cs="Times New Roman"/>
          <w:lang w:val="en-US"/>
        </w:rPr>
        <w:t>)</w:t>
      </w:r>
    </w:p>
    <w:p w14:paraId="51969F14" w14:textId="77777777" w:rsidR="00106141" w:rsidRPr="00A01871" w:rsidRDefault="00106141" w:rsidP="00106141">
      <w:pPr>
        <w:pStyle w:val="ListParagraph"/>
        <w:numPr>
          <w:ilvl w:val="1"/>
          <w:numId w:val="14"/>
        </w:numPr>
        <w:jc w:val="both"/>
        <w:rPr>
          <w:rFonts w:ascii="Times New Roman" w:hAnsi="Times New Roman" w:cs="Times New Roman"/>
          <w:lang w:val="en-US"/>
        </w:rPr>
      </w:pPr>
      <w:r w:rsidRPr="00A01871">
        <w:rPr>
          <w:rFonts w:ascii="Times New Roman" w:hAnsi="Times New Roman" w:cs="Times New Roman"/>
          <w:lang w:val="en-US"/>
        </w:rPr>
        <w:t>Crude Oil Price – Bonny Light</w:t>
      </w:r>
    </w:p>
    <w:p w14:paraId="1A61AF37" w14:textId="77777777" w:rsidR="00106141" w:rsidRPr="00A01871" w:rsidRDefault="00106141" w:rsidP="00106141">
      <w:pPr>
        <w:pStyle w:val="ListParagraph"/>
        <w:numPr>
          <w:ilvl w:val="1"/>
          <w:numId w:val="14"/>
        </w:numPr>
        <w:jc w:val="both"/>
        <w:rPr>
          <w:rFonts w:ascii="Times New Roman" w:hAnsi="Times New Roman" w:cs="Times New Roman"/>
          <w:lang w:val="en-US"/>
        </w:rPr>
      </w:pPr>
      <w:r w:rsidRPr="00A01871">
        <w:rPr>
          <w:rFonts w:ascii="Times New Roman" w:hAnsi="Times New Roman" w:cs="Times New Roman"/>
          <w:lang w:val="en-US"/>
        </w:rPr>
        <w:t>Refined Petroleum Price – Nigeria</w:t>
      </w:r>
    </w:p>
    <w:p w14:paraId="308B8881" w14:textId="77777777" w:rsidR="00106141" w:rsidRPr="00A01871" w:rsidRDefault="00106141" w:rsidP="00106141">
      <w:pPr>
        <w:pStyle w:val="ListParagraph"/>
        <w:ind w:left="1440"/>
        <w:jc w:val="both"/>
        <w:rPr>
          <w:rFonts w:ascii="Times New Roman" w:hAnsi="Times New Roman" w:cs="Times New Roman"/>
          <w:lang w:val="en-US"/>
        </w:rPr>
      </w:pPr>
    </w:p>
    <w:p w14:paraId="74008730" w14:textId="77777777" w:rsidR="00106141" w:rsidRPr="00A01871" w:rsidRDefault="00106141" w:rsidP="00106141">
      <w:pPr>
        <w:pStyle w:val="ListParagraph"/>
        <w:numPr>
          <w:ilvl w:val="0"/>
          <w:numId w:val="14"/>
        </w:numPr>
        <w:jc w:val="both"/>
        <w:rPr>
          <w:rFonts w:ascii="Times New Roman" w:hAnsi="Times New Roman" w:cs="Times New Roman"/>
          <w:lang w:val="en-US"/>
        </w:rPr>
      </w:pPr>
      <w:r w:rsidRPr="00A01871">
        <w:rPr>
          <w:rFonts w:ascii="Times New Roman" w:hAnsi="Times New Roman" w:cs="Times New Roman"/>
          <w:lang w:val="en-US"/>
        </w:rPr>
        <w:t>S&amp;P Global Platts Prices (https://www.spglobal.com/platts/en/)</w:t>
      </w:r>
    </w:p>
    <w:p w14:paraId="534F43D5" w14:textId="77777777" w:rsidR="00106141" w:rsidRPr="00A01871" w:rsidRDefault="00106141" w:rsidP="00106141">
      <w:pPr>
        <w:pStyle w:val="ListParagraph"/>
        <w:numPr>
          <w:ilvl w:val="1"/>
          <w:numId w:val="14"/>
        </w:numPr>
        <w:jc w:val="both"/>
        <w:rPr>
          <w:rFonts w:ascii="Times New Roman" w:hAnsi="Times New Roman" w:cs="Times New Roman"/>
          <w:lang w:val="en-US"/>
        </w:rPr>
      </w:pPr>
      <w:r w:rsidRPr="00A01871">
        <w:rPr>
          <w:rFonts w:ascii="Times New Roman" w:hAnsi="Times New Roman" w:cs="Times New Roman"/>
          <w:lang w:val="en-US"/>
        </w:rPr>
        <w:t>Platts Market Data – Oil</w:t>
      </w:r>
    </w:p>
    <w:p w14:paraId="22EA24E9" w14:textId="77777777" w:rsidR="00106141" w:rsidRPr="00A01871" w:rsidRDefault="00106141" w:rsidP="00106141">
      <w:pPr>
        <w:pStyle w:val="ListParagraph"/>
        <w:numPr>
          <w:ilvl w:val="1"/>
          <w:numId w:val="14"/>
        </w:numPr>
        <w:jc w:val="both"/>
        <w:rPr>
          <w:rFonts w:ascii="Times New Roman" w:hAnsi="Times New Roman" w:cs="Times New Roman"/>
          <w:lang w:val="en-US"/>
        </w:rPr>
      </w:pPr>
      <w:r w:rsidRPr="00A01871">
        <w:rPr>
          <w:rFonts w:ascii="Times New Roman" w:hAnsi="Times New Roman" w:cs="Times New Roman"/>
          <w:lang w:val="en-US"/>
        </w:rPr>
        <w:t xml:space="preserve">Platts European </w:t>
      </w:r>
      <w:proofErr w:type="spellStart"/>
      <w:r w:rsidRPr="00A01871">
        <w:rPr>
          <w:rFonts w:ascii="Times New Roman" w:hAnsi="Times New Roman" w:cs="Times New Roman"/>
          <w:lang w:val="en-US"/>
        </w:rPr>
        <w:t>Marketscan</w:t>
      </w:r>
      <w:proofErr w:type="spellEnd"/>
    </w:p>
    <w:p w14:paraId="0B96D304" w14:textId="60F7B474" w:rsidR="00106141" w:rsidRPr="00A01871" w:rsidRDefault="00106141" w:rsidP="00106141">
      <w:pPr>
        <w:pStyle w:val="ListParagraph"/>
        <w:numPr>
          <w:ilvl w:val="1"/>
          <w:numId w:val="14"/>
        </w:numPr>
        <w:jc w:val="both"/>
        <w:rPr>
          <w:rFonts w:ascii="Times New Roman" w:hAnsi="Times New Roman" w:cs="Times New Roman"/>
          <w:lang w:val="en-US"/>
        </w:rPr>
      </w:pPr>
      <w:r w:rsidRPr="00A01871">
        <w:rPr>
          <w:rFonts w:ascii="Times New Roman" w:hAnsi="Times New Roman" w:cs="Times New Roman"/>
          <w:lang w:val="en-US"/>
        </w:rPr>
        <w:t>Platts North American Crude and Products Scan</w:t>
      </w:r>
    </w:p>
    <w:p w14:paraId="642932D8" w14:textId="342A0829" w:rsidR="00106141" w:rsidRPr="00A01871" w:rsidRDefault="00106141" w:rsidP="00A01871">
      <w:pPr>
        <w:pStyle w:val="ListParagraph"/>
        <w:numPr>
          <w:ilvl w:val="1"/>
          <w:numId w:val="14"/>
        </w:numPr>
        <w:jc w:val="both"/>
        <w:rPr>
          <w:rFonts w:ascii="Times New Roman" w:hAnsi="Times New Roman" w:cs="Times New Roman"/>
          <w:lang w:val="en-US"/>
        </w:rPr>
      </w:pPr>
      <w:r w:rsidRPr="00A01871">
        <w:rPr>
          <w:rFonts w:ascii="Times New Roman" w:hAnsi="Times New Roman" w:cs="Times New Roman"/>
          <w:lang w:val="en-US"/>
        </w:rPr>
        <w:t>Platts World Refinery Database</w:t>
      </w:r>
    </w:p>
    <w:p w14:paraId="22F5C2E0" w14:textId="77777777" w:rsidR="00A33E26" w:rsidRDefault="00A33E26" w:rsidP="006F2AFC">
      <w:pPr>
        <w:pStyle w:val="BodyTextIndent2"/>
        <w:tabs>
          <w:tab w:val="left" w:pos="24"/>
        </w:tabs>
        <w:adjustRightInd w:val="0"/>
        <w:snapToGrid w:val="0"/>
        <w:spacing w:before="0" w:line="240" w:lineRule="auto"/>
        <w:ind w:firstLine="0"/>
        <w:rPr>
          <w:b/>
          <w:spacing w:val="0"/>
        </w:rPr>
      </w:pPr>
    </w:p>
    <w:p w14:paraId="716FCBEB" w14:textId="213FADA8" w:rsidR="00BC21F0" w:rsidRPr="00897625" w:rsidRDefault="006F2AFC" w:rsidP="006F2AFC">
      <w:pPr>
        <w:pStyle w:val="BodyTextIndent2"/>
        <w:tabs>
          <w:tab w:val="left" w:pos="24"/>
        </w:tabs>
        <w:adjustRightInd w:val="0"/>
        <w:snapToGrid w:val="0"/>
        <w:spacing w:before="0" w:line="240" w:lineRule="auto"/>
        <w:ind w:firstLine="0"/>
        <w:rPr>
          <w:b/>
          <w:spacing w:val="0"/>
        </w:rPr>
      </w:pPr>
      <w:r w:rsidRPr="00897625">
        <w:rPr>
          <w:b/>
          <w:spacing w:val="0"/>
        </w:rPr>
        <w:t xml:space="preserve">3.3 </w:t>
      </w:r>
      <w:r w:rsidR="00D02404" w:rsidRPr="00897625">
        <w:rPr>
          <w:b/>
          <w:spacing w:val="0"/>
        </w:rPr>
        <w:t>Technology and Deliverables</w:t>
      </w:r>
    </w:p>
    <w:p w14:paraId="4DDD4F64" w14:textId="4941D1BC" w:rsidR="003902A4" w:rsidRDefault="000D5B48" w:rsidP="001360A3">
      <w:pPr>
        <w:pStyle w:val="BodyTextIndent"/>
        <w:tabs>
          <w:tab w:val="left" w:pos="24"/>
        </w:tabs>
        <w:adjustRightInd w:val="0"/>
        <w:snapToGrid w:val="0"/>
        <w:spacing w:before="120"/>
        <w:rPr>
          <w:lang w:val="en-US"/>
        </w:rPr>
      </w:pPr>
      <w:r w:rsidRPr="00897625">
        <w:rPr>
          <w:lang w:val="en-US"/>
        </w:rPr>
        <w:t>It is planned that Python programming language will be used to conduct the statistical analysis and visualization while academic-style paper will be written in Latex.</w:t>
      </w:r>
    </w:p>
    <w:p w14:paraId="44D0B4FD" w14:textId="77777777" w:rsidR="00471374" w:rsidRDefault="00471374" w:rsidP="008D7C63">
      <w:pPr>
        <w:tabs>
          <w:tab w:val="left" w:pos="24"/>
        </w:tabs>
        <w:adjustRightInd w:val="0"/>
        <w:snapToGrid w:val="0"/>
        <w:jc w:val="both"/>
        <w:rPr>
          <w:b/>
          <w:sz w:val="26"/>
        </w:rPr>
      </w:pPr>
    </w:p>
    <w:p w14:paraId="3A32A5B1" w14:textId="6044A73D" w:rsidR="00305D04" w:rsidRPr="00897625" w:rsidRDefault="008A2330" w:rsidP="008D7C63">
      <w:pPr>
        <w:tabs>
          <w:tab w:val="left" w:pos="24"/>
        </w:tabs>
        <w:adjustRightInd w:val="0"/>
        <w:snapToGrid w:val="0"/>
        <w:jc w:val="both"/>
        <w:rPr>
          <w:b/>
          <w:sz w:val="26"/>
          <w:lang w:eastAsia="ko-KR"/>
        </w:rPr>
      </w:pPr>
      <w:r w:rsidRPr="00897625">
        <w:rPr>
          <w:b/>
          <w:sz w:val="26"/>
        </w:rPr>
        <w:t>Reference</w:t>
      </w:r>
      <w:r w:rsidRPr="00897625">
        <w:rPr>
          <w:b/>
          <w:sz w:val="26"/>
          <w:lang w:eastAsia="ko-KR"/>
        </w:rPr>
        <w:t>s</w:t>
      </w:r>
    </w:p>
    <w:p w14:paraId="2179997B" w14:textId="208A5174" w:rsidR="008824C0" w:rsidRPr="008824C0" w:rsidRDefault="008824C0" w:rsidP="008824C0">
      <w:pPr>
        <w:pStyle w:val="BodyTextIndent"/>
        <w:numPr>
          <w:ilvl w:val="0"/>
          <w:numId w:val="12"/>
        </w:numPr>
        <w:tabs>
          <w:tab w:val="left" w:pos="24"/>
        </w:tabs>
        <w:adjustRightInd w:val="0"/>
        <w:snapToGrid w:val="0"/>
        <w:rPr>
          <w:sz w:val="18"/>
          <w:szCs w:val="18"/>
          <w:lang w:val="en-US"/>
        </w:rPr>
      </w:pPr>
      <w:proofErr w:type="spellStart"/>
      <w:r w:rsidRPr="008824C0">
        <w:rPr>
          <w:sz w:val="18"/>
          <w:szCs w:val="18"/>
          <w:lang w:val="en-ZA"/>
        </w:rPr>
        <w:t>Gjolberg</w:t>
      </w:r>
      <w:proofErr w:type="spellEnd"/>
      <w:r w:rsidRPr="008824C0">
        <w:rPr>
          <w:sz w:val="18"/>
          <w:szCs w:val="18"/>
          <w:lang w:val="en-ZA"/>
        </w:rPr>
        <w:t>, O.; Johnsen, T. Risk management in the oil industry: Can information on long-run equilibrium prices be utilized? Energy Econ. 1999, 21, 517–527</w:t>
      </w:r>
      <w:r w:rsidR="000A2CFF" w:rsidRPr="00897625">
        <w:rPr>
          <w:sz w:val="18"/>
          <w:szCs w:val="18"/>
          <w:lang w:val="en-ZA"/>
        </w:rPr>
        <w:t>.</w:t>
      </w:r>
    </w:p>
    <w:p w14:paraId="5101C88B" w14:textId="6C6602E7" w:rsidR="008824C0" w:rsidRPr="008824C0" w:rsidRDefault="008824C0" w:rsidP="008824C0">
      <w:pPr>
        <w:pStyle w:val="BodyTextIndent"/>
        <w:numPr>
          <w:ilvl w:val="0"/>
          <w:numId w:val="12"/>
        </w:numPr>
        <w:tabs>
          <w:tab w:val="left" w:pos="24"/>
        </w:tabs>
        <w:adjustRightInd w:val="0"/>
        <w:snapToGrid w:val="0"/>
        <w:rPr>
          <w:sz w:val="18"/>
          <w:szCs w:val="18"/>
          <w:lang w:val="en-US"/>
        </w:rPr>
      </w:pPr>
      <w:proofErr w:type="spellStart"/>
      <w:r w:rsidRPr="008824C0">
        <w:rPr>
          <w:sz w:val="18"/>
          <w:szCs w:val="18"/>
          <w:lang w:val="en-ZA"/>
        </w:rPr>
        <w:t>Asche</w:t>
      </w:r>
      <w:proofErr w:type="spellEnd"/>
      <w:r w:rsidRPr="008824C0">
        <w:rPr>
          <w:sz w:val="18"/>
          <w:szCs w:val="18"/>
          <w:lang w:val="en-ZA"/>
        </w:rPr>
        <w:t xml:space="preserve">, F.; </w:t>
      </w:r>
      <w:proofErr w:type="spellStart"/>
      <w:r w:rsidRPr="008824C0">
        <w:rPr>
          <w:sz w:val="18"/>
          <w:szCs w:val="18"/>
          <w:lang w:val="en-ZA"/>
        </w:rPr>
        <w:t>Gjolberg</w:t>
      </w:r>
      <w:proofErr w:type="spellEnd"/>
      <w:r w:rsidRPr="008824C0">
        <w:rPr>
          <w:sz w:val="18"/>
          <w:szCs w:val="18"/>
          <w:lang w:val="en-ZA"/>
        </w:rPr>
        <w:t>, O.; Volker, T. Price relationships in the petroleum market: An analysis of crude oil and refined product prices. Energy Econ. 2003, 25, 289–301</w:t>
      </w:r>
      <w:r w:rsidR="000A2CFF" w:rsidRPr="00897625">
        <w:rPr>
          <w:sz w:val="18"/>
          <w:szCs w:val="18"/>
          <w:lang w:val="en-ZA"/>
        </w:rPr>
        <w:t>.</w:t>
      </w:r>
    </w:p>
    <w:p w14:paraId="2AC38450" w14:textId="100E0E99" w:rsidR="002D22D0" w:rsidRPr="00897625" w:rsidRDefault="002D22D0" w:rsidP="008824C0">
      <w:pPr>
        <w:pStyle w:val="BodyTextIndent"/>
        <w:numPr>
          <w:ilvl w:val="0"/>
          <w:numId w:val="12"/>
        </w:numPr>
        <w:tabs>
          <w:tab w:val="left" w:pos="24"/>
        </w:tabs>
        <w:adjustRightInd w:val="0"/>
        <w:snapToGrid w:val="0"/>
        <w:rPr>
          <w:sz w:val="18"/>
          <w:szCs w:val="18"/>
          <w:lang w:val="en-US"/>
        </w:rPr>
      </w:pPr>
      <w:r w:rsidRPr="00897625">
        <w:rPr>
          <w:sz w:val="18"/>
          <w:szCs w:val="18"/>
        </w:rPr>
        <w:t>Fischer D., Gately D., Kyle J. (1975) “The Prospects for OPEC: A Critical Survey of Models of the World Oil Market.” Journal of Development Economics, 2: 363-386.</w:t>
      </w:r>
    </w:p>
    <w:p w14:paraId="0652B317" w14:textId="68279535" w:rsidR="002D22D0" w:rsidRPr="00897625" w:rsidRDefault="00AD2F33" w:rsidP="008824C0">
      <w:pPr>
        <w:pStyle w:val="BodyTextIndent"/>
        <w:numPr>
          <w:ilvl w:val="0"/>
          <w:numId w:val="12"/>
        </w:numPr>
        <w:tabs>
          <w:tab w:val="left" w:pos="24"/>
        </w:tabs>
        <w:adjustRightInd w:val="0"/>
        <w:snapToGrid w:val="0"/>
        <w:rPr>
          <w:sz w:val="18"/>
          <w:szCs w:val="18"/>
          <w:lang w:val="en-US"/>
        </w:rPr>
      </w:pPr>
      <w:r w:rsidRPr="00897625">
        <w:rPr>
          <w:sz w:val="18"/>
          <w:szCs w:val="18"/>
        </w:rPr>
        <w:t xml:space="preserve">Bacon, R. and Kojima, </w:t>
      </w:r>
      <w:proofErr w:type="gramStart"/>
      <w:r w:rsidRPr="00897625">
        <w:rPr>
          <w:sz w:val="18"/>
          <w:szCs w:val="18"/>
        </w:rPr>
        <w:t>M.(</w:t>
      </w:r>
      <w:proofErr w:type="gramEnd"/>
      <w:r w:rsidRPr="00897625">
        <w:rPr>
          <w:sz w:val="18"/>
          <w:szCs w:val="18"/>
        </w:rPr>
        <w:t xml:space="preserve">2006)“Coping with Higher Oil Prices”, Energy Sector </w:t>
      </w:r>
      <w:proofErr w:type="spellStart"/>
      <w:r w:rsidRPr="00897625">
        <w:rPr>
          <w:sz w:val="18"/>
          <w:szCs w:val="18"/>
        </w:rPr>
        <w:t>Managemet</w:t>
      </w:r>
      <w:proofErr w:type="spellEnd"/>
      <w:r w:rsidRPr="00897625">
        <w:rPr>
          <w:sz w:val="18"/>
          <w:szCs w:val="18"/>
        </w:rPr>
        <w:t xml:space="preserve"> Assistance Programme Report, The World Bank Group, USA, 1-256.</w:t>
      </w:r>
    </w:p>
    <w:p w14:paraId="5193F04A" w14:textId="6ED57176" w:rsidR="00AD2F33" w:rsidRPr="00897625" w:rsidRDefault="00F7633D" w:rsidP="008824C0">
      <w:pPr>
        <w:pStyle w:val="BodyTextIndent"/>
        <w:numPr>
          <w:ilvl w:val="0"/>
          <w:numId w:val="12"/>
        </w:numPr>
        <w:tabs>
          <w:tab w:val="left" w:pos="24"/>
        </w:tabs>
        <w:adjustRightInd w:val="0"/>
        <w:snapToGrid w:val="0"/>
        <w:rPr>
          <w:sz w:val="18"/>
          <w:szCs w:val="18"/>
          <w:lang w:val="en-US"/>
        </w:rPr>
      </w:pPr>
      <w:r w:rsidRPr="00897625">
        <w:rPr>
          <w:sz w:val="18"/>
          <w:szCs w:val="18"/>
        </w:rPr>
        <w:t xml:space="preserve">Bacon, R. and Kojima, M. (2008) “Coping with Oil Prices Volatility”, Energy Sector </w:t>
      </w:r>
      <w:proofErr w:type="spellStart"/>
      <w:r w:rsidRPr="00897625">
        <w:rPr>
          <w:sz w:val="18"/>
          <w:szCs w:val="18"/>
        </w:rPr>
        <w:t>Managemet</w:t>
      </w:r>
      <w:proofErr w:type="spellEnd"/>
      <w:r w:rsidRPr="00897625">
        <w:rPr>
          <w:sz w:val="18"/>
          <w:szCs w:val="18"/>
        </w:rPr>
        <w:t xml:space="preserve"> Assistance Programme Report, the World Bank Group, USA, 1-174.</w:t>
      </w:r>
    </w:p>
    <w:p w14:paraId="4C775390" w14:textId="78CB4FDB" w:rsidR="008824C0" w:rsidRPr="008824C0" w:rsidRDefault="008824C0" w:rsidP="008824C0">
      <w:pPr>
        <w:pStyle w:val="BodyTextIndent"/>
        <w:numPr>
          <w:ilvl w:val="0"/>
          <w:numId w:val="12"/>
        </w:numPr>
        <w:tabs>
          <w:tab w:val="left" w:pos="24"/>
        </w:tabs>
        <w:adjustRightInd w:val="0"/>
        <w:snapToGrid w:val="0"/>
        <w:rPr>
          <w:sz w:val="18"/>
          <w:szCs w:val="18"/>
          <w:lang w:val="en-US"/>
        </w:rPr>
      </w:pPr>
      <w:proofErr w:type="spellStart"/>
      <w:r w:rsidRPr="008824C0">
        <w:rPr>
          <w:sz w:val="18"/>
          <w:szCs w:val="18"/>
          <w:lang w:val="en-US"/>
        </w:rPr>
        <w:t>Borenstein</w:t>
      </w:r>
      <w:proofErr w:type="spellEnd"/>
      <w:r w:rsidRPr="008824C0">
        <w:rPr>
          <w:sz w:val="18"/>
          <w:szCs w:val="18"/>
          <w:lang w:val="en-US"/>
        </w:rPr>
        <w:t>, S.; Cameron, A.C.; Gilbert, R. Do gasoline prices respond asymmetrically to crude oil price changes? Q. J. Econ. 1997, 112, 305–339.</w:t>
      </w:r>
    </w:p>
    <w:p w14:paraId="18CD97B4" w14:textId="77777777" w:rsidR="008824C0" w:rsidRPr="008824C0" w:rsidRDefault="008824C0" w:rsidP="008824C0">
      <w:pPr>
        <w:pStyle w:val="BodyTextIndent"/>
        <w:numPr>
          <w:ilvl w:val="0"/>
          <w:numId w:val="12"/>
        </w:numPr>
        <w:tabs>
          <w:tab w:val="left" w:pos="24"/>
        </w:tabs>
        <w:adjustRightInd w:val="0"/>
        <w:snapToGrid w:val="0"/>
        <w:rPr>
          <w:sz w:val="18"/>
          <w:szCs w:val="18"/>
          <w:lang w:val="en-US"/>
        </w:rPr>
      </w:pPr>
      <w:proofErr w:type="spellStart"/>
      <w:r w:rsidRPr="008824C0">
        <w:rPr>
          <w:sz w:val="18"/>
          <w:szCs w:val="18"/>
          <w:lang w:val="en-US"/>
        </w:rPr>
        <w:t>Balket</w:t>
      </w:r>
      <w:proofErr w:type="spellEnd"/>
      <w:r w:rsidRPr="008824C0">
        <w:rPr>
          <w:sz w:val="18"/>
          <w:szCs w:val="18"/>
          <w:lang w:val="en-US"/>
        </w:rPr>
        <w:t xml:space="preserve">, N.S.; Brown, S.P.A.; </w:t>
      </w:r>
      <w:proofErr w:type="spellStart"/>
      <w:r w:rsidRPr="008824C0">
        <w:rPr>
          <w:sz w:val="18"/>
          <w:szCs w:val="18"/>
          <w:lang w:val="en-US"/>
        </w:rPr>
        <w:t>Yucel</w:t>
      </w:r>
      <w:proofErr w:type="spellEnd"/>
      <w:r w:rsidRPr="008824C0">
        <w:rPr>
          <w:sz w:val="18"/>
          <w:szCs w:val="18"/>
          <w:lang w:val="en-US"/>
        </w:rPr>
        <w:t xml:space="preserve">, M.K. Crude oil and gasoline prices: An asymmetric relationship? Econ. </w:t>
      </w:r>
      <w:proofErr w:type="spellStart"/>
      <w:r w:rsidRPr="008824C0">
        <w:rPr>
          <w:sz w:val="18"/>
          <w:szCs w:val="18"/>
          <w:lang w:val="en-US"/>
        </w:rPr>
        <w:t>Financ</w:t>
      </w:r>
      <w:proofErr w:type="spellEnd"/>
      <w:r w:rsidRPr="008824C0">
        <w:rPr>
          <w:sz w:val="18"/>
          <w:szCs w:val="18"/>
          <w:lang w:val="en-US"/>
        </w:rPr>
        <w:t>. Policy Rev. 1998, 1, 2–11.</w:t>
      </w:r>
    </w:p>
    <w:p w14:paraId="22418672" w14:textId="77777777" w:rsidR="008824C0" w:rsidRPr="008824C0" w:rsidRDefault="008824C0" w:rsidP="008824C0">
      <w:pPr>
        <w:pStyle w:val="BodyTextIndent"/>
        <w:numPr>
          <w:ilvl w:val="0"/>
          <w:numId w:val="12"/>
        </w:numPr>
        <w:tabs>
          <w:tab w:val="left" w:pos="24"/>
        </w:tabs>
        <w:adjustRightInd w:val="0"/>
        <w:snapToGrid w:val="0"/>
        <w:rPr>
          <w:sz w:val="18"/>
          <w:szCs w:val="18"/>
          <w:lang w:val="en-US"/>
        </w:rPr>
      </w:pPr>
      <w:proofErr w:type="spellStart"/>
      <w:r w:rsidRPr="008824C0">
        <w:rPr>
          <w:sz w:val="18"/>
          <w:szCs w:val="18"/>
          <w:lang w:val="en-US"/>
        </w:rPr>
        <w:t>Tappata</w:t>
      </w:r>
      <w:proofErr w:type="spellEnd"/>
      <w:r w:rsidRPr="008824C0">
        <w:rPr>
          <w:sz w:val="18"/>
          <w:szCs w:val="18"/>
          <w:lang w:val="en-US"/>
        </w:rPr>
        <w:t>, M. Rockets and feathers: Understanding asymmetric pricing. RAND J. Econ. 2009, 40, 673–687.</w:t>
      </w:r>
    </w:p>
    <w:p w14:paraId="46CF83C7" w14:textId="77777777" w:rsidR="008824C0" w:rsidRPr="008824C0" w:rsidRDefault="008824C0" w:rsidP="008824C0">
      <w:pPr>
        <w:pStyle w:val="BodyTextIndent"/>
        <w:numPr>
          <w:ilvl w:val="0"/>
          <w:numId w:val="12"/>
        </w:numPr>
        <w:tabs>
          <w:tab w:val="left" w:pos="24"/>
        </w:tabs>
        <w:adjustRightInd w:val="0"/>
        <w:snapToGrid w:val="0"/>
        <w:rPr>
          <w:sz w:val="18"/>
          <w:szCs w:val="18"/>
          <w:lang w:val="en-US"/>
        </w:rPr>
      </w:pPr>
      <w:r w:rsidRPr="008824C0">
        <w:rPr>
          <w:sz w:val="18"/>
          <w:szCs w:val="18"/>
          <w:lang w:val="en-US"/>
        </w:rPr>
        <w:t>Douglas, C. Do gasoline prices exhibit asymmetry? Not usually! Energy Econ. 2010, 32, 918–925.</w:t>
      </w:r>
    </w:p>
    <w:p w14:paraId="21FF4442" w14:textId="77777777" w:rsidR="008824C0" w:rsidRPr="008824C0" w:rsidRDefault="008824C0" w:rsidP="008824C0">
      <w:pPr>
        <w:pStyle w:val="BodyTextIndent"/>
        <w:numPr>
          <w:ilvl w:val="0"/>
          <w:numId w:val="12"/>
        </w:numPr>
        <w:tabs>
          <w:tab w:val="left" w:pos="24"/>
        </w:tabs>
        <w:adjustRightInd w:val="0"/>
        <w:snapToGrid w:val="0"/>
        <w:rPr>
          <w:sz w:val="18"/>
          <w:szCs w:val="18"/>
          <w:lang w:val="en-US"/>
        </w:rPr>
      </w:pPr>
      <w:proofErr w:type="spellStart"/>
      <w:r w:rsidRPr="008824C0">
        <w:rPr>
          <w:sz w:val="18"/>
          <w:szCs w:val="18"/>
          <w:lang w:val="en-US"/>
        </w:rPr>
        <w:t>Peltzman</w:t>
      </w:r>
      <w:proofErr w:type="spellEnd"/>
      <w:r w:rsidRPr="008824C0">
        <w:rPr>
          <w:sz w:val="18"/>
          <w:szCs w:val="18"/>
          <w:lang w:val="en-US"/>
        </w:rPr>
        <w:t>, S. Prices rise faster than they fall. J. Polit. Econ. 2000, 108, 466–502.</w:t>
      </w:r>
    </w:p>
    <w:p w14:paraId="58EA5F15" w14:textId="1081CF3A" w:rsidR="008824C0" w:rsidRPr="008824C0" w:rsidRDefault="008824C0" w:rsidP="008824C0">
      <w:pPr>
        <w:pStyle w:val="BodyTextIndent"/>
        <w:numPr>
          <w:ilvl w:val="0"/>
          <w:numId w:val="12"/>
        </w:numPr>
        <w:tabs>
          <w:tab w:val="left" w:pos="24"/>
        </w:tabs>
        <w:adjustRightInd w:val="0"/>
        <w:snapToGrid w:val="0"/>
        <w:rPr>
          <w:sz w:val="18"/>
          <w:szCs w:val="18"/>
          <w:lang w:val="en-US"/>
        </w:rPr>
      </w:pPr>
      <w:r w:rsidRPr="008824C0">
        <w:rPr>
          <w:sz w:val="18"/>
          <w:szCs w:val="18"/>
          <w:lang w:val="en-US"/>
        </w:rPr>
        <w:t xml:space="preserve">Chou, K.W.; Sun, S.H. Crude oil prices, exchange rates, and the asymmetric response of retail gasoline prices in Taiwan. Br. J. Econ. </w:t>
      </w:r>
      <w:proofErr w:type="spellStart"/>
      <w:r w:rsidRPr="008824C0">
        <w:rPr>
          <w:sz w:val="18"/>
          <w:szCs w:val="18"/>
          <w:lang w:val="en-US"/>
        </w:rPr>
        <w:t>Financ</w:t>
      </w:r>
      <w:proofErr w:type="spellEnd"/>
      <w:r w:rsidRPr="008824C0">
        <w:rPr>
          <w:sz w:val="18"/>
          <w:szCs w:val="18"/>
          <w:lang w:val="en-US"/>
        </w:rPr>
        <w:t xml:space="preserve">. </w:t>
      </w:r>
      <w:proofErr w:type="spellStart"/>
      <w:r w:rsidRPr="008824C0">
        <w:rPr>
          <w:sz w:val="18"/>
          <w:szCs w:val="18"/>
          <w:lang w:val="en-US"/>
        </w:rPr>
        <w:t>Manag</w:t>
      </w:r>
      <w:proofErr w:type="spellEnd"/>
      <w:r w:rsidRPr="008824C0">
        <w:rPr>
          <w:sz w:val="18"/>
          <w:szCs w:val="18"/>
          <w:lang w:val="en-US"/>
        </w:rPr>
        <w:t>. Sci. 2012, 3, 82–91</w:t>
      </w:r>
      <w:r w:rsidR="00EB67E8" w:rsidRPr="00897625">
        <w:rPr>
          <w:sz w:val="18"/>
          <w:szCs w:val="18"/>
          <w:lang w:val="en-US"/>
        </w:rPr>
        <w:t>.</w:t>
      </w:r>
    </w:p>
    <w:p w14:paraId="324E90EE" w14:textId="150F8C30" w:rsidR="008824C0" w:rsidRPr="008824C0" w:rsidRDefault="008824C0" w:rsidP="008824C0">
      <w:pPr>
        <w:pStyle w:val="BodyTextIndent"/>
        <w:numPr>
          <w:ilvl w:val="0"/>
          <w:numId w:val="12"/>
        </w:numPr>
        <w:tabs>
          <w:tab w:val="left" w:pos="24"/>
        </w:tabs>
        <w:adjustRightInd w:val="0"/>
        <w:snapToGrid w:val="0"/>
        <w:rPr>
          <w:sz w:val="18"/>
          <w:szCs w:val="18"/>
          <w:lang w:val="en-US"/>
        </w:rPr>
      </w:pPr>
      <w:proofErr w:type="spellStart"/>
      <w:r w:rsidRPr="008824C0">
        <w:rPr>
          <w:sz w:val="18"/>
          <w:szCs w:val="18"/>
          <w:lang w:val="en-US"/>
        </w:rPr>
        <w:t>Atil</w:t>
      </w:r>
      <w:proofErr w:type="spellEnd"/>
      <w:r w:rsidRPr="008824C0">
        <w:rPr>
          <w:sz w:val="18"/>
          <w:szCs w:val="18"/>
          <w:lang w:val="en-US"/>
        </w:rPr>
        <w:t xml:space="preserve">, A.; </w:t>
      </w:r>
      <w:proofErr w:type="spellStart"/>
      <w:r w:rsidRPr="008824C0">
        <w:rPr>
          <w:sz w:val="18"/>
          <w:szCs w:val="18"/>
          <w:lang w:val="en-US"/>
        </w:rPr>
        <w:t>Lahiani</w:t>
      </w:r>
      <w:proofErr w:type="spellEnd"/>
      <w:r w:rsidRPr="008824C0">
        <w:rPr>
          <w:sz w:val="18"/>
          <w:szCs w:val="18"/>
          <w:lang w:val="en-US"/>
        </w:rPr>
        <w:t>, A.; Nguyen, D.K. Asymmetric and nonlinear pass-through of crude oil prices to gasoline and natural gas prices. Energy Policy 2014, 65, 567–573</w:t>
      </w:r>
      <w:r w:rsidR="00EB67E8" w:rsidRPr="00897625">
        <w:rPr>
          <w:sz w:val="18"/>
          <w:szCs w:val="18"/>
          <w:lang w:val="en-US"/>
        </w:rPr>
        <w:t>.</w:t>
      </w:r>
    </w:p>
    <w:p w14:paraId="0B1ACE4F" w14:textId="77777777" w:rsidR="008824C0" w:rsidRPr="008824C0" w:rsidRDefault="008824C0" w:rsidP="008824C0">
      <w:pPr>
        <w:pStyle w:val="BodyTextIndent"/>
        <w:numPr>
          <w:ilvl w:val="0"/>
          <w:numId w:val="12"/>
        </w:numPr>
        <w:tabs>
          <w:tab w:val="left" w:pos="24"/>
        </w:tabs>
        <w:adjustRightInd w:val="0"/>
        <w:snapToGrid w:val="0"/>
        <w:rPr>
          <w:sz w:val="18"/>
          <w:szCs w:val="18"/>
          <w:lang w:val="en-US"/>
        </w:rPr>
      </w:pPr>
      <w:proofErr w:type="spellStart"/>
      <w:r w:rsidRPr="008824C0">
        <w:rPr>
          <w:sz w:val="18"/>
          <w:szCs w:val="18"/>
          <w:lang w:val="en-US"/>
        </w:rPr>
        <w:t>Polemis</w:t>
      </w:r>
      <w:proofErr w:type="spellEnd"/>
      <w:r w:rsidRPr="008824C0">
        <w:rPr>
          <w:sz w:val="18"/>
          <w:szCs w:val="18"/>
          <w:lang w:val="en-US"/>
        </w:rPr>
        <w:t xml:space="preserve">, M.L.; </w:t>
      </w:r>
      <w:proofErr w:type="spellStart"/>
      <w:r w:rsidRPr="008824C0">
        <w:rPr>
          <w:sz w:val="18"/>
          <w:szCs w:val="18"/>
          <w:lang w:val="en-US"/>
        </w:rPr>
        <w:t>Tsionas</w:t>
      </w:r>
      <w:proofErr w:type="spellEnd"/>
      <w:r w:rsidRPr="008824C0">
        <w:rPr>
          <w:sz w:val="18"/>
          <w:szCs w:val="18"/>
          <w:lang w:val="en-US"/>
        </w:rPr>
        <w:t>, M.G. An alternative semiparametric approach to the modelling of asymmetric gasoline price adjustment. Energy Econ. 2016, 56, 384–388.</w:t>
      </w:r>
    </w:p>
    <w:p w14:paraId="1E6969FE" w14:textId="77777777" w:rsidR="008824C0" w:rsidRPr="008824C0" w:rsidRDefault="008824C0" w:rsidP="008824C0">
      <w:pPr>
        <w:pStyle w:val="BodyTextIndent"/>
        <w:numPr>
          <w:ilvl w:val="0"/>
          <w:numId w:val="12"/>
        </w:numPr>
        <w:tabs>
          <w:tab w:val="left" w:pos="24"/>
        </w:tabs>
        <w:adjustRightInd w:val="0"/>
        <w:snapToGrid w:val="0"/>
        <w:rPr>
          <w:sz w:val="18"/>
          <w:szCs w:val="18"/>
          <w:lang w:val="en-US"/>
        </w:rPr>
      </w:pPr>
      <w:proofErr w:type="spellStart"/>
      <w:r w:rsidRPr="008824C0">
        <w:rPr>
          <w:sz w:val="18"/>
          <w:szCs w:val="18"/>
          <w:lang w:val="en-US"/>
        </w:rPr>
        <w:t>Coady</w:t>
      </w:r>
      <w:proofErr w:type="spellEnd"/>
      <w:r w:rsidRPr="008824C0">
        <w:rPr>
          <w:sz w:val="18"/>
          <w:szCs w:val="18"/>
          <w:lang w:val="en-US"/>
        </w:rPr>
        <w:t xml:space="preserve">, D.; </w:t>
      </w:r>
      <w:proofErr w:type="spellStart"/>
      <w:r w:rsidRPr="008824C0">
        <w:rPr>
          <w:sz w:val="18"/>
          <w:szCs w:val="18"/>
          <w:lang w:val="en-US"/>
        </w:rPr>
        <w:t>Kpodar</w:t>
      </w:r>
      <w:proofErr w:type="spellEnd"/>
      <w:r w:rsidRPr="008824C0">
        <w:rPr>
          <w:sz w:val="18"/>
          <w:szCs w:val="18"/>
          <w:lang w:val="en-US"/>
        </w:rPr>
        <w:t xml:space="preserve">, K.; </w:t>
      </w:r>
      <w:proofErr w:type="spellStart"/>
      <w:r w:rsidRPr="008824C0">
        <w:rPr>
          <w:sz w:val="18"/>
          <w:szCs w:val="18"/>
          <w:lang w:val="en-US"/>
        </w:rPr>
        <w:t>Gillingham</w:t>
      </w:r>
      <w:proofErr w:type="spellEnd"/>
      <w:r w:rsidRPr="008824C0">
        <w:rPr>
          <w:sz w:val="18"/>
          <w:szCs w:val="18"/>
          <w:lang w:val="en-US"/>
        </w:rPr>
        <w:t xml:space="preserve">, R.; El-Said, M.; Newhouse, D.L.; </w:t>
      </w:r>
      <w:proofErr w:type="spellStart"/>
      <w:r w:rsidRPr="008824C0">
        <w:rPr>
          <w:sz w:val="18"/>
          <w:szCs w:val="18"/>
          <w:lang w:val="en-US"/>
        </w:rPr>
        <w:t>Medas</w:t>
      </w:r>
      <w:proofErr w:type="spellEnd"/>
      <w:r w:rsidRPr="008824C0">
        <w:rPr>
          <w:sz w:val="18"/>
          <w:szCs w:val="18"/>
          <w:lang w:val="en-US"/>
        </w:rPr>
        <w:t>, P.A. The Magnitude and Distribution of Fuel Subsidies: Evidence from Bolivia, Ghana, Jordan, Mali, and Sri Lanka; IMF Working Paper 06/247; International Monetary Fund: Washington, DC, USA, 2006.</w:t>
      </w:r>
    </w:p>
    <w:p w14:paraId="4D13FF14" w14:textId="77777777" w:rsidR="008824C0" w:rsidRPr="008824C0" w:rsidRDefault="008824C0" w:rsidP="008824C0">
      <w:pPr>
        <w:pStyle w:val="BodyTextIndent"/>
        <w:numPr>
          <w:ilvl w:val="0"/>
          <w:numId w:val="12"/>
        </w:numPr>
        <w:tabs>
          <w:tab w:val="left" w:pos="24"/>
        </w:tabs>
        <w:adjustRightInd w:val="0"/>
        <w:snapToGrid w:val="0"/>
        <w:rPr>
          <w:sz w:val="18"/>
          <w:szCs w:val="18"/>
          <w:lang w:val="en-US"/>
        </w:rPr>
      </w:pPr>
      <w:proofErr w:type="spellStart"/>
      <w:r w:rsidRPr="008824C0">
        <w:rPr>
          <w:sz w:val="18"/>
          <w:szCs w:val="18"/>
          <w:lang w:val="en-ZA"/>
        </w:rPr>
        <w:t>Benerjee</w:t>
      </w:r>
      <w:proofErr w:type="spellEnd"/>
      <w:r w:rsidRPr="008824C0">
        <w:rPr>
          <w:sz w:val="18"/>
          <w:szCs w:val="18"/>
          <w:lang w:val="en-ZA"/>
        </w:rPr>
        <w:t xml:space="preserve">, A., </w:t>
      </w:r>
      <w:proofErr w:type="spellStart"/>
      <w:r w:rsidRPr="008824C0">
        <w:rPr>
          <w:sz w:val="18"/>
          <w:szCs w:val="18"/>
          <w:lang w:val="en-ZA"/>
        </w:rPr>
        <w:t>Dolado</w:t>
      </w:r>
      <w:proofErr w:type="spellEnd"/>
      <w:r w:rsidRPr="008824C0">
        <w:rPr>
          <w:sz w:val="18"/>
          <w:szCs w:val="18"/>
          <w:lang w:val="en-ZA"/>
        </w:rPr>
        <w:t>, J., Galbraith, J.W., Hendry, D.F., 1994. Co-integration, Error-correction, and the Econometric Analysis of Non-stationary Data. Oxford University Press.</w:t>
      </w:r>
    </w:p>
    <w:p w14:paraId="132D78E3" w14:textId="70D34460" w:rsidR="008824C0" w:rsidRPr="00897625" w:rsidRDefault="008824C0" w:rsidP="008824C0">
      <w:pPr>
        <w:pStyle w:val="BodyTextIndent"/>
        <w:numPr>
          <w:ilvl w:val="0"/>
          <w:numId w:val="12"/>
        </w:numPr>
        <w:tabs>
          <w:tab w:val="left" w:pos="24"/>
        </w:tabs>
        <w:adjustRightInd w:val="0"/>
        <w:snapToGrid w:val="0"/>
        <w:rPr>
          <w:sz w:val="18"/>
          <w:szCs w:val="18"/>
          <w:lang w:val="en-US"/>
        </w:rPr>
      </w:pPr>
      <w:r w:rsidRPr="008824C0">
        <w:rPr>
          <w:sz w:val="18"/>
          <w:szCs w:val="18"/>
          <w:lang w:val="en-ZA"/>
        </w:rPr>
        <w:t xml:space="preserve">Ng, V.K., </w:t>
      </w:r>
      <w:proofErr w:type="spellStart"/>
      <w:r w:rsidRPr="008824C0">
        <w:rPr>
          <w:sz w:val="18"/>
          <w:szCs w:val="18"/>
          <w:lang w:val="en-ZA"/>
        </w:rPr>
        <w:t>Pirrong</w:t>
      </w:r>
      <w:proofErr w:type="spellEnd"/>
      <w:r w:rsidRPr="008824C0">
        <w:rPr>
          <w:sz w:val="18"/>
          <w:szCs w:val="18"/>
          <w:lang w:val="en-ZA"/>
        </w:rPr>
        <w:t>, S.C., 1996. Price dynamics in refined petroleum spot and futures markets. J. Empirical Fin. 2, 359]388.</w:t>
      </w:r>
    </w:p>
    <w:p w14:paraId="6AD5B827" w14:textId="52834F0A" w:rsidR="00637106" w:rsidRPr="00897625" w:rsidRDefault="008824C0" w:rsidP="008824C0">
      <w:pPr>
        <w:pStyle w:val="BodyTextIndent"/>
        <w:numPr>
          <w:ilvl w:val="0"/>
          <w:numId w:val="12"/>
        </w:numPr>
        <w:tabs>
          <w:tab w:val="left" w:pos="24"/>
        </w:tabs>
        <w:adjustRightInd w:val="0"/>
        <w:snapToGrid w:val="0"/>
        <w:rPr>
          <w:sz w:val="18"/>
          <w:szCs w:val="18"/>
          <w:lang w:val="en-US"/>
        </w:rPr>
      </w:pPr>
      <w:r w:rsidRPr="00897625">
        <w:rPr>
          <w:spacing w:val="0"/>
          <w:sz w:val="18"/>
          <w:szCs w:val="18"/>
          <w:lang w:val="en-ZA"/>
        </w:rPr>
        <w:t xml:space="preserve">Quan, J., 1992. Two-step testing procedure for price discovery role of futures prices. J. Futures Markets 12 </w:t>
      </w:r>
      <w:proofErr w:type="gramStart"/>
      <w:r w:rsidRPr="00897625">
        <w:rPr>
          <w:spacing w:val="0"/>
          <w:sz w:val="18"/>
          <w:szCs w:val="18"/>
          <w:lang w:val="en-ZA"/>
        </w:rPr>
        <w:t>2 ,</w:t>
      </w:r>
      <w:proofErr w:type="gramEnd"/>
      <w:r w:rsidRPr="00897625">
        <w:rPr>
          <w:spacing w:val="0"/>
          <w:sz w:val="18"/>
          <w:szCs w:val="18"/>
          <w:lang w:val="en-ZA"/>
        </w:rPr>
        <w:t xml:space="preserve"> 139 Ž . ]149.</w:t>
      </w:r>
      <w:r w:rsidR="00671F1F" w:rsidRPr="00897625">
        <w:rPr>
          <w:spacing w:val="0"/>
          <w:sz w:val="18"/>
          <w:szCs w:val="18"/>
        </w:rPr>
        <w:t xml:space="preserve"> </w:t>
      </w:r>
    </w:p>
    <w:p w14:paraId="273B393B" w14:textId="77777777" w:rsidR="008824C0" w:rsidRPr="00897625" w:rsidRDefault="008824C0">
      <w:pPr>
        <w:pStyle w:val="BodyTextIndent"/>
        <w:tabs>
          <w:tab w:val="left" w:pos="24"/>
        </w:tabs>
        <w:adjustRightInd w:val="0"/>
        <w:snapToGrid w:val="0"/>
        <w:rPr>
          <w:spacing w:val="0"/>
        </w:rPr>
      </w:pPr>
    </w:p>
    <w:sectPr w:rsidR="008824C0" w:rsidRPr="00897625" w:rsidSect="00404FF3">
      <w:headerReference w:type="even" r:id="rId22"/>
      <w:headerReference w:type="default" r:id="rId23"/>
      <w:footerReference w:type="even" r:id="rId24"/>
      <w:footerReference w:type="default" r:id="rId25"/>
      <w:headerReference w:type="first" r:id="rId26"/>
      <w:type w:val="continuous"/>
      <w:pgSz w:w="11907" w:h="16839" w:code="9"/>
      <w:pgMar w:top="1151" w:right="2070" w:bottom="1729" w:left="1871" w:header="720" w:footer="720" w:gutter="0"/>
      <w:cols w:space="720" w:equalWidth="0">
        <w:col w:w="7966"/>
      </w:cols>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2FC8D" w14:textId="77777777" w:rsidR="00802E32" w:rsidRDefault="00802E32">
      <w:r>
        <w:separator/>
      </w:r>
    </w:p>
  </w:endnote>
  <w:endnote w:type="continuationSeparator" w:id="0">
    <w:p w14:paraId="79276DEF" w14:textId="77777777" w:rsidR="00802E32" w:rsidRDefault="00802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68F67" w14:textId="77777777" w:rsidR="00B144E6" w:rsidRDefault="00B144E6">
    <w:pPr>
      <w:pStyle w:val="Footer"/>
    </w:pPr>
    <w:r>
      <w:rPr>
        <w:rStyle w:val="PageNumber"/>
      </w:rPr>
      <w:fldChar w:fldCharType="begin"/>
    </w:r>
    <w:r>
      <w:rPr>
        <w:rStyle w:val="PageNumber"/>
      </w:rPr>
      <w:instrText xml:space="preserve"> PAGE </w:instrText>
    </w:r>
    <w:r>
      <w:rPr>
        <w:rStyle w:val="PageNumber"/>
      </w:rPr>
      <w:fldChar w:fldCharType="separate"/>
    </w:r>
    <w:r w:rsidR="00D32C9F">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AAB63" w14:textId="77777777" w:rsidR="00B144E6" w:rsidRDefault="00B144E6" w:rsidP="00016ED5">
    <w:pPr>
      <w:pStyle w:val="Footer"/>
      <w:jc w:val="right"/>
    </w:pPr>
    <w:r>
      <w:rPr>
        <w:rStyle w:val="PageNumber"/>
      </w:rPr>
      <w:fldChar w:fldCharType="begin"/>
    </w:r>
    <w:r>
      <w:rPr>
        <w:rStyle w:val="PageNumber"/>
      </w:rPr>
      <w:instrText xml:space="preserve"> PAGE </w:instrText>
    </w:r>
    <w:r>
      <w:rPr>
        <w:rStyle w:val="PageNumber"/>
      </w:rPr>
      <w:fldChar w:fldCharType="separate"/>
    </w:r>
    <w:r w:rsidR="00D32C9F">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2C647" w14:textId="77777777" w:rsidR="00802E32" w:rsidRDefault="00802E32">
      <w:r>
        <w:separator/>
      </w:r>
    </w:p>
  </w:footnote>
  <w:footnote w:type="continuationSeparator" w:id="0">
    <w:p w14:paraId="1DF5402D" w14:textId="77777777" w:rsidR="00802E32" w:rsidRDefault="00802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56BE1" w14:textId="77777777" w:rsidR="00B144E6" w:rsidRPr="0009109B" w:rsidRDefault="00B144E6" w:rsidP="008D7C63">
    <w:pPr>
      <w:pStyle w:val="Header"/>
      <w:jc w:val="both"/>
      <w:rPr>
        <w:rFonts w:ascii="Gulim" w:eastAsia="Gulim" w:hAnsi="Gulim"/>
        <w:sz w:val="16"/>
        <w:lang w:val="it-IT" w:eastAsia="ko-KR"/>
      </w:rPr>
    </w:pPr>
  </w:p>
  <w:p w14:paraId="4DB893CB" w14:textId="77777777" w:rsidR="00B144E6" w:rsidRPr="0009109B" w:rsidRDefault="00B144E6" w:rsidP="008D7C63">
    <w:pPr>
      <w:pStyle w:val="Header"/>
      <w:jc w:val="both"/>
      <w:rPr>
        <w:rFonts w:ascii="Gulim" w:eastAsia="Gulim" w:hAnsi="Gulim"/>
        <w:sz w:val="16"/>
        <w:lang w:val="it-IT"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49DB0" w14:textId="77777777" w:rsidR="008D7C63" w:rsidRPr="0009109B" w:rsidRDefault="008D7C63" w:rsidP="008D7C63">
    <w:pPr>
      <w:pStyle w:val="Header"/>
      <w:jc w:val="right"/>
      <w:rPr>
        <w:rFonts w:ascii="Gulim" w:eastAsia="Gulim" w:hAnsi="Gulim"/>
        <w:sz w:val="16"/>
        <w:lang w:eastAsia="ko-KR"/>
      </w:rPr>
    </w:pPr>
    <w:r w:rsidRPr="0009109B">
      <w:rPr>
        <w:rFonts w:ascii="Gulim" w:eastAsia="Gulim" w:hAnsi="Gulim" w:hint="eastAsia"/>
        <w:sz w:val="16"/>
      </w:rPr>
      <w:t>International Journal</w:t>
    </w:r>
    <w:r w:rsidRPr="0009109B">
      <w:rPr>
        <w:rFonts w:ascii="Gulim" w:eastAsia="Gulim" w:hAnsi="Gulim" w:hint="eastAsia"/>
        <w:sz w:val="16"/>
        <w:lang w:eastAsia="ko-KR"/>
      </w:rPr>
      <w:t xml:space="preserve"> of </w:t>
    </w:r>
    <w:proofErr w:type="spellStart"/>
    <w:r w:rsidRPr="0009109B">
      <w:rPr>
        <w:rFonts w:ascii="Gulim" w:eastAsia="Gulim" w:hAnsi="Gulim" w:hint="eastAsia"/>
        <w:sz w:val="16"/>
        <w:lang w:eastAsia="ko-KR"/>
      </w:rPr>
      <w:t>xxxxxx</w:t>
    </w:r>
    <w:proofErr w:type="spellEnd"/>
  </w:p>
  <w:p w14:paraId="3AD24DCB" w14:textId="77777777" w:rsidR="008D7C63" w:rsidRPr="0009109B" w:rsidRDefault="008D7C63" w:rsidP="008D7C63">
    <w:pPr>
      <w:pStyle w:val="Header"/>
      <w:jc w:val="right"/>
      <w:rPr>
        <w:rFonts w:ascii="Gulim" w:eastAsia="Gulim" w:hAnsi="Gulim"/>
        <w:sz w:val="16"/>
        <w:lang w:val="it-IT" w:eastAsia="ko-KR"/>
      </w:rPr>
    </w:pPr>
    <w:r>
      <w:rPr>
        <w:rFonts w:ascii="Gulim" w:eastAsia="Gulim" w:hAnsi="Gulim" w:hint="eastAsia"/>
        <w:sz w:val="16"/>
        <w:lang w:val="it-IT"/>
      </w:rPr>
      <w:t xml:space="preserve">Vol. x, No. </w:t>
    </w:r>
    <w:r>
      <w:rPr>
        <w:rFonts w:ascii="Gulim" w:eastAsia="Gulim" w:hAnsi="Gulim"/>
        <w:sz w:val="16"/>
        <w:lang w:val="it-IT"/>
      </w:rPr>
      <w:t>x,</w:t>
    </w:r>
    <w:r w:rsidRPr="0009109B">
      <w:rPr>
        <w:rFonts w:ascii="Gulim" w:eastAsia="Gulim" w:hAnsi="Gulim" w:hint="eastAsia"/>
        <w:sz w:val="16"/>
        <w:lang w:val="it-IT"/>
      </w:rPr>
      <w:t xml:space="preserve"> </w:t>
    </w:r>
    <w:r>
      <w:rPr>
        <w:rFonts w:ascii="Gulim" w:eastAsia="Gulim" w:hAnsi="Gulim"/>
        <w:sz w:val="16"/>
        <w:lang w:val="it-IT"/>
      </w:rPr>
      <w:t>(</w:t>
    </w:r>
    <w:r w:rsidRPr="0009109B">
      <w:rPr>
        <w:rFonts w:ascii="Gulim" w:eastAsia="Gulim" w:hAnsi="Gulim" w:hint="eastAsia"/>
        <w:sz w:val="16"/>
        <w:lang w:val="it-IT"/>
      </w:rPr>
      <w:t>20</w:t>
    </w:r>
    <w:r w:rsidRPr="0009109B">
      <w:rPr>
        <w:rFonts w:ascii="Gulim" w:eastAsia="Gulim" w:hAnsi="Gulim" w:hint="eastAsia"/>
        <w:sz w:val="16"/>
        <w:lang w:val="it-IT" w:eastAsia="ko-KR"/>
      </w:rPr>
      <w:t>xx</w:t>
    </w:r>
    <w:r>
      <w:rPr>
        <w:rFonts w:ascii="Gulim" w:eastAsia="Gulim" w:hAnsi="Gulim"/>
        <w:sz w:val="16"/>
        <w:lang w:val="it-IT" w:eastAsia="ko-KR"/>
      </w:rPr>
      <w:t>)</w:t>
    </w:r>
  </w:p>
  <w:p w14:paraId="30FF2AF5" w14:textId="77777777" w:rsidR="008D7C63" w:rsidRPr="0009109B" w:rsidRDefault="008D7C63" w:rsidP="008D7C63">
    <w:pPr>
      <w:pStyle w:val="Header"/>
      <w:jc w:val="right"/>
      <w:rPr>
        <w:rFonts w:ascii="Gulim" w:eastAsia="Gulim" w:hAnsi="Gulim"/>
        <w:sz w:val="16"/>
        <w:lang w:val="it-IT" w:eastAsia="ko-KR"/>
      </w:rPr>
    </w:pPr>
  </w:p>
  <w:p w14:paraId="481FB40C" w14:textId="77777777" w:rsidR="008D7C63" w:rsidRPr="0009109B" w:rsidRDefault="008D7C63" w:rsidP="008D7C63">
    <w:pPr>
      <w:pStyle w:val="Header"/>
      <w:jc w:val="right"/>
      <w:rPr>
        <w:rFonts w:ascii="Gulim" w:eastAsia="Gulim" w:hAnsi="Gulim"/>
        <w:sz w:val="16"/>
        <w:lang w:val="it-IT" w:eastAsia="ko-K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6B00F" w14:textId="4307DDEC" w:rsidR="008D7C63" w:rsidRPr="0009109B" w:rsidRDefault="008D7C63" w:rsidP="008D7C63">
    <w:pPr>
      <w:pStyle w:val="Header"/>
      <w:jc w:val="right"/>
      <w:rPr>
        <w:rFonts w:ascii="Gulim" w:eastAsia="Gulim" w:hAnsi="Gulim"/>
        <w:sz w:val="16"/>
        <w:lang w:val="it-IT" w:eastAsia="ko-KR"/>
      </w:rPr>
    </w:pPr>
  </w:p>
  <w:p w14:paraId="6ECCD583" w14:textId="77777777" w:rsidR="008D7C63" w:rsidRPr="0009109B" w:rsidRDefault="008D7C63" w:rsidP="008D7C63">
    <w:pPr>
      <w:pStyle w:val="Header"/>
      <w:jc w:val="right"/>
      <w:rPr>
        <w:rFonts w:ascii="Gulim" w:eastAsia="Gulim" w:hAnsi="Gulim"/>
        <w:sz w:val="16"/>
        <w:lang w:val="it-IT" w:eastAsia="ko-KR"/>
      </w:rPr>
    </w:pPr>
  </w:p>
  <w:p w14:paraId="4327E6EB" w14:textId="77777777" w:rsidR="008D7C63" w:rsidRPr="0009109B" w:rsidRDefault="008D7C63" w:rsidP="008D7C63">
    <w:pPr>
      <w:pStyle w:val="Header"/>
      <w:jc w:val="right"/>
      <w:rPr>
        <w:rFonts w:ascii="Gulim" w:eastAsia="Gulim" w:hAnsi="Gulim"/>
        <w:sz w:val="16"/>
        <w:lang w:val="it-IT" w:eastAsia="ko-K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2941"/>
    <w:multiLevelType w:val="hybridMultilevel"/>
    <w:tmpl w:val="98E4CA64"/>
    <w:lvl w:ilvl="0" w:tplc="0DDE7550">
      <w:start w:val="1"/>
      <w:numFmt w:val="decimal"/>
      <w:lvlText w:val="%1."/>
      <w:lvlJc w:val="left"/>
      <w:pPr>
        <w:ind w:left="72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CA3BA4"/>
    <w:multiLevelType w:val="hybridMultilevel"/>
    <w:tmpl w:val="84F64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62487"/>
    <w:multiLevelType w:val="hybridMultilevel"/>
    <w:tmpl w:val="CC4E6AEC"/>
    <w:lvl w:ilvl="0" w:tplc="2000000F">
      <w:start w:val="1"/>
      <w:numFmt w:val="decimal"/>
      <w:lvlText w:val="%1."/>
      <w:lvlJc w:val="left"/>
      <w:pPr>
        <w:ind w:left="720" w:hanging="360"/>
      </w:pPr>
      <w:rPr>
        <w:rFonts w:hint="default"/>
      </w:rPr>
    </w:lvl>
    <w:lvl w:ilvl="1" w:tplc="2000001B">
      <w:start w:val="1"/>
      <w:numFmt w:val="lowerRoman"/>
      <w:lvlText w:val="%2."/>
      <w:lvlJc w:val="righ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8B8710C"/>
    <w:multiLevelType w:val="hybridMultilevel"/>
    <w:tmpl w:val="4AD41742"/>
    <w:lvl w:ilvl="0" w:tplc="5F7A6A9C">
      <w:start w:val="1"/>
      <w:numFmt w:val="decimal"/>
      <w:lvlText w:val="[%1]"/>
      <w:lvlJc w:val="left"/>
      <w:pPr>
        <w:ind w:left="720" w:hanging="360"/>
      </w:pPr>
      <w:rPr>
        <w:rFonts w:ascii="Times New Roman" w:hAnsi="Times New Roman" w:cs="Times New Roman" w:hint="default"/>
        <w:b w:val="0"/>
        <w:bCs w:val="0"/>
        <w:i w:val="0"/>
        <w:iCs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01BCA"/>
    <w:multiLevelType w:val="multilevel"/>
    <w:tmpl w:val="D7D0D5C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15861C8"/>
    <w:multiLevelType w:val="multilevel"/>
    <w:tmpl w:val="22E87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81E2C"/>
    <w:multiLevelType w:val="hybridMultilevel"/>
    <w:tmpl w:val="615A2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827935"/>
    <w:multiLevelType w:val="hybridMultilevel"/>
    <w:tmpl w:val="64F8018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8596DA5"/>
    <w:multiLevelType w:val="multilevel"/>
    <w:tmpl w:val="317C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64152"/>
    <w:multiLevelType w:val="hybridMultilevel"/>
    <w:tmpl w:val="310AB3BA"/>
    <w:lvl w:ilvl="0" w:tplc="59B4B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755360"/>
    <w:multiLevelType w:val="hybridMultilevel"/>
    <w:tmpl w:val="8194A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E62D36"/>
    <w:multiLevelType w:val="hybridMultilevel"/>
    <w:tmpl w:val="015C9D6E"/>
    <w:lvl w:ilvl="0" w:tplc="A22E534C">
      <w:start w:val="1"/>
      <w:numFmt w:val="lowerRoman"/>
      <w:lvlText w:val="%1)"/>
      <w:lvlJc w:val="left"/>
      <w:pPr>
        <w:ind w:left="2160" w:hanging="72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2" w15:restartNumberingAfterBreak="0">
    <w:nsid w:val="5D2A6443"/>
    <w:multiLevelType w:val="multilevel"/>
    <w:tmpl w:val="4B04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813519"/>
    <w:multiLevelType w:val="hybridMultilevel"/>
    <w:tmpl w:val="9E582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5"/>
  </w:num>
  <w:num w:numId="4">
    <w:abstractNumId w:val="10"/>
  </w:num>
  <w:num w:numId="5">
    <w:abstractNumId w:val="6"/>
  </w:num>
  <w:num w:numId="6">
    <w:abstractNumId w:val="13"/>
  </w:num>
  <w:num w:numId="7">
    <w:abstractNumId w:val="1"/>
  </w:num>
  <w:num w:numId="8">
    <w:abstractNumId w:val="9"/>
  </w:num>
  <w:num w:numId="9">
    <w:abstractNumId w:val="3"/>
  </w:num>
  <w:num w:numId="10">
    <w:abstractNumId w:val="7"/>
  </w:num>
  <w:num w:numId="11">
    <w:abstractNumId w:val="4"/>
  </w:num>
  <w:num w:numId="12">
    <w:abstractNumId w:val="0"/>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250"/>
    <w:rsid w:val="0000127E"/>
    <w:rsid w:val="00015B02"/>
    <w:rsid w:val="00015D2E"/>
    <w:rsid w:val="00016A09"/>
    <w:rsid w:val="00016ED5"/>
    <w:rsid w:val="00017E49"/>
    <w:rsid w:val="0002443C"/>
    <w:rsid w:val="00034C5A"/>
    <w:rsid w:val="00035D0E"/>
    <w:rsid w:val="00041EA0"/>
    <w:rsid w:val="000502F1"/>
    <w:rsid w:val="000629A6"/>
    <w:rsid w:val="00070C81"/>
    <w:rsid w:val="00071710"/>
    <w:rsid w:val="00072DD1"/>
    <w:rsid w:val="00073847"/>
    <w:rsid w:val="0009109B"/>
    <w:rsid w:val="000A2998"/>
    <w:rsid w:val="000A2CFF"/>
    <w:rsid w:val="000A7504"/>
    <w:rsid w:val="000B167C"/>
    <w:rsid w:val="000D2F42"/>
    <w:rsid w:val="000D3070"/>
    <w:rsid w:val="000D41DD"/>
    <w:rsid w:val="000D4778"/>
    <w:rsid w:val="000D5B48"/>
    <w:rsid w:val="000F58B0"/>
    <w:rsid w:val="00106141"/>
    <w:rsid w:val="0010712C"/>
    <w:rsid w:val="00123893"/>
    <w:rsid w:val="00130240"/>
    <w:rsid w:val="001324B3"/>
    <w:rsid w:val="00132B55"/>
    <w:rsid w:val="00135235"/>
    <w:rsid w:val="001360A3"/>
    <w:rsid w:val="00141A55"/>
    <w:rsid w:val="0014286C"/>
    <w:rsid w:val="001435A1"/>
    <w:rsid w:val="001638C5"/>
    <w:rsid w:val="001812DF"/>
    <w:rsid w:val="00183A26"/>
    <w:rsid w:val="00186E49"/>
    <w:rsid w:val="0019234D"/>
    <w:rsid w:val="00197A0A"/>
    <w:rsid w:val="001A0250"/>
    <w:rsid w:val="001A22D9"/>
    <w:rsid w:val="001B3382"/>
    <w:rsid w:val="001B4D66"/>
    <w:rsid w:val="001B5E94"/>
    <w:rsid w:val="001D67C7"/>
    <w:rsid w:val="001D795F"/>
    <w:rsid w:val="001E030F"/>
    <w:rsid w:val="001E170B"/>
    <w:rsid w:val="001E22FF"/>
    <w:rsid w:val="001F2F46"/>
    <w:rsid w:val="001F5E1E"/>
    <w:rsid w:val="001F6426"/>
    <w:rsid w:val="002058AB"/>
    <w:rsid w:val="0021508A"/>
    <w:rsid w:val="00215B0E"/>
    <w:rsid w:val="00223EF0"/>
    <w:rsid w:val="00227ED1"/>
    <w:rsid w:val="0023331F"/>
    <w:rsid w:val="002622AE"/>
    <w:rsid w:val="00263887"/>
    <w:rsid w:val="00281378"/>
    <w:rsid w:val="00283946"/>
    <w:rsid w:val="00283C30"/>
    <w:rsid w:val="00290930"/>
    <w:rsid w:val="00293AD7"/>
    <w:rsid w:val="002B5B90"/>
    <w:rsid w:val="002C0648"/>
    <w:rsid w:val="002C184B"/>
    <w:rsid w:val="002C3CC2"/>
    <w:rsid w:val="002C6EA2"/>
    <w:rsid w:val="002D22D0"/>
    <w:rsid w:val="002E2342"/>
    <w:rsid w:val="002E5321"/>
    <w:rsid w:val="002F16B1"/>
    <w:rsid w:val="002F7515"/>
    <w:rsid w:val="00305A4D"/>
    <w:rsid w:val="00305D04"/>
    <w:rsid w:val="00310ED7"/>
    <w:rsid w:val="00321F6D"/>
    <w:rsid w:val="00325781"/>
    <w:rsid w:val="00330596"/>
    <w:rsid w:val="003312A2"/>
    <w:rsid w:val="003324E7"/>
    <w:rsid w:val="003614B8"/>
    <w:rsid w:val="003620E3"/>
    <w:rsid w:val="00364412"/>
    <w:rsid w:val="00366969"/>
    <w:rsid w:val="0037447E"/>
    <w:rsid w:val="003747BF"/>
    <w:rsid w:val="00383F6A"/>
    <w:rsid w:val="00384099"/>
    <w:rsid w:val="00387DB1"/>
    <w:rsid w:val="003902A4"/>
    <w:rsid w:val="00396A19"/>
    <w:rsid w:val="003A35B3"/>
    <w:rsid w:val="003A7106"/>
    <w:rsid w:val="003C76DE"/>
    <w:rsid w:val="003D6263"/>
    <w:rsid w:val="003D74D1"/>
    <w:rsid w:val="003F6FAA"/>
    <w:rsid w:val="00400385"/>
    <w:rsid w:val="00402700"/>
    <w:rsid w:val="00404F29"/>
    <w:rsid w:val="00404FF3"/>
    <w:rsid w:val="00405527"/>
    <w:rsid w:val="004155BC"/>
    <w:rsid w:val="0043113C"/>
    <w:rsid w:val="00431856"/>
    <w:rsid w:val="004354F9"/>
    <w:rsid w:val="00437274"/>
    <w:rsid w:val="0044130B"/>
    <w:rsid w:val="00454591"/>
    <w:rsid w:val="00454716"/>
    <w:rsid w:val="00462B21"/>
    <w:rsid w:val="00467216"/>
    <w:rsid w:val="00471374"/>
    <w:rsid w:val="00471A8B"/>
    <w:rsid w:val="00480A3D"/>
    <w:rsid w:val="00482CED"/>
    <w:rsid w:val="00494E88"/>
    <w:rsid w:val="004A4CE8"/>
    <w:rsid w:val="004B45F6"/>
    <w:rsid w:val="004E6A17"/>
    <w:rsid w:val="004E764C"/>
    <w:rsid w:val="004F19CE"/>
    <w:rsid w:val="004F6050"/>
    <w:rsid w:val="004F7EBC"/>
    <w:rsid w:val="00500153"/>
    <w:rsid w:val="00505651"/>
    <w:rsid w:val="005103B8"/>
    <w:rsid w:val="00512F2C"/>
    <w:rsid w:val="00520E69"/>
    <w:rsid w:val="005230D4"/>
    <w:rsid w:val="00541D47"/>
    <w:rsid w:val="00545BC3"/>
    <w:rsid w:val="00546B0D"/>
    <w:rsid w:val="005557F1"/>
    <w:rsid w:val="00555B68"/>
    <w:rsid w:val="0055696E"/>
    <w:rsid w:val="005576AB"/>
    <w:rsid w:val="005634C9"/>
    <w:rsid w:val="00567016"/>
    <w:rsid w:val="0057145A"/>
    <w:rsid w:val="0057210C"/>
    <w:rsid w:val="005747FF"/>
    <w:rsid w:val="005961C9"/>
    <w:rsid w:val="005A1351"/>
    <w:rsid w:val="005A41ED"/>
    <w:rsid w:val="005A5619"/>
    <w:rsid w:val="005B59F4"/>
    <w:rsid w:val="005B6CDE"/>
    <w:rsid w:val="005C7D9D"/>
    <w:rsid w:val="005D1E90"/>
    <w:rsid w:val="005D682C"/>
    <w:rsid w:val="005D714D"/>
    <w:rsid w:val="005E199F"/>
    <w:rsid w:val="005E2B66"/>
    <w:rsid w:val="005E7CC7"/>
    <w:rsid w:val="005F14FF"/>
    <w:rsid w:val="005F17A4"/>
    <w:rsid w:val="00600157"/>
    <w:rsid w:val="00603364"/>
    <w:rsid w:val="00610C7B"/>
    <w:rsid w:val="00612B27"/>
    <w:rsid w:val="00616C3E"/>
    <w:rsid w:val="006241F5"/>
    <w:rsid w:val="00625CB3"/>
    <w:rsid w:val="00630BF3"/>
    <w:rsid w:val="0063509F"/>
    <w:rsid w:val="00635BD2"/>
    <w:rsid w:val="00637106"/>
    <w:rsid w:val="00644694"/>
    <w:rsid w:val="00653636"/>
    <w:rsid w:val="00664BB9"/>
    <w:rsid w:val="00671F1F"/>
    <w:rsid w:val="00674135"/>
    <w:rsid w:val="00675329"/>
    <w:rsid w:val="00690708"/>
    <w:rsid w:val="006909F1"/>
    <w:rsid w:val="006924E5"/>
    <w:rsid w:val="006A40D2"/>
    <w:rsid w:val="006A4DD3"/>
    <w:rsid w:val="006C2CF1"/>
    <w:rsid w:val="006C568B"/>
    <w:rsid w:val="006C5A34"/>
    <w:rsid w:val="006C5BC1"/>
    <w:rsid w:val="006C5F07"/>
    <w:rsid w:val="006C5FEE"/>
    <w:rsid w:val="006D2403"/>
    <w:rsid w:val="006D6E42"/>
    <w:rsid w:val="006E0B28"/>
    <w:rsid w:val="006E566E"/>
    <w:rsid w:val="006E6064"/>
    <w:rsid w:val="006E6730"/>
    <w:rsid w:val="006E75CD"/>
    <w:rsid w:val="006E7770"/>
    <w:rsid w:val="006F066A"/>
    <w:rsid w:val="006F167E"/>
    <w:rsid w:val="006F2AFC"/>
    <w:rsid w:val="006F71A9"/>
    <w:rsid w:val="00704C8F"/>
    <w:rsid w:val="007259B5"/>
    <w:rsid w:val="00734C4F"/>
    <w:rsid w:val="0075497D"/>
    <w:rsid w:val="00756BBC"/>
    <w:rsid w:val="00761D4D"/>
    <w:rsid w:val="0076234E"/>
    <w:rsid w:val="00764A54"/>
    <w:rsid w:val="007670D2"/>
    <w:rsid w:val="00781E3E"/>
    <w:rsid w:val="00784901"/>
    <w:rsid w:val="00785581"/>
    <w:rsid w:val="0078612D"/>
    <w:rsid w:val="00790EA9"/>
    <w:rsid w:val="00795FAC"/>
    <w:rsid w:val="007A32C7"/>
    <w:rsid w:val="007A66B4"/>
    <w:rsid w:val="007A7310"/>
    <w:rsid w:val="007C1D22"/>
    <w:rsid w:val="007C4EE6"/>
    <w:rsid w:val="007C59CA"/>
    <w:rsid w:val="007D0AD8"/>
    <w:rsid w:val="007D0FAB"/>
    <w:rsid w:val="007D1D88"/>
    <w:rsid w:val="007F2C9F"/>
    <w:rsid w:val="00801378"/>
    <w:rsid w:val="00802E32"/>
    <w:rsid w:val="00813227"/>
    <w:rsid w:val="00816C1A"/>
    <w:rsid w:val="00824C9D"/>
    <w:rsid w:val="00862FC7"/>
    <w:rsid w:val="00867CD0"/>
    <w:rsid w:val="00870422"/>
    <w:rsid w:val="00871376"/>
    <w:rsid w:val="00873698"/>
    <w:rsid w:val="00876ED6"/>
    <w:rsid w:val="008824C0"/>
    <w:rsid w:val="00887E69"/>
    <w:rsid w:val="0089488D"/>
    <w:rsid w:val="00897625"/>
    <w:rsid w:val="008A2330"/>
    <w:rsid w:val="008A51B0"/>
    <w:rsid w:val="008B00B6"/>
    <w:rsid w:val="008B6416"/>
    <w:rsid w:val="008C1C4F"/>
    <w:rsid w:val="008C3116"/>
    <w:rsid w:val="008C35BF"/>
    <w:rsid w:val="008D7C63"/>
    <w:rsid w:val="008E0CDC"/>
    <w:rsid w:val="008E57CB"/>
    <w:rsid w:val="008E755D"/>
    <w:rsid w:val="008F07A3"/>
    <w:rsid w:val="008F1E0F"/>
    <w:rsid w:val="008F3495"/>
    <w:rsid w:val="009007BD"/>
    <w:rsid w:val="00900933"/>
    <w:rsid w:val="0090627B"/>
    <w:rsid w:val="009120E8"/>
    <w:rsid w:val="00913985"/>
    <w:rsid w:val="00917132"/>
    <w:rsid w:val="009444DC"/>
    <w:rsid w:val="009525DC"/>
    <w:rsid w:val="00953838"/>
    <w:rsid w:val="00957397"/>
    <w:rsid w:val="00964399"/>
    <w:rsid w:val="009736BD"/>
    <w:rsid w:val="00976B76"/>
    <w:rsid w:val="00981011"/>
    <w:rsid w:val="009856DA"/>
    <w:rsid w:val="00985F48"/>
    <w:rsid w:val="00985FCA"/>
    <w:rsid w:val="009878C9"/>
    <w:rsid w:val="00997116"/>
    <w:rsid w:val="009A0C6F"/>
    <w:rsid w:val="009A6F2D"/>
    <w:rsid w:val="009C0DD8"/>
    <w:rsid w:val="009D0FBE"/>
    <w:rsid w:val="009D4606"/>
    <w:rsid w:val="009D4B2A"/>
    <w:rsid w:val="009D5755"/>
    <w:rsid w:val="009E314B"/>
    <w:rsid w:val="009F30A1"/>
    <w:rsid w:val="009F45DD"/>
    <w:rsid w:val="00A01871"/>
    <w:rsid w:val="00A032F0"/>
    <w:rsid w:val="00A05F8A"/>
    <w:rsid w:val="00A06A1E"/>
    <w:rsid w:val="00A1209D"/>
    <w:rsid w:val="00A26079"/>
    <w:rsid w:val="00A31904"/>
    <w:rsid w:val="00A321B3"/>
    <w:rsid w:val="00A33E26"/>
    <w:rsid w:val="00A458EB"/>
    <w:rsid w:val="00A6616F"/>
    <w:rsid w:val="00A721C9"/>
    <w:rsid w:val="00A73008"/>
    <w:rsid w:val="00A73974"/>
    <w:rsid w:val="00A86DE9"/>
    <w:rsid w:val="00A873CB"/>
    <w:rsid w:val="00A95247"/>
    <w:rsid w:val="00AA180A"/>
    <w:rsid w:val="00AA597D"/>
    <w:rsid w:val="00AA76DF"/>
    <w:rsid w:val="00AB1917"/>
    <w:rsid w:val="00AB1C58"/>
    <w:rsid w:val="00AD2307"/>
    <w:rsid w:val="00AD2EF6"/>
    <w:rsid w:val="00AD2F33"/>
    <w:rsid w:val="00AD395B"/>
    <w:rsid w:val="00AD3AB7"/>
    <w:rsid w:val="00AD4265"/>
    <w:rsid w:val="00AD7C14"/>
    <w:rsid w:val="00AE38C8"/>
    <w:rsid w:val="00AF60C4"/>
    <w:rsid w:val="00B06D7A"/>
    <w:rsid w:val="00B144E6"/>
    <w:rsid w:val="00B20459"/>
    <w:rsid w:val="00B32C5A"/>
    <w:rsid w:val="00B35582"/>
    <w:rsid w:val="00B45B3A"/>
    <w:rsid w:val="00B45E25"/>
    <w:rsid w:val="00B54939"/>
    <w:rsid w:val="00B72F95"/>
    <w:rsid w:val="00B86EC5"/>
    <w:rsid w:val="00B94624"/>
    <w:rsid w:val="00BA1C0B"/>
    <w:rsid w:val="00BB0A96"/>
    <w:rsid w:val="00BC0D46"/>
    <w:rsid w:val="00BC21F0"/>
    <w:rsid w:val="00BC6BC4"/>
    <w:rsid w:val="00BD102B"/>
    <w:rsid w:val="00BD5E2B"/>
    <w:rsid w:val="00BD69E7"/>
    <w:rsid w:val="00BD7049"/>
    <w:rsid w:val="00BF5651"/>
    <w:rsid w:val="00BF5711"/>
    <w:rsid w:val="00C067AB"/>
    <w:rsid w:val="00C15D01"/>
    <w:rsid w:val="00C16E9C"/>
    <w:rsid w:val="00C20657"/>
    <w:rsid w:val="00C22D2C"/>
    <w:rsid w:val="00C31E70"/>
    <w:rsid w:val="00C41D05"/>
    <w:rsid w:val="00C426BC"/>
    <w:rsid w:val="00C43037"/>
    <w:rsid w:val="00C574F1"/>
    <w:rsid w:val="00C66FBE"/>
    <w:rsid w:val="00C66FFE"/>
    <w:rsid w:val="00C722B5"/>
    <w:rsid w:val="00C803BF"/>
    <w:rsid w:val="00C8188D"/>
    <w:rsid w:val="00C829A9"/>
    <w:rsid w:val="00C84FC5"/>
    <w:rsid w:val="00C9153B"/>
    <w:rsid w:val="00C94E5D"/>
    <w:rsid w:val="00C97F4E"/>
    <w:rsid w:val="00CA0007"/>
    <w:rsid w:val="00CA1550"/>
    <w:rsid w:val="00CA5BAA"/>
    <w:rsid w:val="00CA7054"/>
    <w:rsid w:val="00CB1710"/>
    <w:rsid w:val="00CB3E63"/>
    <w:rsid w:val="00CB5F0D"/>
    <w:rsid w:val="00CB7CE3"/>
    <w:rsid w:val="00CC6448"/>
    <w:rsid w:val="00CD05D8"/>
    <w:rsid w:val="00CE4876"/>
    <w:rsid w:val="00CF1457"/>
    <w:rsid w:val="00CF2904"/>
    <w:rsid w:val="00CF5357"/>
    <w:rsid w:val="00CF73FA"/>
    <w:rsid w:val="00CF7BBB"/>
    <w:rsid w:val="00D01A29"/>
    <w:rsid w:val="00D02404"/>
    <w:rsid w:val="00D0575D"/>
    <w:rsid w:val="00D0713E"/>
    <w:rsid w:val="00D10437"/>
    <w:rsid w:val="00D146D9"/>
    <w:rsid w:val="00D16561"/>
    <w:rsid w:val="00D17838"/>
    <w:rsid w:val="00D31AD5"/>
    <w:rsid w:val="00D32C9F"/>
    <w:rsid w:val="00D41792"/>
    <w:rsid w:val="00D41A5B"/>
    <w:rsid w:val="00D57945"/>
    <w:rsid w:val="00D6065B"/>
    <w:rsid w:val="00D7172B"/>
    <w:rsid w:val="00D745BD"/>
    <w:rsid w:val="00DA43BF"/>
    <w:rsid w:val="00DA4F45"/>
    <w:rsid w:val="00DA7194"/>
    <w:rsid w:val="00DB10E6"/>
    <w:rsid w:val="00DC3F03"/>
    <w:rsid w:val="00DD32D8"/>
    <w:rsid w:val="00DE5B27"/>
    <w:rsid w:val="00DF4D3D"/>
    <w:rsid w:val="00DF6278"/>
    <w:rsid w:val="00E04F6F"/>
    <w:rsid w:val="00E104B0"/>
    <w:rsid w:val="00E12615"/>
    <w:rsid w:val="00E21418"/>
    <w:rsid w:val="00E24D47"/>
    <w:rsid w:val="00E27C66"/>
    <w:rsid w:val="00E30349"/>
    <w:rsid w:val="00E32B4F"/>
    <w:rsid w:val="00E35C49"/>
    <w:rsid w:val="00E536A6"/>
    <w:rsid w:val="00E626FF"/>
    <w:rsid w:val="00E71E76"/>
    <w:rsid w:val="00E74878"/>
    <w:rsid w:val="00E74C8E"/>
    <w:rsid w:val="00E8368F"/>
    <w:rsid w:val="00E87192"/>
    <w:rsid w:val="00E9761A"/>
    <w:rsid w:val="00EA4620"/>
    <w:rsid w:val="00EA6108"/>
    <w:rsid w:val="00EB67E8"/>
    <w:rsid w:val="00EC1624"/>
    <w:rsid w:val="00ED1122"/>
    <w:rsid w:val="00ED25C3"/>
    <w:rsid w:val="00EE6052"/>
    <w:rsid w:val="00EF255A"/>
    <w:rsid w:val="00EF6859"/>
    <w:rsid w:val="00F054BA"/>
    <w:rsid w:val="00F138FB"/>
    <w:rsid w:val="00F21404"/>
    <w:rsid w:val="00F239D6"/>
    <w:rsid w:val="00F30C53"/>
    <w:rsid w:val="00F32629"/>
    <w:rsid w:val="00F3263A"/>
    <w:rsid w:val="00F3411A"/>
    <w:rsid w:val="00F34C2A"/>
    <w:rsid w:val="00F37970"/>
    <w:rsid w:val="00F46CDF"/>
    <w:rsid w:val="00F60951"/>
    <w:rsid w:val="00F67AF1"/>
    <w:rsid w:val="00F71884"/>
    <w:rsid w:val="00F740C3"/>
    <w:rsid w:val="00F7633D"/>
    <w:rsid w:val="00F8073F"/>
    <w:rsid w:val="00F86AD5"/>
    <w:rsid w:val="00F909B9"/>
    <w:rsid w:val="00F90A30"/>
    <w:rsid w:val="00F91B9B"/>
    <w:rsid w:val="00F9523F"/>
    <w:rsid w:val="00F96B0F"/>
    <w:rsid w:val="00F9731A"/>
    <w:rsid w:val="00F978FC"/>
    <w:rsid w:val="00FA7A33"/>
    <w:rsid w:val="00FB2E89"/>
    <w:rsid w:val="00FB3739"/>
    <w:rsid w:val="00FB66A3"/>
    <w:rsid w:val="00FB7389"/>
    <w:rsid w:val="00FC50EA"/>
    <w:rsid w:val="00FD4117"/>
    <w:rsid w:val="00FE0436"/>
    <w:rsid w:val="00FE7904"/>
    <w:rsid w:val="00FF1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430E88"/>
  <w15:chartTrackingRefBased/>
  <w15:docId w15:val="{A6DDA48A-3ABD-40E1-A68D-0F879DC1C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893"/>
    <w:rPr>
      <w:lang w:val="en-GB"/>
    </w:rPr>
  </w:style>
  <w:style w:type="paragraph" w:styleId="Heading1">
    <w:name w:val="heading 1"/>
    <w:basedOn w:val="Normal"/>
    <w:next w:val="Normal"/>
    <w:qFormat/>
    <w:pPr>
      <w:keepNext/>
      <w:jc w:val="center"/>
      <w:outlineLvl w:val="0"/>
    </w:pPr>
    <w:rPr>
      <w:b/>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link w:val="Heading3Char"/>
    <w:uiPriority w:val="9"/>
    <w:semiHidden/>
    <w:unhideWhenUsed/>
    <w:qFormat/>
    <w:rsid w:val="00637106"/>
    <w:pPr>
      <w:keepNext/>
      <w:spacing w:before="240" w:after="60"/>
      <w:outlineLvl w:val="2"/>
    </w:pPr>
    <w:rPr>
      <w:rFonts w:ascii="Cambria" w:eastAsia="Malgun Gothic"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245"/>
      <w:jc w:val="both"/>
    </w:pPr>
    <w:rPr>
      <w:spacing w:val="6"/>
      <w:sz w:val="22"/>
    </w:rPr>
  </w:style>
  <w:style w:type="paragraph" w:styleId="BodyText">
    <w:name w:val="Body Text"/>
    <w:basedOn w:val="Normal"/>
    <w:pPr>
      <w:jc w:val="both"/>
    </w:pPr>
    <w:rPr>
      <w:i/>
      <w:sz w:val="22"/>
    </w:rPr>
  </w:style>
  <w:style w:type="paragraph" w:styleId="BodyTextIndent2">
    <w:name w:val="Body Text Indent 2"/>
    <w:basedOn w:val="Normal"/>
    <w:pPr>
      <w:spacing w:before="120" w:line="260" w:lineRule="exact"/>
      <w:ind w:firstLine="245"/>
    </w:pPr>
    <w:rPr>
      <w:spacing w:val="6"/>
      <w:sz w:val="22"/>
    </w:rPr>
  </w:style>
  <w:style w:type="paragraph" w:styleId="List">
    <w:name w:val="List"/>
    <w:basedOn w:val="Normal"/>
    <w:pPr>
      <w:ind w:left="360" w:hanging="360"/>
    </w:pPr>
  </w:style>
  <w:style w:type="paragraph" w:styleId="BodyTextIndent3">
    <w:name w:val="Body Text Indent 3"/>
    <w:basedOn w:val="Normal"/>
    <w:pPr>
      <w:spacing w:before="120" w:line="260" w:lineRule="exact"/>
      <w:ind w:firstLine="270"/>
      <w:jc w:val="both"/>
    </w:pPr>
    <w:rPr>
      <w:sz w:val="22"/>
    </w:rPr>
  </w:style>
  <w:style w:type="paragraph" w:styleId="BodyText2">
    <w:name w:val="Body Text 2"/>
    <w:basedOn w:val="Normal"/>
    <w:pPr>
      <w:spacing w:line="260" w:lineRule="exact"/>
    </w:pPr>
    <w:rPr>
      <w:spacing w:val="6"/>
      <w:sz w:val="22"/>
    </w:rPr>
  </w:style>
  <w:style w:type="paragraph" w:styleId="Header">
    <w:name w:val="header"/>
    <w:basedOn w:val="Normal"/>
    <w:rsid w:val="00016ED5"/>
    <w:pPr>
      <w:tabs>
        <w:tab w:val="center" w:pos="4252"/>
        <w:tab w:val="right" w:pos="8504"/>
      </w:tabs>
      <w:snapToGrid w:val="0"/>
    </w:pPr>
  </w:style>
  <w:style w:type="paragraph" w:styleId="Footer">
    <w:name w:val="footer"/>
    <w:basedOn w:val="Normal"/>
    <w:link w:val="FooterChar"/>
    <w:uiPriority w:val="99"/>
    <w:rsid w:val="00016ED5"/>
    <w:pPr>
      <w:tabs>
        <w:tab w:val="center" w:pos="4252"/>
        <w:tab w:val="right" w:pos="8504"/>
      </w:tabs>
      <w:snapToGrid w:val="0"/>
    </w:pPr>
  </w:style>
  <w:style w:type="character" w:styleId="PageNumber">
    <w:name w:val="page number"/>
    <w:basedOn w:val="DefaultParagraphFont"/>
    <w:rsid w:val="00016ED5"/>
  </w:style>
  <w:style w:type="paragraph" w:customStyle="1" w:styleId="References">
    <w:name w:val="References"/>
    <w:basedOn w:val="Normal"/>
    <w:rsid w:val="000D3070"/>
    <w:pPr>
      <w:jc w:val="both"/>
    </w:pPr>
    <w:rPr>
      <w:rFonts w:eastAsia="Malgun Gothic"/>
      <w:sz w:val="18"/>
    </w:rPr>
  </w:style>
  <w:style w:type="character" w:customStyle="1" w:styleId="Heading3Char">
    <w:name w:val="Heading 3 Char"/>
    <w:link w:val="Heading3"/>
    <w:uiPriority w:val="9"/>
    <w:semiHidden/>
    <w:rsid w:val="00637106"/>
    <w:rPr>
      <w:rFonts w:ascii="Cambria" w:eastAsia="Malgun Gothic" w:hAnsi="Cambria" w:cs="Times New Roman"/>
      <w:b/>
      <w:bCs/>
      <w:sz w:val="26"/>
      <w:szCs w:val="26"/>
      <w:lang w:eastAsia="en-US"/>
    </w:rPr>
  </w:style>
  <w:style w:type="paragraph" w:styleId="NormalWeb">
    <w:name w:val="Normal (Web)"/>
    <w:basedOn w:val="Normal"/>
    <w:uiPriority w:val="99"/>
    <w:semiHidden/>
    <w:unhideWhenUsed/>
    <w:rsid w:val="00637106"/>
    <w:pPr>
      <w:spacing w:before="100" w:beforeAutospacing="1" w:after="100" w:afterAutospacing="1"/>
    </w:pPr>
    <w:rPr>
      <w:rFonts w:eastAsia="Times New Roman"/>
      <w:sz w:val="24"/>
      <w:szCs w:val="24"/>
      <w:lang w:eastAsia="ko-KR"/>
    </w:rPr>
  </w:style>
  <w:style w:type="character" w:customStyle="1" w:styleId="apple-converted-space">
    <w:name w:val="apple-converted-space"/>
    <w:rsid w:val="00637106"/>
  </w:style>
  <w:style w:type="character" w:customStyle="1" w:styleId="journal-title">
    <w:name w:val="journal-title"/>
    <w:rsid w:val="00637106"/>
  </w:style>
  <w:style w:type="character" w:styleId="Hyperlink">
    <w:name w:val="Hyperlink"/>
    <w:uiPriority w:val="99"/>
    <w:unhideWhenUsed/>
    <w:rsid w:val="00637106"/>
    <w:rPr>
      <w:color w:val="0000FF"/>
      <w:u w:val="single"/>
    </w:rPr>
  </w:style>
  <w:style w:type="character" w:styleId="Strong">
    <w:name w:val="Strong"/>
    <w:uiPriority w:val="22"/>
    <w:qFormat/>
    <w:rsid w:val="00AB1C58"/>
    <w:rPr>
      <w:b/>
      <w:bCs/>
    </w:rPr>
  </w:style>
  <w:style w:type="paragraph" w:styleId="FootnoteText">
    <w:name w:val="footnote text"/>
    <w:basedOn w:val="Normal"/>
    <w:link w:val="FootnoteTextChar"/>
    <w:uiPriority w:val="99"/>
    <w:semiHidden/>
    <w:unhideWhenUsed/>
    <w:rsid w:val="00364412"/>
    <w:pPr>
      <w:snapToGrid w:val="0"/>
    </w:pPr>
    <w:rPr>
      <w:sz w:val="18"/>
      <w:szCs w:val="18"/>
    </w:rPr>
  </w:style>
  <w:style w:type="character" w:customStyle="1" w:styleId="FootnoteTextChar">
    <w:name w:val="Footnote Text Char"/>
    <w:link w:val="FootnoteText"/>
    <w:uiPriority w:val="99"/>
    <w:semiHidden/>
    <w:rsid w:val="00364412"/>
    <w:rPr>
      <w:sz w:val="18"/>
      <w:szCs w:val="18"/>
      <w:lang w:eastAsia="en-US"/>
    </w:rPr>
  </w:style>
  <w:style w:type="character" w:styleId="FootnoteReference">
    <w:name w:val="footnote reference"/>
    <w:uiPriority w:val="99"/>
    <w:semiHidden/>
    <w:unhideWhenUsed/>
    <w:rsid w:val="00364412"/>
    <w:rPr>
      <w:vertAlign w:val="superscript"/>
    </w:rPr>
  </w:style>
  <w:style w:type="table" w:styleId="TableGrid">
    <w:name w:val="Table Grid"/>
    <w:basedOn w:val="TableNormal"/>
    <w:uiPriority w:val="59"/>
    <w:rsid w:val="00B45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6">
    <w:name w:val="Medium Shading 2 Accent 6"/>
    <w:basedOn w:val="TableNormal"/>
    <w:uiPriority w:val="64"/>
    <w:rsid w:val="006D6E4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D6E4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FooterChar">
    <w:name w:val="Footer Char"/>
    <w:link w:val="Footer"/>
    <w:uiPriority w:val="99"/>
    <w:locked/>
    <w:rsid w:val="008D7C63"/>
  </w:style>
  <w:style w:type="character" w:styleId="UnresolvedMention">
    <w:name w:val="Unresolved Mention"/>
    <w:basedOn w:val="DefaultParagraphFont"/>
    <w:uiPriority w:val="99"/>
    <w:semiHidden/>
    <w:unhideWhenUsed/>
    <w:rsid w:val="00D17838"/>
    <w:rPr>
      <w:color w:val="605E5C"/>
      <w:shd w:val="clear" w:color="auto" w:fill="E1DFDD"/>
    </w:rPr>
  </w:style>
  <w:style w:type="paragraph" w:styleId="Title">
    <w:name w:val="Title"/>
    <w:basedOn w:val="Normal"/>
    <w:next w:val="Normal"/>
    <w:link w:val="TitleChar"/>
    <w:uiPriority w:val="10"/>
    <w:qFormat/>
    <w:rsid w:val="006C5BC1"/>
    <w:pPr>
      <w:contextualSpacing/>
    </w:pPr>
    <w:rPr>
      <w:rFonts w:asciiTheme="majorHAnsi" w:eastAsiaTheme="majorEastAsia" w:hAnsiTheme="majorHAnsi" w:cstheme="majorBidi"/>
      <w:spacing w:val="-10"/>
      <w:kern w:val="28"/>
      <w:sz w:val="56"/>
      <w:szCs w:val="56"/>
      <w:lang w:val="en-ZA"/>
    </w:rPr>
  </w:style>
  <w:style w:type="character" w:customStyle="1" w:styleId="TitleChar">
    <w:name w:val="Title Char"/>
    <w:basedOn w:val="DefaultParagraphFont"/>
    <w:link w:val="Title"/>
    <w:uiPriority w:val="10"/>
    <w:rsid w:val="006C5BC1"/>
    <w:rPr>
      <w:rFonts w:asciiTheme="majorHAnsi" w:eastAsiaTheme="majorEastAsia" w:hAnsiTheme="majorHAnsi" w:cstheme="majorBidi"/>
      <w:spacing w:val="-10"/>
      <w:kern w:val="28"/>
      <w:sz w:val="56"/>
      <w:szCs w:val="56"/>
      <w:lang w:val="en-ZA"/>
    </w:rPr>
  </w:style>
  <w:style w:type="paragraph" w:styleId="ListParagraph">
    <w:name w:val="List Paragraph"/>
    <w:basedOn w:val="Normal"/>
    <w:uiPriority w:val="34"/>
    <w:qFormat/>
    <w:rsid w:val="00106141"/>
    <w:pPr>
      <w:spacing w:after="160" w:line="259" w:lineRule="auto"/>
      <w:ind w:left="720"/>
      <w:contextualSpacing/>
    </w:pPr>
    <w:rPr>
      <w:rFonts w:asciiTheme="minorHAnsi" w:eastAsiaTheme="minorHAnsi" w:hAnsiTheme="minorHAnsi" w:cstheme="minorBidi"/>
      <w:sz w:val="22"/>
      <w:szCs w:val="22"/>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24526">
      <w:bodyDiv w:val="1"/>
      <w:marLeft w:val="0"/>
      <w:marRight w:val="0"/>
      <w:marTop w:val="0"/>
      <w:marBottom w:val="0"/>
      <w:divBdr>
        <w:top w:val="none" w:sz="0" w:space="0" w:color="auto"/>
        <w:left w:val="none" w:sz="0" w:space="0" w:color="auto"/>
        <w:bottom w:val="none" w:sz="0" w:space="0" w:color="auto"/>
        <w:right w:val="none" w:sz="0" w:space="0" w:color="auto"/>
      </w:divBdr>
    </w:div>
    <w:div w:id="290867537">
      <w:bodyDiv w:val="1"/>
      <w:marLeft w:val="0"/>
      <w:marRight w:val="0"/>
      <w:marTop w:val="0"/>
      <w:marBottom w:val="0"/>
      <w:divBdr>
        <w:top w:val="none" w:sz="0" w:space="0" w:color="auto"/>
        <w:left w:val="none" w:sz="0" w:space="0" w:color="auto"/>
        <w:bottom w:val="none" w:sz="0" w:space="0" w:color="auto"/>
        <w:right w:val="none" w:sz="0" w:space="0" w:color="auto"/>
      </w:divBdr>
    </w:div>
    <w:div w:id="445123063">
      <w:bodyDiv w:val="1"/>
      <w:marLeft w:val="0"/>
      <w:marRight w:val="0"/>
      <w:marTop w:val="0"/>
      <w:marBottom w:val="0"/>
      <w:divBdr>
        <w:top w:val="none" w:sz="0" w:space="0" w:color="auto"/>
        <w:left w:val="none" w:sz="0" w:space="0" w:color="auto"/>
        <w:bottom w:val="none" w:sz="0" w:space="0" w:color="auto"/>
        <w:right w:val="none" w:sz="0" w:space="0" w:color="auto"/>
      </w:divBdr>
    </w:div>
    <w:div w:id="1535921921">
      <w:bodyDiv w:val="1"/>
      <w:marLeft w:val="0"/>
      <w:marRight w:val="0"/>
      <w:marTop w:val="0"/>
      <w:marBottom w:val="0"/>
      <w:divBdr>
        <w:top w:val="none" w:sz="0" w:space="0" w:color="auto"/>
        <w:left w:val="none" w:sz="0" w:space="0" w:color="auto"/>
        <w:bottom w:val="none" w:sz="0" w:space="0" w:color="auto"/>
        <w:right w:val="none" w:sz="0" w:space="0" w:color="auto"/>
      </w:divBdr>
    </w:div>
    <w:div w:id="1768576671">
      <w:bodyDiv w:val="1"/>
      <w:marLeft w:val="0"/>
      <w:marRight w:val="0"/>
      <w:marTop w:val="0"/>
      <w:marBottom w:val="0"/>
      <w:divBdr>
        <w:top w:val="none" w:sz="0" w:space="0" w:color="auto"/>
        <w:left w:val="none" w:sz="0" w:space="0" w:color="auto"/>
        <w:bottom w:val="none" w:sz="0" w:space="0" w:color="auto"/>
        <w:right w:val="none" w:sz="0" w:space="0" w:color="auto"/>
      </w:divBdr>
    </w:div>
    <w:div w:id="1808234049">
      <w:bodyDiv w:val="1"/>
      <w:marLeft w:val="0"/>
      <w:marRight w:val="0"/>
      <w:marTop w:val="0"/>
      <w:marBottom w:val="0"/>
      <w:divBdr>
        <w:top w:val="none" w:sz="0" w:space="0" w:color="auto"/>
        <w:left w:val="none" w:sz="0" w:space="0" w:color="auto"/>
        <w:bottom w:val="none" w:sz="0" w:space="0" w:color="auto"/>
        <w:right w:val="none" w:sz="0" w:space="0" w:color="auto"/>
      </w:divBdr>
      <w:divsChild>
        <w:div w:id="2531733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ks_c_5601-1987"/>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romo.anene@yahoo.com" TargetMode="External"/><Relationship Id="rId13" Type="http://schemas.openxmlformats.org/officeDocument/2006/relationships/image" Target="media/image3.png"/><Relationship Id="rId18" Type="http://schemas.openxmlformats.org/officeDocument/2006/relationships/hyperlink" Target="https://fred.stlouisfed.org/series/POILWTIUSDM"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cbn.gov.n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fred.stlouisfed.org/series/DCOILWTICO"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fred.stlouisfed.org/series/POILBREUSD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hyperlink" Target="mailto:bing.tome@yahoo.co.in" TargetMode="External"/><Relationship Id="rId19" Type="http://schemas.openxmlformats.org/officeDocument/2006/relationships/hyperlink" Target="https://fred.stlouisfed.org/series/DCOILBRENTEU" TargetMode="External"/><Relationship Id="rId4" Type="http://schemas.openxmlformats.org/officeDocument/2006/relationships/settings" Target="settings.xml"/><Relationship Id="rId9" Type="http://schemas.openxmlformats.org/officeDocument/2006/relationships/hyperlink" Target="mailto:jfrayruphin@yahoo.fr" TargetMode="Externa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00A42-1044-4E45-A3CF-431308039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3017</Words>
  <Characters>17201</Characters>
  <Application>Microsoft Office Word</Application>
  <DocSecurity>0</DocSecurity>
  <Lines>143</Lines>
  <Paragraphs>40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Journal Paper Format</vt:lpstr>
      <vt:lpstr>Journal Paper Format</vt:lpstr>
    </vt:vector>
  </TitlesOfParts>
  <Company>IEEE Computer Society</Company>
  <LinksUpToDate>false</LinksUpToDate>
  <CharactersWithSpaces>20178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Paper Format</dc:title>
  <dc:subject/>
  <dc:creator>SERSC</dc:creator>
  <cp:keywords/>
  <cp:lastModifiedBy>Tarun Kumar</cp:lastModifiedBy>
  <cp:revision>2</cp:revision>
  <cp:lastPrinted>1999-11-16T18:23:00Z</cp:lastPrinted>
  <dcterms:created xsi:type="dcterms:W3CDTF">2019-12-09T10:17:00Z</dcterms:created>
  <dcterms:modified xsi:type="dcterms:W3CDTF">2019-12-09T10:17:00Z</dcterms:modified>
</cp:coreProperties>
</file>