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6" w:rsidRDefault="00354956" w:rsidP="00AB3FA3">
      <w:pPr>
        <w:pStyle w:val="Heading1"/>
      </w:pPr>
      <w:r>
        <w:t>Confusion matrix</w:t>
      </w:r>
    </w:p>
    <w:p w:rsidR="00354956" w:rsidRDefault="00354956"/>
    <w:tbl>
      <w:tblPr>
        <w:tblW w:w="7840" w:type="dxa"/>
        <w:tblInd w:w="1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168"/>
        <w:gridCol w:w="2385"/>
        <w:gridCol w:w="2267"/>
        <w:gridCol w:w="1020"/>
      </w:tblGrid>
      <w:tr w:rsidR="00E36CDF" w:rsidRPr="00E36CDF" w:rsidTr="00E36CDF">
        <w:trPr>
          <w:trHeight w:val="330"/>
        </w:trPr>
        <w:tc>
          <w:tcPr>
            <w:tcW w:w="2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6C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doub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6CDF">
              <w:rPr>
                <w:rFonts w:ascii="Calibri" w:eastAsia="Times New Roman" w:hAnsi="Calibri" w:cs="Times New Roman"/>
                <w:color w:val="000000"/>
              </w:rPr>
              <w:t>Predicted Negative (PN)</w:t>
            </w:r>
          </w:p>
        </w:tc>
        <w:tc>
          <w:tcPr>
            <w:tcW w:w="2280" w:type="dxa"/>
            <w:tcBorders>
              <w:top w:val="double" w:sz="6" w:space="0" w:color="auto"/>
              <w:left w:val="single" w:sz="4" w:space="0" w:color="auto"/>
              <w:bottom w:val="nil"/>
              <w:right w:val="double" w:sz="6" w:space="0" w:color="auto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highlight w:val="magenta"/>
              </w:rPr>
            </w:pPr>
            <w:r w:rsidRPr="00E36CDF">
              <w:rPr>
                <w:highlight w:val="magenta"/>
              </w:rPr>
              <w:t>Predicted Positive (PP)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6C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6CDF" w:rsidRPr="00E36CDF" w:rsidTr="00E36CDF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6CDF">
              <w:rPr>
                <w:rFonts w:ascii="Calibri" w:eastAsia="Times New Roman" w:hAnsi="Calibri" w:cs="Times New Roman"/>
                <w:color w:val="000000"/>
              </w:rPr>
              <w:t>Actual Negatives (AN)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6CDF">
              <w:rPr>
                <w:highlight w:val="cyan"/>
              </w:rPr>
              <w:t>True Negative (TN)</w:t>
            </w:r>
          </w:p>
        </w:tc>
        <w:tc>
          <w:tcPr>
            <w:tcW w:w="2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6CDF">
              <w:rPr>
                <w:rFonts w:ascii="Calibri" w:eastAsia="Times New Roman" w:hAnsi="Calibri" w:cs="Times New Roman"/>
                <w:color w:val="000000"/>
              </w:rPr>
              <w:t>False Positive (FP)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6CD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F6055">
              <w:rPr>
                <w:rFonts w:ascii="Calibri" w:eastAsia="Times New Roman" w:hAnsi="Calibri" w:cs="Times New Roman"/>
                <w:color w:val="000000"/>
              </w:rPr>
              <w:t>FPR</w:t>
            </w:r>
          </w:p>
        </w:tc>
      </w:tr>
      <w:tr w:rsidR="00E36CDF" w:rsidRPr="00E36CDF" w:rsidTr="00E36CDF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nil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red"/>
              </w:rPr>
            </w:pPr>
            <w:r w:rsidRPr="00E36CDF">
              <w:rPr>
                <w:rFonts w:ascii="Calibri" w:eastAsia="Times New Roman" w:hAnsi="Calibri" w:cs="Times New Roman"/>
                <w:color w:val="000000"/>
                <w:highlight w:val="red"/>
              </w:rPr>
              <w:t>Actual Positive (AP)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6CDF">
              <w:rPr>
                <w:rFonts w:ascii="Calibri" w:eastAsia="Times New Roman" w:hAnsi="Calibri" w:cs="Times New Roman"/>
                <w:color w:val="000000"/>
              </w:rPr>
              <w:t>False Negative (FN)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6CDF">
              <w:rPr>
                <w:highlight w:val="cyan"/>
              </w:rPr>
              <w:t>True Positive (TP)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6CDF">
              <w:rPr>
                <w:rFonts w:ascii="Calibri" w:eastAsia="Times New Roman" w:hAnsi="Calibri" w:cs="Times New Roman"/>
                <w:color w:val="000000"/>
                <w:highlight w:val="red"/>
              </w:rPr>
              <w:t>Recall</w:t>
            </w:r>
          </w:p>
        </w:tc>
      </w:tr>
      <w:tr w:rsidR="00E36CDF" w:rsidRPr="00E36CDF" w:rsidTr="00E36CDF">
        <w:trPr>
          <w:trHeight w:val="31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6C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6C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highlight w:val="magenta"/>
              </w:rPr>
            </w:pPr>
            <w:r w:rsidRPr="00E36CDF">
              <w:rPr>
                <w:highlight w:val="magenta"/>
              </w:rPr>
              <w:t>Precision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36CDF" w:rsidRPr="00E36CDF" w:rsidRDefault="00E36CDF" w:rsidP="00E36CDF">
            <w:pPr>
              <w:spacing w:after="0" w:line="240" w:lineRule="auto"/>
              <w:rPr>
                <w:highlight w:val="cyan"/>
              </w:rPr>
            </w:pPr>
            <w:r w:rsidRPr="00E36CDF">
              <w:rPr>
                <w:highlight w:val="cyan"/>
              </w:rPr>
              <w:t>Accuracy</w:t>
            </w:r>
          </w:p>
        </w:tc>
      </w:tr>
    </w:tbl>
    <w:p w:rsidR="00E36CDF" w:rsidRDefault="00E36CDF">
      <w:r>
        <w:t xml:space="preserve">All = </w:t>
      </w:r>
      <w:r w:rsidR="004E07DF">
        <w:t>TN + FN + FP + TP</w:t>
      </w:r>
    </w:p>
    <w:p w:rsidR="00E36CDF" w:rsidRDefault="00E36CDF">
      <w:r w:rsidRPr="00576E39">
        <w:rPr>
          <w:highlight w:val="yellow"/>
        </w:rPr>
        <w:t>Accuracy</w:t>
      </w:r>
      <w:r>
        <w:t xml:space="preserve"> – How many </w:t>
      </w:r>
      <w:r w:rsidR="004E07DF">
        <w:t xml:space="preserve">samples are </w:t>
      </w:r>
      <w:r w:rsidR="00497FCC">
        <w:t xml:space="preserve">predicted </w:t>
      </w:r>
      <w:r w:rsidR="004E07DF">
        <w:t>correctly?</w:t>
      </w:r>
    </w:p>
    <w:p w:rsidR="00354956" w:rsidRDefault="00E36CDF" w:rsidP="00497FCC">
      <w:pPr>
        <w:ind w:firstLine="720"/>
      </w:pPr>
      <w:r>
        <w:t xml:space="preserve">Accuracy = </w:t>
      </w:r>
      <w:proofErr w:type="gramStart"/>
      <w:r w:rsidRPr="00E36CDF">
        <w:rPr>
          <w:highlight w:val="cyan"/>
        </w:rPr>
        <w:t>TN</w:t>
      </w:r>
      <w:r>
        <w:t xml:space="preserve">  +</w:t>
      </w:r>
      <w:proofErr w:type="gramEnd"/>
      <w:r>
        <w:t xml:space="preserve"> </w:t>
      </w:r>
      <w:r w:rsidRPr="00E36CDF">
        <w:rPr>
          <w:highlight w:val="cyan"/>
        </w:rPr>
        <w:t>TP</w:t>
      </w:r>
      <w:r>
        <w:t xml:space="preserve"> / All</w:t>
      </w:r>
    </w:p>
    <w:p w:rsidR="004E07DF" w:rsidRDefault="004E07DF">
      <w:r w:rsidRPr="00576E39">
        <w:rPr>
          <w:highlight w:val="yellow"/>
        </w:rPr>
        <w:t>Precision</w:t>
      </w:r>
      <w:r>
        <w:t xml:space="preserve"> = Out of predicted positives, how many are </w:t>
      </w:r>
      <w:proofErr w:type="gramStart"/>
      <w:r>
        <w:t>really positive</w:t>
      </w:r>
      <w:proofErr w:type="gramEnd"/>
      <w:r>
        <w:t>?</w:t>
      </w:r>
    </w:p>
    <w:p w:rsidR="004E07DF" w:rsidRDefault="004E07DF" w:rsidP="00497FCC">
      <w:pPr>
        <w:ind w:firstLine="720"/>
      </w:pPr>
      <w:r w:rsidRPr="004E07DF">
        <w:rPr>
          <w:highlight w:val="magenta"/>
        </w:rPr>
        <w:t>P</w:t>
      </w:r>
      <w:r>
        <w:t>recision = T</w:t>
      </w:r>
      <w:r w:rsidRPr="004E07DF">
        <w:rPr>
          <w:highlight w:val="magenta"/>
        </w:rPr>
        <w:t>P</w:t>
      </w:r>
      <w:r>
        <w:t xml:space="preserve"> / (F</w:t>
      </w:r>
      <w:r w:rsidRPr="004E07DF">
        <w:rPr>
          <w:highlight w:val="magenta"/>
        </w:rPr>
        <w:t>P</w:t>
      </w:r>
      <w:r>
        <w:t xml:space="preserve"> + </w:t>
      </w:r>
      <w:proofErr w:type="gramStart"/>
      <w:r>
        <w:t>T</w:t>
      </w:r>
      <w:r w:rsidRPr="004E07DF">
        <w:rPr>
          <w:highlight w:val="magenta"/>
        </w:rPr>
        <w:t>P</w:t>
      </w:r>
      <w:r>
        <w:t xml:space="preserve">)   </w:t>
      </w:r>
      <w:proofErr w:type="gramEnd"/>
      <w:r>
        <w:t xml:space="preserve">    =     T</w:t>
      </w:r>
      <w:r w:rsidRPr="004E07DF">
        <w:rPr>
          <w:highlight w:val="magenta"/>
        </w:rPr>
        <w:t>P</w:t>
      </w:r>
      <w:r>
        <w:t xml:space="preserve"> / </w:t>
      </w:r>
      <w:r w:rsidRPr="00E36CDF">
        <w:rPr>
          <w:highlight w:val="magenta"/>
        </w:rPr>
        <w:t>Predicted Positive (PP)</w:t>
      </w:r>
    </w:p>
    <w:p w:rsidR="00BE32B5" w:rsidRDefault="004E07DF">
      <w:r w:rsidRPr="00576E39">
        <w:rPr>
          <w:highlight w:val="yellow"/>
        </w:rPr>
        <w:t>Recall</w:t>
      </w:r>
      <w:r w:rsidR="00C32CD5">
        <w:t>/</w:t>
      </w:r>
      <w:r w:rsidR="00C32CD5" w:rsidRPr="00C32CD5">
        <w:t xml:space="preserve"> </w:t>
      </w:r>
      <w:r w:rsidR="00C32CD5">
        <w:t>Sensitivity /</w:t>
      </w:r>
      <w:r w:rsidR="00C32CD5" w:rsidRPr="00C32CD5">
        <w:t xml:space="preserve"> </w:t>
      </w:r>
      <w:r w:rsidR="00C32CD5" w:rsidRPr="00576E39">
        <w:rPr>
          <w:highlight w:val="yellow"/>
        </w:rPr>
        <w:t>True Positive Rate</w:t>
      </w:r>
      <w:r>
        <w:t xml:space="preserve"> = Out of actual positives, how many are identified as positive?</w:t>
      </w:r>
      <w:r w:rsidR="009B56AC">
        <w:t xml:space="preserve"> Also called True Positive Rate.</w:t>
      </w:r>
      <w:r w:rsidR="00BE32B5">
        <w:t xml:space="preserve"> Out of positive cases, how many did we get right?</w:t>
      </w:r>
    </w:p>
    <w:p w:rsidR="004E07DF" w:rsidRDefault="004E07DF" w:rsidP="00497FCC">
      <w:pPr>
        <w:ind w:firstLine="720"/>
      </w:pPr>
      <w:r>
        <w:t xml:space="preserve">Recall = TP / (FN + </w:t>
      </w:r>
      <w:proofErr w:type="gramStart"/>
      <w:r>
        <w:t xml:space="preserve">TP)   </w:t>
      </w:r>
      <w:proofErr w:type="gramEnd"/>
      <w:r>
        <w:t xml:space="preserve">     =       TP / </w:t>
      </w:r>
      <w:r w:rsidRPr="00E36CDF">
        <w:rPr>
          <w:rFonts w:ascii="Calibri" w:eastAsia="Times New Roman" w:hAnsi="Calibri" w:cs="Times New Roman"/>
          <w:color w:val="000000"/>
          <w:highlight w:val="red"/>
        </w:rPr>
        <w:t>Actual Positive (AP)</w:t>
      </w:r>
    </w:p>
    <w:p w:rsidR="00354956" w:rsidRDefault="0061047E">
      <w:r>
        <w:t>Which metric should be used, depends upon nature of the problem. For example-</w:t>
      </w:r>
    </w:p>
    <w:p w:rsidR="0061047E" w:rsidRDefault="0061047E" w:rsidP="00A00353">
      <w:pPr>
        <w:pStyle w:val="ListParagraph"/>
        <w:numPr>
          <w:ilvl w:val="0"/>
          <w:numId w:val="1"/>
        </w:numPr>
      </w:pPr>
      <w:r>
        <w:t>In case of spam filtering, precision is important -</w:t>
      </w:r>
      <w:r w:rsidR="00A00353">
        <w:t xml:space="preserve"> </w:t>
      </w:r>
      <w:r>
        <w:t>minimize False Positive.</w:t>
      </w:r>
    </w:p>
    <w:p w:rsidR="0061047E" w:rsidRDefault="0061047E" w:rsidP="00A00353">
      <w:pPr>
        <w:pStyle w:val="ListParagraph"/>
        <w:numPr>
          <w:ilvl w:val="0"/>
          <w:numId w:val="1"/>
        </w:numPr>
      </w:pPr>
      <w:r>
        <w:t>In case of cancer detection, recall is important -</w:t>
      </w:r>
      <w:r w:rsidR="00A00353">
        <w:t xml:space="preserve"> </w:t>
      </w:r>
      <w:r>
        <w:t>minimize False Negative.</w:t>
      </w:r>
    </w:p>
    <w:p w:rsidR="0061047E" w:rsidRDefault="00A00353" w:rsidP="0061047E">
      <w:r>
        <w:t xml:space="preserve">In </w:t>
      </w:r>
      <w:r w:rsidR="00576E39">
        <w:t>general,</w:t>
      </w:r>
      <w:r>
        <w:t xml:space="preserve"> if we try to increase one, other suffers. We </w:t>
      </w:r>
      <w:proofErr w:type="gramStart"/>
      <w:r>
        <w:t>have to</w:t>
      </w:r>
      <w:proofErr w:type="gramEnd"/>
      <w:r>
        <w:t xml:space="preserve"> trade one to gain other.</w:t>
      </w:r>
    </w:p>
    <w:p w:rsidR="000D790D" w:rsidRDefault="009B56AC" w:rsidP="000D790D">
      <w:r w:rsidRPr="00576E39">
        <w:rPr>
          <w:highlight w:val="yellow"/>
        </w:rPr>
        <w:t>False Positive Rate (FPR)</w:t>
      </w:r>
      <w:r>
        <w:t xml:space="preserve"> </w:t>
      </w:r>
      <w:r w:rsidR="000D790D">
        <w:t>= Out of actual negatives, how many are wrongly identified?</w:t>
      </w:r>
    </w:p>
    <w:p w:rsidR="00BE32B5" w:rsidRDefault="00BE32B5" w:rsidP="00BE32B5">
      <w:r>
        <w:t>Out of negative cases, how many did we get wrong?</w:t>
      </w:r>
      <w:r w:rsidR="00367C04">
        <w:t xml:space="preserve"> (</w:t>
      </w:r>
      <w:r w:rsidR="00367C04" w:rsidRPr="00EB1543">
        <w:rPr>
          <w:highlight w:val="yellow"/>
        </w:rPr>
        <w:t xml:space="preserve">1 - </w:t>
      </w:r>
      <w:r w:rsidR="00C32CD5" w:rsidRPr="00EB1543">
        <w:rPr>
          <w:highlight w:val="yellow"/>
        </w:rPr>
        <w:t>Specificity</w:t>
      </w:r>
      <w:r w:rsidR="00367C04">
        <w:t>)</w:t>
      </w:r>
      <w:bookmarkStart w:id="0" w:name="_GoBack"/>
      <w:bookmarkEnd w:id="0"/>
    </w:p>
    <w:p w:rsidR="009B56AC" w:rsidRDefault="009B56AC" w:rsidP="009B56AC">
      <w:r>
        <w:tab/>
        <w:t xml:space="preserve">False Positive Rate (FPR) = FP / (FP + </w:t>
      </w:r>
      <w:proofErr w:type="gramStart"/>
      <w:r>
        <w:t>TN)  =</w:t>
      </w:r>
      <w:proofErr w:type="gramEnd"/>
      <w:r>
        <w:t xml:space="preserve">  FP / </w:t>
      </w:r>
      <w:r w:rsidRPr="00E36CDF">
        <w:rPr>
          <w:rFonts w:ascii="Calibri" w:eastAsia="Times New Roman" w:hAnsi="Calibri" w:cs="Times New Roman"/>
          <w:color w:val="000000"/>
        </w:rPr>
        <w:t>Actual Negatives (AN)</w:t>
      </w:r>
    </w:p>
    <w:p w:rsidR="009B56AC" w:rsidRDefault="005256FD" w:rsidP="005256FD">
      <w:pPr>
        <w:jc w:val="center"/>
      </w:pPr>
      <w:r w:rsidRPr="005256FD">
        <w:rPr>
          <w:noProof/>
        </w:rPr>
        <w:drawing>
          <wp:inline distT="0" distB="0" distL="0" distR="0" wp14:anchorId="1AB67C16" wp14:editId="0439A612">
            <wp:extent cx="3122655" cy="175754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140" cy="176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50" w:rsidRDefault="00967150" w:rsidP="00967150">
      <w:r w:rsidRPr="00576E39">
        <w:rPr>
          <w:highlight w:val="yellow"/>
        </w:rPr>
        <w:lastRenderedPageBreak/>
        <w:t>F1-score</w:t>
      </w:r>
      <w:r>
        <w:t xml:space="preserve"> is combination of Precision and Recall. It is </w:t>
      </w:r>
      <w:proofErr w:type="gramStart"/>
      <w:r>
        <w:t>actually harmonic</w:t>
      </w:r>
      <w:proofErr w:type="gramEnd"/>
      <w:r>
        <w:t xml:space="preserve"> mean of Precision and recall.</w:t>
      </w:r>
      <w:r w:rsidR="00EC766C" w:rsidRPr="00EC766C">
        <w:t xml:space="preserve"> </w:t>
      </w:r>
      <w:r w:rsidR="00EC766C">
        <w:t>Maximizing F1-score means balancing Precision and Recall.</w:t>
      </w:r>
    </w:p>
    <w:p w:rsidR="00967150" w:rsidRDefault="00967150" w:rsidP="00967150">
      <w:r>
        <w:tab/>
        <w:t xml:space="preserve">F1-score = 2 * Precision * Recall / </w:t>
      </w:r>
      <w:proofErr w:type="gramStart"/>
      <w:r>
        <w:t>( Precision</w:t>
      </w:r>
      <w:proofErr w:type="gramEnd"/>
      <w:r>
        <w:t xml:space="preserve"> + Recall )</w:t>
      </w:r>
    </w:p>
    <w:p w:rsidR="009B56AC" w:rsidRDefault="009B56AC" w:rsidP="0061047E"/>
    <w:p w:rsidR="00967150" w:rsidRDefault="00EC766C" w:rsidP="0061047E">
      <w:r w:rsidRPr="000B42C4">
        <w:rPr>
          <w:highlight w:val="yellow"/>
        </w:rPr>
        <w:t>ROC curve</w:t>
      </w:r>
      <w:r>
        <w:t xml:space="preserve"> </w:t>
      </w:r>
      <w:r w:rsidR="004F5B55">
        <w:t>(</w:t>
      </w:r>
      <w:r w:rsidR="005875F4">
        <w:t>Receiver O</w:t>
      </w:r>
      <w:r w:rsidR="004F5B55">
        <w:t xml:space="preserve">perating </w:t>
      </w:r>
      <w:r w:rsidR="005875F4">
        <w:t>Characteristics</w:t>
      </w:r>
      <w:r w:rsidR="004F5B55">
        <w:t xml:space="preserve">) </w:t>
      </w:r>
      <w:r>
        <w:t xml:space="preserve">is a plot of </w:t>
      </w:r>
      <w:r w:rsidR="00B7437C">
        <w:t xml:space="preserve">True </w:t>
      </w:r>
      <w:r>
        <w:t>Positive Rate (</w:t>
      </w:r>
      <w:r w:rsidR="00B7437C">
        <w:t>T</w:t>
      </w:r>
      <w:r>
        <w:t>PR</w:t>
      </w:r>
      <w:r w:rsidR="00D763EB">
        <w:t>/Sensitivity</w:t>
      </w:r>
      <w:r>
        <w:t xml:space="preserve">) against </w:t>
      </w:r>
      <w:r w:rsidR="00B7437C">
        <w:t>False</w:t>
      </w:r>
      <w:r>
        <w:t xml:space="preserve"> Positive Rate (</w:t>
      </w:r>
      <w:r w:rsidR="00D763EB">
        <w:t>F</w:t>
      </w:r>
      <w:r>
        <w:t>PR)</w:t>
      </w:r>
      <w:r w:rsidR="00D763EB">
        <w:t xml:space="preserve"> </w:t>
      </w:r>
      <w:r w:rsidR="00D763EB" w:rsidRPr="00D763EB">
        <w:t>where TPR is on y-axis and FPR is on the x-axis.</w:t>
      </w:r>
    </w:p>
    <w:p w:rsidR="00EC766C" w:rsidRDefault="00EC766C" w:rsidP="0061047E">
      <w:r>
        <w:tab/>
        <w:t xml:space="preserve">False Positive Rate (FPR) = FP / (FP + </w:t>
      </w:r>
      <w:proofErr w:type="gramStart"/>
      <w:r>
        <w:t>TN)</w:t>
      </w:r>
      <w:r w:rsidR="003E3867">
        <w:t xml:space="preserve">  =</w:t>
      </w:r>
      <w:proofErr w:type="gramEnd"/>
      <w:r w:rsidR="003E3867">
        <w:t xml:space="preserve">  </w:t>
      </w:r>
      <w:r w:rsidR="003F6055">
        <w:t xml:space="preserve">FP / </w:t>
      </w:r>
      <w:r w:rsidR="003F6055" w:rsidRPr="00E36CDF">
        <w:rPr>
          <w:rFonts w:ascii="Calibri" w:eastAsia="Times New Roman" w:hAnsi="Calibri" w:cs="Times New Roman"/>
          <w:color w:val="000000"/>
        </w:rPr>
        <w:t>Actual Negatives (AN)</w:t>
      </w:r>
    </w:p>
    <w:p w:rsidR="00EC766C" w:rsidRDefault="00EC766C" w:rsidP="0061047E">
      <w:r>
        <w:tab/>
        <w:t xml:space="preserve">True Positive Rate (TPR) = TP / (FN + </w:t>
      </w:r>
      <w:proofErr w:type="gramStart"/>
      <w:r>
        <w:t>TP)  =</w:t>
      </w:r>
      <w:proofErr w:type="gramEnd"/>
      <w:r>
        <w:t xml:space="preserve">  Recall</w:t>
      </w:r>
    </w:p>
    <w:p w:rsidR="00EC766C" w:rsidRDefault="00523B6F" w:rsidP="00523B6F">
      <w:pPr>
        <w:jc w:val="center"/>
      </w:pPr>
      <w:r w:rsidRPr="00523B6F">
        <w:rPr>
          <w:noProof/>
        </w:rPr>
        <w:drawing>
          <wp:inline distT="0" distB="0" distL="0" distR="0" wp14:anchorId="3CBE1A87" wp14:editId="5B49621D">
            <wp:extent cx="3164531" cy="21434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305" cy="215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C4" w:rsidRDefault="000B42C4" w:rsidP="000B42C4">
      <w:pPr>
        <w:jc w:val="both"/>
      </w:pPr>
      <w:r>
        <w:t xml:space="preserve">ROC curve can be used to find </w:t>
      </w:r>
      <w:r w:rsidR="00D83367">
        <w:t xml:space="preserve">good trade-off point between precision and recall in certain situations. </w:t>
      </w:r>
    </w:p>
    <w:p w:rsidR="00E15127" w:rsidRDefault="000B42C4" w:rsidP="0099668D">
      <w:pPr>
        <w:jc w:val="both"/>
      </w:pPr>
      <w:r w:rsidRPr="000B42C4">
        <w:rPr>
          <w:highlight w:val="yellow"/>
        </w:rPr>
        <w:t>AUC of ROC</w:t>
      </w:r>
      <w:r>
        <w:t xml:space="preserve"> - </w:t>
      </w:r>
      <w:r w:rsidR="00E15127">
        <w:t xml:space="preserve">The Area under the ROC Curve is a measure of classification model’s </w:t>
      </w:r>
      <w:r w:rsidR="0099668D">
        <w:t xml:space="preserve">ability to separate classes. The </w:t>
      </w:r>
      <w:r w:rsidR="00811BC3">
        <w:t xml:space="preserve">possible </w:t>
      </w:r>
      <w:r w:rsidR="0099668D">
        <w:t xml:space="preserve">range of area </w:t>
      </w:r>
      <w:r w:rsidR="00811BC3">
        <w:t xml:space="preserve">is </w:t>
      </w:r>
      <w:r w:rsidR="0099668D">
        <w:t>0</w:t>
      </w:r>
      <w:r w:rsidR="00811BC3">
        <w:t xml:space="preserve"> to </w:t>
      </w:r>
      <w:r w:rsidR="0099668D">
        <w:t xml:space="preserve">1. </w:t>
      </w:r>
      <w:r w:rsidR="00E15127">
        <w:t xml:space="preserve">The model with higher area under the ROC curve is more capable of distinguishing between classes. </w:t>
      </w:r>
      <w:r w:rsidR="001545C2" w:rsidRPr="001545C2">
        <w:t>When AUC is 0.7, it means there is 70% chance that model will be able to distinguish between positive class and negative class.</w:t>
      </w:r>
    </w:p>
    <w:p w:rsidR="0010603F" w:rsidRDefault="0010603F" w:rsidP="0099668D">
      <w:pPr>
        <w:jc w:val="both"/>
      </w:pPr>
      <w:r w:rsidRPr="0010603F">
        <w:t>AUC is classification-threshold-invariant. It measures the quality of the model's predictions irrespective of what classification threshold is chosen.</w:t>
      </w:r>
      <w:r w:rsidR="00133A83">
        <w:t xml:space="preserve"> </w:t>
      </w:r>
    </w:p>
    <w:p w:rsidR="006B1B1E" w:rsidRDefault="006B1B1E" w:rsidP="0099668D">
      <w:pPr>
        <w:jc w:val="both"/>
      </w:pPr>
      <w:r w:rsidRPr="006B1B1E">
        <w:t>In multi-class model, we can plot N number of AUC ROC Curves for N number classes using One vs ALL methodology.</w:t>
      </w:r>
    </w:p>
    <w:p w:rsidR="00AB3FA3" w:rsidRDefault="00AB3FA3" w:rsidP="0099668D">
      <w:pPr>
        <w:jc w:val="both"/>
      </w:pPr>
      <w:r>
        <w:t xml:space="preserve">Following diagrams depicts ROC curve and corresponding AOC for </w:t>
      </w:r>
      <w:r w:rsidR="00BE5448">
        <w:t xml:space="preserve">various prediction probability distribution. </w:t>
      </w:r>
      <w:r w:rsidR="00650A30">
        <w:t>When both the distributions are equiprobable, AOC is 0.5. The more separable the probability distributions are, the more AOC is. AOC is 1 when probability distributions are clearly separable. The AOC is less than 1 when model predicts other way around (means predicts 0 for category 1 and predicts 1 for category 0).</w:t>
      </w:r>
    </w:p>
    <w:p w:rsidR="00EC766C" w:rsidRDefault="003B7E2D" w:rsidP="00334E9A">
      <w:pPr>
        <w:jc w:val="center"/>
      </w:pPr>
      <w:r>
        <w:rPr>
          <w:noProof/>
        </w:rPr>
        <w:lastRenderedPageBreak/>
        <w:drawing>
          <wp:inline distT="0" distB="0" distL="0" distR="0">
            <wp:extent cx="3461657" cy="1748581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56" cy="1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9A" w:rsidRDefault="00334E9A" w:rsidP="00334E9A">
      <w:pPr>
        <w:jc w:val="center"/>
      </w:pPr>
      <w:r>
        <w:rPr>
          <w:noProof/>
        </w:rPr>
        <w:drawing>
          <wp:inline distT="0" distB="0" distL="0" distR="0">
            <wp:extent cx="3455719" cy="1752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C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46" cy="178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9A" w:rsidRDefault="00334E9A" w:rsidP="00334E9A">
      <w:pPr>
        <w:jc w:val="center"/>
      </w:pPr>
      <w:r>
        <w:rPr>
          <w:noProof/>
        </w:rPr>
        <w:drawing>
          <wp:inline distT="0" distB="0" distL="0" distR="0">
            <wp:extent cx="3413935" cy="1721922"/>
            <wp:effectExtent l="0" t="0" r="0" b="0"/>
            <wp:docPr id="5" name="Picture 5" descr="A picture containing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C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1" cy="17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9F" w:rsidRDefault="00662C9F" w:rsidP="00334E9A">
      <w:pPr>
        <w:jc w:val="center"/>
      </w:pPr>
      <w:r>
        <w:rPr>
          <w:noProof/>
        </w:rPr>
        <w:drawing>
          <wp:inline distT="0" distB="0" distL="0" distR="0">
            <wp:extent cx="3331029" cy="1714626"/>
            <wp:effectExtent l="0" t="0" r="3175" b="0"/>
            <wp:docPr id="6" name="Picture 6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C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618" cy="17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F457E"/>
    <w:multiLevelType w:val="hybridMultilevel"/>
    <w:tmpl w:val="75DC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88"/>
    <w:rsid w:val="00030F3E"/>
    <w:rsid w:val="0004482A"/>
    <w:rsid w:val="000B42C4"/>
    <w:rsid w:val="000D790D"/>
    <w:rsid w:val="0010603F"/>
    <w:rsid w:val="00133A83"/>
    <w:rsid w:val="001545C2"/>
    <w:rsid w:val="00272F75"/>
    <w:rsid w:val="002C5288"/>
    <w:rsid w:val="002D6014"/>
    <w:rsid w:val="00334E9A"/>
    <w:rsid w:val="00354956"/>
    <w:rsid w:val="00367C04"/>
    <w:rsid w:val="003B7E2D"/>
    <w:rsid w:val="003E3867"/>
    <w:rsid w:val="003F6055"/>
    <w:rsid w:val="004576C5"/>
    <w:rsid w:val="00497FCC"/>
    <w:rsid w:val="004E07DF"/>
    <w:rsid w:val="004F5B55"/>
    <w:rsid w:val="00523B6F"/>
    <w:rsid w:val="005256FD"/>
    <w:rsid w:val="00527D62"/>
    <w:rsid w:val="00576E39"/>
    <w:rsid w:val="005875F4"/>
    <w:rsid w:val="005B1156"/>
    <w:rsid w:val="0061047E"/>
    <w:rsid w:val="00650A30"/>
    <w:rsid w:val="00662C9F"/>
    <w:rsid w:val="006B1B1E"/>
    <w:rsid w:val="00724EC1"/>
    <w:rsid w:val="00811BC3"/>
    <w:rsid w:val="008904A7"/>
    <w:rsid w:val="00967150"/>
    <w:rsid w:val="0099668D"/>
    <w:rsid w:val="009B56AC"/>
    <w:rsid w:val="00A00353"/>
    <w:rsid w:val="00A47249"/>
    <w:rsid w:val="00A87024"/>
    <w:rsid w:val="00AB3FA3"/>
    <w:rsid w:val="00B0108F"/>
    <w:rsid w:val="00B7437C"/>
    <w:rsid w:val="00B952BC"/>
    <w:rsid w:val="00BE32B5"/>
    <w:rsid w:val="00BE5448"/>
    <w:rsid w:val="00C32CD5"/>
    <w:rsid w:val="00D43A5A"/>
    <w:rsid w:val="00D763EB"/>
    <w:rsid w:val="00D83367"/>
    <w:rsid w:val="00E15127"/>
    <w:rsid w:val="00E36CDF"/>
    <w:rsid w:val="00EB1543"/>
    <w:rsid w:val="00EC766C"/>
    <w:rsid w:val="00F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AEEA"/>
  <w15:chartTrackingRefBased/>
  <w15:docId w15:val="{2456A569-93E8-4420-9589-682342E9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5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3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3F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dc:description/>
  <cp:lastModifiedBy>Tarun Kumar</cp:lastModifiedBy>
  <cp:revision>34</cp:revision>
  <dcterms:created xsi:type="dcterms:W3CDTF">2018-12-31T17:44:00Z</dcterms:created>
  <dcterms:modified xsi:type="dcterms:W3CDTF">2019-01-02T19:08:00Z</dcterms:modified>
</cp:coreProperties>
</file>