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ASSESSMENT TOOL 2: Scenario-Based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Cloud Computing and Big Data Analytics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CSA15</w:t>
            </w:r>
          </w:p>
        </w:tc>
      </w:tr>
    </w:tbl>
    <w:p w:rsidR="00000000" w:rsidDel="00000000" w:rsidP="00000000" w:rsidRDefault="00000000" w:rsidRPr="00000000" w14:paraId="00000008">
      <w:pPr>
        <w:pBdr>
          <w:bottom w:color="a6a6a6" w:space="1" w:sz="6" w:val="single"/>
        </w:pBdr>
        <w:spacing w:after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CO2: </w:t>
      </w:r>
      <w:r w:rsidDel="00000000" w:rsidR="00000000" w:rsidRPr="00000000">
        <w:rPr>
          <w:i w:val="1"/>
          <w:iCs w:val="1"/>
          <w:sz w:val="24"/>
          <w:szCs w:val="24"/>
          <w:vertAlign w:val="baseline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(BL3)</w:t>
      </w:r>
    </w:p>
    <w:p w:rsidR="00000000" w:rsidDel="00000000" w:rsidP="00000000" w:rsidRDefault="00000000" w:rsidRPr="00000000" w14:paraId="0000000B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Assessment Tool Weightage: 20%</w:t>
      </w:r>
    </w:p>
    <w:p w:rsidR="00000000" w:rsidDel="00000000" w:rsidP="00000000" w:rsidRDefault="00000000" w:rsidRPr="00000000" w14:paraId="0000000C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a6a6a6" w:space="1" w:sz="6" w:val="single"/>
        </w:pBd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Tarun Kumar LSK 192225078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3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4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Signature of the student: </w:t>
      </w:r>
      <w:r w:rsidDel="00000000" w:rsidR="00000000" w:rsidRPr="00000000">
        <w:rPr>
          <w:sz w:val="24"/>
          <w:szCs w:val="24"/>
          <w:rtl w:val="0"/>
        </w:rPr>
        <w:t xml:space="preserve">Tarun Kumar LSK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9"/>
        <w:gridCol w:w="1606"/>
        <w:gridCol w:w="1521"/>
        <w:gridCol w:w="1584"/>
        <w:gridCol w:w="1238"/>
        <w:gridCol w:w="1265"/>
        <w:gridCol w:w="916"/>
        <w:tblGridChange w:id="0">
          <w:tblGrid>
            <w:gridCol w:w="1219"/>
            <w:gridCol w:w="1606"/>
            <w:gridCol w:w="1521"/>
            <w:gridCol w:w="1584"/>
            <w:gridCol w:w="1238"/>
            <w:gridCol w:w="1265"/>
            <w:gridCol w:w="916"/>
          </w:tblGrid>
        </w:tblGridChange>
      </w:tblGrid>
      <w:tr>
        <w:trPr>
          <w:cantSplit w:val="0"/>
          <w:trHeight w:val="70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Scenario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Identification of Risks / Issues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of Concepts (1.25)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Decision Justification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Clarity (075)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86" w:hanging="1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21"/>
        </w:tabs>
        <w:spacing w:after="12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of the Faculty</w:t>
        <w:tab/>
        <w:t xml:space="preserve">Total Marks Awarded:</w:t>
      </w:r>
    </w:p>
    <w:p w:rsidR="00000000" w:rsidDel="00000000" w:rsidP="00000000" w:rsidRDefault="00000000" w:rsidRPr="00000000" w14:paraId="00000050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Scenario-Based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financial institution plans to deploy a private cloud with strict compliance requirements. Recommend an appropriate cloud datacenter architecture and explain how virtualization and isolation mechanisms can ensure security and regulatory compliance.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SaaS provider experiences inconsistent application performance due to noisy neighbor effects in a virtualized environment. Analyze the root cause and propose resource allocation and hypervisor-level solutions.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organization wants to migrate legacy monolithic applications into a Service-Oriented Architecture (SOA) in the cloud. Explain the migration strategy and how SOA improves scalability and maintainability.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government agency is implementing identity federation across multiple departments using cloud services. Explain how identity management, authentication, and privacy policies should be designed to ensure secure access.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cloud provider wants to implement real-time user presence detection for collaborative applications. Discuss how presence services can be integrated into cloud architecture while maintaining user privacy and system scalability.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r0p6zoq7jsg7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Cloud Computing and Big Data Analytics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r0p6zoq7jsg7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Assessment Tool 2 – Scenario-Based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aj8wzpwb5c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Q1. Private Cloud for a Financial Institution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A financial institution requires a private cloud that satisfies strict regulatory and security requirements.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Recommended Architecture:</w:t>
        <w:br w:type="textWrapping"/>
        <w:t xml:space="preserve"> Deploy a private cloud with clustered servers, redundant storage, segmented virtual networks, and a Type-1 hypervisor (such as VMware ESXi or Microsoft Hyper-V). High availability and disaster recovery should also be included.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Virtualization and Isolation Mechanisms:</w:t>
        <w:br w:type="textWrapping"/>
        <w:t xml:space="preserve"> • Dedicated virtual machines for critical workloads</w:t>
        <w:br w:type="textWrapping"/>
        <w:t xml:space="preserve"> • Secure hypervisor with regular patching</w:t>
        <w:br w:type="textWrapping"/>
        <w:t xml:space="preserve"> • Network isolation using VLANs or SDN</w:t>
        <w:br w:type="textWrapping"/>
        <w:t xml:space="preserve"> • Encryption for data at rest and in transit</w:t>
        <w:br w:type="textWrapping"/>
        <w:t xml:space="preserve"> • Role-Based Access Control (RBAC)</w:t>
        <w:br w:type="textWrapping"/>
        <w:t xml:space="preserve"> • Continuous auditing and monitoring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These mechanisms protect sensitive financial data, prevent unauthorized access, and help meet compliance standards such as PCI-DSS and regulatory audit requirements.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idre9f2o1fem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Q2. Noisy Neighbor Effect in SaaS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Multiple tenants share the same physical resources, causing inconsistent application performance.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Root Cause:</w:t>
        <w:br w:type="textWrapping"/>
        <w:t xml:space="preserve"> The noisy neighbor effect occurs when one VM consumes excessive CPU, memory, storage, or network bandwidth, reducing resources available to other VMs.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Solutions:</w:t>
        <w:br w:type="textWrapping"/>
        <w:t xml:space="preserve"> • CPU and memory reservations</w:t>
        <w:br w:type="textWrapping"/>
        <w:t xml:space="preserve"> • Resource limits and quotas</w:t>
        <w:br w:type="textWrapping"/>
        <w:t xml:space="preserve"> • Hypervisor resource scheduling</w:t>
        <w:br w:type="textWrapping"/>
        <w:t xml:space="preserve"> • Load balancing</w:t>
        <w:br w:type="textWrapping"/>
        <w:t xml:space="preserve"> • Live VM migration</w:t>
        <w:br w:type="textWrapping"/>
        <w:t xml:space="preserve"> • Quality of Service (QoS) policies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Proper resource allocation and hypervisor-level controls ensure predictable performance and fair resource sharing among tenants.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31uu5rqgd2y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Q3. Migrating Monolithic Applications to SOA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The organization wants to modernize legacy applications by adopting cloud-based SOA.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Migration Strategy:</w:t>
        <w:br w:type="textWrapping"/>
        <w:t xml:space="preserve"> • Analyze existing application modules</w:t>
        <w:br w:type="textWrapping"/>
        <w:t xml:space="preserve"> • Identify reusable business services</w:t>
        <w:br w:type="textWrapping"/>
        <w:t xml:space="preserve"> • Develop APIs for each service</w:t>
        <w:br w:type="textWrapping"/>
        <w:t xml:space="preserve"> • Migrate services incrementally</w:t>
        <w:br w:type="textWrapping"/>
        <w:t xml:space="preserve"> • Deploy services independently in the cloud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Benefits of SOA:</w:t>
        <w:br w:type="textWrapping"/>
        <w:t xml:space="preserve"> • Better scalability</w:t>
        <w:br w:type="textWrapping"/>
        <w:t xml:space="preserve"> • Easier maintenance</w:t>
        <w:br w:type="textWrapping"/>
        <w:t xml:space="preserve"> • Independent deployment</w:t>
        <w:br w:type="textWrapping"/>
        <w:t xml:space="preserve"> • Improved interoperability</w:t>
        <w:br w:type="textWrapping"/>
        <w:t xml:space="preserve"> • Faster application updates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SOA enables flexible scaling of individual services and simplifies future application enhancements.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mhdfbgckfkd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Q4. Identity Federation for Government Cloud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Multiple government departments require secure access to shared cloud resources.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Identity Management Design:</w:t>
        <w:br w:type="textWrapping"/>
        <w:t xml:space="preserve"> • Centralized Identity Provider (IdP)</w:t>
        <w:br w:type="textWrapping"/>
        <w:t xml:space="preserve"> • Single Sign-On (SSO)</w:t>
        <w:br w:type="textWrapping"/>
        <w:t xml:space="preserve"> • Multi-Factor Authentication (MFA)</w:t>
        <w:br w:type="textWrapping"/>
        <w:t xml:space="preserve"> • Role-Based Access Control (RBAC)</w:t>
        <w:br w:type="textWrapping"/>
        <w:t xml:space="preserve"> • Federated identity using standards such as SAML or OAuth/OpenID Connect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Privacy Policies:</w:t>
        <w:br w:type="textWrapping"/>
        <w:t xml:space="preserve"> • Minimum privilege principle</w:t>
        <w:br w:type="textWrapping"/>
        <w:t xml:space="preserve"> • Data encryption</w:t>
        <w:br w:type="textWrapping"/>
        <w:t xml:space="preserve"> • Audit logging</w:t>
        <w:br w:type="textWrapping"/>
        <w:t xml:space="preserve"> • Compliance with government privacy regulations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Identity federation simplifies user access while maintaining strong authentication, authorization, and privacy protection.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mtwt0zjzbmxw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Q5. Presence Services in Cloud Applications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Collaborative applications require real-time user status updates while protecting user privacy.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Integration into Cloud Architecture:</w:t>
        <w:br w:type="textWrapping"/>
        <w:t xml:space="preserve"> • Publish–subscribe messaging</w:t>
        <w:br w:type="textWrapping"/>
        <w:t xml:space="preserve"> • Distributed presence servers</w:t>
        <w:br w:type="textWrapping"/>
        <w:t xml:space="preserve"> • Load balancers</w:t>
        <w:br w:type="textWrapping"/>
        <w:t xml:space="preserve"> • Caching</w:t>
        <w:br w:type="textWrapping"/>
        <w:t xml:space="preserve"> • Auto scaling</w:t>
        <w:br w:type="textWrapping"/>
        <w:t xml:space="preserve"> • Microservices architecture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Privacy Measures:</w:t>
        <w:br w:type="textWrapping"/>
        <w:t xml:space="preserve"> • User consent for presence sharing</w:t>
        <w:br w:type="textWrapping"/>
        <w:t xml:space="preserve"> • Encrypted communication</w:t>
        <w:br w:type="textWrapping"/>
        <w:t xml:space="preserve"> • Access control policies</w:t>
        <w:br w:type="textWrapping"/>
        <w:t xml:space="preserve"> • Limited data retention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A distributed architecture provides real-time updates, efficient scalability, and strong privacy protection for users.</w:t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f81bd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color w:val="243f6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i w:val="1"/>
      <w:iCs w:val="1"/>
      <w:color w:val="243f60"/>
      <w:sz w:val="22"/>
      <w:szCs w:val="22"/>
      <w:vertAlign w:val="baseline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4f81bd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