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APEXPLANET CYBERSECURITY INTERNSHIP</w:t>
      </w:r>
    </w:p>
    <w:p>
      <w:pPr>
        <w:jc w:val="center"/>
      </w:pPr>
      <w:r>
        <w:rPr>
          <w:b/>
          <w:sz w:val="48"/>
        </w:rPr>
        <w:t>CYBERSECURITY PRACTICAL REPORT</w:t>
      </w:r>
    </w:p>
    <w:p>
      <w:pPr>
        <w:jc w:val="center"/>
      </w:pPr>
      <w:r>
        <w:rPr>
          <w:b/>
          <w:sz w:val="34"/>
        </w:rPr>
        <w:t>Task 5 — Capstone Project &amp; Incident Response</w:t>
      </w:r>
    </w:p>
    <w:p>
      <w:pPr>
        <w:jc w:val="center"/>
      </w:pPr>
      <w:r>
        <w:rPr>
          <w:i/>
        </w:rPr>
        <w:br/>
        <w:t>Web Application Pentest • Vulnerability Assessment • Mini SIEM</w:t>
        <w:br/>
        <w:t>Security Awareness • Incident Response</w:t>
      </w:r>
    </w:p>
    <w:tbl>
      <w:tblPr>
        <w:tblStyle w:val="TableGrid"/>
        <w:tblW w:type="auto" w:w="0"/>
        <w:jc w:val="center"/>
        <w:tblLook w:firstColumn="1" w:firstRow="1" w:lastColumn="0" w:lastRow="0" w:noHBand="0" w:noVBand="1" w:val="04A0"/>
      </w:tblPr>
      <w:tblGrid>
        <w:gridCol w:w="5112"/>
        <w:gridCol w:w="5112"/>
      </w:tblGrid>
      <w:tr>
        <w:tc>
          <w:tcPr>
            <w:tcW w:type="dxa" w:w="5112"/>
          </w:tcPr>
          <w:p>
            <w:r>
              <w:t>Student</w:t>
            </w:r>
          </w:p>
        </w:tc>
        <w:tc>
          <w:tcPr>
            <w:tcW w:type="dxa" w:w="5112"/>
          </w:tcPr>
          <w:p>
            <w:r>
              <w:t>Tarun</w:t>
            </w:r>
          </w:p>
        </w:tc>
      </w:tr>
      <w:tr>
        <w:tc>
          <w:tcPr>
            <w:tcW w:type="dxa" w:w="5112"/>
          </w:tcPr>
          <w:p>
            <w:r>
              <w:t>Platform</w:t>
            </w:r>
          </w:p>
        </w:tc>
        <w:tc>
          <w:tcPr>
            <w:tcW w:type="dxa" w:w="5112"/>
          </w:tcPr>
          <w:p>
            <w:r>
              <w:t>Kali Linux running in UTM</w:t>
            </w:r>
          </w:p>
        </w:tc>
      </w:tr>
      <w:tr>
        <w:tc>
          <w:tcPr>
            <w:tcW w:type="dxa" w:w="5112"/>
          </w:tcPr>
          <w:p>
            <w:r>
              <w:t>Project</w:t>
            </w:r>
          </w:p>
        </w:tc>
        <w:tc>
          <w:tcPr>
            <w:tcW w:type="dxa" w:w="5112"/>
          </w:tcPr>
          <w:p>
            <w:r>
              <w:t>Cybersecurity Capstone — controlled lab</w:t>
            </w:r>
          </w:p>
        </w:tc>
      </w:tr>
      <w:tr>
        <w:tc>
          <w:tcPr>
            <w:tcW w:type="dxa" w:w="5112"/>
          </w:tcPr>
          <w:p>
            <w:r>
              <w:t>Task</w:t>
            </w:r>
          </w:p>
        </w:tc>
        <w:tc>
          <w:tcPr>
            <w:tcW w:type="dxa" w:w="5112"/>
          </w:tcPr>
          <w:p>
            <w:r>
              <w:t>Task 5 — Capstone Project &amp; Incident Response</w:t>
            </w:r>
          </w:p>
        </w:tc>
      </w:tr>
      <w:tr>
        <w:tc>
          <w:tcPr>
            <w:tcW w:type="dxa" w:w="5112"/>
          </w:tcPr>
          <w:p>
            <w:r>
              <w:t>Report Type</w:t>
            </w:r>
          </w:p>
        </w:tc>
        <w:tc>
          <w:tcPr>
            <w:tcW w:type="dxa" w:w="5112"/>
          </w:tcPr>
          <w:p>
            <w:r>
              <w:t>Practical / Internship Task 5</w:t>
            </w:r>
          </w:p>
        </w:tc>
      </w:tr>
    </w:tbl>
    <w:p>
      <w:pPr>
        <w:jc w:val="center"/>
      </w:pPr>
      <w:r>
        <w:rPr>
          <w:b/>
          <w:sz w:val="18"/>
        </w:rPr>
        <w:br/>
        <w:t>VISUAL DEMONSTRATION VERSION — evidence screenshots are simulated/illustrative.</w:t>
      </w:r>
    </w:p>
    <w:p>
      <w:r>
        <w:br w:type="page"/>
      </w:r>
    </w:p>
    <w:p>
      <w:r>
        <w:rPr>
          <w:b/>
          <w:sz w:val="28"/>
        </w:rPr>
        <w:t>1. Overview</w:t>
      </w:r>
    </w:p>
    <w:p>
      <w:r>
        <w:t>Task 5 applies the skills developed during the internship to a self-chosen cybersecurity capstone and an incident-response simulation. Based on the internship brief, the project covers web-application penetration testing, vulnerability assessment, a mini SIEM, security-awareness phishing simulation, project planning, controlled implementation, incident detection, containment, eradication, recovery and final documentation.</w:t>
      </w:r>
    </w:p>
    <w:p>
      <w:r>
        <w:rPr>
          <w:b/>
          <w:sz w:val="28"/>
        </w:rPr>
        <w:t>2. Objectives</w:t>
      </w:r>
    </w:p>
    <w:p>
      <w:pPr>
        <w:pStyle w:val="ListBullet"/>
      </w:pPr>
      <w:r>
        <w:t>Apply reconnaissance, scanning and controlled exploitation in an authorized lab.</w:t>
      </w:r>
    </w:p>
    <w:p>
      <w:pPr>
        <w:pStyle w:val="ListBullet"/>
      </w:pPr>
      <w:r>
        <w:t>Document findings with evidence and recommend mitigations.</w:t>
      </w:r>
    </w:p>
    <w:p>
      <w:pPr>
        <w:pStyle w:val="ListBullet"/>
      </w:pPr>
      <w:r>
        <w:t>Build a conceptual mini SIEM using the ELK approach.</w:t>
      </w:r>
    </w:p>
    <w:p>
      <w:pPr>
        <w:pStyle w:val="ListBullet"/>
      </w:pPr>
      <w:r>
        <w:t>Simulate security-awareness phishing detection.</w:t>
      </w:r>
    </w:p>
    <w:p>
      <w:pPr>
        <w:pStyle w:val="ListBullet"/>
      </w:pPr>
      <w:r>
        <w:t>Detect and respond to a simulated incident and prepare a post-incident report.</w:t>
      </w:r>
    </w:p>
    <w:p>
      <w:pPr>
        <w:pStyle w:val="ListBullet"/>
      </w:pPr>
      <w:r>
        <w:t>Produce professional final documentation and presentation materials.</w:t>
      </w:r>
    </w:p>
    <w:p>
      <w:r>
        <w:rPr>
          <w:b/>
          <w:sz w:val="28"/>
        </w:rPr>
        <w:t>3. Project Scope</w:t>
      </w:r>
    </w:p>
    <w:tbl>
      <w:tblPr>
        <w:tblStyle w:val="TableGrid"/>
        <w:tblW w:type="auto" w:w="0"/>
        <w:tblLook w:firstColumn="1" w:firstRow="1" w:lastColumn="0" w:lastRow="0" w:noHBand="0" w:noVBand="1" w:val="04A0"/>
      </w:tblPr>
      <w:tblGrid>
        <w:gridCol w:w="5112"/>
        <w:gridCol w:w="5112"/>
      </w:tblGrid>
      <w:tr>
        <w:tc>
          <w:tcPr>
            <w:tcW w:type="dxa" w:w="5112"/>
          </w:tcPr>
          <w:p>
            <w:r>
              <w:t>Component</w:t>
            </w:r>
          </w:p>
        </w:tc>
        <w:tc>
          <w:tcPr>
            <w:tcW w:type="dxa" w:w="5112"/>
          </w:tcPr>
          <w:p>
            <w:r>
              <w:t>Scope / Purpose</w:t>
            </w:r>
          </w:p>
        </w:tc>
      </w:tr>
      <w:tr>
        <w:tc>
          <w:tcPr>
            <w:tcW w:type="dxa" w:w="5112"/>
          </w:tcPr>
          <w:p>
            <w:r>
              <w:t>Web application</w:t>
            </w:r>
          </w:p>
        </w:tc>
        <w:tc>
          <w:tcPr>
            <w:tcW w:type="dxa" w:w="5112"/>
          </w:tcPr>
          <w:p>
            <w:r>
              <w:t>DVWA / bWAPP controlled training environment</w:t>
            </w:r>
          </w:p>
        </w:tc>
      </w:tr>
      <w:tr>
        <w:tc>
          <w:tcPr>
            <w:tcW w:type="dxa" w:w="5112"/>
          </w:tcPr>
          <w:p>
            <w:r>
              <w:t>Network assessment</w:t>
            </w:r>
          </w:p>
        </w:tc>
        <w:tc>
          <w:tcPr>
            <w:tcW w:type="dxa" w:w="5112"/>
          </w:tcPr>
          <w:p>
            <w:r>
              <w:t>Authorized test network only</w:t>
            </w:r>
          </w:p>
        </w:tc>
      </w:tr>
      <w:tr>
        <w:tc>
          <w:tcPr>
            <w:tcW w:type="dxa" w:w="5112"/>
          </w:tcPr>
          <w:p>
            <w:r>
              <w:t>SIEM</w:t>
            </w:r>
          </w:p>
        </w:tc>
        <w:tc>
          <w:tcPr>
            <w:tcW w:type="dxa" w:w="5112"/>
          </w:tcPr>
          <w:p>
            <w:r>
              <w:t>Mini ELK-style logging and detection workflow</w:t>
            </w:r>
          </w:p>
        </w:tc>
      </w:tr>
      <w:tr>
        <w:tc>
          <w:tcPr>
            <w:tcW w:type="dxa" w:w="5112"/>
          </w:tcPr>
          <w:p>
            <w:r>
              <w:t>Awareness</w:t>
            </w:r>
          </w:p>
        </w:tc>
        <w:tc>
          <w:tcPr>
            <w:tcW w:type="dxa" w:w="5112"/>
          </w:tcPr>
          <w:p>
            <w:r>
              <w:t>Phishing simulation with no real credentials</w:t>
            </w:r>
          </w:p>
        </w:tc>
      </w:tr>
      <w:tr>
        <w:tc>
          <w:tcPr>
            <w:tcW w:type="dxa" w:w="5112"/>
          </w:tcPr>
          <w:p>
            <w:r>
              <w:t>IR</w:t>
            </w:r>
          </w:p>
        </w:tc>
        <w:tc>
          <w:tcPr>
            <w:tcW w:type="dxa" w:w="5112"/>
          </w:tcPr>
          <w:p>
            <w:r>
              <w:t>Simulated attack detection, containment and recovery</w:t>
            </w:r>
          </w:p>
        </w:tc>
      </w:tr>
    </w:tbl>
    <w:p>
      <w:r>
        <w:br w:type="page"/>
      </w:r>
    </w:p>
    <w:p>
      <w:r>
        <w:rPr>
          <w:b/>
          <w:sz w:val="28"/>
        </w:rPr>
        <w:t>4. Project Planning</w:t>
      </w:r>
    </w:p>
    <w:p>
      <w:r>
        <w:t>The project is organized into scope definition, reconnaissance and scanning, controlled testing, evidence collection, mitigation, detection and incident response.</w:t>
      </w:r>
    </w:p>
    <w:p>
      <w:pPr>
        <w:jc w:val="center"/>
      </w:pPr>
      <w:r>
        <w:drawing>
          <wp:inline xmlns:a="http://schemas.openxmlformats.org/drawingml/2006/main" xmlns:pic="http://schemas.openxmlformats.org/drawingml/2006/picture">
            <wp:extent cx="5943600" cy="3249168"/>
            <wp:docPr id="1" name="Picture 1"/>
            <wp:cNvGraphicFramePr>
              <a:graphicFrameLocks noChangeAspect="1"/>
            </wp:cNvGraphicFramePr>
            <a:graphic>
              <a:graphicData uri="http://schemas.openxmlformats.org/drawingml/2006/picture">
                <pic:pic>
                  <pic:nvPicPr>
                    <pic:cNvPr id="0" name="01_scope.png"/>
                    <pic:cNvPicPr/>
                  </pic:nvPicPr>
                  <pic:blipFill>
                    <a:blip r:embed="rId11"/>
                    <a:stretch>
                      <a:fillRect/>
                    </a:stretch>
                  </pic:blipFill>
                  <pic:spPr>
                    <a:xfrm>
                      <a:off x="0" y="0"/>
                      <a:ext cx="5943600" cy="3249168"/>
                    </a:xfrm>
                    <a:prstGeom prst="rect"/>
                  </pic:spPr>
                </pic:pic>
              </a:graphicData>
            </a:graphic>
          </wp:inline>
        </w:drawing>
      </w:r>
    </w:p>
    <w:p>
      <w:pPr>
        <w:jc w:val="center"/>
      </w:pPr>
      <w:r>
        <w:rPr>
          <w:i/>
          <w:sz w:val="18"/>
        </w:rPr>
        <w:t>Figure 1. Capstone project scope and objective verification — simulated lab evidence.</w:t>
      </w:r>
    </w:p>
    <w:p>
      <w:r>
        <w:rPr>
          <w:b/>
          <w:sz w:val="24"/>
        </w:rPr>
        <w:t>4.1 Reconnaissance &amp; Vulnerability Assessment</w:t>
      </w:r>
    </w:p>
    <w:p>
      <w:r>
        <w:t>Reconnaissance establishes the authorized attack surface. The assessment records reachable services and web-application components before controlled testing.</w:t>
      </w:r>
    </w:p>
    <w:p>
      <w:pPr>
        <w:jc w:val="center"/>
      </w:pPr>
      <w:r>
        <w:drawing>
          <wp:inline xmlns:a="http://schemas.openxmlformats.org/drawingml/2006/main" xmlns:pic="http://schemas.openxmlformats.org/drawingml/2006/picture">
            <wp:extent cx="5943600" cy="3249168"/>
            <wp:docPr id="2" name="Picture 2"/>
            <wp:cNvGraphicFramePr>
              <a:graphicFrameLocks noChangeAspect="1"/>
            </wp:cNvGraphicFramePr>
            <a:graphic>
              <a:graphicData uri="http://schemas.openxmlformats.org/drawingml/2006/picture">
                <pic:pic>
                  <pic:nvPicPr>
                    <pic:cNvPr id="0" name="02_recon.png"/>
                    <pic:cNvPicPr/>
                  </pic:nvPicPr>
                  <pic:blipFill>
                    <a:blip r:embed="rId12"/>
                    <a:stretch>
                      <a:fillRect/>
                    </a:stretch>
                  </pic:blipFill>
                  <pic:spPr>
                    <a:xfrm>
                      <a:off x="0" y="0"/>
                      <a:ext cx="5943600" cy="3249168"/>
                    </a:xfrm>
                    <a:prstGeom prst="rect"/>
                  </pic:spPr>
                </pic:pic>
              </a:graphicData>
            </a:graphic>
          </wp:inline>
        </w:drawing>
      </w:r>
    </w:p>
    <w:p>
      <w:pPr>
        <w:jc w:val="center"/>
      </w:pPr>
      <w:r>
        <w:rPr>
          <w:i/>
          <w:sz w:val="18"/>
        </w:rPr>
        <w:t>Figure 2. Authorized reconnaissance and service-review workflow — simulated.</w:t>
      </w:r>
    </w:p>
    <w:p>
      <w:r>
        <w:br w:type="page"/>
      </w:r>
    </w:p>
    <w:p>
      <w:r>
        <w:rPr>
          <w:b/>
          <w:sz w:val="28"/>
        </w:rPr>
        <w:t>5. Web Application Penetration Testing</w:t>
      </w:r>
    </w:p>
    <w:p>
      <w:r>
        <w:t>The capstone includes a controlled web-application assessment against an intentionally vulnerable training application. Testing focuses on authentication, input validation and documented vulnerability scenarios, followed by mitigation recommendations.</w:t>
      </w:r>
    </w:p>
    <w:p>
      <w:pPr>
        <w:jc w:val="center"/>
      </w:pPr>
      <w:r>
        <w:drawing>
          <wp:inline xmlns:a="http://schemas.openxmlformats.org/drawingml/2006/main" xmlns:pic="http://schemas.openxmlformats.org/drawingml/2006/picture">
            <wp:extent cx="5943600" cy="3249168"/>
            <wp:docPr id="3" name="Picture 3"/>
            <wp:cNvGraphicFramePr>
              <a:graphicFrameLocks noChangeAspect="1"/>
            </wp:cNvGraphicFramePr>
            <a:graphic>
              <a:graphicData uri="http://schemas.openxmlformats.org/drawingml/2006/picture">
                <pic:pic>
                  <pic:nvPicPr>
                    <pic:cNvPr id="0" name="03_pentest.png"/>
                    <pic:cNvPicPr/>
                  </pic:nvPicPr>
                  <pic:blipFill>
                    <a:blip r:embed="rId13"/>
                    <a:stretch>
                      <a:fillRect/>
                    </a:stretch>
                  </pic:blipFill>
                  <pic:spPr>
                    <a:xfrm>
                      <a:off x="0" y="0"/>
                      <a:ext cx="5943600" cy="3249168"/>
                    </a:xfrm>
                    <a:prstGeom prst="rect"/>
                  </pic:spPr>
                </pic:pic>
              </a:graphicData>
            </a:graphic>
          </wp:inline>
        </w:drawing>
      </w:r>
    </w:p>
    <w:p>
      <w:pPr>
        <w:jc w:val="center"/>
      </w:pPr>
      <w:r>
        <w:rPr>
          <w:i/>
          <w:sz w:val="18"/>
        </w:rPr>
        <w:t>Figure 3. Controlled web-application security assessment — simulated.</w:t>
      </w:r>
    </w:p>
    <w:p>
      <w:r>
        <w:rPr>
          <w:b/>
          <w:sz w:val="28"/>
        </w:rPr>
        <w:t>5.1 Findings &amp; Mitigation</w:t>
      </w:r>
    </w:p>
    <w:p>
      <w:pPr>
        <w:pStyle w:val="ListBullet"/>
      </w:pPr>
      <w:r>
        <w:t>Validate all input on the server side.</w:t>
      </w:r>
    </w:p>
    <w:p>
      <w:pPr>
        <w:pStyle w:val="ListBullet"/>
      </w:pPr>
      <w:r>
        <w:t>Use parameterized queries and safe output encoding.</w:t>
      </w:r>
    </w:p>
    <w:p>
      <w:pPr>
        <w:pStyle w:val="ListBullet"/>
      </w:pPr>
      <w:r>
        <w:t>Apply secure session and authentication controls.</w:t>
      </w:r>
    </w:p>
    <w:p>
      <w:pPr>
        <w:pStyle w:val="ListBullet"/>
      </w:pPr>
      <w:r>
        <w:t>Use security headers and restrictive content policies.</w:t>
      </w:r>
    </w:p>
    <w:p>
      <w:pPr>
        <w:pStyle w:val="ListBullet"/>
      </w:pPr>
      <w:r>
        <w:t>Retest after remediation.</w:t>
      </w:r>
    </w:p>
    <w:p>
      <w:r>
        <w:rPr>
          <w:b/>
          <w:sz w:val="28"/>
        </w:rPr>
        <w:t>6. Mini SIEM — ELK Workflow</w:t>
      </w:r>
    </w:p>
    <w:p>
      <w:r>
        <w:t>The project uses a mini SIEM concept to collect security events, identify suspicious authentication patterns and generate alerts. The purpose is to connect offensive testing with defensive detection.</w:t>
      </w:r>
    </w:p>
    <w:p>
      <w:pPr>
        <w:jc w:val="center"/>
      </w:pPr>
      <w:r>
        <w:drawing>
          <wp:inline xmlns:a="http://schemas.openxmlformats.org/drawingml/2006/main" xmlns:pic="http://schemas.openxmlformats.org/drawingml/2006/picture">
            <wp:extent cx="5943600" cy="3249168"/>
            <wp:docPr id="4" name="Picture 4"/>
            <wp:cNvGraphicFramePr>
              <a:graphicFrameLocks noChangeAspect="1"/>
            </wp:cNvGraphicFramePr>
            <a:graphic>
              <a:graphicData uri="http://schemas.openxmlformats.org/drawingml/2006/picture">
                <pic:pic>
                  <pic:nvPicPr>
                    <pic:cNvPr id="0" name="04_siem.png"/>
                    <pic:cNvPicPr/>
                  </pic:nvPicPr>
                  <pic:blipFill>
                    <a:blip r:embed="rId14"/>
                    <a:stretch>
                      <a:fillRect/>
                    </a:stretch>
                  </pic:blipFill>
                  <pic:spPr>
                    <a:xfrm>
                      <a:off x="0" y="0"/>
                      <a:ext cx="5943600" cy="3249168"/>
                    </a:xfrm>
                    <a:prstGeom prst="rect"/>
                  </pic:spPr>
                </pic:pic>
              </a:graphicData>
            </a:graphic>
          </wp:inline>
        </w:drawing>
      </w:r>
    </w:p>
    <w:p>
      <w:pPr>
        <w:jc w:val="center"/>
      </w:pPr>
      <w:r>
        <w:rPr>
          <w:i/>
          <w:sz w:val="18"/>
        </w:rPr>
        <w:t>Figure 4. Mini-SIEM detection workflow — simulated.</w:t>
      </w:r>
    </w:p>
    <w:p>
      <w:r>
        <w:br w:type="page"/>
      </w:r>
    </w:p>
    <w:p>
      <w:r>
        <w:rPr>
          <w:b/>
          <w:sz w:val="28"/>
        </w:rPr>
        <w:t>7. Incident Response Simulation</w:t>
      </w:r>
    </w:p>
    <w:p>
      <w:r>
        <w:t>The incident-response exercise follows detection, containment, eradication and recovery. A simulated suspicious authentication pattern is detected, the affected training session is isolated, the simulated condition is removed, and the service is verified.</w:t>
      </w:r>
    </w:p>
    <w:p>
      <w:pPr>
        <w:jc w:val="center"/>
      </w:pPr>
      <w:r>
        <w:drawing>
          <wp:inline xmlns:a="http://schemas.openxmlformats.org/drawingml/2006/main" xmlns:pic="http://schemas.openxmlformats.org/drawingml/2006/picture">
            <wp:extent cx="5943600" cy="3249168"/>
            <wp:docPr id="5" name="Picture 5"/>
            <wp:cNvGraphicFramePr>
              <a:graphicFrameLocks noChangeAspect="1"/>
            </wp:cNvGraphicFramePr>
            <a:graphic>
              <a:graphicData uri="http://schemas.openxmlformats.org/drawingml/2006/picture">
                <pic:pic>
                  <pic:nvPicPr>
                    <pic:cNvPr id="0" name="05_incident.png"/>
                    <pic:cNvPicPr/>
                  </pic:nvPicPr>
                  <pic:blipFill>
                    <a:blip r:embed="rId15"/>
                    <a:stretch>
                      <a:fillRect/>
                    </a:stretch>
                  </pic:blipFill>
                  <pic:spPr>
                    <a:xfrm>
                      <a:off x="0" y="0"/>
                      <a:ext cx="5943600" cy="3249168"/>
                    </a:xfrm>
                    <a:prstGeom prst="rect"/>
                  </pic:spPr>
                </pic:pic>
              </a:graphicData>
            </a:graphic>
          </wp:inline>
        </w:drawing>
      </w:r>
    </w:p>
    <w:p>
      <w:pPr>
        <w:jc w:val="center"/>
      </w:pPr>
      <w:r>
        <w:rPr>
          <w:i/>
          <w:sz w:val="18"/>
        </w:rPr>
        <w:t>Figure 5. Incident-response lifecycle for the simulated case — simulated.</w:t>
      </w:r>
    </w:p>
    <w:p>
      <w:r>
        <w:rPr>
          <w:b/>
          <w:sz w:val="28"/>
        </w:rPr>
        <w:t>7.1 Post-Incident Report</w:t>
      </w:r>
    </w:p>
    <w:p>
      <w:r>
        <w:t>✓ Incident identified from security logs.</w:t>
      </w:r>
    </w:p>
    <w:p>
      <w:r>
        <w:t>✓ Affected training account/session isolated.</w:t>
      </w:r>
    </w:p>
    <w:p>
      <w:r>
        <w:t>✓ Simulated malicious condition removed.</w:t>
      </w:r>
    </w:p>
    <w:p>
      <w:r>
        <w:t>✓ Services checked after recovery.</w:t>
      </w:r>
    </w:p>
    <w:p>
      <w:r>
        <w:t>✓ Lessons learned and preventive controls documented.</w:t>
      </w:r>
    </w:p>
    <w:p>
      <w:r>
        <w:rPr>
          <w:b/>
          <w:sz w:val="28"/>
        </w:rPr>
        <w:t>8. Security Awareness Phishing Simulation</w:t>
      </w:r>
    </w:p>
    <w:p>
      <w:r>
        <w:t>The awareness component teaches users to identify suspicious messages, verify domains, avoid unexpected links and report incidents. No real credentials are collected.</w:t>
      </w:r>
    </w:p>
    <w:p>
      <w:pPr>
        <w:jc w:val="center"/>
      </w:pPr>
      <w:r>
        <w:drawing>
          <wp:inline xmlns:a="http://schemas.openxmlformats.org/drawingml/2006/main" xmlns:pic="http://schemas.openxmlformats.org/drawingml/2006/picture">
            <wp:extent cx="5943600" cy="3249168"/>
            <wp:docPr id="6" name="Picture 6"/>
            <wp:cNvGraphicFramePr>
              <a:graphicFrameLocks noChangeAspect="1"/>
            </wp:cNvGraphicFramePr>
            <a:graphic>
              <a:graphicData uri="http://schemas.openxmlformats.org/drawingml/2006/picture">
                <pic:pic>
                  <pic:nvPicPr>
                    <pic:cNvPr id="0" name="06_phishing.png"/>
                    <pic:cNvPicPr/>
                  </pic:nvPicPr>
                  <pic:blipFill>
                    <a:blip r:embed="rId16"/>
                    <a:stretch>
                      <a:fillRect/>
                    </a:stretch>
                  </pic:blipFill>
                  <pic:spPr>
                    <a:xfrm>
                      <a:off x="0" y="0"/>
                      <a:ext cx="5943600" cy="3249168"/>
                    </a:xfrm>
                    <a:prstGeom prst="rect"/>
                  </pic:spPr>
                </pic:pic>
              </a:graphicData>
            </a:graphic>
          </wp:inline>
        </w:drawing>
      </w:r>
    </w:p>
    <w:p>
      <w:pPr>
        <w:jc w:val="center"/>
      </w:pPr>
      <w:r>
        <w:rPr>
          <w:i/>
          <w:sz w:val="18"/>
        </w:rPr>
        <w:t>Figure 6. Security-awareness phishing simulation — no credential collection.</w:t>
      </w:r>
    </w:p>
    <w:p>
      <w:r>
        <w:br w:type="page"/>
      </w:r>
    </w:p>
    <w:p>
      <w:r>
        <w:rPr>
          <w:b/>
          <w:sz w:val="28"/>
        </w:rPr>
        <w:t>9. Findings &amp; Risk Summary</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Finding</w:t>
            </w:r>
          </w:p>
        </w:tc>
        <w:tc>
          <w:tcPr>
            <w:tcW w:type="dxa" w:w="2556"/>
          </w:tcPr>
          <w:p>
            <w:r>
              <w:t>Severity</w:t>
            </w:r>
          </w:p>
        </w:tc>
        <w:tc>
          <w:tcPr>
            <w:tcW w:type="dxa" w:w="2556"/>
          </w:tcPr>
          <w:p>
            <w:r>
              <w:t>Impact</w:t>
            </w:r>
          </w:p>
        </w:tc>
        <w:tc>
          <w:tcPr>
            <w:tcW w:type="dxa" w:w="2556"/>
          </w:tcPr>
          <w:p>
            <w:r>
              <w:t>Mitigation</w:t>
            </w:r>
          </w:p>
        </w:tc>
      </w:tr>
      <w:tr>
        <w:tc>
          <w:tcPr>
            <w:tcW w:type="dxa" w:w="2556"/>
          </w:tcPr>
          <w:p>
            <w:r>
              <w:t>Web input-validation weakness</w:t>
            </w:r>
          </w:p>
        </w:tc>
        <w:tc>
          <w:tcPr>
            <w:tcW w:type="dxa" w:w="2556"/>
          </w:tcPr>
          <w:p>
            <w:r>
              <w:t>High</w:t>
            </w:r>
          </w:p>
        </w:tc>
        <w:tc>
          <w:tcPr>
            <w:tcW w:type="dxa" w:w="2556"/>
          </w:tcPr>
          <w:p>
            <w:r>
              <w:t>Potential unauthorized data access</w:t>
            </w:r>
          </w:p>
        </w:tc>
        <w:tc>
          <w:tcPr>
            <w:tcW w:type="dxa" w:w="2556"/>
          </w:tcPr>
          <w:p>
            <w:r>
              <w:t>Server-side validation and parameterized queries</w:t>
            </w:r>
          </w:p>
        </w:tc>
      </w:tr>
      <w:tr>
        <w:tc>
          <w:tcPr>
            <w:tcW w:type="dxa" w:w="2556"/>
          </w:tcPr>
          <w:p>
            <w:r>
              <w:t>Weak authentication controls</w:t>
            </w:r>
          </w:p>
        </w:tc>
        <w:tc>
          <w:tcPr>
            <w:tcW w:type="dxa" w:w="2556"/>
          </w:tcPr>
          <w:p>
            <w:r>
              <w:t>High</w:t>
            </w:r>
          </w:p>
        </w:tc>
        <w:tc>
          <w:tcPr>
            <w:tcW w:type="dxa" w:w="2556"/>
          </w:tcPr>
          <w:p>
            <w:r>
              <w:t>Account compromise</w:t>
            </w:r>
          </w:p>
        </w:tc>
        <w:tc>
          <w:tcPr>
            <w:tcW w:type="dxa" w:w="2556"/>
          </w:tcPr>
          <w:p>
            <w:r>
              <w:t>MFA, strong passwords, rate limiting</w:t>
            </w:r>
          </w:p>
        </w:tc>
      </w:tr>
      <w:tr>
        <w:tc>
          <w:tcPr>
            <w:tcW w:type="dxa" w:w="2556"/>
          </w:tcPr>
          <w:p>
            <w:r>
              <w:t>Insufficient logging</w:t>
            </w:r>
          </w:p>
        </w:tc>
        <w:tc>
          <w:tcPr>
            <w:tcW w:type="dxa" w:w="2556"/>
          </w:tcPr>
          <w:p>
            <w:r>
              <w:t>Medium</w:t>
            </w:r>
          </w:p>
        </w:tc>
        <w:tc>
          <w:tcPr>
            <w:tcW w:type="dxa" w:w="2556"/>
          </w:tcPr>
          <w:p>
            <w:r>
              <w:t>Delayed detection</w:t>
            </w:r>
          </w:p>
        </w:tc>
        <w:tc>
          <w:tcPr>
            <w:tcW w:type="dxa" w:w="2556"/>
          </w:tcPr>
          <w:p>
            <w:r>
              <w:t>Centralized logging and alerting</w:t>
            </w:r>
          </w:p>
        </w:tc>
      </w:tr>
      <w:tr>
        <w:tc>
          <w:tcPr>
            <w:tcW w:type="dxa" w:w="2556"/>
          </w:tcPr>
          <w:p>
            <w:r>
              <w:t>Phishing susceptibility</w:t>
            </w:r>
          </w:p>
        </w:tc>
        <w:tc>
          <w:tcPr>
            <w:tcW w:type="dxa" w:w="2556"/>
          </w:tcPr>
          <w:p>
            <w:r>
              <w:t>Medium</w:t>
            </w:r>
          </w:p>
        </w:tc>
        <w:tc>
          <w:tcPr>
            <w:tcW w:type="dxa" w:w="2556"/>
          </w:tcPr>
          <w:p>
            <w:r>
              <w:t>Credential theft</w:t>
            </w:r>
          </w:p>
        </w:tc>
        <w:tc>
          <w:tcPr>
            <w:tcW w:type="dxa" w:w="2556"/>
          </w:tcPr>
          <w:p>
            <w:r>
              <w:t>Awareness training and MFA</w:t>
            </w:r>
          </w:p>
        </w:tc>
      </w:tr>
      <w:tr>
        <w:tc>
          <w:tcPr>
            <w:tcW w:type="dxa" w:w="2556"/>
          </w:tcPr>
          <w:p>
            <w:r>
              <w:t>Unnecessary exposure</w:t>
            </w:r>
          </w:p>
        </w:tc>
        <w:tc>
          <w:tcPr>
            <w:tcW w:type="dxa" w:w="2556"/>
          </w:tcPr>
          <w:p>
            <w:r>
              <w:t>Medium</w:t>
            </w:r>
          </w:p>
        </w:tc>
        <w:tc>
          <w:tcPr>
            <w:tcW w:type="dxa" w:w="2556"/>
          </w:tcPr>
          <w:p>
            <w:r>
              <w:t>Expanded attack surface</w:t>
            </w:r>
          </w:p>
        </w:tc>
        <w:tc>
          <w:tcPr>
            <w:tcW w:type="dxa" w:w="2556"/>
          </w:tcPr>
          <w:p>
            <w:r>
              <w:t>Disable unused services and restrict network access</w:t>
            </w:r>
          </w:p>
        </w:tc>
      </w:tr>
    </w:tbl>
    <w:p>
      <w:r>
        <w:rPr>
          <w:b/>
          <w:sz w:val="28"/>
        </w:rPr>
        <w:t>10. Mitigation Checklist</w:t>
      </w:r>
    </w:p>
    <w:p>
      <w:r>
        <w:t>☐ Patch systems and applications.</w:t>
      </w:r>
    </w:p>
    <w:p>
      <w:r>
        <w:t>☐ Restrict network exposure.</w:t>
      </w:r>
    </w:p>
    <w:p>
      <w:r>
        <w:t>☐ Use secure authentication and MFA.</w:t>
      </w:r>
    </w:p>
    <w:p>
      <w:r>
        <w:t>☐ Centralize security logs.</w:t>
      </w:r>
    </w:p>
    <w:p>
      <w:r>
        <w:t>☐ Create alerts for suspicious activity.</w:t>
      </w:r>
    </w:p>
    <w:p>
      <w:r>
        <w:t>☐ Run awareness training.</w:t>
      </w:r>
    </w:p>
    <w:p>
      <w:r>
        <w:t>☐ Maintain backups and an incident-response plan.</w:t>
      </w:r>
    </w:p>
    <w:p>
      <w:r>
        <w:rPr>
          <w:b/>
          <w:sz w:val="28"/>
        </w:rPr>
        <w:t>11. Final Verification</w:t>
      </w:r>
    </w:p>
    <w:p>
      <w:pPr>
        <w:jc w:val="center"/>
      </w:pPr>
      <w:r>
        <w:drawing>
          <wp:inline xmlns:a="http://schemas.openxmlformats.org/drawingml/2006/main" xmlns:pic="http://schemas.openxmlformats.org/drawingml/2006/picture">
            <wp:extent cx="5943600" cy="3249168"/>
            <wp:docPr id="7" name="Picture 7"/>
            <wp:cNvGraphicFramePr>
              <a:graphicFrameLocks noChangeAspect="1"/>
            </wp:cNvGraphicFramePr>
            <a:graphic>
              <a:graphicData uri="http://schemas.openxmlformats.org/drawingml/2006/picture">
                <pic:pic>
                  <pic:nvPicPr>
                    <pic:cNvPr id="0" name="07_final.png"/>
                    <pic:cNvPicPr/>
                  </pic:nvPicPr>
                  <pic:blipFill>
                    <a:blip r:embed="rId17"/>
                    <a:stretch>
                      <a:fillRect/>
                    </a:stretch>
                  </pic:blipFill>
                  <pic:spPr>
                    <a:xfrm>
                      <a:off x="0" y="0"/>
                      <a:ext cx="5943600" cy="3249168"/>
                    </a:xfrm>
                    <a:prstGeom prst="rect"/>
                  </pic:spPr>
                </pic:pic>
              </a:graphicData>
            </a:graphic>
          </wp:inline>
        </w:drawing>
      </w:r>
    </w:p>
    <w:p>
      <w:pPr>
        <w:jc w:val="center"/>
      </w:pPr>
      <w:r>
        <w:rPr>
          <w:i/>
          <w:sz w:val="18"/>
        </w:rPr>
        <w:t>Figure 7. Capstone documentation and verification checklist — simulated.</w:t>
      </w:r>
    </w:p>
    <w:p>
      <w:r>
        <w:br w:type="page"/>
      </w:r>
    </w:p>
    <w:p>
      <w:r>
        <w:rPr>
          <w:b/>
          <w:sz w:val="28"/>
        </w:rPr>
        <w:t>12. Results Summary</w:t>
      </w:r>
    </w:p>
    <w:tbl>
      <w:tblPr>
        <w:tblStyle w:val="TableGrid"/>
        <w:tblW w:type="auto" w:w="0"/>
        <w:tblLook w:firstColumn="1" w:firstRow="1" w:lastColumn="0" w:lastRow="0" w:noHBand="0" w:noVBand="1" w:val="04A0"/>
      </w:tblPr>
      <w:tblGrid>
        <w:gridCol w:w="5112"/>
        <w:gridCol w:w="5112"/>
      </w:tblGrid>
      <w:tr>
        <w:tc>
          <w:tcPr>
            <w:tcW w:type="dxa" w:w="5112"/>
          </w:tcPr>
          <w:p>
            <w:r>
              <w:t>Checkpoint</w:t>
            </w:r>
          </w:p>
        </w:tc>
        <w:tc>
          <w:tcPr>
            <w:tcW w:type="dxa" w:w="5112"/>
          </w:tcPr>
          <w:p>
            <w:r>
              <w:t>Status</w:t>
            </w:r>
          </w:p>
        </w:tc>
      </w:tr>
      <w:tr>
        <w:tc>
          <w:tcPr>
            <w:tcW w:type="dxa" w:w="5112"/>
          </w:tcPr>
          <w:p>
            <w:r>
              <w:t>Project objectives and scope</w:t>
            </w:r>
          </w:p>
        </w:tc>
        <w:tc>
          <w:tcPr>
            <w:tcW w:type="dxa" w:w="5112"/>
          </w:tcPr>
          <w:p>
            <w:r>
              <w:t>Documented</w:t>
            </w:r>
          </w:p>
        </w:tc>
      </w:tr>
      <w:tr>
        <w:tc>
          <w:tcPr>
            <w:tcW w:type="dxa" w:w="5112"/>
          </w:tcPr>
          <w:p>
            <w:r>
              <w:t>Web application assessment</w:t>
            </w:r>
          </w:p>
        </w:tc>
        <w:tc>
          <w:tcPr>
            <w:tcW w:type="dxa" w:w="5112"/>
          </w:tcPr>
          <w:p>
            <w:r>
              <w:t>Documented as controlled simulation</w:t>
            </w:r>
          </w:p>
        </w:tc>
      </w:tr>
      <w:tr>
        <w:tc>
          <w:tcPr>
            <w:tcW w:type="dxa" w:w="5112"/>
          </w:tcPr>
          <w:p>
            <w:r>
              <w:t>Vulnerability findings and mitigations</w:t>
            </w:r>
          </w:p>
        </w:tc>
        <w:tc>
          <w:tcPr>
            <w:tcW w:type="dxa" w:w="5112"/>
          </w:tcPr>
          <w:p>
            <w:r>
              <w:t>Documented</w:t>
            </w:r>
          </w:p>
        </w:tc>
      </w:tr>
      <w:tr>
        <w:tc>
          <w:tcPr>
            <w:tcW w:type="dxa" w:w="5112"/>
          </w:tcPr>
          <w:p>
            <w:r>
              <w:t>Mini SIEM workflow</w:t>
            </w:r>
          </w:p>
        </w:tc>
        <w:tc>
          <w:tcPr>
            <w:tcW w:type="dxa" w:w="5112"/>
          </w:tcPr>
          <w:p>
            <w:r>
              <w:t>Documented as simulated</w:t>
            </w:r>
          </w:p>
        </w:tc>
      </w:tr>
      <w:tr>
        <w:tc>
          <w:tcPr>
            <w:tcW w:type="dxa" w:w="5112"/>
          </w:tcPr>
          <w:p>
            <w:r>
              <w:t>Incident-response simulation</w:t>
            </w:r>
          </w:p>
        </w:tc>
        <w:tc>
          <w:tcPr>
            <w:tcW w:type="dxa" w:w="5112"/>
          </w:tcPr>
          <w:p>
            <w:r>
              <w:t>Documented</w:t>
            </w:r>
          </w:p>
        </w:tc>
      </w:tr>
      <w:tr>
        <w:tc>
          <w:tcPr>
            <w:tcW w:type="dxa" w:w="5112"/>
          </w:tcPr>
          <w:p>
            <w:r>
              <w:t>Security-awareness simulation</w:t>
            </w:r>
          </w:p>
        </w:tc>
        <w:tc>
          <w:tcPr>
            <w:tcW w:type="dxa" w:w="5112"/>
          </w:tcPr>
          <w:p>
            <w:r>
              <w:t>Documented</w:t>
            </w:r>
          </w:p>
        </w:tc>
      </w:tr>
      <w:tr>
        <w:tc>
          <w:tcPr>
            <w:tcW w:type="dxa" w:w="5112"/>
          </w:tcPr>
          <w:p>
            <w:r>
              <w:t>Final documentation</w:t>
            </w:r>
          </w:p>
        </w:tc>
        <w:tc>
          <w:tcPr>
            <w:tcW w:type="dxa" w:w="5112"/>
          </w:tcPr>
          <w:p>
            <w:r>
              <w:t>Completed</w:t>
            </w:r>
          </w:p>
        </w:tc>
      </w:tr>
    </w:tbl>
    <w:p>
      <w:r>
        <w:rPr>
          <w:b/>
          <w:sz w:val="28"/>
        </w:rPr>
        <w:t>13. Conclusion</w:t>
      </w:r>
    </w:p>
    <w:p>
      <w:r>
        <w:t>The capstone combines offensive and defensive cybersecurity practices. It demonstrates how vulnerabilities are identified, documented and mitigated, how logs can support detection, and how an incident can be contained and recovered in a controlled environment.</w:t>
      </w:r>
    </w:p>
    <w:p>
      <w:r>
        <w:rPr>
          <w:b/>
          <w:sz w:val="28"/>
        </w:rPr>
        <w:t>14. Evidence Checklist</w:t>
      </w:r>
    </w:p>
    <w:p>
      <w:r>
        <w:t>☑ Project scope and planning</w:t>
      </w:r>
    </w:p>
    <w:p>
      <w:r>
        <w:t>☑ Reconnaissance and vulnerability assessment</w:t>
      </w:r>
    </w:p>
    <w:p>
      <w:r>
        <w:t>☑ Web application pentest</w:t>
      </w:r>
    </w:p>
    <w:p>
      <w:r>
        <w:t>☑ Mini SIEM workflow</w:t>
      </w:r>
    </w:p>
    <w:p>
      <w:r>
        <w:t>☑ Incident-response simulation</w:t>
      </w:r>
    </w:p>
    <w:p>
      <w:r>
        <w:t>☑ Phishing-awareness simulation</w:t>
      </w:r>
    </w:p>
    <w:p>
      <w:r>
        <w:t>☑ Findings and mitigations</w:t>
      </w:r>
    </w:p>
    <w:p>
      <w:r>
        <w:t>☑ Final verification</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ApexPlanet Cybersecurity &amp; Ethical Hacking Internship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7"/>
      </w:rPr>
      <w:t>TASK 5 • CYBERSECURITY PRACTICAL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