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 Full-Stack AI Platform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Architected and shipped an AI-powered biomedical learning platform end-to-end, designing product architecture, building all 13 interactive modules, and enabling active use by USF SHIELD Lab students and instructors.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the production frontend in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>, delivering adaptive student exercises and instructor curriculum tools used across multiple course workflows.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</w:t>
      </w:r>
      <w:r>
        <w:rPr>
          <w:b/>
          <w:i w:val="0"/>
          <w:sz w:val="19"/>
        </w:rPr>
        <w:t>Django</w:t>
      </w:r>
      <w:r>
        <w:rPr>
          <w:sz w:val="19"/>
        </w:rPr>
        <w:t xml:space="preserve"> backend services and integrated a 20B-parameter LLM via the </w:t>
      </w:r>
      <w:r>
        <w:rPr>
          <w:b/>
          <w:i w:val="0"/>
          <w:sz w:val="19"/>
        </w:rPr>
        <w:t>Groq API</w:t>
      </w:r>
      <w:r>
        <w:rPr>
          <w:sz w:val="19"/>
        </w:rPr>
        <w:t>, supporting 60+ concurrent users with sub-2s response latency for model-comparison and AI-assisted learning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schemas for authentication, progress tracking, and role-based learning analytics, supporting multi-role access patterns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shared TypeScript contracts and validation across frontend and backend services, reducing integration defects by 30% and accelerating feature delivery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Translated researcher and student feedback into production releases on 2-week iteration cycles, shipping 8+ major module updates without disrupting live classroom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business rules and input-validation services in </w:t>
      </w:r>
      <w:r>
        <w:rPr>
          <w:b/>
          <w:i w:val="0"/>
          <w:sz w:val="19"/>
        </w:rPr>
        <w:t>Java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SQL</w:t>
      </w:r>
      <w:r>
        <w:rPr>
          <w:sz w:val="19"/>
        </w:rPr>
        <w:t>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integrations with </w:t>
      </w:r>
      <w:r>
        <w:rPr>
          <w:b/>
          <w:i w:val="0"/>
          <w:sz w:val="19"/>
        </w:rPr>
        <w:t>MongoDB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SQL Server</w:t>
      </w:r>
      <w:r>
        <w:rPr>
          <w:sz w:val="19"/>
        </w:rPr>
        <w:t xml:space="preserve">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contracts across microservices, cutting frontend-backend integration defects by 25% and improving release stability for consuming teams.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>, reaching 70% backend coverage and reducing production regressions on critical auth paths.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Centralized Django Registry for Species Detection Model Configurations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a centralized model configuration registry microservice in </w:t>
      </w:r>
      <w:r>
        <w:rPr>
          <w:b/>
          <w:i w:val="0"/>
          <w:sz w:val="19"/>
        </w:rPr>
        <w:t>Django</w:t>
      </w:r>
      <w:r>
        <w:rPr>
          <w:sz w:val="19"/>
        </w:rPr>
        <w:t xml:space="preserve"> for wild animal classification workflows, supporting versioning, rollback, and dynamic routing across model families.</w:t>
      </w:r>
    </w:p>
    <w:p>
      <w:pPr>
        <w:pStyle w:val="ListBullet"/>
        <w:spacing w:after="10"/>
        <w:ind w:left="216"/>
      </w:pPr>
      <w:r>
        <w:rPr>
          <w:sz w:val="19"/>
        </w:rPr>
        <w:t>Implemented real-time A/B experimentation and validation pipelines for MegaDetector and SpeciesNet models, improving winning-variant selection speed by 3x.</w:t>
      </w:r>
    </w:p>
    <w:p>
      <w:pPr>
        <w:pStyle w:val="ListBullet"/>
        <w:spacing w:after="10"/>
        <w:ind w:left="216"/>
      </w:pPr>
      <w:r>
        <w:rPr>
          <w:sz w:val="19"/>
        </w:rPr>
        <w:t>Built observability dashboards tracking image inference latency, queue throughput, cost, and classification quality, reducing mean time to detect anomalies by 40%.</w:t>
      </w:r>
    </w:p>
    <w:p>
      <w:pPr>
        <w:pStyle w:val="ListBullet"/>
        <w:spacing w:after="10"/>
        <w:ind w:left="216"/>
      </w:pPr>
      <w:r>
        <w:rPr>
          <w:sz w:val="19"/>
        </w:rPr>
        <w:t>Designed canary traffic routing for production model configurations, enabling zero-downtime updates across 12 model families in a research environment.</w:t>
      </w:r>
    </w:p>
    <w:p>
      <w:pPr>
        <w:spacing w:before="20" w:after="20"/>
      </w:pPr>
      <w:r>
        <w:rPr>
          <w:b/>
          <w:sz w:val="19"/>
        </w:rPr>
        <w:t>Scalable Image Processing Infrastructure for Animal Population Research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Containerized and orchestrated open-source species detection models (MegaDetector) on </w:t>
      </w:r>
      <w:r>
        <w:rPr>
          <w:b/>
          <w:i w:val="0"/>
          <w:sz w:val="19"/>
        </w:rPr>
        <w:t>GCP</w:t>
      </w:r>
      <w:r>
        <w:rPr>
          <w:sz w:val="19"/>
        </w:rPr>
        <w:t xml:space="preserve"> with GPU autoscaling, supporting 10x traffic spikes without manual intervention for wildlife camera imagery.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Infrastructure-as-Code with </w:t>
      </w:r>
      <w:r>
        <w:rPr>
          <w:b/>
          <w:i w:val="0"/>
          <w:sz w:val="19"/>
        </w:rPr>
        <w:t>Terraform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GitHub Actions</w:t>
      </w:r>
      <w:r>
        <w:rPr>
          <w:sz w:val="19"/>
        </w:rPr>
        <w:t xml:space="preserve"> CI/CD, reducing image pipeline infrastructure provisioning time from 4 hours to 25 minutes.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Integrated </w:t>
      </w:r>
      <w:r>
        <w:rPr>
          <w:b/>
          <w:i w:val="0"/>
          <w:sz w:val="19"/>
        </w:rPr>
        <w:t>Prometheus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Grafana</w:t>
      </w:r>
      <w:r>
        <w:rPr>
          <w:sz w:val="19"/>
        </w:rPr>
        <w:t xml:space="preserve"> monitoring, achieving 99.9% uptime across production Django backend services and inference workloads.</w:t>
      </w:r>
    </w:p>
    <w:p>
      <w:pPr>
        <w:pStyle w:val="ListBullet"/>
        <w:spacing w:after="10"/>
        <w:ind w:left="216"/>
      </w:pPr>
      <w:r>
        <w:rPr>
          <w:sz w:val="19"/>
        </w:rPr>
        <w:t>Optimized image processing workflows via model quantization and distributed serving, increasing throughput by 2.4x while holding p95 latency under 800ms.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Python | TypeScript | Java | SQL</w:t>
      </w:r>
    </w:p>
    <w:p>
      <w:pPr>
        <w:spacing w:after="20"/>
      </w:pPr>
      <w:r>
        <w:rPr>
          <w:b/>
          <w:i w:val="0"/>
          <w:sz w:val="19"/>
        </w:rPr>
        <w:t>Frontend &amp; Backend:</w:t>
      </w:r>
      <w:r>
        <w:rPr>
          <w:sz w:val="19"/>
        </w:rPr>
        <w:t xml:space="preserve"> Django | Flask | React | Next.js | HTML/CSS | Node.js | Spring Boot | REST APIs | Microservices</w:t>
      </w:r>
    </w:p>
    <w:p>
      <w:pPr>
        <w:spacing w:after="20"/>
      </w:pPr>
      <w:r>
        <w:rPr>
          <w:b/>
          <w:i w:val="0"/>
          <w:sz w:val="19"/>
        </w:rPr>
        <w:t>Data &amp; Cloud:</w:t>
      </w:r>
      <w:r>
        <w:rPr>
          <w:sz w:val="19"/>
        </w:rPr>
        <w:t xml:space="preserve"> PostgreSQL | Google Cloud Platform (GCP) | AWS | Redis | MongoDB | SQL Server | Docker | Jenkins | GitHub Actions | Linux</w:t>
      </w:r>
    </w:p>
    <w:p>
      <w:pPr>
        <w:spacing w:after="20"/>
      </w:pPr>
      <w:r>
        <w:rPr>
          <w:b/>
          <w:i w:val="0"/>
          <w:sz w:val="19"/>
        </w:rPr>
        <w:t>AI &amp; Observability:</w:t>
      </w:r>
      <w:r>
        <w:rPr>
          <w:sz w:val="19"/>
        </w:rPr>
        <w:t xml:space="preserve"> MegaDetector | SpeciesNet | Model Integration | Prometheus | Grafana | LangChain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 | Jest | Cypress</w:t>
      </w:r>
    </w:p>
    <w:p>
      <w:pPr>
        <w:spacing w:after="20"/>
      </w:pPr>
      <w:r>
        <w:rPr>
          <w:b/>
          <w:i w:val="0"/>
          <w:sz w:val="19"/>
        </w:rPr>
        <w:t>Programming Concepts:</w:t>
      </w:r>
      <w:r>
        <w:rPr>
          <w:sz w:val="19"/>
        </w:rPr>
        <w:t xml:space="preserve"> APIs | OOP | Image Pipelines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