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200"/>
      </w:pPr>
      <w:r>
        <w:rPr>
          <w:rFonts w:ascii="Calibri" w:hAnsi="Calibri" w:eastAsia="Calibri"/>
          <w:b/>
          <w:i w:val="0"/>
          <w:color w:val="0B2545"/>
          <w:sz w:val="60"/>
        </w:rPr>
        <w:t>GIT INTERVIEW</w:t>
        <w:br/>
        <w:t>PLAYBOOK</w:t>
      </w:r>
    </w:p>
    <w:p>
      <w:pPr>
        <w:spacing w:after="440"/>
      </w:pPr>
      <w:r>
        <w:rPr>
          <w:rFonts w:ascii="Calibri" w:hAnsi="Calibri" w:eastAsia="Calibri"/>
          <w:b w:val="0"/>
          <w:i w:val="0"/>
          <w:color w:val="175CD3"/>
          <w:sz w:val="32"/>
        </w:rPr>
        <w:t>FAANG-style answers for experienced DevOps engineers</w:t>
      </w:r>
    </w:p>
    <w:tbl>
      <w:tblPr>
        <w:tblW w:type="auto" w:w="0"/>
        <w:jc w:val="center"/>
        <w:tblLayout w:type="fixed"/>
        <w:tblLook w:firstColumn="1" w:firstRow="1" w:lastColumn="0" w:lastRow="0" w:noHBand="0" w:noVBand="1" w:val="04A0"/>
      </w:tblPr>
      <w:tblGrid>
        <w:gridCol w:w="3264"/>
        <w:gridCol w:w="3264"/>
        <w:gridCol w:w="3264"/>
      </w:tblGrid>
      <w:tr>
        <w:tc>
          <w:tcPr>
            <w:tcW w:type="dxa" w:w="3024"/>
            <w:shd w:fill="EAF2FF"/>
            <w:tcMar>
              <w:top w:w="160" w:type="dxa"/>
              <w:start w:w="120" w:type="dxa"/>
              <w:bottom w:w="160" w:type="dxa"/>
              <w:end w:w="120" w:type="dxa"/>
            </w:tcMar>
            <w:vAlign w:val="center"/>
          </w:tcPr>
          <w:p>
            <w:pPr>
              <w:jc w:val="center"/>
            </w:pPr>
            <w:r>
              <w:rPr>
                <w:rFonts w:ascii="Calibri" w:hAnsi="Calibri" w:eastAsia="Calibri"/>
                <w:b/>
                <w:i w:val="0"/>
                <w:color w:val="175CD3"/>
                <w:sz w:val="32"/>
              </w:rPr>
              <w:t>16</w:t>
              <w:br/>
            </w:r>
            <w:r>
              <w:rPr>
                <w:rFonts w:ascii="Calibri" w:hAnsi="Calibri" w:eastAsia="Calibri"/>
                <w:b w:val="0"/>
                <w:i w:val="0"/>
                <w:color w:val="0B2545"/>
                <w:sz w:val="19"/>
              </w:rPr>
              <w:t>Unique questions</w:t>
            </w:r>
          </w:p>
        </w:tc>
        <w:tc>
          <w:tcPr>
            <w:tcW w:type="dxa" w:w="3024"/>
            <w:shd w:fill="EAF2FF"/>
            <w:tcMar>
              <w:top w:w="160" w:type="dxa"/>
              <w:start w:w="120" w:type="dxa"/>
              <w:bottom w:w="160" w:type="dxa"/>
              <w:end w:w="120" w:type="dxa"/>
            </w:tcMar>
            <w:vAlign w:val="center"/>
          </w:tcPr>
          <w:p>
            <w:pPr>
              <w:jc w:val="center"/>
            </w:pPr>
            <w:r>
              <w:rPr>
                <w:rFonts w:ascii="Calibri" w:hAnsi="Calibri" w:eastAsia="Calibri"/>
                <w:b/>
                <w:i w:val="0"/>
                <w:color w:val="175CD3"/>
                <w:sz w:val="32"/>
              </w:rPr>
              <w:t>Production</w:t>
              <w:br/>
            </w:r>
            <w:r>
              <w:rPr>
                <w:rFonts w:ascii="Calibri" w:hAnsi="Calibri" w:eastAsia="Calibri"/>
                <w:b w:val="0"/>
                <w:i w:val="0"/>
                <w:color w:val="0B2545"/>
                <w:sz w:val="19"/>
              </w:rPr>
              <w:t>Context included</w:t>
            </w:r>
          </w:p>
        </w:tc>
        <w:tc>
          <w:tcPr>
            <w:tcW w:type="dxa" w:w="3024"/>
            <w:shd w:fill="EAF2FF"/>
            <w:tcMar>
              <w:top w:w="160" w:type="dxa"/>
              <w:start w:w="120" w:type="dxa"/>
              <w:bottom w:w="160" w:type="dxa"/>
              <w:end w:w="120" w:type="dxa"/>
            </w:tcMar>
            <w:vAlign w:val="center"/>
          </w:tcPr>
          <w:p>
            <w:pPr>
              <w:jc w:val="center"/>
            </w:pPr>
            <w:r>
              <w:rPr>
                <w:rFonts w:ascii="Calibri" w:hAnsi="Calibri" w:eastAsia="Calibri"/>
                <w:b/>
                <w:i w:val="0"/>
                <w:color w:val="175CD3"/>
                <w:sz w:val="32"/>
              </w:rPr>
              <w:t>Speakable</w:t>
              <w:br/>
            </w:r>
            <w:r>
              <w:rPr>
                <w:rFonts w:ascii="Calibri" w:hAnsi="Calibri" w:eastAsia="Calibri"/>
                <w:b w:val="0"/>
                <w:i w:val="0"/>
                <w:color w:val="0B2545"/>
                <w:sz w:val="19"/>
              </w:rPr>
              <w:t>60–120 sec answers</w:t>
            </w:r>
          </w:p>
        </w:tc>
      </w:tr>
    </w:tbl>
    <w:p>
      <w:pPr>
        <w:keepNext w:val="0"/>
        <w:spacing w:after="320" w:before="0" w:line="283" w:lineRule="auto"/>
      </w:pPr>
    </w:p>
    <w:p>
      <w:pPr>
        <w:keepNext w:val="0"/>
        <w:spacing w:after="120" w:before="0" w:line="283" w:lineRule="auto"/>
      </w:pPr>
      <w:r>
        <w:rPr>
          <w:rFonts w:ascii="Calibri" w:hAnsi="Calibri" w:eastAsia="Calibri"/>
          <w:b/>
          <w:i w:val="0"/>
          <w:color w:val="0B2545"/>
          <w:sz w:val="22"/>
        </w:rPr>
        <w:t xml:space="preserve">How to use this guide: </w:t>
      </w:r>
      <w:r>
        <w:rPr>
          <w:rFonts w:ascii="Calibri" w:hAnsi="Calibri" w:eastAsia="Calibri"/>
          <w:b w:val="0"/>
          <w:i w:val="0"/>
          <w:color w:val="1D2939"/>
          <w:sz w:val="22"/>
        </w:rPr>
        <w:t>Start with the direct answer, add one production example, explain the risk or trade-off, and finish with how you validate the result. Do not recite every command unless the interviewer asks for implementation details.</w:t>
      </w:r>
    </w:p>
    <w:tbl>
      <w:tblPr>
        <w:tblW w:type="auto" w:w="0"/>
        <w:tblLayout w:type="fixed"/>
        <w:tblLook w:firstColumn="1" w:firstRow="1" w:lastColumn="0" w:lastRow="0" w:noHBand="0" w:noVBand="1" w:val="04A0"/>
      </w:tblPr>
      <w:tblGrid>
        <w:gridCol w:w="9072"/>
      </w:tblGrid>
      <w:tr>
        <w:tc>
          <w:tcPr>
            <w:tcW w:type="dxa" w:w="9072"/>
            <w:shd w:fill="EAF2FF"/>
            <w:tcMar>
              <w:top w:w="100" w:type="dxa"/>
              <w:start w:w="140" w:type="dxa"/>
              <w:bottom w:w="100" w:type="dxa"/>
              <w:end w:w="140" w:type="dxa"/>
            </w:tcMar>
          </w:tcPr>
          <w:p>
            <w:r>
              <w:rPr>
                <w:rFonts w:ascii="Calibri" w:hAnsi="Calibri" w:eastAsia="Calibri"/>
                <w:b/>
                <w:i w:val="0"/>
                <w:color w:val="175CD3"/>
                <w:sz w:val="21"/>
              </w:rPr>
              <w:t xml:space="preserve">Senior-level point  </w:t>
            </w:r>
            <w:r>
              <w:rPr>
                <w:rFonts w:ascii="Calibri" w:hAnsi="Calibri" w:eastAsia="Calibri"/>
                <w:b w:val="0"/>
                <w:i w:val="0"/>
                <w:color w:val="1D2939"/>
                <w:sz w:val="21"/>
              </w:rPr>
              <w:t>Use “we” for team practices and “I” for your own diagnosis, decision, or action. Avoid claiming one Git workflow is universally best; connect your choice to release frequency, team size, compliance, and rollback needs.</w:t>
            </w:r>
          </w:p>
        </w:tc>
      </w:tr>
    </w:tbl>
    <w:p>
      <w:pPr>
        <w:keepNext w:val="0"/>
        <w:spacing w:after="60" w:before="0" w:line="283" w:lineRule="auto"/>
      </w:pPr>
    </w:p>
    <w:p>
      <w:r>
        <w:br w:type="page"/>
      </w:r>
    </w:p>
    <w:p>
      <w:pPr>
        <w:pStyle w:val="Heading1"/>
      </w:pPr>
      <w:r>
        <w:rPr>
          <w:rFonts w:ascii="Calibri" w:hAnsi="Calibri" w:eastAsia="Calibri"/>
          <w:b/>
          <w:i w:val="0"/>
          <w:color w:val="0B2545"/>
          <w:sz w:val="36"/>
        </w:rPr>
        <w:t>Question map</w:t>
      </w:r>
    </w:p>
    <w:p>
      <w:pPr>
        <w:pStyle w:val="ListNumber"/>
      </w:pPr>
      <w:r>
        <w:rPr>
          <w:rFonts w:ascii="Calibri" w:hAnsi="Calibri" w:eastAsia="Calibri"/>
          <w:b w:val="0"/>
          <w:i w:val="0"/>
          <w:color w:val="1D2939"/>
          <w:sz w:val="22"/>
        </w:rPr>
        <w:t>Git merge vs. rebase</w:t>
      </w:r>
    </w:p>
    <w:p>
      <w:pPr>
        <w:pStyle w:val="ListNumber"/>
      </w:pPr>
      <w:r>
        <w:rPr>
          <w:rFonts w:ascii="Calibri" w:hAnsi="Calibri" w:eastAsia="Calibri"/>
          <w:b w:val="0"/>
          <w:i w:val="0"/>
          <w:color w:val="1D2939"/>
          <w:sz w:val="22"/>
        </w:rPr>
        <w:t>Git stash</w:t>
      </w:r>
    </w:p>
    <w:p>
      <w:pPr>
        <w:pStyle w:val="ListNumber"/>
      </w:pPr>
      <w:r>
        <w:rPr>
          <w:rFonts w:ascii="Calibri" w:hAnsi="Calibri" w:eastAsia="Calibri"/>
          <w:b w:val="0"/>
          <w:i w:val="0"/>
          <w:color w:val="1D2939"/>
          <w:sz w:val="22"/>
        </w:rPr>
        <w:t>Git cherry-pick</w:t>
      </w:r>
    </w:p>
    <w:p>
      <w:pPr>
        <w:pStyle w:val="ListNumber"/>
      </w:pPr>
      <w:r>
        <w:rPr>
          <w:rFonts w:ascii="Calibri" w:hAnsi="Calibri" w:eastAsia="Calibri"/>
          <w:b w:val="0"/>
          <w:i w:val="0"/>
          <w:color w:val="1D2939"/>
          <w:sz w:val="22"/>
        </w:rPr>
        <w:t>Branching strategy</w:t>
      </w:r>
    </w:p>
    <w:p>
      <w:pPr>
        <w:pStyle w:val="ListNumber"/>
      </w:pPr>
      <w:r>
        <w:rPr>
          <w:rFonts w:ascii="Calibri" w:hAnsi="Calibri" w:eastAsia="Calibri"/>
          <w:b w:val="0"/>
          <w:i w:val="0"/>
          <w:color w:val="1D2939"/>
          <w:sz w:val="22"/>
        </w:rPr>
        <w:t>Merge conflicts: meaning and resolution</w:t>
      </w:r>
    </w:p>
    <w:p>
      <w:pPr>
        <w:pStyle w:val="ListNumber"/>
      </w:pPr>
      <w:r>
        <w:rPr>
          <w:rFonts w:ascii="Calibri" w:hAnsi="Calibri" w:eastAsia="Calibri"/>
          <w:b w:val="0"/>
          <w:i w:val="0"/>
          <w:color w:val="1D2939"/>
          <w:sz w:val="22"/>
        </w:rPr>
        <w:t>Git fetch vs. pull</w:t>
      </w:r>
    </w:p>
    <w:p>
      <w:pPr>
        <w:pStyle w:val="ListNumber"/>
      </w:pPr>
      <w:r>
        <w:rPr>
          <w:rFonts w:ascii="Calibri" w:hAnsi="Calibri" w:eastAsia="Calibri"/>
          <w:b w:val="0"/>
          <w:i w:val="0"/>
          <w:color w:val="1D2939"/>
          <w:sz w:val="22"/>
        </w:rPr>
        <w:t>Git vs. GitHub</w:t>
      </w:r>
    </w:p>
    <w:p>
      <w:pPr>
        <w:pStyle w:val="ListNumber"/>
      </w:pPr>
      <w:r>
        <w:rPr>
          <w:rFonts w:ascii="Calibri" w:hAnsi="Calibri" w:eastAsia="Calibri"/>
          <w:b w:val="0"/>
          <w:i w:val="0"/>
          <w:color w:val="1D2939"/>
          <w:sz w:val="22"/>
        </w:rPr>
        <w:t>GitHub vs. Bitbucket</w:t>
      </w:r>
    </w:p>
    <w:p>
      <w:pPr>
        <w:pStyle w:val="ListNumber"/>
      </w:pPr>
      <w:r>
        <w:rPr>
          <w:rFonts w:ascii="Calibri" w:hAnsi="Calibri" w:eastAsia="Calibri"/>
          <w:b w:val="0"/>
          <w:i w:val="0"/>
          <w:color w:val="1D2939"/>
          <w:sz w:val="22"/>
        </w:rPr>
        <w:t>SCM</w:t>
      </w:r>
    </w:p>
    <w:p>
      <w:pPr>
        <w:pStyle w:val="ListNumber"/>
      </w:pPr>
      <w:r>
        <w:rPr>
          <w:rFonts w:ascii="Calibri" w:hAnsi="Calibri" w:eastAsia="Calibri"/>
          <w:b w:val="0"/>
          <w:i w:val="0"/>
          <w:color w:val="1D2939"/>
          <w:sz w:val="22"/>
        </w:rPr>
        <w:t>Purpose of branches</w:t>
      </w:r>
    </w:p>
    <w:p>
      <w:pPr>
        <w:pStyle w:val="ListNumber"/>
      </w:pPr>
      <w:r>
        <w:rPr>
          <w:rFonts w:ascii="Calibri" w:hAnsi="Calibri" w:eastAsia="Calibri"/>
          <w:b w:val="0"/>
          <w:i w:val="0"/>
          <w:color w:val="1D2939"/>
          <w:sz w:val="22"/>
        </w:rPr>
        <w:t>git push</w:t>
      </w:r>
    </w:p>
    <w:p>
      <w:pPr>
        <w:pStyle w:val="ListNumber"/>
      </w:pPr>
      <w:r>
        <w:rPr>
          <w:rFonts w:ascii="Calibri" w:hAnsi="Calibri" w:eastAsia="Calibri"/>
          <w:b w:val="0"/>
          <w:i w:val="0"/>
          <w:color w:val="1D2939"/>
          <w:sz w:val="22"/>
        </w:rPr>
        <w:t>Clone GitHub code locally</w:t>
      </w:r>
    </w:p>
    <w:p>
      <w:pPr>
        <w:pStyle w:val="ListNumber"/>
      </w:pPr>
      <w:r>
        <w:rPr>
          <w:rFonts w:ascii="Calibri" w:hAnsi="Calibri" w:eastAsia="Calibri"/>
          <w:b w:val="0"/>
          <w:i w:val="0"/>
          <w:color w:val="1D2939"/>
          <w:sz w:val="22"/>
        </w:rPr>
        <w:t>Revert vs. rebase vs. merge</w:t>
      </w:r>
    </w:p>
    <w:p>
      <w:pPr>
        <w:pStyle w:val="ListNumber"/>
      </w:pPr>
      <w:r>
        <w:rPr>
          <w:rFonts w:ascii="Calibri" w:hAnsi="Calibri" w:eastAsia="Calibri"/>
          <w:b w:val="0"/>
          <w:i w:val="0"/>
          <w:color w:val="1D2939"/>
          <w:sz w:val="22"/>
        </w:rPr>
        <w:t>Managing code in GitHub</w:t>
      </w:r>
    </w:p>
    <w:p>
      <w:pPr>
        <w:pStyle w:val="ListNumber"/>
      </w:pPr>
      <w:r>
        <w:rPr>
          <w:rFonts w:ascii="Calibri" w:hAnsi="Calibri" w:eastAsia="Calibri"/>
          <w:b w:val="0"/>
          <w:i w:val="0"/>
          <w:color w:val="1D2939"/>
          <w:sz w:val="22"/>
        </w:rPr>
        <w:t>GitHub Actions</w:t>
      </w:r>
    </w:p>
    <w:p>
      <w:pPr>
        <w:pStyle w:val="ListNumber"/>
      </w:pPr>
      <w:r>
        <w:rPr>
          <w:rFonts w:ascii="Calibri" w:hAnsi="Calibri" w:eastAsia="Calibri"/>
          <w:b w:val="0"/>
          <w:i w:val="0"/>
          <w:color w:val="1D2939"/>
          <w:sz w:val="22"/>
        </w:rPr>
        <w:t>Git-to-Jenkins webhooks</w:t>
      </w:r>
    </w:p>
    <w:p>
      <w:r>
        <w:br w:type="page"/>
      </w:r>
    </w:p>
    <w:p>
      <w:pPr>
        <w:pStyle w:val="Heading1"/>
        <w:keepNext/>
      </w:pPr>
      <w:r>
        <w:rPr>
          <w:rFonts w:ascii="Calibri" w:hAnsi="Calibri" w:eastAsia="Calibri"/>
          <w:b/>
          <w:i w:val="0"/>
          <w:color w:val="0B2545"/>
          <w:sz w:val="32"/>
        </w:rPr>
        <w:t>01  What is the difference between Git merge and Git rebase?</w:t>
      </w:r>
    </w:p>
    <w:p>
      <w:pPr>
        <w:keepNext w:val="0"/>
        <w:spacing w:after="120" w:before="0" w:line="283" w:lineRule="auto"/>
      </w:pPr>
      <w:r>
        <w:rPr>
          <w:rFonts w:ascii="Calibri" w:hAnsi="Calibri" w:eastAsia="Calibri"/>
          <w:b/>
          <w:i w:val="0"/>
          <w:color w:val="175CD3"/>
          <w:sz w:val="22"/>
        </w:rPr>
        <w:t xml:space="preserve">Interview answer: </w:t>
      </w:r>
      <w:r>
        <w:rPr>
          <w:rFonts w:ascii="Calibri" w:hAnsi="Calibri" w:eastAsia="Calibri"/>
          <w:b w:val="0"/>
          <w:i w:val="0"/>
          <w:color w:val="1D2939"/>
          <w:sz w:val="22"/>
        </w:rPr>
        <w:t>Both integrate changes from one branch into another, but they produce different history. Merge creates a merge commit and preserves the true branch structure. Rebase moves or reapplies commits on top of a new base, creating a cleaner linear history but rewriting commit IDs.</w:t>
      </w:r>
    </w:p>
    <w:p>
      <w:pPr>
        <w:pStyle w:val="ListBullet"/>
        <w:spacing w:after="80" w:line="276" w:lineRule="auto"/>
      </w:pPr>
      <w:r>
        <w:rPr>
          <w:rFonts w:ascii="Calibri" w:hAnsi="Calibri" w:eastAsia="Calibri"/>
          <w:b w:val="0"/>
          <w:i w:val="0"/>
          <w:color w:val="1D2939"/>
          <w:sz w:val="22"/>
        </w:rPr>
        <w:t>Use merge for shared or protected branches when preserving history and auditability matters.</w:t>
      </w:r>
    </w:p>
    <w:p>
      <w:pPr>
        <w:pStyle w:val="ListBullet"/>
        <w:spacing w:after="80" w:line="276" w:lineRule="auto"/>
      </w:pPr>
      <w:r>
        <w:rPr>
          <w:rFonts w:ascii="Calibri" w:hAnsi="Calibri" w:eastAsia="Calibri"/>
          <w:b w:val="0"/>
          <w:i w:val="0"/>
          <w:color w:val="1D2939"/>
          <w:sz w:val="22"/>
        </w:rPr>
        <w:t>Use rebase on a local feature branch before opening or updating a pull request, if the team permits it.</w:t>
      </w:r>
    </w:p>
    <w:p>
      <w:pPr>
        <w:pStyle w:val="ListBullet"/>
        <w:spacing w:after="80" w:line="276" w:lineRule="auto"/>
      </w:pPr>
      <w:r>
        <w:rPr>
          <w:rFonts w:ascii="Calibri" w:hAnsi="Calibri" w:eastAsia="Calibri"/>
          <w:b w:val="0"/>
          <w:i w:val="0"/>
          <w:color w:val="1D2939"/>
          <w:sz w:val="22"/>
        </w:rPr>
        <w:t>Do not rebase commits that other developers may already have pulled; rewriting shared history can disrupt their work.</w:t>
      </w:r>
    </w:p>
    <w:tbl>
      <w:tblPr>
        <w:tblW w:type="auto" w:w="0"/>
        <w:jc w:val="center"/>
        <w:tblLayout w:type="fixed"/>
        <w:tblLook w:firstColumn="1" w:firstRow="1" w:lastColumn="0" w:lastRow="0" w:noHBand="0" w:noVBand="1" w:val="04A0"/>
      </w:tblPr>
      <w:tblGrid>
        <w:gridCol w:w="9072"/>
      </w:tblGrid>
      <w:tr>
        <w:tc>
          <w:tcPr>
            <w:tcW w:type="dxa" w:w="9072"/>
            <w:shd w:fill="101828"/>
            <w:tcMar>
              <w:top w:w="120" w:type="dxa"/>
              <w:start w:w="160" w:type="dxa"/>
              <w:bottom w:w="120" w:type="dxa"/>
              <w:end w:w="160" w:type="dxa"/>
            </w:tcMar>
          </w:tcPr>
          <w:p>
            <w:pPr>
              <w:spacing w:after="0"/>
            </w:pPr>
            <w:r>
              <w:rPr>
                <w:rFonts w:ascii="Consolas" w:hAnsi="Consolas" w:eastAsia="Consolas"/>
                <w:color w:val="FFFFFF"/>
                <w:sz w:val="18"/>
              </w:rPr>
              <w:t>git switch feature/payment</w:t>
              <w:br/>
              <w:t>git fetch origin</w:t>
              <w:br/>
              <w:t>git rebase origin/main</w:t>
              <w:br/>
              <w:t># resolve conflicts, then:</w:t>
              <w:br/>
              <w:t>git rebase --continue</w:t>
              <w:br/>
              <w:br/>
              <w:t># Alternative on main through a reviewed PR:</w:t>
              <w:br/>
              <w:t>git merge --no-ff feature/payment</w:t>
            </w:r>
          </w:p>
        </w:tc>
      </w:tr>
    </w:tbl>
    <w:p>
      <w:pPr>
        <w:keepNext w:val="0"/>
        <w:spacing w:after="40" w:before="0" w:line="283" w:lineRule="auto"/>
      </w:pPr>
    </w:p>
    <w:tbl>
      <w:tblPr>
        <w:tblW w:type="auto" w:w="0"/>
        <w:tblLayout w:type="fixed"/>
        <w:tblLook w:firstColumn="1" w:firstRow="1" w:lastColumn="0" w:lastRow="0" w:noHBand="0" w:noVBand="1" w:val="04A0"/>
      </w:tblPr>
      <w:tblGrid>
        <w:gridCol w:w="9072"/>
      </w:tblGrid>
      <w:tr>
        <w:tc>
          <w:tcPr>
            <w:tcW w:type="dxa" w:w="9072"/>
            <w:shd w:fill="EAF2FF"/>
            <w:tcMar>
              <w:top w:w="100" w:type="dxa"/>
              <w:start w:w="140" w:type="dxa"/>
              <w:bottom w:w="100" w:type="dxa"/>
              <w:end w:w="140" w:type="dxa"/>
            </w:tcMar>
          </w:tcPr>
          <w:p>
            <w:r>
              <w:rPr>
                <w:rFonts w:ascii="Calibri" w:hAnsi="Calibri" w:eastAsia="Calibri"/>
                <w:b/>
                <w:i w:val="0"/>
                <w:color w:val="175CD3"/>
                <w:sz w:val="21"/>
              </w:rPr>
              <w:t xml:space="preserve">Senior-level point  </w:t>
            </w:r>
            <w:r>
              <w:rPr>
                <w:rFonts w:ascii="Calibri" w:hAnsi="Calibri" w:eastAsia="Calibri"/>
                <w:b w:val="0"/>
                <w:i w:val="0"/>
                <w:color w:val="1D2939"/>
                <w:sz w:val="21"/>
              </w:rPr>
              <w:t>I choose based on history and collaboration risk—not appearance alone. In regulated repositories, merge commits may be preferable for traceability; in short-lived feature work, rebasing locally can make review easier.</w:t>
            </w:r>
          </w:p>
        </w:tc>
      </w:tr>
    </w:tbl>
    <w:p>
      <w:pPr>
        <w:keepNext w:val="0"/>
        <w:spacing w:after="60" w:before="0" w:line="283" w:lineRule="auto"/>
      </w:pPr>
    </w:p>
    <w:p>
      <w:pPr>
        <w:pStyle w:val="Heading1"/>
        <w:keepNext/>
      </w:pPr>
      <w:r>
        <w:rPr>
          <w:rFonts w:ascii="Calibri" w:hAnsi="Calibri" w:eastAsia="Calibri"/>
          <w:b/>
          <w:i w:val="0"/>
          <w:color w:val="0B2545"/>
          <w:sz w:val="32"/>
        </w:rPr>
        <w:t>02  What is Git stash and when do you use it?</w:t>
      </w:r>
    </w:p>
    <w:p>
      <w:pPr>
        <w:keepNext w:val="0"/>
        <w:spacing w:after="120" w:before="0" w:line="283" w:lineRule="auto"/>
      </w:pPr>
      <w:r>
        <w:rPr>
          <w:rFonts w:ascii="Calibri" w:hAnsi="Calibri" w:eastAsia="Calibri"/>
          <w:b/>
          <w:i w:val="0"/>
          <w:color w:val="175CD3"/>
          <w:sz w:val="22"/>
        </w:rPr>
        <w:t xml:space="preserve">Interview answer: </w:t>
      </w:r>
      <w:r>
        <w:rPr>
          <w:rFonts w:ascii="Calibri" w:hAnsi="Calibri" w:eastAsia="Calibri"/>
          <w:b w:val="0"/>
          <w:i w:val="0"/>
          <w:color w:val="1D2939"/>
          <w:sz w:val="22"/>
        </w:rPr>
        <w:t>Git stash temporarily saves uncommitted tracked-file changes and returns the working tree to a clean state. I use it when I need to switch context—for example, to handle a production hotfix—but my current work is incomplete and not ready for a commit.</w:t>
      </w:r>
    </w:p>
    <w:tbl>
      <w:tblPr>
        <w:tblW w:type="auto" w:w="0"/>
        <w:jc w:val="center"/>
        <w:tblLayout w:type="fixed"/>
        <w:tblLook w:firstColumn="1" w:firstRow="1" w:lastColumn="0" w:lastRow="0" w:noHBand="0" w:noVBand="1" w:val="04A0"/>
      </w:tblPr>
      <w:tblGrid>
        <w:gridCol w:w="9072"/>
      </w:tblGrid>
      <w:tr>
        <w:tc>
          <w:tcPr>
            <w:tcW w:type="dxa" w:w="9072"/>
            <w:shd w:fill="101828"/>
            <w:tcMar>
              <w:top w:w="120" w:type="dxa"/>
              <w:start w:w="160" w:type="dxa"/>
              <w:bottom w:w="120" w:type="dxa"/>
              <w:end w:w="160" w:type="dxa"/>
            </w:tcMar>
          </w:tcPr>
          <w:p>
            <w:pPr>
              <w:spacing w:after="0"/>
            </w:pPr>
            <w:r>
              <w:rPr>
                <w:rFonts w:ascii="Consolas" w:hAnsi="Consolas" w:eastAsia="Consolas"/>
                <w:color w:val="FFFFFF"/>
                <w:sz w:val="18"/>
              </w:rPr>
              <w:t>git stash push -u -m "WIP: payment timeout handling"</w:t>
              <w:br/>
              <w:t>git stash list</w:t>
              <w:br/>
              <w:t>git stash show -p stash@{0}</w:t>
              <w:br/>
              <w:t>git stash apply stash@{0}   # keep stash entry</w:t>
              <w:br/>
              <w:t>git stash pop              # apply and remove if successful</w:t>
            </w:r>
          </w:p>
        </w:tc>
      </w:tr>
    </w:tbl>
    <w:p>
      <w:pPr>
        <w:keepNext w:val="0"/>
        <w:spacing w:after="40" w:before="0" w:line="283" w:lineRule="auto"/>
      </w:pPr>
    </w:p>
    <w:tbl>
      <w:tblPr>
        <w:tblW w:type="auto" w:w="0"/>
        <w:tblLayout w:type="fixed"/>
        <w:tblLook w:firstColumn="1" w:firstRow="1" w:lastColumn="0" w:lastRow="0" w:noHBand="0" w:noVBand="1" w:val="04A0"/>
      </w:tblPr>
      <w:tblGrid>
        <w:gridCol w:w="9072"/>
      </w:tblGrid>
      <w:tr>
        <w:tc>
          <w:tcPr>
            <w:tcW w:type="dxa" w:w="9072"/>
            <w:shd w:fill="EAF2FF"/>
            <w:tcMar>
              <w:top w:w="100" w:type="dxa"/>
              <w:start w:w="140" w:type="dxa"/>
              <w:bottom w:w="100" w:type="dxa"/>
              <w:end w:w="140" w:type="dxa"/>
            </w:tcMar>
          </w:tcPr>
          <w:p>
            <w:r>
              <w:rPr>
                <w:rFonts w:ascii="Calibri" w:hAnsi="Calibri" w:eastAsia="Calibri"/>
                <w:b/>
                <w:i w:val="0"/>
                <w:color w:val="175CD3"/>
                <w:sz w:val="21"/>
              </w:rPr>
              <w:t xml:space="preserve">Senior-level point  </w:t>
            </w:r>
            <w:r>
              <w:rPr>
                <w:rFonts w:ascii="Calibri" w:hAnsi="Calibri" w:eastAsia="Calibri"/>
                <w:b w:val="0"/>
                <w:i w:val="0"/>
                <w:color w:val="1D2939"/>
                <w:sz w:val="21"/>
              </w:rPr>
              <w:t>A stash is short-term local storage, not a backup or collaboration mechanism. For longer work, I create a small WIP commit on a private branch so it is recoverable and shareable.</w:t>
            </w:r>
          </w:p>
        </w:tc>
      </w:tr>
    </w:tbl>
    <w:p>
      <w:pPr>
        <w:keepNext w:val="0"/>
        <w:spacing w:after="60" w:before="0" w:line="283" w:lineRule="auto"/>
      </w:pPr>
    </w:p>
    <w:p>
      <w:pPr>
        <w:pStyle w:val="Heading1"/>
        <w:keepNext/>
      </w:pPr>
      <w:r>
        <w:rPr>
          <w:rFonts w:ascii="Calibri" w:hAnsi="Calibri" w:eastAsia="Calibri"/>
          <w:b/>
          <w:i w:val="0"/>
          <w:color w:val="0B2545"/>
          <w:sz w:val="32"/>
        </w:rPr>
        <w:t>03  What is Git cherry-pick?</w:t>
      </w:r>
    </w:p>
    <w:p>
      <w:pPr>
        <w:keepNext w:val="0"/>
        <w:spacing w:after="120" w:before="0" w:line="283" w:lineRule="auto"/>
      </w:pPr>
      <w:r>
        <w:rPr>
          <w:rFonts w:ascii="Calibri" w:hAnsi="Calibri" w:eastAsia="Calibri"/>
          <w:b/>
          <w:i w:val="0"/>
          <w:color w:val="175CD3"/>
          <w:sz w:val="22"/>
        </w:rPr>
        <w:t xml:space="preserve">Interview answer: </w:t>
      </w:r>
      <w:r>
        <w:rPr>
          <w:rFonts w:ascii="Calibri" w:hAnsi="Calibri" w:eastAsia="Calibri"/>
          <w:b w:val="0"/>
          <w:i w:val="0"/>
          <w:color w:val="1D2939"/>
          <w:sz w:val="22"/>
        </w:rPr>
        <w:t>Cherry-pick applies the change introduced by a specific commit onto the current branch and creates a new commit with a new hash. I use it for a targeted hotfix or when one approved change must move between release branches without merging unrelated work.</w:t>
      </w:r>
    </w:p>
    <w:tbl>
      <w:tblPr>
        <w:tblW w:type="auto" w:w="0"/>
        <w:jc w:val="center"/>
        <w:tblLayout w:type="fixed"/>
        <w:tblLook w:firstColumn="1" w:firstRow="1" w:lastColumn="0" w:lastRow="0" w:noHBand="0" w:noVBand="1" w:val="04A0"/>
      </w:tblPr>
      <w:tblGrid>
        <w:gridCol w:w="9072"/>
      </w:tblGrid>
      <w:tr>
        <w:tc>
          <w:tcPr>
            <w:tcW w:type="dxa" w:w="9072"/>
            <w:shd w:fill="101828"/>
            <w:tcMar>
              <w:top w:w="120" w:type="dxa"/>
              <w:start w:w="160" w:type="dxa"/>
              <w:bottom w:w="120" w:type="dxa"/>
              <w:end w:w="160" w:type="dxa"/>
            </w:tcMar>
          </w:tcPr>
          <w:p>
            <w:pPr>
              <w:spacing w:after="0"/>
            </w:pPr>
            <w:r>
              <w:rPr>
                <w:rFonts w:ascii="Consolas" w:hAnsi="Consolas" w:eastAsia="Consolas"/>
                <w:color w:val="FFFFFF"/>
                <w:sz w:val="18"/>
              </w:rPr>
              <w:t>git switch release/2.4</w:t>
              <w:br/>
              <w:t>git cherry-pick -x a1b2c3d</w:t>
              <w:br/>
              <w:t># If conflict occurs:</w:t>
              <w:br/>
              <w:t>git add &lt;resolved-files&gt;</w:t>
              <w:br/>
              <w:t>git cherry-pick --continue</w:t>
              <w:br/>
              <w:t># Or cancel:</w:t>
              <w:br/>
              <w:t>git cherry-pick --abort</w:t>
            </w:r>
          </w:p>
        </w:tc>
      </w:tr>
    </w:tbl>
    <w:p>
      <w:pPr>
        <w:keepNext w:val="0"/>
        <w:spacing w:after="40" w:before="0" w:line="283" w:lineRule="auto"/>
      </w:pPr>
    </w:p>
    <w:tbl>
      <w:tblPr>
        <w:tblW w:type="auto" w:w="0"/>
        <w:tblLayout w:type="fixed"/>
        <w:tblLook w:firstColumn="1" w:firstRow="1" w:lastColumn="0" w:lastRow="0" w:noHBand="0" w:noVBand="1" w:val="04A0"/>
      </w:tblPr>
      <w:tblGrid>
        <w:gridCol w:w="9072"/>
      </w:tblGrid>
      <w:tr>
        <w:tc>
          <w:tcPr>
            <w:tcW w:type="dxa" w:w="9072"/>
            <w:shd w:fill="EAF2FF"/>
            <w:tcMar>
              <w:top w:w="100" w:type="dxa"/>
              <w:start w:w="140" w:type="dxa"/>
              <w:bottom w:w="100" w:type="dxa"/>
              <w:end w:w="140" w:type="dxa"/>
            </w:tcMar>
          </w:tcPr>
          <w:p>
            <w:r>
              <w:rPr>
                <w:rFonts w:ascii="Calibri" w:hAnsi="Calibri" w:eastAsia="Calibri"/>
                <w:b/>
                <w:i w:val="0"/>
                <w:color w:val="175CD3"/>
                <w:sz w:val="21"/>
              </w:rPr>
              <w:t xml:space="preserve">Senior-level point  </w:t>
            </w:r>
            <w:r>
              <w:rPr>
                <w:rFonts w:ascii="Calibri" w:hAnsi="Calibri" w:eastAsia="Calibri"/>
                <w:b w:val="0"/>
                <w:i w:val="0"/>
                <w:color w:val="1D2939"/>
                <w:sz w:val="21"/>
              </w:rPr>
              <w:t>I use -x for traceability because it records the source commit. I avoid routinely cherry-picking the same change across many branches because it duplicates history and increases future conflict risk.</w:t>
            </w:r>
          </w:p>
        </w:tc>
      </w:tr>
    </w:tbl>
    <w:p>
      <w:pPr>
        <w:keepNext w:val="0"/>
        <w:spacing w:after="60" w:before="0" w:line="283" w:lineRule="auto"/>
      </w:pPr>
    </w:p>
    <w:p>
      <w:pPr>
        <w:pStyle w:val="Heading1"/>
        <w:keepNext/>
      </w:pPr>
      <w:r>
        <w:rPr>
          <w:rFonts w:ascii="Calibri" w:hAnsi="Calibri" w:eastAsia="Calibri"/>
          <w:b/>
          <w:i w:val="0"/>
          <w:color w:val="0B2545"/>
          <w:sz w:val="32"/>
        </w:rPr>
        <w:t>04  What branching strategy do you follow?</w:t>
      </w:r>
    </w:p>
    <w:p>
      <w:pPr>
        <w:keepNext w:val="0"/>
        <w:spacing w:after="120" w:before="0" w:line="283" w:lineRule="auto"/>
      </w:pPr>
      <w:r>
        <w:rPr>
          <w:rFonts w:ascii="Calibri" w:hAnsi="Calibri" w:eastAsia="Calibri"/>
          <w:b/>
          <w:i w:val="0"/>
          <w:color w:val="175CD3"/>
          <w:sz w:val="22"/>
        </w:rPr>
        <w:t xml:space="preserve">Interview answer: </w:t>
      </w:r>
      <w:r>
        <w:rPr>
          <w:rFonts w:ascii="Calibri" w:hAnsi="Calibri" w:eastAsia="Calibri"/>
          <w:b w:val="0"/>
          <w:i w:val="0"/>
          <w:color w:val="1D2939"/>
          <w:sz w:val="22"/>
        </w:rPr>
        <w:t>For most modern services, I prefer trunk-based development: a protected main branch, short-lived feature branches, mandatory pull requests, automated checks, and frequent small merges. Incomplete features are controlled with feature flags. Release tags identify deployable versions, and urgent fixes branch from the production tag or main, depending on the release model.</w:t>
      </w:r>
    </w:p>
    <w:p>
      <w:pPr>
        <w:pStyle w:val="ListBullet"/>
        <w:spacing w:after="80" w:line="276" w:lineRule="auto"/>
      </w:pPr>
      <w:r>
        <w:rPr>
          <w:rFonts w:ascii="Calibri" w:hAnsi="Calibri" w:eastAsia="Calibri"/>
          <w:b w:val="0"/>
          <w:i w:val="0"/>
          <w:color w:val="1D2939"/>
          <w:sz w:val="22"/>
        </w:rPr>
        <w:t>Main is always releasable; direct pushes and force pushes are blocked.</w:t>
      </w:r>
    </w:p>
    <w:p>
      <w:pPr>
        <w:pStyle w:val="ListBullet"/>
        <w:spacing w:after="80" w:line="276" w:lineRule="auto"/>
      </w:pPr>
      <w:r>
        <w:rPr>
          <w:rFonts w:ascii="Calibri" w:hAnsi="Calibri" w:eastAsia="Calibri"/>
          <w:b w:val="0"/>
          <w:i w:val="0"/>
          <w:color w:val="1D2939"/>
          <w:sz w:val="22"/>
        </w:rPr>
        <w:t>PR checks include build, unit/integration tests, linting, security scans, IaC validation, and required review.</w:t>
      </w:r>
    </w:p>
    <w:p>
      <w:pPr>
        <w:pStyle w:val="ListBullet"/>
        <w:spacing w:after="80" w:line="276" w:lineRule="auto"/>
      </w:pPr>
      <w:r>
        <w:rPr>
          <w:rFonts w:ascii="Calibri" w:hAnsi="Calibri" w:eastAsia="Calibri"/>
          <w:b w:val="0"/>
          <w:i w:val="0"/>
          <w:color w:val="1D2939"/>
          <w:sz w:val="22"/>
        </w:rPr>
        <w:t>Release branches are used only when we must support multiple production versions or meet strict stabilization requirements.</w:t>
      </w:r>
    </w:p>
    <w:tbl>
      <w:tblPr>
        <w:tblW w:type="auto" w:w="0"/>
        <w:tblLayout w:type="fixed"/>
        <w:tblLook w:firstColumn="1" w:firstRow="1" w:lastColumn="0" w:lastRow="0" w:noHBand="0" w:noVBand="1" w:val="04A0"/>
      </w:tblPr>
      <w:tblGrid>
        <w:gridCol w:w="9072"/>
      </w:tblGrid>
      <w:tr>
        <w:tc>
          <w:tcPr>
            <w:tcW w:type="dxa" w:w="9072"/>
            <w:shd w:fill="EAF2FF"/>
            <w:tcMar>
              <w:top w:w="100" w:type="dxa"/>
              <w:start w:w="140" w:type="dxa"/>
              <w:bottom w:w="100" w:type="dxa"/>
              <w:end w:w="140" w:type="dxa"/>
            </w:tcMar>
          </w:tcPr>
          <w:p>
            <w:r>
              <w:rPr>
                <w:rFonts w:ascii="Calibri" w:hAnsi="Calibri" w:eastAsia="Calibri"/>
                <w:b/>
                <w:i w:val="0"/>
                <w:color w:val="175CD3"/>
                <w:sz w:val="21"/>
              </w:rPr>
              <w:t xml:space="preserve">Senior-level point  </w:t>
            </w:r>
            <w:r>
              <w:rPr>
                <w:rFonts w:ascii="Calibri" w:hAnsi="Calibri" w:eastAsia="Calibri"/>
                <w:b w:val="0"/>
                <w:i w:val="0"/>
                <w:color w:val="1D2939"/>
                <w:sz w:val="21"/>
              </w:rPr>
              <w:t>I would not claim GitFlow is wrong. I select trunk-based development for fast delivery and low merge debt, while GitFlow or release branches can fit packaged software, coordinated releases, or long support cycles.</w:t>
            </w:r>
          </w:p>
        </w:tc>
      </w:tr>
    </w:tbl>
    <w:p>
      <w:pPr>
        <w:keepNext w:val="0"/>
        <w:spacing w:after="60" w:before="0" w:line="283" w:lineRule="auto"/>
      </w:pPr>
    </w:p>
    <w:p>
      <w:pPr>
        <w:pStyle w:val="Heading1"/>
        <w:keepNext/>
      </w:pPr>
      <w:r>
        <w:rPr>
          <w:rFonts w:ascii="Calibri" w:hAnsi="Calibri" w:eastAsia="Calibri"/>
          <w:b/>
          <w:i w:val="0"/>
          <w:color w:val="0B2545"/>
          <w:sz w:val="32"/>
        </w:rPr>
        <w:t>05  What is a merge conflict, and how do you resolve it?</w:t>
      </w:r>
    </w:p>
    <w:p>
      <w:pPr>
        <w:keepNext w:val="0"/>
        <w:spacing w:after="120" w:before="0" w:line="283" w:lineRule="auto"/>
      </w:pPr>
      <w:r>
        <w:rPr>
          <w:rFonts w:ascii="Calibri" w:hAnsi="Calibri" w:eastAsia="Calibri"/>
          <w:b/>
          <w:i w:val="0"/>
          <w:color w:val="175CD3"/>
          <w:sz w:val="22"/>
        </w:rPr>
        <w:t xml:space="preserve">Interview answer: </w:t>
      </w:r>
      <w:r>
        <w:rPr>
          <w:rFonts w:ascii="Calibri" w:hAnsi="Calibri" w:eastAsia="Calibri"/>
          <w:b w:val="0"/>
          <w:i w:val="0"/>
          <w:color w:val="1D2939"/>
          <w:sz w:val="22"/>
        </w:rPr>
        <w:t>A merge conflict occurs when Git cannot automatically decide how to combine changes—for example, both branches modify the same lines, or one branch deletes a file that the other edits. I first understand the intended behavior, then resolve the content with the relevant code owner rather than simply choosing “ours” or “theirs.”</w:t>
      </w:r>
    </w:p>
    <w:tbl>
      <w:tblPr>
        <w:tblW w:type="auto" w:w="0"/>
        <w:jc w:val="center"/>
        <w:tblLayout w:type="fixed"/>
        <w:tblLook w:firstColumn="1" w:firstRow="1" w:lastColumn="0" w:lastRow="0" w:noHBand="0" w:noVBand="1" w:val="04A0"/>
      </w:tblPr>
      <w:tblGrid>
        <w:gridCol w:w="9072"/>
      </w:tblGrid>
      <w:tr>
        <w:tc>
          <w:tcPr>
            <w:tcW w:type="dxa" w:w="9072"/>
            <w:shd w:fill="101828"/>
            <w:tcMar>
              <w:top w:w="120" w:type="dxa"/>
              <w:start w:w="160" w:type="dxa"/>
              <w:bottom w:w="120" w:type="dxa"/>
              <w:end w:w="160" w:type="dxa"/>
            </w:tcMar>
          </w:tcPr>
          <w:p>
            <w:pPr>
              <w:spacing w:after="0"/>
            </w:pPr>
            <w:r>
              <w:rPr>
                <w:rFonts w:ascii="Consolas" w:hAnsi="Consolas" w:eastAsia="Consolas"/>
                <w:color w:val="FFFFFF"/>
                <w:sz w:val="18"/>
              </w:rPr>
              <w:t>git status</w:t>
              <w:br/>
              <w:t>git diff --name-only --diff-filter=U</w:t>
              <w:br/>
              <w:t># edit files and remove conflict markers</w:t>
              <w:br/>
              <w:t>git add &lt;resolved-files&gt;</w:t>
              <w:br/>
              <w:t>git diff --check</w:t>
              <w:br/>
              <w:t>git commit                 # merge workflow</w:t>
              <w:br/>
              <w:t># or: git rebase --continue</w:t>
              <w:br/>
              <w:t># cancel safely: git merge --abort / git rebase --abort</w:t>
            </w:r>
          </w:p>
        </w:tc>
      </w:tr>
    </w:tbl>
    <w:p>
      <w:pPr>
        <w:keepNext w:val="0"/>
        <w:spacing w:after="40" w:before="0" w:line="283" w:lineRule="auto"/>
      </w:pPr>
    </w:p>
    <w:p>
      <w:pPr>
        <w:pStyle w:val="ListBullet"/>
        <w:spacing w:after="80" w:line="276" w:lineRule="auto"/>
      </w:pPr>
      <w:r>
        <w:rPr>
          <w:rFonts w:ascii="Calibri" w:hAnsi="Calibri" w:eastAsia="Calibri"/>
          <w:b w:val="0"/>
          <w:i w:val="0"/>
          <w:color w:val="1D2939"/>
          <w:sz w:val="22"/>
        </w:rPr>
        <w:t>Run unit, integration, and targeted regression tests after resolution.</w:t>
      </w:r>
    </w:p>
    <w:p>
      <w:pPr>
        <w:pStyle w:val="ListBullet"/>
        <w:spacing w:after="80" w:line="276" w:lineRule="auto"/>
      </w:pPr>
      <w:r>
        <w:rPr>
          <w:rFonts w:ascii="Calibri" w:hAnsi="Calibri" w:eastAsia="Calibri"/>
          <w:b w:val="0"/>
          <w:i w:val="0"/>
          <w:color w:val="1D2939"/>
          <w:sz w:val="22"/>
        </w:rPr>
        <w:t>Review the final diff and verify no conflict markers remain.</w:t>
      </w:r>
    </w:p>
    <w:p>
      <w:pPr>
        <w:pStyle w:val="ListBullet"/>
        <w:spacing w:after="80" w:line="276" w:lineRule="auto"/>
      </w:pPr>
      <w:r>
        <w:rPr>
          <w:rFonts w:ascii="Calibri" w:hAnsi="Calibri" w:eastAsia="Calibri"/>
          <w:b w:val="0"/>
          <w:i w:val="0"/>
          <w:color w:val="1D2939"/>
          <w:sz w:val="22"/>
        </w:rPr>
        <w:t>Push the resolved branch and let CI revalidate it before merge.</w:t>
      </w:r>
    </w:p>
    <w:tbl>
      <w:tblPr>
        <w:tblW w:type="auto" w:w="0"/>
        <w:tblLayout w:type="fixed"/>
        <w:tblLook w:firstColumn="1" w:firstRow="1" w:lastColumn="0" w:lastRow="0" w:noHBand="0" w:noVBand="1" w:val="04A0"/>
      </w:tblPr>
      <w:tblGrid>
        <w:gridCol w:w="9072"/>
      </w:tblGrid>
      <w:tr>
        <w:tc>
          <w:tcPr>
            <w:tcW w:type="dxa" w:w="9072"/>
            <w:shd w:fill="EAF2FF"/>
            <w:tcMar>
              <w:top w:w="100" w:type="dxa"/>
              <w:start w:w="140" w:type="dxa"/>
              <w:bottom w:w="100" w:type="dxa"/>
              <w:end w:w="140" w:type="dxa"/>
            </w:tcMar>
          </w:tcPr>
          <w:p>
            <w:r>
              <w:rPr>
                <w:rFonts w:ascii="Calibri" w:hAnsi="Calibri" w:eastAsia="Calibri"/>
                <w:b/>
                <w:i w:val="0"/>
                <w:color w:val="175CD3"/>
                <w:sz w:val="21"/>
              </w:rPr>
              <w:t xml:space="preserve">Senior-level point  </w:t>
            </w:r>
            <w:r>
              <w:rPr>
                <w:rFonts w:ascii="Calibri" w:hAnsi="Calibri" w:eastAsia="Calibri"/>
                <w:b w:val="0"/>
                <w:i w:val="0"/>
                <w:color w:val="1D2939"/>
                <w:sz w:val="21"/>
              </w:rPr>
              <w:t>Conflict resolution is a correctness decision, not just a Git operation. For config, pipelines, or infrastructure code, I also validate syntax and inspect the resulting deployment plan.</w:t>
            </w:r>
          </w:p>
        </w:tc>
      </w:tr>
    </w:tbl>
    <w:p>
      <w:pPr>
        <w:keepNext w:val="0"/>
        <w:spacing w:after="60" w:before="0" w:line="283" w:lineRule="auto"/>
      </w:pPr>
    </w:p>
    <w:p>
      <w:pPr>
        <w:pStyle w:val="Heading1"/>
        <w:keepNext/>
      </w:pPr>
      <w:r>
        <w:rPr>
          <w:rFonts w:ascii="Calibri" w:hAnsi="Calibri" w:eastAsia="Calibri"/>
          <w:b/>
          <w:i w:val="0"/>
          <w:color w:val="0B2545"/>
          <w:sz w:val="32"/>
        </w:rPr>
        <w:t>06  What is the difference between git fetch and git pull?</w:t>
      </w:r>
    </w:p>
    <w:p>
      <w:pPr>
        <w:keepNext w:val="0"/>
        <w:spacing w:after="120" w:before="0" w:line="283" w:lineRule="auto"/>
      </w:pPr>
      <w:r>
        <w:rPr>
          <w:rFonts w:ascii="Calibri" w:hAnsi="Calibri" w:eastAsia="Calibri"/>
          <w:b/>
          <w:i w:val="0"/>
          <w:color w:val="175CD3"/>
          <w:sz w:val="22"/>
        </w:rPr>
        <w:t xml:space="preserve">Interview answer: </w:t>
      </w:r>
      <w:r>
        <w:rPr>
          <w:rFonts w:ascii="Calibri" w:hAnsi="Calibri" w:eastAsia="Calibri"/>
          <w:b w:val="0"/>
          <w:i w:val="0"/>
          <w:color w:val="1D2939"/>
          <w:sz w:val="22"/>
        </w:rPr>
        <w:t>git fetch downloads remote commits and updates remote-tracking references such as origin/main without changing my current branch or working files. git pull performs a fetch and then integrates the upstream branch using merge or rebase, depending on configuration.</w:t>
      </w:r>
    </w:p>
    <w:tbl>
      <w:tblPr>
        <w:tblW w:type="auto" w:w="0"/>
        <w:jc w:val="center"/>
        <w:tblLayout w:type="fixed"/>
        <w:tblLook w:firstColumn="1" w:firstRow="1" w:lastColumn="0" w:lastRow="0" w:noHBand="0" w:noVBand="1" w:val="04A0"/>
      </w:tblPr>
      <w:tblGrid>
        <w:gridCol w:w="9072"/>
      </w:tblGrid>
      <w:tr>
        <w:tc>
          <w:tcPr>
            <w:tcW w:type="dxa" w:w="9072"/>
            <w:shd w:fill="101828"/>
            <w:tcMar>
              <w:top w:w="120" w:type="dxa"/>
              <w:start w:w="160" w:type="dxa"/>
              <w:bottom w:w="120" w:type="dxa"/>
              <w:end w:w="160" w:type="dxa"/>
            </w:tcMar>
          </w:tcPr>
          <w:p>
            <w:pPr>
              <w:spacing w:after="0"/>
            </w:pPr>
            <w:r>
              <w:rPr>
                <w:rFonts w:ascii="Consolas" w:hAnsi="Consolas" w:eastAsia="Consolas"/>
                <w:color w:val="FFFFFF"/>
                <w:sz w:val="18"/>
              </w:rPr>
              <w:t>git fetch --prune origin</w:t>
              <w:br/>
              <w:t>git log --oneline --left-right HEAD...origin/main</w:t>
              <w:br/>
              <w:t>git diff HEAD..origin/main</w:t>
              <w:br/>
              <w:t># integrate only after review:</w:t>
              <w:br/>
              <w:t>git merge --ff-only origin/main</w:t>
              <w:br/>
              <w:t># or: git rebase origin/main</w:t>
            </w:r>
          </w:p>
        </w:tc>
      </w:tr>
    </w:tbl>
    <w:p>
      <w:pPr>
        <w:keepNext w:val="0"/>
        <w:spacing w:after="40" w:before="0" w:line="283" w:lineRule="auto"/>
      </w:pPr>
    </w:p>
    <w:tbl>
      <w:tblPr>
        <w:tblW w:type="auto" w:w="0"/>
        <w:tblLayout w:type="fixed"/>
        <w:tblLook w:firstColumn="1" w:firstRow="1" w:lastColumn="0" w:lastRow="0" w:noHBand="0" w:noVBand="1" w:val="04A0"/>
      </w:tblPr>
      <w:tblGrid>
        <w:gridCol w:w="9072"/>
      </w:tblGrid>
      <w:tr>
        <w:tc>
          <w:tcPr>
            <w:tcW w:type="dxa" w:w="9072"/>
            <w:shd w:fill="EAF2FF"/>
            <w:tcMar>
              <w:top w:w="100" w:type="dxa"/>
              <w:start w:w="140" w:type="dxa"/>
              <w:bottom w:w="100" w:type="dxa"/>
              <w:end w:w="140" w:type="dxa"/>
            </w:tcMar>
          </w:tcPr>
          <w:p>
            <w:r>
              <w:rPr>
                <w:rFonts w:ascii="Calibri" w:hAnsi="Calibri" w:eastAsia="Calibri"/>
                <w:b/>
                <w:i w:val="0"/>
                <w:color w:val="175CD3"/>
                <w:sz w:val="21"/>
              </w:rPr>
              <w:t xml:space="preserve">Senior-level point  </w:t>
            </w:r>
            <w:r>
              <w:rPr>
                <w:rFonts w:ascii="Calibri" w:hAnsi="Calibri" w:eastAsia="Calibri"/>
                <w:b w:val="0"/>
                <w:i w:val="0"/>
                <w:color w:val="1D2939"/>
                <w:sz w:val="21"/>
              </w:rPr>
              <w:t>For production or unfamiliar repositories, I prefer fetch followed by inspection because it separates synchronization from integration. In automation, I avoid relying on ambiguous pull defaults and make merge/rebase behavior explicit.</w:t>
            </w:r>
          </w:p>
        </w:tc>
      </w:tr>
    </w:tbl>
    <w:p>
      <w:pPr>
        <w:keepNext w:val="0"/>
        <w:spacing w:after="60" w:before="0" w:line="283" w:lineRule="auto"/>
      </w:pPr>
    </w:p>
    <w:p>
      <w:pPr>
        <w:pStyle w:val="Heading1"/>
        <w:keepNext/>
      </w:pPr>
      <w:r>
        <w:rPr>
          <w:rFonts w:ascii="Calibri" w:hAnsi="Calibri" w:eastAsia="Calibri"/>
          <w:b/>
          <w:i w:val="0"/>
          <w:color w:val="0B2545"/>
          <w:sz w:val="32"/>
        </w:rPr>
        <w:t>07  What is the difference between Git and GitHub?</w:t>
      </w:r>
    </w:p>
    <w:p>
      <w:pPr>
        <w:keepNext w:val="0"/>
        <w:spacing w:after="120" w:before="0" w:line="283" w:lineRule="auto"/>
      </w:pPr>
      <w:r>
        <w:rPr>
          <w:rFonts w:ascii="Calibri" w:hAnsi="Calibri" w:eastAsia="Calibri"/>
          <w:b/>
          <w:i w:val="0"/>
          <w:color w:val="175CD3"/>
          <w:sz w:val="22"/>
        </w:rPr>
        <w:t xml:space="preserve">Interview answer: </w:t>
      </w:r>
      <w:r>
        <w:rPr>
          <w:rFonts w:ascii="Calibri" w:hAnsi="Calibri" w:eastAsia="Calibri"/>
          <w:b w:val="0"/>
          <w:i w:val="0"/>
          <w:color w:val="1D2939"/>
          <w:sz w:val="22"/>
        </w:rPr>
        <w:t>Git is a distributed version-control system installed locally; it tracks commits, branches, tags, and history. GitHub is a hosted collaboration platform built around Git that adds pull requests, access controls, issue tracking, code review, Actions, security features, and repository hosting.</w:t>
      </w:r>
    </w:p>
    <w:tbl>
      <w:tblPr>
        <w:tblW w:type="auto" w:w="0"/>
        <w:tblLayout w:type="fixed"/>
        <w:tblLook w:firstColumn="1" w:firstRow="1" w:lastColumn="0" w:lastRow="0" w:noHBand="0" w:noVBand="1" w:val="04A0"/>
      </w:tblPr>
      <w:tblGrid>
        <w:gridCol w:w="9072"/>
      </w:tblGrid>
      <w:tr>
        <w:tc>
          <w:tcPr>
            <w:tcW w:type="dxa" w:w="9072"/>
            <w:shd w:fill="EAF2FF"/>
            <w:tcMar>
              <w:top w:w="100" w:type="dxa"/>
              <w:start w:w="140" w:type="dxa"/>
              <w:bottom w:w="100" w:type="dxa"/>
              <w:end w:w="140" w:type="dxa"/>
            </w:tcMar>
          </w:tcPr>
          <w:p>
            <w:r>
              <w:rPr>
                <w:rFonts w:ascii="Calibri" w:hAnsi="Calibri" w:eastAsia="Calibri"/>
                <w:b/>
                <w:i w:val="0"/>
                <w:color w:val="175CD3"/>
                <w:sz w:val="21"/>
              </w:rPr>
              <w:t xml:space="preserve">Senior-level point  </w:t>
            </w:r>
            <w:r>
              <w:rPr>
                <w:rFonts w:ascii="Calibri" w:hAnsi="Calibri" w:eastAsia="Calibri"/>
                <w:b w:val="0"/>
                <w:i w:val="0"/>
                <w:color w:val="1D2939"/>
                <w:sz w:val="21"/>
              </w:rPr>
              <w:t>A Git repository works without GitHub. GitHub improves collaboration and governance, but the source-of-truth workflow still relies on Git objects and references.</w:t>
            </w:r>
          </w:p>
        </w:tc>
      </w:tr>
    </w:tbl>
    <w:p>
      <w:pPr>
        <w:keepNext w:val="0"/>
        <w:spacing w:after="60" w:before="0" w:line="283" w:lineRule="auto"/>
      </w:pPr>
    </w:p>
    <w:p>
      <w:pPr>
        <w:pStyle w:val="Heading1"/>
        <w:keepNext/>
      </w:pPr>
      <w:r>
        <w:rPr>
          <w:rFonts w:ascii="Calibri" w:hAnsi="Calibri" w:eastAsia="Calibri"/>
          <w:b/>
          <w:i w:val="0"/>
          <w:color w:val="0B2545"/>
          <w:sz w:val="32"/>
        </w:rPr>
        <w:t>08  What is the difference between GitHub and Bitbucket?</w:t>
      </w:r>
    </w:p>
    <w:p>
      <w:pPr>
        <w:keepNext w:val="0"/>
        <w:spacing w:after="120" w:before="0" w:line="283" w:lineRule="auto"/>
      </w:pPr>
      <w:r>
        <w:rPr>
          <w:rFonts w:ascii="Calibri" w:hAnsi="Calibri" w:eastAsia="Calibri"/>
          <w:b/>
          <w:i w:val="0"/>
          <w:color w:val="175CD3"/>
          <w:sz w:val="22"/>
        </w:rPr>
        <w:t xml:space="preserve">Interview answer: </w:t>
      </w:r>
      <w:r>
        <w:rPr>
          <w:rFonts w:ascii="Calibri" w:hAnsi="Calibri" w:eastAsia="Calibri"/>
          <w:b w:val="0"/>
          <w:i w:val="0"/>
          <w:color w:val="1D2939"/>
          <w:sz w:val="22"/>
        </w:rPr>
        <w:t>Both host Git repositories and provide pull requests, permissions, integrations, and CI/CD. GitHub has a broad open-source ecosystem and GitHub Actions. Bitbucket is often selected by organizations already using Jira and other Atlassian products, and it provides Bitbucket Pipelines. The right choice depends on governance, integrations, identity, compliance, cost, and existing tooling—not basic Git capability.</w:t>
      </w:r>
    </w:p>
    <w:tbl>
      <w:tblPr>
        <w:tblW w:type="auto" w:w="0"/>
        <w:tblLayout w:type="fixed"/>
        <w:tblLook w:firstColumn="1" w:firstRow="1" w:lastColumn="0" w:lastRow="0" w:noHBand="0" w:noVBand="1" w:val="04A0"/>
      </w:tblPr>
      <w:tblGrid>
        <w:gridCol w:w="9072"/>
      </w:tblGrid>
      <w:tr>
        <w:tc>
          <w:tcPr>
            <w:tcW w:type="dxa" w:w="9072"/>
            <w:shd w:fill="EAF2FF"/>
            <w:tcMar>
              <w:top w:w="100" w:type="dxa"/>
              <w:start w:w="140" w:type="dxa"/>
              <w:bottom w:w="100" w:type="dxa"/>
              <w:end w:w="140" w:type="dxa"/>
            </w:tcMar>
          </w:tcPr>
          <w:p>
            <w:r>
              <w:rPr>
                <w:rFonts w:ascii="Calibri" w:hAnsi="Calibri" w:eastAsia="Calibri"/>
                <w:b/>
                <w:i w:val="0"/>
                <w:color w:val="175CD3"/>
                <w:sz w:val="21"/>
              </w:rPr>
              <w:t xml:space="preserve">Senior-level point  </w:t>
            </w:r>
            <w:r>
              <w:rPr>
                <w:rFonts w:ascii="Calibri" w:hAnsi="Calibri" w:eastAsia="Calibri"/>
                <w:b w:val="0"/>
                <w:i w:val="0"/>
                <w:color w:val="1D2939"/>
                <w:sz w:val="21"/>
              </w:rPr>
              <w:t>I keep the delivery architecture portable: standard Git workflows, pipeline-as-code, external artifact registries, and minimal provider-specific coupling where practical.</w:t>
            </w:r>
          </w:p>
        </w:tc>
      </w:tr>
    </w:tbl>
    <w:p>
      <w:pPr>
        <w:keepNext w:val="0"/>
        <w:spacing w:after="60" w:before="0" w:line="283" w:lineRule="auto"/>
      </w:pPr>
    </w:p>
    <w:p>
      <w:pPr>
        <w:pStyle w:val="Heading1"/>
        <w:keepNext/>
      </w:pPr>
      <w:r>
        <w:rPr>
          <w:rFonts w:ascii="Calibri" w:hAnsi="Calibri" w:eastAsia="Calibri"/>
          <w:b/>
          <w:i w:val="0"/>
          <w:color w:val="0B2545"/>
          <w:sz w:val="32"/>
        </w:rPr>
        <w:t>09  What is SCM?</w:t>
      </w:r>
    </w:p>
    <w:p>
      <w:pPr>
        <w:keepNext w:val="0"/>
        <w:spacing w:after="120" w:before="0" w:line="283" w:lineRule="auto"/>
      </w:pPr>
      <w:r>
        <w:rPr>
          <w:rFonts w:ascii="Calibri" w:hAnsi="Calibri" w:eastAsia="Calibri"/>
          <w:b/>
          <w:i w:val="0"/>
          <w:color w:val="175CD3"/>
          <w:sz w:val="22"/>
        </w:rPr>
        <w:t xml:space="preserve">Interview answer: </w:t>
      </w:r>
      <w:r>
        <w:rPr>
          <w:rFonts w:ascii="Calibri" w:hAnsi="Calibri" w:eastAsia="Calibri"/>
          <w:b w:val="0"/>
          <w:i w:val="0"/>
          <w:color w:val="1D2939"/>
          <w:sz w:val="22"/>
        </w:rPr>
        <w:t>SCM means Source Code Management—or more broadly Software Configuration Management. It is the discipline and tooling used to version, review, control, trace, and reproduce changes to application code, infrastructure code, pipeline definitions, and configuration. Git is the version-control engine within that process.</w:t>
      </w:r>
    </w:p>
    <w:tbl>
      <w:tblPr>
        <w:tblW w:type="auto" w:w="0"/>
        <w:tblLayout w:type="fixed"/>
        <w:tblLook w:firstColumn="1" w:firstRow="1" w:lastColumn="0" w:lastRow="0" w:noHBand="0" w:noVBand="1" w:val="04A0"/>
      </w:tblPr>
      <w:tblGrid>
        <w:gridCol w:w="9072"/>
      </w:tblGrid>
      <w:tr>
        <w:tc>
          <w:tcPr>
            <w:tcW w:type="dxa" w:w="9072"/>
            <w:shd w:fill="EAF2FF"/>
            <w:tcMar>
              <w:top w:w="100" w:type="dxa"/>
              <w:start w:w="140" w:type="dxa"/>
              <w:bottom w:w="100" w:type="dxa"/>
              <w:end w:w="140" w:type="dxa"/>
            </w:tcMar>
          </w:tcPr>
          <w:p>
            <w:r>
              <w:rPr>
                <w:rFonts w:ascii="Calibri" w:hAnsi="Calibri" w:eastAsia="Calibri"/>
                <w:b/>
                <w:i w:val="0"/>
                <w:color w:val="175CD3"/>
                <w:sz w:val="21"/>
              </w:rPr>
              <w:t xml:space="preserve">Senior-level point  </w:t>
            </w:r>
            <w:r>
              <w:rPr>
                <w:rFonts w:ascii="Calibri" w:hAnsi="Calibri" w:eastAsia="Calibri"/>
                <w:b w:val="0"/>
                <w:i w:val="0"/>
                <w:color w:val="1D2939"/>
                <w:sz w:val="21"/>
              </w:rPr>
              <w:t>In DevOps, SCM supports auditability and reproducibility: who changed what, why it changed, which review approved it, which artifact was built, and which version reached each environment.</w:t>
            </w:r>
          </w:p>
        </w:tc>
      </w:tr>
    </w:tbl>
    <w:p>
      <w:pPr>
        <w:keepNext w:val="0"/>
        <w:spacing w:after="60" w:before="0" w:line="283" w:lineRule="auto"/>
      </w:pPr>
    </w:p>
    <w:p>
      <w:pPr>
        <w:pStyle w:val="Heading1"/>
        <w:keepNext/>
      </w:pPr>
      <w:r>
        <w:rPr>
          <w:rFonts w:ascii="Calibri" w:hAnsi="Calibri" w:eastAsia="Calibri"/>
          <w:b/>
          <w:i w:val="0"/>
          <w:color w:val="0B2545"/>
          <w:sz w:val="32"/>
        </w:rPr>
        <w:t>10  What is the purpose of branches in Git?</w:t>
      </w:r>
    </w:p>
    <w:p>
      <w:pPr>
        <w:keepNext w:val="0"/>
        <w:spacing w:after="120" w:before="0" w:line="283" w:lineRule="auto"/>
      </w:pPr>
      <w:r>
        <w:rPr>
          <w:rFonts w:ascii="Calibri" w:hAnsi="Calibri" w:eastAsia="Calibri"/>
          <w:b/>
          <w:i w:val="0"/>
          <w:color w:val="175CD3"/>
          <w:sz w:val="22"/>
        </w:rPr>
        <w:t xml:space="preserve">Interview answer: </w:t>
      </w:r>
      <w:r>
        <w:rPr>
          <w:rFonts w:ascii="Calibri" w:hAnsi="Calibri" w:eastAsia="Calibri"/>
          <w:b w:val="0"/>
          <w:i w:val="0"/>
          <w:color w:val="1D2939"/>
          <w:sz w:val="22"/>
        </w:rPr>
        <w:t>Branches are lightweight movable references to commits. They isolate work so teams can develop features, fixes, experiments, or releases in parallel without destabilizing the main line. They also create a controlled review boundary through pull requests and branch policies.</w:t>
      </w:r>
    </w:p>
    <w:tbl>
      <w:tblPr>
        <w:tblW w:type="auto" w:w="0"/>
        <w:tblLayout w:type="fixed"/>
        <w:tblLook w:firstColumn="1" w:firstRow="1" w:lastColumn="0" w:lastRow="0" w:noHBand="0" w:noVBand="1" w:val="04A0"/>
      </w:tblPr>
      <w:tblGrid>
        <w:gridCol w:w="9072"/>
      </w:tblGrid>
      <w:tr>
        <w:tc>
          <w:tcPr>
            <w:tcW w:type="dxa" w:w="9072"/>
            <w:shd w:fill="EAF2FF"/>
            <w:tcMar>
              <w:top w:w="100" w:type="dxa"/>
              <w:start w:w="140" w:type="dxa"/>
              <w:bottom w:w="100" w:type="dxa"/>
              <w:end w:w="140" w:type="dxa"/>
            </w:tcMar>
          </w:tcPr>
          <w:p>
            <w:r>
              <w:rPr>
                <w:rFonts w:ascii="Calibri" w:hAnsi="Calibri" w:eastAsia="Calibri"/>
                <w:b/>
                <w:i w:val="0"/>
                <w:color w:val="175CD3"/>
                <w:sz w:val="21"/>
              </w:rPr>
              <w:t xml:space="preserve">Senior-level point  </w:t>
            </w:r>
            <w:r>
              <w:rPr>
                <w:rFonts w:ascii="Calibri" w:hAnsi="Calibri" w:eastAsia="Calibri"/>
                <w:b w:val="0"/>
                <w:i w:val="0"/>
                <w:color w:val="1D2939"/>
                <w:sz w:val="21"/>
              </w:rPr>
              <w:t>Long-lived branches increase divergence and merge risk. I keep branches short-lived, synchronize frequently, and rely on feature flags when code must merge before the feature is exposed.</w:t>
            </w:r>
          </w:p>
        </w:tc>
      </w:tr>
    </w:tbl>
    <w:p>
      <w:pPr>
        <w:keepNext w:val="0"/>
        <w:spacing w:after="60" w:before="0" w:line="283" w:lineRule="auto"/>
      </w:pPr>
    </w:p>
    <w:p>
      <w:pPr>
        <w:pStyle w:val="Heading1"/>
        <w:keepNext/>
      </w:pPr>
      <w:r>
        <w:rPr>
          <w:rFonts w:ascii="Calibri" w:hAnsi="Calibri" w:eastAsia="Calibri"/>
          <w:b/>
          <w:i w:val="0"/>
          <w:color w:val="0B2545"/>
          <w:sz w:val="32"/>
        </w:rPr>
        <w:t>11  What does git push do?</w:t>
      </w:r>
    </w:p>
    <w:p>
      <w:pPr>
        <w:keepNext w:val="0"/>
        <w:spacing w:after="120" w:before="0" w:line="283" w:lineRule="auto"/>
      </w:pPr>
      <w:r>
        <w:rPr>
          <w:rFonts w:ascii="Calibri" w:hAnsi="Calibri" w:eastAsia="Calibri"/>
          <w:b/>
          <w:i w:val="0"/>
          <w:color w:val="175CD3"/>
          <w:sz w:val="22"/>
        </w:rPr>
        <w:t xml:space="preserve">Interview answer: </w:t>
      </w:r>
      <w:r>
        <w:rPr>
          <w:rFonts w:ascii="Calibri" w:hAnsi="Calibri" w:eastAsia="Calibri"/>
          <w:b w:val="0"/>
          <w:i w:val="0"/>
          <w:color w:val="1D2939"/>
          <w:sz w:val="22"/>
        </w:rPr>
        <w:t>git push transfers local commits and updates references on a remote repository. It does not automatically deploy an application, although the remote update may trigger CI/CD through GitHub Actions, webhooks, or another integration.</w:t>
      </w:r>
    </w:p>
    <w:tbl>
      <w:tblPr>
        <w:tblW w:type="auto" w:w="0"/>
        <w:jc w:val="center"/>
        <w:tblLayout w:type="fixed"/>
        <w:tblLook w:firstColumn="1" w:firstRow="1" w:lastColumn="0" w:lastRow="0" w:noHBand="0" w:noVBand="1" w:val="04A0"/>
      </w:tblPr>
      <w:tblGrid>
        <w:gridCol w:w="9072"/>
      </w:tblGrid>
      <w:tr>
        <w:tc>
          <w:tcPr>
            <w:tcW w:type="dxa" w:w="9072"/>
            <w:shd w:fill="101828"/>
            <w:tcMar>
              <w:top w:w="120" w:type="dxa"/>
              <w:start w:w="160" w:type="dxa"/>
              <w:bottom w:w="120" w:type="dxa"/>
              <w:end w:w="160" w:type="dxa"/>
            </w:tcMar>
          </w:tcPr>
          <w:p>
            <w:pPr>
              <w:spacing w:after="0"/>
            </w:pPr>
            <w:r>
              <w:rPr>
                <w:rFonts w:ascii="Consolas" w:hAnsi="Consolas" w:eastAsia="Consolas"/>
                <w:color w:val="FFFFFF"/>
                <w:sz w:val="18"/>
              </w:rPr>
              <w:t>git push -u origin feature/payment</w:t>
              <w:br/>
              <w:t># safe update after rebasing your own branch:</w:t>
              <w:br/>
              <w:t>git push --force-with-lease origin feature/payment</w:t>
            </w:r>
          </w:p>
        </w:tc>
      </w:tr>
    </w:tbl>
    <w:p>
      <w:pPr>
        <w:keepNext w:val="0"/>
        <w:spacing w:after="40" w:before="0" w:line="283" w:lineRule="auto"/>
      </w:pPr>
    </w:p>
    <w:tbl>
      <w:tblPr>
        <w:tblW w:type="auto" w:w="0"/>
        <w:tblLayout w:type="fixed"/>
        <w:tblLook w:firstColumn="1" w:firstRow="1" w:lastColumn="0" w:lastRow="0" w:noHBand="0" w:noVBand="1" w:val="04A0"/>
      </w:tblPr>
      <w:tblGrid>
        <w:gridCol w:w="9072"/>
      </w:tblGrid>
      <w:tr>
        <w:tc>
          <w:tcPr>
            <w:tcW w:type="dxa" w:w="9072"/>
            <w:shd w:fill="EAF2FF"/>
            <w:tcMar>
              <w:top w:w="100" w:type="dxa"/>
              <w:start w:w="140" w:type="dxa"/>
              <w:bottom w:w="100" w:type="dxa"/>
              <w:end w:w="140" w:type="dxa"/>
            </w:tcMar>
          </w:tcPr>
          <w:p>
            <w:r>
              <w:rPr>
                <w:rFonts w:ascii="Calibri" w:hAnsi="Calibri" w:eastAsia="Calibri"/>
                <w:b/>
                <w:i w:val="0"/>
                <w:color w:val="175CD3"/>
                <w:sz w:val="21"/>
              </w:rPr>
              <w:t xml:space="preserve">Senior-level point  </w:t>
            </w:r>
            <w:r>
              <w:rPr>
                <w:rFonts w:ascii="Calibri" w:hAnsi="Calibri" w:eastAsia="Calibri"/>
                <w:b w:val="0"/>
                <w:i w:val="0"/>
                <w:color w:val="1D2939"/>
                <w:sz w:val="21"/>
              </w:rPr>
              <w:t>I avoid force-pushing shared or protected branches. If rebasing requires a rewritten feature branch, --force-with-lease is safer than --force because it refuses to overwrite remote work I have not seen.</w:t>
            </w:r>
          </w:p>
        </w:tc>
      </w:tr>
    </w:tbl>
    <w:p>
      <w:pPr>
        <w:keepNext w:val="0"/>
        <w:spacing w:after="60" w:before="0" w:line="283" w:lineRule="auto"/>
      </w:pPr>
    </w:p>
    <w:p>
      <w:pPr>
        <w:pStyle w:val="Heading1"/>
        <w:keepNext/>
      </w:pPr>
      <w:r>
        <w:rPr>
          <w:rFonts w:ascii="Calibri" w:hAnsi="Calibri" w:eastAsia="Calibri"/>
          <w:b/>
          <w:i w:val="0"/>
          <w:color w:val="0B2545"/>
          <w:sz w:val="32"/>
        </w:rPr>
        <w:t>12  How do you clone GitHub code to your local machine?</w:t>
      </w:r>
    </w:p>
    <w:p>
      <w:pPr>
        <w:keepNext w:val="0"/>
        <w:spacing w:after="120" w:before="0" w:line="283" w:lineRule="auto"/>
      </w:pPr>
      <w:r>
        <w:rPr>
          <w:rFonts w:ascii="Calibri" w:hAnsi="Calibri" w:eastAsia="Calibri"/>
          <w:b/>
          <w:i w:val="0"/>
          <w:color w:val="175CD3"/>
          <w:sz w:val="22"/>
        </w:rPr>
        <w:t xml:space="preserve">Interview answer: </w:t>
      </w:r>
      <w:r>
        <w:rPr>
          <w:rFonts w:ascii="Calibri" w:hAnsi="Calibri" w:eastAsia="Calibri"/>
          <w:b w:val="0"/>
          <w:i w:val="0"/>
          <w:color w:val="1D2939"/>
          <w:sz w:val="22"/>
        </w:rPr>
        <w:t>I copy the repository’s SSH or HTTPS URL, clone it, verify the remote, and check out the required branch. For organizational repositories, I prefer SSH or a credential manager rather than placing tokens in commands or remote URLs.</w:t>
      </w:r>
    </w:p>
    <w:tbl>
      <w:tblPr>
        <w:tblW w:type="auto" w:w="0"/>
        <w:jc w:val="center"/>
        <w:tblLayout w:type="fixed"/>
        <w:tblLook w:firstColumn="1" w:firstRow="1" w:lastColumn="0" w:lastRow="0" w:noHBand="0" w:noVBand="1" w:val="04A0"/>
      </w:tblPr>
      <w:tblGrid>
        <w:gridCol w:w="9072"/>
      </w:tblGrid>
      <w:tr>
        <w:tc>
          <w:tcPr>
            <w:tcW w:type="dxa" w:w="9072"/>
            <w:shd w:fill="101828"/>
            <w:tcMar>
              <w:top w:w="120" w:type="dxa"/>
              <w:start w:w="160" w:type="dxa"/>
              <w:bottom w:w="120" w:type="dxa"/>
              <w:end w:w="160" w:type="dxa"/>
            </w:tcMar>
          </w:tcPr>
          <w:p>
            <w:pPr>
              <w:spacing w:after="0"/>
            </w:pPr>
            <w:r>
              <w:rPr>
                <w:rFonts w:ascii="Consolas" w:hAnsi="Consolas" w:eastAsia="Consolas"/>
                <w:color w:val="FFFFFF"/>
                <w:sz w:val="18"/>
              </w:rPr>
              <w:t>git clone git@github.com:org/service.git</w:t>
              <w:br/>
              <w:t>cd service</w:t>
              <w:br/>
              <w:t>git remote -v</w:t>
              <w:br/>
              <w:t>git branch -a</w:t>
              <w:br/>
              <w:t>git switch main</w:t>
              <w:br/>
              <w:t>git pull --ff-only</w:t>
            </w:r>
          </w:p>
        </w:tc>
      </w:tr>
    </w:tbl>
    <w:p>
      <w:pPr>
        <w:keepNext w:val="0"/>
        <w:spacing w:after="40" w:before="0" w:line="283" w:lineRule="auto"/>
      </w:pPr>
    </w:p>
    <w:tbl>
      <w:tblPr>
        <w:tblW w:type="auto" w:w="0"/>
        <w:tblLayout w:type="fixed"/>
        <w:tblLook w:firstColumn="1" w:firstRow="1" w:lastColumn="0" w:lastRow="0" w:noHBand="0" w:noVBand="1" w:val="04A0"/>
      </w:tblPr>
      <w:tblGrid>
        <w:gridCol w:w="9072"/>
      </w:tblGrid>
      <w:tr>
        <w:tc>
          <w:tcPr>
            <w:tcW w:type="dxa" w:w="9072"/>
            <w:shd w:fill="EAF2FF"/>
            <w:tcMar>
              <w:top w:w="100" w:type="dxa"/>
              <w:start w:w="140" w:type="dxa"/>
              <w:bottom w:w="100" w:type="dxa"/>
              <w:end w:w="140" w:type="dxa"/>
            </w:tcMar>
          </w:tcPr>
          <w:p>
            <w:r>
              <w:rPr>
                <w:rFonts w:ascii="Calibri" w:hAnsi="Calibri" w:eastAsia="Calibri"/>
                <w:b/>
                <w:i w:val="0"/>
                <w:color w:val="175CD3"/>
                <w:sz w:val="21"/>
              </w:rPr>
              <w:t xml:space="preserve">Senior-level point  </w:t>
            </w:r>
            <w:r>
              <w:rPr>
                <w:rFonts w:ascii="Calibri" w:hAnsi="Calibri" w:eastAsia="Calibri"/>
                <w:b w:val="0"/>
                <w:i w:val="0"/>
                <w:color w:val="1D2939"/>
                <w:sz w:val="21"/>
              </w:rPr>
              <w:t>For large repositories I may use --depth for a disposable CI checkout or --filter=blob:none for partial clone, but I avoid shallow clones when full history, tags, blame, or release calculations are required.</w:t>
            </w:r>
          </w:p>
        </w:tc>
      </w:tr>
    </w:tbl>
    <w:p>
      <w:pPr>
        <w:keepNext w:val="0"/>
        <w:spacing w:after="60" w:before="0" w:line="283" w:lineRule="auto"/>
      </w:pPr>
    </w:p>
    <w:p>
      <w:pPr>
        <w:pStyle w:val="Heading1"/>
        <w:keepNext/>
      </w:pPr>
      <w:r>
        <w:rPr>
          <w:rFonts w:ascii="Calibri" w:hAnsi="Calibri" w:eastAsia="Calibri"/>
          <w:b/>
          <w:i w:val="0"/>
          <w:color w:val="0B2545"/>
          <w:sz w:val="32"/>
        </w:rPr>
        <w:t>13  What is the difference between revert, rebase, and merge?</w:t>
      </w:r>
    </w:p>
    <w:p>
      <w:pPr>
        <w:keepNext w:val="0"/>
        <w:spacing w:after="120" w:before="0" w:line="283" w:lineRule="auto"/>
      </w:pPr>
      <w:r>
        <w:rPr>
          <w:rFonts w:ascii="Calibri" w:hAnsi="Calibri" w:eastAsia="Calibri"/>
          <w:b/>
          <w:i w:val="0"/>
          <w:color w:val="175CD3"/>
          <w:sz w:val="22"/>
        </w:rPr>
        <w:t xml:space="preserve">Interview answer: </w:t>
      </w:r>
      <w:r>
        <w:rPr>
          <w:rFonts w:ascii="Calibri" w:hAnsi="Calibri" w:eastAsia="Calibri"/>
          <w:b w:val="0"/>
          <w:i w:val="0"/>
          <w:color w:val="1D2939"/>
          <w:sz w:val="22"/>
        </w:rPr>
        <w:t>Merge combines histories and normally creates a merge commit. Rebase rewrites a sequence of commits onto a new base to linearize history. Revert creates a new commit that reverses the effect of an earlier commit without deleting history.</w:t>
      </w:r>
    </w:p>
    <w:p>
      <w:pPr>
        <w:pStyle w:val="ListBullet"/>
        <w:spacing w:after="80" w:line="276" w:lineRule="auto"/>
      </w:pPr>
      <w:r>
        <w:rPr>
          <w:rFonts w:ascii="Calibri" w:hAnsi="Calibri" w:eastAsia="Calibri"/>
          <w:b w:val="0"/>
          <w:i w:val="0"/>
          <w:color w:val="1D2939"/>
          <w:sz w:val="22"/>
        </w:rPr>
        <w:t>For a bad commit already shared or deployed, I normally use revert because it is auditable and safe for shared history.</w:t>
      </w:r>
    </w:p>
    <w:p>
      <w:pPr>
        <w:pStyle w:val="ListBullet"/>
        <w:spacing w:after="80" w:line="276" w:lineRule="auto"/>
      </w:pPr>
      <w:r>
        <w:rPr>
          <w:rFonts w:ascii="Calibri" w:hAnsi="Calibri" w:eastAsia="Calibri"/>
          <w:b w:val="0"/>
          <w:i w:val="0"/>
          <w:color w:val="1D2939"/>
          <w:sz w:val="22"/>
        </w:rPr>
        <w:t>For cleaning up my own unshared feature branch, I may use interactive rebase.</w:t>
      </w:r>
    </w:p>
    <w:p>
      <w:pPr>
        <w:pStyle w:val="ListBullet"/>
        <w:spacing w:after="80" w:line="276" w:lineRule="auto"/>
      </w:pPr>
      <w:r>
        <w:rPr>
          <w:rFonts w:ascii="Calibri" w:hAnsi="Calibri" w:eastAsia="Calibri"/>
          <w:b w:val="0"/>
          <w:i w:val="0"/>
          <w:color w:val="1D2939"/>
          <w:sz w:val="22"/>
        </w:rPr>
        <w:t>For integrating reviewed branch work while preserving topology, I use merge.</w:t>
      </w:r>
    </w:p>
    <w:tbl>
      <w:tblPr>
        <w:tblW w:type="auto" w:w="0"/>
        <w:jc w:val="center"/>
        <w:tblLayout w:type="fixed"/>
        <w:tblLook w:firstColumn="1" w:firstRow="1" w:lastColumn="0" w:lastRow="0" w:noHBand="0" w:noVBand="1" w:val="04A0"/>
      </w:tblPr>
      <w:tblGrid>
        <w:gridCol w:w="9072"/>
      </w:tblGrid>
      <w:tr>
        <w:tc>
          <w:tcPr>
            <w:tcW w:type="dxa" w:w="9072"/>
            <w:shd w:fill="101828"/>
            <w:tcMar>
              <w:top w:w="120" w:type="dxa"/>
              <w:start w:w="160" w:type="dxa"/>
              <w:bottom w:w="120" w:type="dxa"/>
              <w:end w:w="160" w:type="dxa"/>
            </w:tcMar>
          </w:tcPr>
          <w:p>
            <w:pPr>
              <w:spacing w:after="0"/>
            </w:pPr>
            <w:r>
              <w:rPr>
                <w:rFonts w:ascii="Consolas" w:hAnsi="Consolas" w:eastAsia="Consolas"/>
                <w:color w:val="FFFFFF"/>
                <w:sz w:val="18"/>
              </w:rPr>
              <w:t>git revert &lt;commit&gt;</w:t>
              <w:br/>
              <w:t>git rebase -i origin/main</w:t>
              <w:br/>
              <w:t>git merge --no-ff feature/payment</w:t>
            </w:r>
          </w:p>
        </w:tc>
      </w:tr>
    </w:tbl>
    <w:p>
      <w:pPr>
        <w:keepNext w:val="0"/>
        <w:spacing w:after="40" w:before="0" w:line="283" w:lineRule="auto"/>
      </w:pPr>
    </w:p>
    <w:tbl>
      <w:tblPr>
        <w:tblW w:type="auto" w:w="0"/>
        <w:tblLayout w:type="fixed"/>
        <w:tblLook w:firstColumn="1" w:firstRow="1" w:lastColumn="0" w:lastRow="0" w:noHBand="0" w:noVBand="1" w:val="04A0"/>
      </w:tblPr>
      <w:tblGrid>
        <w:gridCol w:w="9072"/>
      </w:tblGrid>
      <w:tr>
        <w:tc>
          <w:tcPr>
            <w:tcW w:type="dxa" w:w="9072"/>
            <w:shd w:fill="EAF2FF"/>
            <w:tcMar>
              <w:top w:w="100" w:type="dxa"/>
              <w:start w:w="140" w:type="dxa"/>
              <w:bottom w:w="100" w:type="dxa"/>
              <w:end w:w="140" w:type="dxa"/>
            </w:tcMar>
          </w:tcPr>
          <w:p>
            <w:r>
              <w:rPr>
                <w:rFonts w:ascii="Calibri" w:hAnsi="Calibri" w:eastAsia="Calibri"/>
                <w:b/>
                <w:i w:val="0"/>
                <w:color w:val="175CD3"/>
                <w:sz w:val="21"/>
              </w:rPr>
              <w:t xml:space="preserve">Senior-level point  </w:t>
            </w:r>
            <w:r>
              <w:rPr>
                <w:rFonts w:ascii="Calibri" w:hAnsi="Calibri" w:eastAsia="Calibri"/>
                <w:b w:val="0"/>
                <w:i w:val="0"/>
                <w:color w:val="1D2939"/>
                <w:sz w:val="21"/>
              </w:rPr>
              <w:t>Reverting a merge commit needs the mainline parent, for example git revert -m 1 &lt;merge-commit&gt;. I validate carefully because reverting a merge affects how Git treats later attempts to merge the same commits.</w:t>
            </w:r>
          </w:p>
        </w:tc>
      </w:tr>
    </w:tbl>
    <w:p>
      <w:pPr>
        <w:keepNext w:val="0"/>
        <w:spacing w:after="60" w:before="0" w:line="283" w:lineRule="auto"/>
      </w:pPr>
    </w:p>
    <w:p>
      <w:pPr>
        <w:pStyle w:val="Heading1"/>
        <w:keepNext/>
      </w:pPr>
      <w:r>
        <w:rPr>
          <w:rFonts w:ascii="Calibri" w:hAnsi="Calibri" w:eastAsia="Calibri"/>
          <w:b/>
          <w:i w:val="0"/>
          <w:color w:val="0B2545"/>
          <w:sz w:val="32"/>
        </w:rPr>
        <w:t>14  How do you manage code in GitHub?</w:t>
      </w:r>
    </w:p>
    <w:p>
      <w:pPr>
        <w:keepNext w:val="0"/>
        <w:spacing w:after="120" w:before="0" w:line="283" w:lineRule="auto"/>
      </w:pPr>
      <w:r>
        <w:rPr>
          <w:rFonts w:ascii="Calibri" w:hAnsi="Calibri" w:eastAsia="Calibri"/>
          <w:b/>
          <w:i w:val="0"/>
          <w:color w:val="175CD3"/>
          <w:sz w:val="22"/>
        </w:rPr>
        <w:t xml:space="preserve">Interview answer: </w:t>
      </w:r>
      <w:r>
        <w:rPr>
          <w:rFonts w:ascii="Calibri" w:hAnsi="Calibri" w:eastAsia="Calibri"/>
          <w:b w:val="0"/>
          <w:i w:val="0"/>
          <w:color w:val="1D2939"/>
          <w:sz w:val="22"/>
        </w:rPr>
        <w:t>I treat GitHub as a governed collaboration and delivery platform. Repositories use CODEOWNERS, protected branches or rulesets, required PR reviews, status checks, signed or traceable commits where required, least-privilege teams, secret scanning, dependency updates, and immutable release tags. Changes flow through issues or tickets, short-lived branches, reviewed PRs, CI validation, merge, artifact creation, and controlled deployment.</w:t>
      </w:r>
    </w:p>
    <w:p>
      <w:pPr>
        <w:pStyle w:val="ListBullet"/>
        <w:spacing w:after="80" w:line="276" w:lineRule="auto"/>
      </w:pPr>
      <w:r>
        <w:rPr>
          <w:rFonts w:ascii="Calibri" w:hAnsi="Calibri" w:eastAsia="Calibri"/>
          <w:b w:val="0"/>
          <w:i w:val="0"/>
          <w:color w:val="1D2939"/>
          <w:sz w:val="22"/>
        </w:rPr>
        <w:t>Use environments and required approvals for sensitive deployments.</w:t>
      </w:r>
    </w:p>
    <w:p>
      <w:pPr>
        <w:pStyle w:val="ListBullet"/>
        <w:spacing w:after="80" w:line="276" w:lineRule="auto"/>
      </w:pPr>
      <w:r>
        <w:rPr>
          <w:rFonts w:ascii="Calibri" w:hAnsi="Calibri" w:eastAsia="Calibri"/>
          <w:b w:val="0"/>
          <w:i w:val="0"/>
          <w:color w:val="1D2939"/>
          <w:sz w:val="22"/>
        </w:rPr>
        <w:t>Store secrets in an approved secret manager or encrypted platform secrets—never in Git.</w:t>
      </w:r>
    </w:p>
    <w:p>
      <w:pPr>
        <w:pStyle w:val="ListBullet"/>
        <w:spacing w:after="80" w:line="276" w:lineRule="auto"/>
      </w:pPr>
      <w:r>
        <w:rPr>
          <w:rFonts w:ascii="Calibri" w:hAnsi="Calibri" w:eastAsia="Calibri"/>
          <w:b w:val="0"/>
          <w:i w:val="0"/>
          <w:color w:val="1D2939"/>
          <w:sz w:val="22"/>
        </w:rPr>
        <w:t>Produce a versioned artifact once and promote the same artifact across environments.</w:t>
      </w:r>
    </w:p>
    <w:p>
      <w:pPr>
        <w:pStyle w:val="ListBullet"/>
        <w:spacing w:after="80" w:line="276" w:lineRule="auto"/>
      </w:pPr>
      <w:r>
        <w:rPr>
          <w:rFonts w:ascii="Calibri" w:hAnsi="Calibri" w:eastAsia="Calibri"/>
          <w:b w:val="0"/>
          <w:i w:val="0"/>
          <w:color w:val="1D2939"/>
          <w:sz w:val="22"/>
        </w:rPr>
        <w:t>Monitor audit logs, stale access, vulnerable dependencies, and bypass events.</w:t>
      </w:r>
    </w:p>
    <w:tbl>
      <w:tblPr>
        <w:tblW w:type="auto" w:w="0"/>
        <w:tblLayout w:type="fixed"/>
        <w:tblLook w:firstColumn="1" w:firstRow="1" w:lastColumn="0" w:lastRow="0" w:noHBand="0" w:noVBand="1" w:val="04A0"/>
      </w:tblPr>
      <w:tblGrid>
        <w:gridCol w:w="9072"/>
      </w:tblGrid>
      <w:tr>
        <w:tc>
          <w:tcPr>
            <w:tcW w:type="dxa" w:w="9072"/>
            <w:shd w:fill="EAF2FF"/>
            <w:tcMar>
              <w:top w:w="100" w:type="dxa"/>
              <w:start w:w="140" w:type="dxa"/>
              <w:bottom w:w="100" w:type="dxa"/>
              <w:end w:w="140" w:type="dxa"/>
            </w:tcMar>
          </w:tcPr>
          <w:p>
            <w:r>
              <w:rPr>
                <w:rFonts w:ascii="Calibri" w:hAnsi="Calibri" w:eastAsia="Calibri"/>
                <w:b/>
                <w:i w:val="0"/>
                <w:color w:val="175CD3"/>
                <w:sz w:val="21"/>
              </w:rPr>
              <w:t xml:space="preserve">Senior-level point  </w:t>
            </w:r>
            <w:r>
              <w:rPr>
                <w:rFonts w:ascii="Calibri" w:hAnsi="Calibri" w:eastAsia="Calibri"/>
                <w:b w:val="0"/>
                <w:i w:val="0"/>
                <w:color w:val="1D2939"/>
                <w:sz w:val="21"/>
              </w:rPr>
              <w:t>The commit SHA should connect source, build, SBOM/provenance, artifact, deployment, and rollback. That end-to-end traceability matters more than merely storing code in a repository.</w:t>
            </w:r>
          </w:p>
        </w:tc>
      </w:tr>
    </w:tbl>
    <w:p>
      <w:pPr>
        <w:keepNext w:val="0"/>
        <w:spacing w:after="60" w:before="0" w:line="283" w:lineRule="auto"/>
      </w:pPr>
    </w:p>
    <w:p>
      <w:pPr>
        <w:pStyle w:val="Heading1"/>
        <w:keepNext/>
      </w:pPr>
      <w:r>
        <w:rPr>
          <w:rFonts w:ascii="Calibri" w:hAnsi="Calibri" w:eastAsia="Calibri"/>
          <w:b/>
          <w:i w:val="0"/>
          <w:color w:val="0B2545"/>
          <w:sz w:val="32"/>
        </w:rPr>
        <w:t>15  What is GitHub Actions? Have you used it?</w:t>
      </w:r>
    </w:p>
    <w:p>
      <w:pPr>
        <w:keepNext w:val="0"/>
        <w:spacing w:after="120" w:before="0" w:line="283" w:lineRule="auto"/>
      </w:pPr>
      <w:r>
        <w:rPr>
          <w:rFonts w:ascii="Calibri" w:hAnsi="Calibri" w:eastAsia="Calibri"/>
          <w:b/>
          <w:i w:val="0"/>
          <w:color w:val="175CD3"/>
          <w:sz w:val="22"/>
        </w:rPr>
        <w:t xml:space="preserve">Interview answer: </w:t>
      </w:r>
      <w:r>
        <w:rPr>
          <w:rFonts w:ascii="Calibri" w:hAnsi="Calibri" w:eastAsia="Calibri"/>
          <w:b w:val="0"/>
          <w:i w:val="0"/>
          <w:color w:val="1D2939"/>
          <w:sz w:val="22"/>
        </w:rPr>
        <w:t>GitHub Actions is GitHub’s event-driven automation and CI/CD platform. Workflows are YAML files under .github/workflows and contain jobs and steps that run on GitHub-hosted or self-hosted runners. I have used it to build and test applications, scan code and containers, publish versioned artifacts, deploy through protected environments, and run scheduled operational checks.</w:t>
      </w:r>
    </w:p>
    <w:tbl>
      <w:tblPr>
        <w:tblW w:type="auto" w:w="0"/>
        <w:jc w:val="center"/>
        <w:tblLayout w:type="fixed"/>
        <w:tblLook w:firstColumn="1" w:firstRow="1" w:lastColumn="0" w:lastRow="0" w:noHBand="0" w:noVBand="1" w:val="04A0"/>
      </w:tblPr>
      <w:tblGrid>
        <w:gridCol w:w="9072"/>
      </w:tblGrid>
      <w:tr>
        <w:tc>
          <w:tcPr>
            <w:tcW w:type="dxa" w:w="9072"/>
            <w:shd w:fill="101828"/>
            <w:tcMar>
              <w:top w:w="120" w:type="dxa"/>
              <w:start w:w="160" w:type="dxa"/>
              <w:bottom w:w="120" w:type="dxa"/>
              <w:end w:w="160" w:type="dxa"/>
            </w:tcMar>
          </w:tcPr>
          <w:p>
            <w:pPr>
              <w:spacing w:after="0"/>
            </w:pPr>
            <w:r>
              <w:rPr>
                <w:rFonts w:ascii="Consolas" w:hAnsi="Consolas" w:eastAsia="Consolas"/>
                <w:color w:val="FFFFFF"/>
                <w:sz w:val="18"/>
              </w:rPr>
              <w:t>name: ci</w:t>
              <w:br/>
              <w:t>on:</w:t>
              <w:br/>
              <w:t xml:space="preserve">  pull_request:</w:t>
              <w:br/>
              <w:t xml:space="preserve">  push:</w:t>
              <w:br/>
              <w:t xml:space="preserve">    branches: [main]</w:t>
              <w:br/>
              <w:t>jobs:</w:t>
              <w:br/>
              <w:t xml:space="preserve">  test:</w:t>
              <w:br/>
              <w:t xml:space="preserve">    runs-on: ubuntu-latest</w:t>
              <w:br/>
              <w:t xml:space="preserve">    permissions:</w:t>
              <w:br/>
              <w:t xml:space="preserve">      contents: read</w:t>
              <w:br/>
              <w:t xml:space="preserve">    steps:</w:t>
              <w:br/>
              <w:t xml:space="preserve">      - uses: actions/checkout@&lt;pinned-commit-sha&gt;</w:t>
              <w:br/>
              <w:t xml:space="preserve">      - run: make test</w:t>
            </w:r>
          </w:p>
        </w:tc>
      </w:tr>
    </w:tbl>
    <w:p>
      <w:pPr>
        <w:keepNext w:val="0"/>
        <w:spacing w:after="40" w:before="0" w:line="283" w:lineRule="auto"/>
      </w:pPr>
    </w:p>
    <w:p>
      <w:pPr>
        <w:pStyle w:val="ListBullet"/>
        <w:spacing w:after="80" w:line="276" w:lineRule="auto"/>
      </w:pPr>
      <w:r>
        <w:rPr>
          <w:rFonts w:ascii="Calibri" w:hAnsi="Calibri" w:eastAsia="Calibri"/>
          <w:b w:val="0"/>
          <w:i w:val="0"/>
          <w:color w:val="1D2939"/>
          <w:sz w:val="22"/>
        </w:rPr>
        <w:t>Use minimal GITHUB_TOKEN permissions and OIDC federation instead of long-lived cloud keys.</w:t>
      </w:r>
    </w:p>
    <w:p>
      <w:pPr>
        <w:pStyle w:val="ListBullet"/>
        <w:spacing w:after="80" w:line="276" w:lineRule="auto"/>
      </w:pPr>
      <w:r>
        <w:rPr>
          <w:rFonts w:ascii="Calibri" w:hAnsi="Calibri" w:eastAsia="Calibri"/>
          <w:b w:val="0"/>
          <w:i w:val="0"/>
          <w:color w:val="1D2939"/>
          <w:sz w:val="22"/>
        </w:rPr>
        <w:t>Pin third-party actions to trusted commit SHAs, protect environments, and review workflow changes like production code.</w:t>
      </w:r>
    </w:p>
    <w:p>
      <w:pPr>
        <w:pStyle w:val="ListBullet"/>
        <w:spacing w:after="80" w:line="276" w:lineRule="auto"/>
      </w:pPr>
      <w:r>
        <w:rPr>
          <w:rFonts w:ascii="Calibri" w:hAnsi="Calibri" w:eastAsia="Calibri"/>
          <w:b w:val="0"/>
          <w:i w:val="0"/>
          <w:color w:val="1D2939"/>
          <w:sz w:val="22"/>
        </w:rPr>
        <w:t>Use concurrency controls and artifact retention policies; isolate or harden self-hosted runners.</w:t>
      </w:r>
    </w:p>
    <w:tbl>
      <w:tblPr>
        <w:tblW w:type="auto" w:w="0"/>
        <w:tblLayout w:type="fixed"/>
        <w:tblLook w:firstColumn="1" w:firstRow="1" w:lastColumn="0" w:lastRow="0" w:noHBand="0" w:noVBand="1" w:val="04A0"/>
      </w:tblPr>
      <w:tblGrid>
        <w:gridCol w:w="9072"/>
      </w:tblGrid>
      <w:tr>
        <w:tc>
          <w:tcPr>
            <w:tcW w:type="dxa" w:w="9072"/>
            <w:shd w:fill="EAF2FF"/>
            <w:tcMar>
              <w:top w:w="100" w:type="dxa"/>
              <w:start w:w="140" w:type="dxa"/>
              <w:bottom w:w="100" w:type="dxa"/>
              <w:end w:w="140" w:type="dxa"/>
            </w:tcMar>
          </w:tcPr>
          <w:p>
            <w:r>
              <w:rPr>
                <w:rFonts w:ascii="Calibri" w:hAnsi="Calibri" w:eastAsia="Calibri"/>
                <w:b/>
                <w:i w:val="0"/>
                <w:color w:val="175CD3"/>
                <w:sz w:val="21"/>
              </w:rPr>
              <w:t xml:space="preserve">Senior-level point  </w:t>
            </w:r>
            <w:r>
              <w:rPr>
                <w:rFonts w:ascii="Calibri" w:hAnsi="Calibri" w:eastAsia="Calibri"/>
                <w:b w:val="0"/>
                <w:i w:val="0"/>
                <w:color w:val="1D2939"/>
                <w:sz w:val="21"/>
              </w:rPr>
              <w:t>I separate CI from deployment authorization. A successful build produces an immutable artifact; environment policy, approval, and deployment health decide whether that artifact is promoted.</w:t>
            </w:r>
          </w:p>
        </w:tc>
      </w:tr>
    </w:tbl>
    <w:p>
      <w:pPr>
        <w:keepNext w:val="0"/>
        <w:spacing w:after="60" w:before="0" w:line="283" w:lineRule="auto"/>
      </w:pPr>
    </w:p>
    <w:p>
      <w:pPr>
        <w:pStyle w:val="Heading1"/>
        <w:keepNext/>
      </w:pPr>
      <w:r>
        <w:rPr>
          <w:rFonts w:ascii="Calibri" w:hAnsi="Calibri" w:eastAsia="Calibri"/>
          <w:b/>
          <w:i w:val="0"/>
          <w:color w:val="0B2545"/>
          <w:sz w:val="32"/>
        </w:rPr>
        <w:t>16  How do you configure webhooks to trigger Jenkins from Git?</w:t>
      </w:r>
    </w:p>
    <w:p>
      <w:pPr>
        <w:keepNext w:val="0"/>
        <w:spacing w:after="120" w:before="0" w:line="283" w:lineRule="auto"/>
      </w:pPr>
      <w:r>
        <w:rPr>
          <w:rFonts w:ascii="Calibri" w:hAnsi="Calibri" w:eastAsia="Calibri"/>
          <w:b/>
          <w:i w:val="0"/>
          <w:color w:val="175CD3"/>
          <w:sz w:val="22"/>
        </w:rPr>
        <w:t xml:space="preserve">Interview answer: </w:t>
      </w:r>
      <w:r>
        <w:rPr>
          <w:rFonts w:ascii="Calibri" w:hAnsi="Calibri" w:eastAsia="Calibri"/>
          <w:b w:val="0"/>
          <w:i w:val="0"/>
          <w:color w:val="1D2939"/>
          <w:sz w:val="22"/>
        </w:rPr>
        <w:t>I integrate the Git hosting platform with Jenkins using its native GitHub or Bitbucket plugin where possible. Jenkins must have a reachable HTTPS endpoint, a multibranch Pipeline or Pipeline job, appropriate repository credentials, and a webhook endpoint. In GitHub, I add a webhook for push and pull-request events, set the payload URL to the Jenkins GitHub webhook endpoint, choose JSON, configure a secret, and verify delivery.</w:t>
      </w:r>
    </w:p>
    <w:tbl>
      <w:tblPr>
        <w:tblW w:type="auto" w:w="0"/>
        <w:jc w:val="center"/>
        <w:tblLayout w:type="fixed"/>
        <w:tblLook w:firstColumn="1" w:firstRow="1" w:lastColumn="0" w:lastRow="0" w:noHBand="0" w:noVBand="1" w:val="04A0"/>
      </w:tblPr>
      <w:tblGrid>
        <w:gridCol w:w="9072"/>
      </w:tblGrid>
      <w:tr>
        <w:tc>
          <w:tcPr>
            <w:tcW w:type="dxa" w:w="9072"/>
            <w:shd w:fill="101828"/>
            <w:tcMar>
              <w:top w:w="120" w:type="dxa"/>
              <w:start w:w="160" w:type="dxa"/>
              <w:bottom w:w="120" w:type="dxa"/>
              <w:end w:w="160" w:type="dxa"/>
            </w:tcMar>
          </w:tcPr>
          <w:p>
            <w:pPr>
              <w:spacing w:after="0"/>
            </w:pPr>
            <w:r>
              <w:rPr>
                <w:rFonts w:ascii="Consolas" w:hAnsi="Consolas" w:eastAsia="Consolas"/>
                <w:color w:val="FFFFFF"/>
                <w:sz w:val="18"/>
              </w:rPr>
              <w:t>GitHub payload URL:</w:t>
              <w:br/>
              <w:t>https://jenkins.example.com/github-webhook/</w:t>
              <w:br/>
              <w:br/>
              <w:t>Jenkinsfile lives in the repository.</w:t>
              <w:br/>
              <w:t>Webhook secret is stored in Jenkins credentials, not in Git.</w:t>
            </w:r>
          </w:p>
        </w:tc>
      </w:tr>
    </w:tbl>
    <w:p>
      <w:pPr>
        <w:keepNext w:val="0"/>
        <w:spacing w:after="40" w:before="0" w:line="283" w:lineRule="auto"/>
      </w:pPr>
    </w:p>
    <w:p>
      <w:pPr>
        <w:pStyle w:val="ListBullet"/>
        <w:spacing w:after="80" w:line="276" w:lineRule="auto"/>
      </w:pPr>
      <w:r>
        <w:rPr>
          <w:rFonts w:ascii="Calibri" w:hAnsi="Calibri" w:eastAsia="Calibri"/>
          <w:b w:val="0"/>
          <w:i w:val="0"/>
          <w:color w:val="1D2939"/>
          <w:sz w:val="22"/>
        </w:rPr>
        <w:t>Restrict events to those the pipeline needs and validate the webhook signature.</w:t>
      </w:r>
    </w:p>
    <w:p>
      <w:pPr>
        <w:pStyle w:val="ListBullet"/>
        <w:spacing w:after="80" w:line="276" w:lineRule="auto"/>
      </w:pPr>
      <w:r>
        <w:rPr>
          <w:rFonts w:ascii="Calibri" w:hAnsi="Calibri" w:eastAsia="Calibri"/>
          <w:b w:val="0"/>
          <w:i w:val="0"/>
          <w:color w:val="1D2939"/>
          <w:sz w:val="22"/>
        </w:rPr>
        <w:t>Use HTTPS, network controls, least-privilege credentials, CSRF-safe plugin-supported endpoints, and audit logs.</w:t>
      </w:r>
    </w:p>
    <w:p>
      <w:pPr>
        <w:pStyle w:val="ListBullet"/>
        <w:spacing w:after="80" w:line="276" w:lineRule="auto"/>
      </w:pPr>
      <w:r>
        <w:rPr>
          <w:rFonts w:ascii="Calibri" w:hAnsi="Calibri" w:eastAsia="Calibri"/>
          <w:b w:val="0"/>
          <w:i w:val="0"/>
          <w:color w:val="1D2939"/>
          <w:sz w:val="22"/>
        </w:rPr>
        <w:t>Test delivery in the Git provider, inspect Jenkins system logs and queue, and verify the expected branch/PR job starts.</w:t>
      </w:r>
    </w:p>
    <w:p>
      <w:pPr>
        <w:pStyle w:val="ListBullet"/>
        <w:spacing w:after="80" w:line="276" w:lineRule="auto"/>
      </w:pPr>
      <w:r>
        <w:rPr>
          <w:rFonts w:ascii="Calibri" w:hAnsi="Calibri" w:eastAsia="Calibri"/>
          <w:b w:val="0"/>
          <w:i w:val="0"/>
          <w:color w:val="1D2939"/>
          <w:sz w:val="22"/>
        </w:rPr>
        <w:t>Configure periodic repository scanning as a recovery mechanism for missed webhook events—not as the primary trigger.</w:t>
      </w:r>
    </w:p>
    <w:tbl>
      <w:tblPr>
        <w:tblW w:type="auto" w:w="0"/>
        <w:tblLayout w:type="fixed"/>
        <w:tblLook w:firstColumn="1" w:firstRow="1" w:lastColumn="0" w:lastRow="0" w:noHBand="0" w:noVBand="1" w:val="04A0"/>
      </w:tblPr>
      <w:tblGrid>
        <w:gridCol w:w="9072"/>
      </w:tblGrid>
      <w:tr>
        <w:tc>
          <w:tcPr>
            <w:tcW w:type="dxa" w:w="9072"/>
            <w:shd w:fill="EAF2FF"/>
            <w:tcMar>
              <w:top w:w="100" w:type="dxa"/>
              <w:start w:w="140" w:type="dxa"/>
              <w:bottom w:w="100" w:type="dxa"/>
              <w:end w:w="140" w:type="dxa"/>
            </w:tcMar>
          </w:tcPr>
          <w:p>
            <w:r>
              <w:rPr>
                <w:rFonts w:ascii="Calibri" w:hAnsi="Calibri" w:eastAsia="Calibri"/>
                <w:b/>
                <w:i w:val="0"/>
                <w:color w:val="175CD3"/>
                <w:sz w:val="21"/>
              </w:rPr>
              <w:t xml:space="preserve">Senior-level point  </w:t>
            </w:r>
            <w:r>
              <w:rPr>
                <w:rFonts w:ascii="Calibri" w:hAnsi="Calibri" w:eastAsia="Calibri"/>
                <w:b w:val="0"/>
                <w:i w:val="0"/>
                <w:color w:val="1D2939"/>
                <w:sz w:val="21"/>
              </w:rPr>
              <w:t>A webhook only notifies Jenkins of a change. Jenkins should still check out the exact revision from the event, enforce branch trust rules, and prevent untrusted pull requests from accessing production credentials.</w:t>
            </w:r>
          </w:p>
        </w:tc>
      </w:tr>
    </w:tbl>
    <w:p>
      <w:pPr>
        <w:keepNext w:val="0"/>
        <w:spacing w:after="60" w:before="0" w:line="283" w:lineRule="auto"/>
      </w:pPr>
    </w:p>
    <w:p>
      <w:pPr>
        <w:pStyle w:val="Heading1"/>
      </w:pPr>
      <w:r>
        <w:rPr>
          <w:rFonts w:ascii="Calibri" w:hAnsi="Calibri" w:eastAsia="Calibri"/>
          <w:b/>
          <w:i w:val="0"/>
          <w:color w:val="0B2545"/>
          <w:sz w:val="36"/>
        </w:rPr>
        <w:t>Closing framework for senior interviews</w:t>
      </w:r>
    </w:p>
    <w:p>
      <w:pPr>
        <w:keepNext w:val="0"/>
        <w:spacing w:after="120" w:before="0" w:line="283" w:lineRule="auto"/>
      </w:pPr>
      <w:r>
        <w:rPr>
          <w:rFonts w:ascii="Calibri" w:hAnsi="Calibri" w:eastAsia="Calibri"/>
          <w:b/>
          <w:i w:val="0"/>
          <w:color w:val="175CD3"/>
          <w:sz w:val="22"/>
        </w:rPr>
        <w:t xml:space="preserve">Interview answer: </w:t>
      </w:r>
      <w:r>
        <w:rPr>
          <w:rFonts w:ascii="Calibri" w:hAnsi="Calibri" w:eastAsia="Calibri"/>
          <w:b w:val="0"/>
          <w:i w:val="0"/>
          <w:color w:val="1D2939"/>
          <w:sz w:val="22"/>
        </w:rPr>
        <w:t>My Git approach is to keep changes small, make integration explicit, protect shared history, and let automated policy validate every change. I choose merge, rebase, revert, and branching models based on collaboration risk, auditability, release requirements, and recovery—not personal preference.</w:t>
      </w:r>
    </w:p>
    <w:p>
      <w:pPr>
        <w:pStyle w:val="ListBullet"/>
        <w:spacing w:after="80" w:line="276" w:lineRule="auto"/>
      </w:pPr>
      <w:r>
        <w:rPr>
          <w:rFonts w:ascii="Calibri" w:hAnsi="Calibri" w:eastAsia="Calibri"/>
          <w:b w:val="0"/>
          <w:i w:val="0"/>
          <w:color w:val="1D2939"/>
          <w:sz w:val="22"/>
        </w:rPr>
        <w:t>State the definition in one or two sentences.</w:t>
      </w:r>
    </w:p>
    <w:p>
      <w:pPr>
        <w:pStyle w:val="ListBullet"/>
        <w:spacing w:after="80" w:line="276" w:lineRule="auto"/>
      </w:pPr>
      <w:r>
        <w:rPr>
          <w:rFonts w:ascii="Calibri" w:hAnsi="Calibri" w:eastAsia="Calibri"/>
          <w:b w:val="0"/>
          <w:i w:val="0"/>
          <w:color w:val="1D2939"/>
          <w:sz w:val="22"/>
        </w:rPr>
        <w:t>Give a real production use case.</w:t>
      </w:r>
    </w:p>
    <w:p>
      <w:pPr>
        <w:pStyle w:val="ListBullet"/>
        <w:spacing w:after="80" w:line="276" w:lineRule="auto"/>
      </w:pPr>
      <w:r>
        <w:rPr>
          <w:rFonts w:ascii="Calibri" w:hAnsi="Calibri" w:eastAsia="Calibri"/>
          <w:b w:val="0"/>
          <w:i w:val="0"/>
          <w:color w:val="1D2939"/>
          <w:sz w:val="22"/>
        </w:rPr>
        <w:t>Explain one trade-off or failure mode.</w:t>
      </w:r>
    </w:p>
    <w:p>
      <w:pPr>
        <w:pStyle w:val="ListBullet"/>
        <w:spacing w:after="80" w:line="276" w:lineRule="auto"/>
      </w:pPr>
      <w:r>
        <w:rPr>
          <w:rFonts w:ascii="Calibri" w:hAnsi="Calibri" w:eastAsia="Calibri"/>
          <w:b w:val="0"/>
          <w:i w:val="0"/>
          <w:color w:val="1D2939"/>
          <w:sz w:val="22"/>
        </w:rPr>
        <w:t>Mention the safety control or validation step.</w:t>
      </w:r>
    </w:p>
    <w:p>
      <w:pPr>
        <w:pStyle w:val="ListBullet"/>
        <w:spacing w:after="80" w:line="276" w:lineRule="auto"/>
      </w:pPr>
      <w:r>
        <w:rPr>
          <w:rFonts w:ascii="Calibri" w:hAnsi="Calibri" w:eastAsia="Calibri"/>
          <w:b w:val="0"/>
          <w:i w:val="0"/>
          <w:color w:val="1D2939"/>
          <w:sz w:val="22"/>
        </w:rPr>
        <w:t>Stop after 60–120 seconds and let the interviewer drill down.</w:t>
      </w:r>
    </w:p>
    <w:tbl>
      <w:tblPr>
        <w:tblW w:type="auto" w:w="0"/>
        <w:tblLayout w:type="fixed"/>
        <w:tblLook w:firstColumn="1" w:firstRow="1" w:lastColumn="0" w:lastRow="0" w:noHBand="0" w:noVBand="1" w:val="04A0"/>
      </w:tblPr>
      <w:tblGrid>
        <w:gridCol w:w="9072"/>
      </w:tblGrid>
      <w:tr>
        <w:tc>
          <w:tcPr>
            <w:tcW w:type="dxa" w:w="9072"/>
            <w:shd w:fill="EAF2FF"/>
            <w:tcMar>
              <w:top w:w="100" w:type="dxa"/>
              <w:start w:w="140" w:type="dxa"/>
              <w:bottom w:w="100" w:type="dxa"/>
              <w:end w:w="140" w:type="dxa"/>
            </w:tcMar>
          </w:tcPr>
          <w:p>
            <w:r>
              <w:rPr>
                <w:rFonts w:ascii="Calibri" w:hAnsi="Calibri" w:eastAsia="Calibri"/>
                <w:b/>
                <w:i w:val="0"/>
                <w:color w:val="175CD3"/>
                <w:sz w:val="21"/>
              </w:rPr>
              <w:t xml:space="preserve">Senior-level point  </w:t>
            </w:r>
            <w:r>
              <w:rPr>
                <w:rFonts w:ascii="Calibri" w:hAnsi="Calibri" w:eastAsia="Calibri"/>
                <w:b w:val="0"/>
                <w:i w:val="0"/>
                <w:color w:val="1D2939"/>
                <w:sz w:val="21"/>
              </w:rPr>
              <w:t>Strong experienced answers explain why a choice is safe for the team and production system. Commands support the answer; they are not the answer.</w:t>
            </w:r>
          </w:p>
        </w:tc>
      </w:tr>
    </w:tbl>
    <w:p>
      <w:pPr>
        <w:keepNext w:val="0"/>
        <w:spacing w:after="60" w:before="0" w:line="283" w:lineRule="auto"/>
      </w:pP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67085"/>
        <w:sz w:val="17"/>
      </w:rPr>
      <w:t>FAANG-style preparation • Git &amp; GitHub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i w:val="0"/>
        <w:color w:val="667085"/>
        <w:sz w:val="17"/>
      </w:rPr>
      <w:t>GIT INTERVIEW PLAYBOOK  |  EXPERIENCED DEVOPS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B254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75CD3"/>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5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7" w:hanging="274"/>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7" w:hanging="274"/>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