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none" w:color="FFFFFF" w:sz="0"/>
              <w:bottom w:val="single" w:color="F15B22" w:sz="24"/>
              <w:right w:val="none" w:color="FFFFFF" w:sz="0"/>
            </w:tcBorders>
            <w:shd w:fill="20272B" w:color="auto" w:val="clear"/>
            <w:tcMar>
              <w:top w:type="dxa" w:w="200"/>
              <w:left w:type="dxa" w:w="280"/>
              <w:bottom w:type="dxa" w:w="200"/>
              <w:right w:type="dxa" w:w="280"/>
            </w:tcMar>
          </w:tcPr>
          <w:p>
            <w:pPr>
              <w:spacing w:after="60" w:line="300"/>
            </w:pPr>
            <w:r>
              <w:rPr>
                <w:rFonts w:ascii="Calibri" w:cs="Calibri" w:eastAsia="Calibri" w:hAnsi="Calibri"/>
                <w:b/>
                <w:bCs/>
                <w:color w:val="F15B22"/>
                <w:sz w:val="16"/>
                <w:szCs w:val="16"/>
              </w:rPr>
              <w:t xml:space="preserve">MODEL SR-05  //  SPATIO-ACOUSTIC ISOGLOSS &amp; ETYMOLOGICAL GRAPH INSTRUMENT</w:t>
            </w:r>
          </w:p>
          <w:p>
            <w:pPr>
              <w:spacing w:after="0" w:line="600"/>
            </w:pPr>
            <w:r>
              <w:rPr>
                <w:rFonts w:ascii="Calibri" w:cs="Calibri" w:eastAsia="Calibri" w:hAnsi="Calibri"/>
                <w:b/>
                <w:bCs/>
                <w:color w:val="FFFFFF"/>
                <w:sz w:val="52"/>
                <w:szCs w:val="52"/>
              </w:rPr>
              <w:t xml:space="preserve">SWARAREKHE (</w:t>
            </w:r>
            <w:r>
              <w:rPr>
                <w:rFonts w:ascii="Nirmala UI" w:cs="Nirmala UI" w:hAnsi="Nirmala UI"/>
                <w:b/>
                <w:bCs/>
                <w:color w:val="FFFFFF"/>
                <w:sz w:val="52"/>
                <w:szCs w:val="52"/>
              </w:rPr>
              <w:t xml:space="preserve">ಸ್ವರರೇಖೆ</w:t>
            </w:r>
            <w:r>
              <w:rPr>
                <w:rFonts w:ascii="Calibri" w:cs="Calibri" w:eastAsia="Calibri" w:hAnsi="Calibri"/>
                <w:b/>
                <w:bCs/>
                <w:color w:val="FFFFFF"/>
                <w:sz w:val="52"/>
                <w:szCs w:val="52"/>
              </w:rPr>
              <w:t xml:space="preserve">)</w:t>
            </w:r>
          </w:p>
          <w:p>
            <w:pPr>
              <w:spacing w:after="100" w:line="400"/>
            </w:pPr>
            <w:r>
              <w:rPr>
                <w:rFonts w:ascii="Calibri" w:cs="Calibri" w:eastAsia="Calibri" w:hAnsi="Calibri"/>
                <w:color w:val="FFFFFF"/>
                <w:sz w:val="30"/>
                <w:szCs w:val="30"/>
              </w:rPr>
              <w:t xml:space="preserve">Technical Architecture Dossier</w:t>
            </w:r>
          </w:p>
          <w:p>
            <w:pPr>
              <w:spacing w:after="100" w:line="280"/>
            </w:pPr>
            <w:r>
              <w:rPr>
                <w:rFonts w:ascii="Calibri" w:cs="Calibri" w:eastAsia="Calibri" w:hAnsi="Calibri"/>
                <w:color w:val="C9D0D4"/>
                <w:sz w:val="18"/>
                <w:szCs w:val="18"/>
              </w:rPr>
              <w:t xml:space="preserve">Neuro-symbolic dialect transduction · IDW spatial interpolation · NetworkX etymology graph · Librosa YIN F0 prosody DSP · Crowdsourced phonotactic triage</w:t>
            </w:r>
          </w:p>
          <w:p>
            <w:pPr>
              <w:spacing w:after="0" w:line="260"/>
            </w:pPr>
            <w:r>
              <w:rPr>
                <w:rFonts w:ascii="Courier New" w:cs="Courier New" w:eastAsia="Courier New" w:hAnsi="Courier New"/>
                <w:color w:val="F15B22"/>
                <w:sz w:val="16"/>
                <w:szCs w:val="16"/>
              </w:rPr>
              <w:t xml:space="preserve">github.com/taruntechbs-code/swararekhe-ai   |   Serial SR-2026-KA   |   Chassis v2.5</w:t>
            </w:r>
          </w:p>
        </w:tc>
      </w:tr>
    </w:tbl>
    <w:p>
      <w:pPr>
        <w:spacing w:after="0" w:before="0" w:lin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5"/>
        <w:gridCol w:w="1625"/>
      </w:tblGrid>
      <w:tr>
        <w:tc>
          <w:tcPr>
            <w:tcW w:type="dxa" w:w="1624"/>
            <w:tcBorders>
              <w:top w:val="single" w:color="D5D9DC" w:sz="4"/>
              <w:left w:val="single" w:color="D5D9DC" w:sz="4"/>
              <w:bottom w:val="single" w:color="D5D9DC" w:sz="4"/>
              <w:right w:val="single" w:color="D5D9DC" w:sz="4"/>
            </w:tcBorders>
            <w:shd w:fill="F4F5F6" w:color="auto" w:val="clear"/>
            <w:tcMar>
              <w:top w:type="dxa" w:w="110"/>
              <w:left w:type="dxa" w:w="100"/>
              <w:bottom w:type="dxa" w:w="110"/>
              <w:right w:type="dxa" w:w="100"/>
            </w:tcMar>
            <w:vAlign w:val="center"/>
          </w:tcPr>
          <w:p>
            <w:pPr>
              <w:spacing w:after="20"/>
              <w:jc w:val="center"/>
            </w:pPr>
            <w:r>
              <w:rPr>
                <w:rFonts w:ascii="Calibri" w:cs="Calibri" w:eastAsia="Calibri" w:hAnsi="Calibri"/>
                <w:b/>
                <w:bCs/>
                <w:color w:val="F15B22"/>
                <w:sz w:val="36"/>
                <w:szCs w:val="36"/>
              </w:rPr>
              <w:t xml:space="preserve">05</w:t>
            </w:r>
          </w:p>
          <w:p>
            <w:pPr>
              <w:spacing w:after="0"/>
              <w:jc w:val="center"/>
            </w:pPr>
            <w:r>
              <w:rPr>
                <w:rFonts w:ascii="Calibri" w:cs="Calibri" w:eastAsia="Calibri" w:hAnsi="Calibri"/>
                <w:color w:val="5C666C"/>
                <w:sz w:val="15"/>
                <w:szCs w:val="15"/>
              </w:rPr>
              <w:t xml:space="preserve">Dialect heartlands</w:t>
            </w:r>
          </w:p>
        </w:tc>
        <w:tc>
          <w:tcPr>
            <w:tcW w:type="dxa" w:w="1624"/>
            <w:tcBorders>
              <w:top w:val="single" w:color="D5D9DC" w:sz="4"/>
              <w:left w:val="single" w:color="D5D9DC" w:sz="4"/>
              <w:bottom w:val="single" w:color="D5D9DC" w:sz="4"/>
              <w:right w:val="single" w:color="D5D9DC" w:sz="4"/>
            </w:tcBorders>
            <w:shd w:fill="F4F5F6" w:color="auto" w:val="clear"/>
            <w:tcMar>
              <w:top w:type="dxa" w:w="110"/>
              <w:left w:type="dxa" w:w="100"/>
              <w:bottom w:type="dxa" w:w="110"/>
              <w:right w:type="dxa" w:w="100"/>
            </w:tcMar>
            <w:vAlign w:val="center"/>
          </w:tcPr>
          <w:p>
            <w:pPr>
              <w:spacing w:after="20"/>
              <w:jc w:val="center"/>
            </w:pPr>
            <w:r>
              <w:rPr>
                <w:rFonts w:ascii="Calibri" w:cs="Calibri" w:eastAsia="Calibri" w:hAnsi="Calibri"/>
                <w:b/>
                <w:bCs/>
                <w:color w:val="F15B22"/>
                <w:sz w:val="36"/>
                <w:szCs w:val="36"/>
              </w:rPr>
              <w:t xml:space="preserve">70</w:t>
            </w:r>
          </w:p>
          <w:p>
            <w:pPr>
              <w:spacing w:after="0"/>
              <w:jc w:val="center"/>
            </w:pPr>
            <w:r>
              <w:rPr>
                <w:rFonts w:ascii="Calibri" w:cs="Calibri" w:eastAsia="Calibri" w:hAnsi="Calibri"/>
                <w:color w:val="5C666C"/>
                <w:sz w:val="15"/>
                <w:szCs w:val="15"/>
              </w:rPr>
              <w:t xml:space="preserve">Verified variants</w:t>
            </w:r>
          </w:p>
        </w:tc>
        <w:tc>
          <w:tcPr>
            <w:tcW w:type="dxa" w:w="1624"/>
            <w:tcBorders>
              <w:top w:val="single" w:color="D5D9DC" w:sz="4"/>
              <w:left w:val="single" w:color="D5D9DC" w:sz="4"/>
              <w:bottom w:val="single" w:color="D5D9DC" w:sz="4"/>
              <w:right w:val="single" w:color="D5D9DC" w:sz="4"/>
            </w:tcBorders>
            <w:shd w:fill="F4F5F6" w:color="auto" w:val="clear"/>
            <w:tcMar>
              <w:top w:type="dxa" w:w="110"/>
              <w:left w:type="dxa" w:w="100"/>
              <w:bottom w:type="dxa" w:w="110"/>
              <w:right w:type="dxa" w:w="100"/>
            </w:tcMar>
            <w:vAlign w:val="center"/>
          </w:tcPr>
          <w:p>
            <w:pPr>
              <w:spacing w:after="20"/>
              <w:jc w:val="center"/>
            </w:pPr>
            <w:r>
              <w:rPr>
                <w:rFonts w:ascii="Calibri" w:cs="Calibri" w:eastAsia="Calibri" w:hAnsi="Calibri"/>
                <w:b/>
                <w:bCs/>
                <w:color w:val="F15B22"/>
                <w:sz w:val="36"/>
                <w:szCs w:val="36"/>
              </w:rPr>
              <w:t xml:space="preserve">105+</w:t>
            </w:r>
          </w:p>
          <w:p>
            <w:pPr>
              <w:spacing w:after="0"/>
              <w:jc w:val="center"/>
            </w:pPr>
            <w:r>
              <w:rPr>
                <w:rFonts w:ascii="Calibri" w:cs="Calibri" w:eastAsia="Calibri" w:hAnsi="Calibri"/>
                <w:color w:val="5C666C"/>
                <w:sz w:val="15"/>
                <w:szCs w:val="15"/>
              </w:rPr>
              <w:t xml:space="preserve">Graph nodes</w:t>
            </w:r>
          </w:p>
        </w:tc>
        <w:tc>
          <w:tcPr>
            <w:tcW w:type="dxa" w:w="1624"/>
            <w:tcBorders>
              <w:top w:val="single" w:color="D5D9DC" w:sz="4"/>
              <w:left w:val="single" w:color="D5D9DC" w:sz="4"/>
              <w:bottom w:val="single" w:color="D5D9DC" w:sz="4"/>
              <w:right w:val="single" w:color="D5D9DC" w:sz="4"/>
            </w:tcBorders>
            <w:shd w:fill="F4F5F6" w:color="auto" w:val="clear"/>
            <w:tcMar>
              <w:top w:type="dxa" w:w="110"/>
              <w:left w:type="dxa" w:w="100"/>
              <w:bottom w:type="dxa" w:w="110"/>
              <w:right w:type="dxa" w:w="100"/>
            </w:tcMar>
            <w:vAlign w:val="center"/>
          </w:tcPr>
          <w:p>
            <w:pPr>
              <w:spacing w:after="20"/>
              <w:jc w:val="center"/>
            </w:pPr>
            <w:r>
              <w:rPr>
                <w:rFonts w:ascii="Calibri" w:cs="Calibri" w:eastAsia="Calibri" w:hAnsi="Calibri"/>
                <w:b/>
                <w:bCs/>
                <w:color w:val="F15B22"/>
                <w:sz w:val="36"/>
                <w:szCs w:val="36"/>
              </w:rPr>
              <w:t xml:space="preserve">258+</w:t>
            </w:r>
          </w:p>
          <w:p>
            <w:pPr>
              <w:spacing w:after="0"/>
              <w:jc w:val="center"/>
            </w:pPr>
            <w:r>
              <w:rPr>
                <w:rFonts w:ascii="Calibri" w:cs="Calibri" w:eastAsia="Calibri" w:hAnsi="Calibri"/>
                <w:color w:val="5C666C"/>
                <w:sz w:val="15"/>
                <w:szCs w:val="15"/>
              </w:rPr>
              <w:t xml:space="preserve">Etymology edges</w:t>
            </w:r>
          </w:p>
        </w:tc>
        <w:tc>
          <w:tcPr>
            <w:tcW w:type="dxa" w:w="1625"/>
            <w:tcBorders>
              <w:top w:val="single" w:color="D5D9DC" w:sz="4"/>
              <w:left w:val="single" w:color="D5D9DC" w:sz="4"/>
              <w:bottom w:val="single" w:color="D5D9DC" w:sz="4"/>
              <w:right w:val="single" w:color="D5D9DC" w:sz="4"/>
            </w:tcBorders>
            <w:shd w:fill="F4F5F6" w:color="auto" w:val="clear"/>
            <w:tcMar>
              <w:top w:type="dxa" w:w="110"/>
              <w:left w:type="dxa" w:w="100"/>
              <w:bottom w:type="dxa" w:w="110"/>
              <w:right w:type="dxa" w:w="100"/>
            </w:tcMar>
            <w:vAlign w:val="center"/>
          </w:tcPr>
          <w:p>
            <w:pPr>
              <w:spacing w:after="20"/>
              <w:jc w:val="center"/>
            </w:pPr>
            <w:r>
              <w:rPr>
                <w:rFonts w:ascii="Calibri" w:cs="Calibri" w:eastAsia="Calibri" w:hAnsi="Calibri"/>
                <w:b/>
                <w:bCs/>
                <w:color w:val="F15B22"/>
                <w:sz w:val="36"/>
                <w:szCs w:val="36"/>
              </w:rPr>
              <w:t xml:space="preserve">15</w:t>
            </w:r>
          </w:p>
          <w:p>
            <w:pPr>
              <w:spacing w:after="0"/>
              <w:jc w:val="center"/>
            </w:pPr>
            <w:r>
              <w:rPr>
                <w:rFonts w:ascii="Calibri" w:cs="Calibri" w:eastAsia="Calibri" w:hAnsi="Calibri"/>
                <w:color w:val="5C666C"/>
                <w:sz w:val="15"/>
                <w:szCs w:val="15"/>
              </w:rPr>
              <w:t xml:space="preserve">Live REST routes</w:t>
            </w:r>
          </w:p>
        </w:tc>
        <w:tc>
          <w:tcPr>
            <w:tcW w:type="dxa" w:w="1625"/>
            <w:tcBorders>
              <w:top w:val="single" w:color="D5D9DC" w:sz="4"/>
              <w:left w:val="single" w:color="D5D9DC" w:sz="4"/>
              <w:bottom w:val="single" w:color="D5D9DC" w:sz="4"/>
              <w:right w:val="single" w:color="D5D9DC" w:sz="4"/>
            </w:tcBorders>
            <w:shd w:fill="F4F5F6" w:color="auto" w:val="clear"/>
            <w:tcMar>
              <w:top w:type="dxa" w:w="110"/>
              <w:left w:type="dxa" w:w="100"/>
              <w:bottom w:type="dxa" w:w="110"/>
              <w:right w:type="dxa" w:w="100"/>
            </w:tcMar>
            <w:vAlign w:val="center"/>
          </w:tcPr>
          <w:p>
            <w:pPr>
              <w:spacing w:after="20"/>
              <w:jc w:val="center"/>
            </w:pPr>
            <w:r>
              <w:rPr>
                <w:rFonts w:ascii="Calibri" w:cs="Calibri" w:eastAsia="Calibri" w:hAnsi="Calibri"/>
                <w:b/>
                <w:bCs/>
                <w:color w:val="F15B22"/>
                <w:sz w:val="36"/>
                <w:szCs w:val="36"/>
              </w:rPr>
              <w:t xml:space="preserve">26/26</w:t>
            </w:r>
          </w:p>
          <w:p>
            <w:pPr>
              <w:spacing w:after="0"/>
              <w:jc w:val="center"/>
            </w:pPr>
            <w:r>
              <w:rPr>
                <w:rFonts w:ascii="Calibri" w:cs="Calibri" w:eastAsia="Calibri" w:hAnsi="Calibri"/>
                <w:color w:val="5C666C"/>
                <w:sz w:val="15"/>
                <w:szCs w:val="15"/>
              </w:rPr>
              <w:t xml:space="preserve">Tests passing</w:t>
            </w:r>
          </w:p>
        </w:tc>
      </w:tr>
    </w:tbl>
    <w:p>
      <w:pPr>
        <w:spacing w:after="0" w:before="0" w:line="60"/>
      </w:pPr>
    </w:p>
    <w:p>
      <w:pPr>
        <w:keepNext/>
        <w:pBdr>
          <w:bottom w:val="single" w:color="F15B22" w:sz="8" w:space="4"/>
        </w:pBdr>
        <w:spacing w:after="140" w:before="240"/>
      </w:pPr>
      <w:r>
        <w:rPr>
          <w:rFonts w:ascii="Calibri" w:cs="Calibri" w:eastAsia="Calibri" w:hAnsi="Calibri"/>
          <w:b/>
          <w:bCs/>
          <w:color w:val="F15B22"/>
          <w:sz w:val="26"/>
          <w:szCs w:val="26"/>
        </w:rPr>
        <w:t xml:space="preserve">1  </w:t>
      </w:r>
      <w:r>
        <w:rPr>
          <w:rFonts w:ascii="Calibri" w:cs="Calibri" w:eastAsia="Calibri" w:hAnsi="Calibri"/>
          <w:b/>
          <w:bCs/>
          <w:color w:val="20272B"/>
          <w:sz w:val="26"/>
          <w:szCs w:val="26"/>
        </w:rPr>
        <w:t xml:space="preserve">Overview</w:t>
      </w:r>
    </w:p>
    <w:p>
      <w:pPr>
        <w:spacing w:after="130" w:before="0" w:line="288"/>
      </w:pPr>
      <w:r>
        <w:rPr>
          <w:rFonts w:ascii="Calibri" w:cs="Calibri" w:eastAsia="Calibri" w:hAnsi="Calibri"/>
          <w:color w:val="22292D"/>
          <w:sz w:val="21"/>
          <w:szCs w:val="21"/>
        </w:rPr>
        <w:t xml:space="preserve">SWARAREKHE (</w:t>
      </w:r>
      <w:r>
        <w:rPr>
          <w:rFonts w:ascii="Nirmala UI" w:cs="Nirmala UI" w:hAnsi="Nirmala UI"/>
          <w:color w:val="22292D"/>
          <w:sz w:val="21"/>
          <w:szCs w:val="21"/>
        </w:rPr>
        <w:t xml:space="preserve">ಸ್ವರರೇಖೆ, </w:t>
      </w:r>
      <w:r>
        <w:rPr>
          <w:rFonts w:ascii="Calibri" w:cs="Calibri" w:eastAsia="Calibri" w:hAnsi="Calibri"/>
          <w:color w:val="22292D"/>
          <w:sz w:val="21"/>
          <w:szCs w:val="21"/>
        </w:rPr>
        <w:t xml:space="preserve">“the line of voice”) is a web-based instrument for exploring how Kannada is actually spoken across Karnataka. Instead of treating the language as one standard form, it maps five regional dialect heartlands, lets a user move across the state and hear the speech change, traces where regional words came from, and measures how closely a person’s pitch follows a regional accent.</w:t>
      </w:r>
    </w:p>
    <w:p>
      <w:pPr>
        <w:spacing w:after="130" w:before="0" w:line="288"/>
      </w:pPr>
      <w:r>
        <w:rPr>
          <w:rFonts w:ascii="Calibri" w:cs="Calibri" w:eastAsia="Calibri" w:hAnsi="Calibri"/>
          <w:color w:val="22292D"/>
          <w:sz w:val="21"/>
          <w:szCs w:val="21"/>
        </w:rPr>
        <w:t xml:space="preserve">The project is built as Model SR-05, a software instrument styled after a Braun or Teenage Engineering hardware synthesizer. It has four working sections, which we call bays, and all four share one backend and one front end. The code lives at github.com/taruntechbs-code/swararekhe-ai (serial SR-2026-KA, chassis version 2.5).</w:t>
      </w:r>
    </w:p>
    <w:p>
      <w:pPr>
        <w:keepNext/>
        <w:pBdr>
          <w:bottom w:val="single" w:color="F15B22" w:sz="8" w:space="4"/>
        </w:pBdr>
        <w:spacing w:after="140" w:before="240"/>
      </w:pPr>
      <w:r>
        <w:rPr>
          <w:rFonts w:ascii="Calibri" w:cs="Calibri" w:eastAsia="Calibri" w:hAnsi="Calibri"/>
          <w:b/>
          <w:bCs/>
          <w:color w:val="F15B22"/>
          <w:sz w:val="26"/>
          <w:szCs w:val="26"/>
        </w:rPr>
        <w:t xml:space="preserve">2  </w:t>
      </w:r>
      <w:r>
        <w:rPr>
          <w:rFonts w:ascii="Calibri" w:cs="Calibri" w:eastAsia="Calibri" w:hAnsi="Calibri"/>
          <w:b/>
          <w:bCs/>
          <w:color w:val="20272B"/>
          <w:sz w:val="26"/>
          <w:szCs w:val="26"/>
        </w:rPr>
        <w:t xml:space="preserve">The Problem We Started With</w:t>
      </w:r>
    </w:p>
    <w:p>
      <w:pPr>
        <w:spacing w:after="130" w:before="0" w:line="288"/>
      </w:pPr>
      <w:r>
        <w:rPr>
          <w:rFonts w:ascii="Calibri" w:cs="Calibri" w:eastAsia="Calibri" w:hAnsi="Calibri"/>
          <w:color w:val="22292D"/>
          <w:sz w:val="21"/>
          <w:szCs w:val="21"/>
        </w:rPr>
        <w:t xml:space="preserve">Most NLP tools and commercial translation systems treat Kannada as a single, flat language based on the literary standard of Bengaluru and Old Mysuru. Spoken Kannada does not behave like that. It shifts noticeably every 50 to 100 kilometres, and AI models that ignore this tend to fail in regional, rural and cultural settings. Three things in particular get missed.</w:t>
      </w:r>
    </w:p>
    <w:p>
      <w:pPr>
        <w:spacing w:after="130" w:before="0" w:line="288"/>
      </w:pPr>
      <w:r>
        <w:rPr>
          <w:rFonts w:ascii="Calibri" w:cs="Calibri" w:eastAsia="Calibri" w:hAnsi="Calibri"/>
          <w:b/>
          <w:bCs/>
          <w:color w:val="22292D"/>
          <w:sz w:val="21"/>
          <w:szCs w:val="21"/>
        </w:rPr>
        <w:t xml:space="preserve">Dialects blend gradually.</w:t>
      </w:r>
      <w:r>
        <w:rPr>
          <w:rFonts w:ascii="Calibri" w:cs="Calibri" w:eastAsia="Calibri" w:hAnsi="Calibri"/>
          <w:color w:val="22292D"/>
          <w:sz w:val="21"/>
          <w:szCs w:val="21"/>
        </w:rPr>
        <w:t xml:space="preserve"> The borders between dialects are not walls. Hubs such as Davanagere, Belagavi, Hassan and Shivamogga speak a mix of the heartlands around them, and speakers move between northern inchoative stems and southern progressive suffixes depending on which side they are closer to.</w:t>
      </w:r>
    </w:p>
    <w:p>
      <w:pPr>
        <w:spacing w:after="130" w:before="0" w:line="288"/>
      </w:pPr>
      <w:r>
        <w:rPr>
          <w:rFonts w:ascii="Calibri" w:cs="Calibri" w:eastAsia="Calibri" w:hAnsi="Calibri"/>
          <w:b/>
          <w:bCs/>
          <w:color w:val="22292D"/>
          <w:sz w:val="21"/>
          <w:szCs w:val="21"/>
        </w:rPr>
        <w:t xml:space="preserve">History shows up in vocabulary.</w:t>
      </w:r>
      <w:r>
        <w:rPr>
          <w:rFonts w:ascii="Calibri" w:cs="Calibri" w:eastAsia="Calibri" w:hAnsi="Calibri"/>
          <w:color w:val="22292D"/>
          <w:sz w:val="21"/>
          <w:szCs w:val="21"/>
        </w:rPr>
        <w:t xml:space="preserve"> Over a thousand years of contact has left different layers in different regions: Marathi and Konkani loans in Uttara Karnataka, Dakhni Urdu and Persian administrative words in Kalyana Karnataka, Tulu and Halegannada (Old Kannada) on the coast, and archaic Dravidian roots in Kodagu’s Arebhashe.</w:t>
      </w:r>
    </w:p>
    <w:p>
      <w:pPr>
        <w:spacing w:after="130" w:before="0" w:line="288"/>
      </w:pPr>
      <w:r>
        <w:rPr>
          <w:rFonts w:ascii="Calibri" w:cs="Calibri" w:eastAsia="Calibri" w:hAnsi="Calibri"/>
          <w:b/>
          <w:bCs/>
          <w:color w:val="22292D"/>
          <w:sz w:val="21"/>
          <w:szCs w:val="21"/>
        </w:rPr>
        <w:t xml:space="preserve">Sound carries meaning that text loses.</w:t>
      </w:r>
      <w:r>
        <w:rPr>
          <w:rFonts w:ascii="Calibri" w:cs="Calibri" w:eastAsia="Calibri" w:hAnsi="Calibri"/>
          <w:color w:val="22292D"/>
          <w:sz w:val="21"/>
          <w:szCs w:val="21"/>
        </w:rPr>
        <w:t xml:space="preserve"> Writing a dialect down strips away its musicality. Hubballi-Dharwad speech is brisk and staccato, with a sharp rise at the end of honorifics such as -ri and -avri (about +4.52 Hz per frame). Old Mysuru speech is more melodic, with longer vowels and a gentle fall at the end (about −0.85 Hz per frame).</w:t>
      </w:r>
    </w:p>
    <w:p>
      <w:pPr>
        <w:keepNext/>
        <w:pBdr>
          <w:bottom w:val="single" w:color="F15B22" w:sz="8" w:space="4"/>
        </w:pBdr>
        <w:spacing w:after="140" w:before="240"/>
      </w:pPr>
      <w:r>
        <w:rPr>
          <w:rFonts w:ascii="Calibri" w:cs="Calibri" w:eastAsia="Calibri" w:hAnsi="Calibri"/>
          <w:b/>
          <w:bCs/>
          <w:color w:val="F15B22"/>
          <w:sz w:val="26"/>
          <w:szCs w:val="26"/>
        </w:rPr>
        <w:t xml:space="preserve">3  </w:t>
      </w:r>
      <w:r>
        <w:rPr>
          <w:rFonts w:ascii="Calibri" w:cs="Calibri" w:eastAsia="Calibri" w:hAnsi="Calibri"/>
          <w:b/>
          <w:bCs/>
          <w:color w:val="20272B"/>
          <w:sz w:val="26"/>
          <w:szCs w:val="26"/>
        </w:rPr>
        <w:t xml:space="preserve">What the System Covers</w:t>
      </w:r>
    </w:p>
    <w:p>
      <w:pPr>
        <w:keepNext/>
        <w:spacing w:after="100" w:before="0" w:line="288"/>
      </w:pPr>
      <w:r>
        <w:rPr>
          <w:rFonts w:ascii="Calibri" w:cs="Calibri" w:eastAsia="Calibri" w:hAnsi="Calibri"/>
          <w:color w:val="22292D"/>
          <w:sz w:val="21"/>
          <w:szCs w:val="21"/>
        </w:rPr>
        <w:t xml:space="preserve">Five dialect heartlands are modelled. Slopes are in Hz per frame and the last figure in each row is the mean pitch (F0).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450"/>
        <w:gridCol w:w="1700"/>
        <w:gridCol w:w="1900"/>
        <w:gridCol w:w="2096"/>
      </w:tblGrid>
      <w:tr>
        <w:trPr>
          <w:cantSplit/>
          <w:tblHeader/>
        </w:trPr>
        <w:tc>
          <w:tcPr>
            <w:tcW w:type="dxa" w:w="160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keepNext/>
              <w:spacing w:after="0" w:line="252"/>
            </w:pPr>
            <w:r>
              <w:rPr>
                <w:rFonts w:ascii="Calibri" w:cs="Calibri" w:eastAsia="Calibri" w:hAnsi="Calibri"/>
                <w:b/>
                <w:bCs/>
                <w:color w:val="FFFFFF"/>
                <w:sz w:val="16"/>
                <w:szCs w:val="16"/>
              </w:rPr>
              <w:t xml:space="preserve">REGION CODE</w:t>
            </w:r>
          </w:p>
        </w:tc>
        <w:tc>
          <w:tcPr>
            <w:tcW w:type="dxa" w:w="245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keepNext/>
              <w:spacing w:after="0" w:line="252"/>
            </w:pPr>
            <w:r>
              <w:rPr>
                <w:rFonts w:ascii="Calibri" w:cs="Calibri" w:eastAsia="Calibri" w:hAnsi="Calibri"/>
                <w:b/>
                <w:bCs/>
                <w:color w:val="FFFFFF"/>
                <w:sz w:val="16"/>
                <w:szCs w:val="16"/>
              </w:rPr>
              <w:t xml:space="preserve">HEARTLAND</w:t>
            </w:r>
          </w:p>
        </w:tc>
        <w:tc>
          <w:tcPr>
            <w:tcW w:type="dxa" w:w="170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keepNext/>
              <w:spacing w:after="0" w:line="252"/>
            </w:pPr>
            <w:r>
              <w:rPr>
                <w:rFonts w:ascii="Calibri" w:cs="Calibri" w:eastAsia="Calibri" w:hAnsi="Calibri"/>
                <w:b/>
                <w:bCs/>
                <w:color w:val="FFFFFF"/>
                <w:sz w:val="16"/>
                <w:szCs w:val="16"/>
              </w:rPr>
              <w:t xml:space="preserve">EPICENTER</w:t>
            </w:r>
          </w:p>
        </w:tc>
        <w:tc>
          <w:tcPr>
            <w:tcW w:type="dxa" w:w="190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keepNext/>
              <w:spacing w:after="0" w:line="252"/>
            </w:pPr>
            <w:r>
              <w:rPr>
                <w:rFonts w:ascii="Calibri" w:cs="Calibri" w:eastAsia="Calibri" w:hAnsi="Calibri"/>
                <w:b/>
                <w:bCs/>
                <w:color w:val="FFFFFF"/>
                <w:sz w:val="16"/>
                <w:szCs w:val="16"/>
              </w:rPr>
              <w:t xml:space="preserve">SUBSTRATE</w:t>
            </w:r>
          </w:p>
        </w:tc>
        <w:tc>
          <w:tcPr>
            <w:tcW w:type="dxa" w:w="2096"/>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keepNext/>
              <w:spacing w:after="0" w:line="252"/>
            </w:pPr>
            <w:r>
              <w:rPr>
                <w:rFonts w:ascii="Calibri" w:cs="Calibri" w:eastAsia="Calibri" w:hAnsi="Calibri"/>
                <w:b/>
                <w:bCs/>
                <w:color w:val="FFFFFF"/>
                <w:sz w:val="16"/>
                <w:szCs w:val="16"/>
              </w:rPr>
              <w:t xml:space="preserve">SIGNATURE CADENCE</w:t>
            </w:r>
          </w:p>
        </w:tc>
      </w:tr>
      <w:tr>
        <w:trPr>
          <w:cantSplit/>
        </w:trPr>
        <w:tc>
          <w:tcPr>
            <w:tcW w:type="dxa" w:w="160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spacing w:after="0" w:line="252"/>
            </w:pPr>
            <w:r>
              <w:rPr>
                <w:rFonts w:ascii="Calibri" w:cs="Calibri" w:eastAsia="Calibri" w:hAnsi="Calibri"/>
                <w:b/>
                <w:bCs/>
                <w:color w:val="F15B22"/>
                <w:sz w:val="15"/>
                <w:szCs w:val="15"/>
              </w:rPr>
              <w:t xml:space="preserve">uttara_karnataka</w:t>
            </w:r>
          </w:p>
        </w:tc>
        <w:tc>
          <w:tcPr>
            <w:tcW w:type="dxa" w:w="245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Hubballi-Dharwad-Belagavi (</w:t>
            </w:r>
            <w:r>
              <w:rPr>
                <w:rFonts w:ascii="Nirmala UI" w:cs="Nirmala UI" w:hAnsi="Nirmala UI"/>
                <w:b w:val="false"/>
                <w:bCs w:val="false"/>
                <w:color w:val="22292D"/>
                <w:sz w:val="15"/>
                <w:szCs w:val="15"/>
              </w:rPr>
              <w:t xml:space="preserve">ಉತ್ತರ ಕರ್ನಾಟಕ</w:t>
            </w:r>
            <w:r>
              <w:rPr>
                <w:rFonts w:ascii="Calibri" w:cs="Calibri" w:eastAsia="Calibri" w:hAnsi="Calibri"/>
                <w:b w:val="false"/>
                <w:bCs w:val="false"/>
                <w:color w:val="22292D"/>
                <w:sz w:val="15"/>
                <w:szCs w:val="15"/>
              </w:rPr>
              <w:t xml:space="preserve">)</w:t>
            </w:r>
          </w:p>
        </w:tc>
        <w:tc>
          <w:tcPr>
            <w:tcW w:type="dxa" w:w="170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15.4589°N, 75.0078°E</w:t>
            </w:r>
          </w:p>
        </w:tc>
        <w:tc>
          <w:tcPr>
            <w:tcW w:type="dxa" w:w="190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Marathi, Konkani, Sharana Vachana</w:t>
            </w:r>
          </w:p>
        </w:tc>
        <w:tc>
          <w:tcPr>
            <w:tcW w:type="dxa" w:w="2096"/>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Staccato rising terminal (+4.52 Hz/f, 158 Hz)</w:t>
            </w:r>
          </w:p>
        </w:tc>
      </w:tr>
      <w:tr>
        <w:trPr>
          <w:cantSplit/>
        </w:trPr>
        <w:tc>
          <w:tcPr>
            <w:tcW w:type="dxa" w:w="1600"/>
            <w:tcBorders>
              <w:top w:val="single" w:color="D5D9DC" w:sz="4"/>
              <w:left w:val="single" w:color="D5D9DC" w:sz="4"/>
              <w:bottom w:val="single" w:color="D5D9DC" w:sz="4"/>
              <w:right w:val="single" w:color="D5D9DC" w:sz="4"/>
            </w:tcBorders>
            <w:shd w:fill="F4F5F6" w:color="auto" w:val="clear"/>
            <w:tcMar>
              <w:top w:type="dxa" w:w="35"/>
              <w:left w:type="dxa" w:w="100"/>
              <w:bottom w:type="dxa" w:w="35"/>
              <w:right w:type="dxa" w:w="100"/>
            </w:tcMar>
            <w:vAlign w:val="center"/>
          </w:tcPr>
          <w:p>
            <w:pPr>
              <w:keepNext/>
              <w:spacing w:after="0" w:line="252"/>
            </w:pPr>
            <w:r>
              <w:rPr>
                <w:rFonts w:ascii="Calibri" w:cs="Calibri" w:eastAsia="Calibri" w:hAnsi="Calibri"/>
                <w:b/>
                <w:bCs/>
                <w:color w:val="F15B22"/>
                <w:sz w:val="15"/>
                <w:szCs w:val="15"/>
              </w:rPr>
              <w:t xml:space="preserve">karavali_coastal</w:t>
            </w:r>
          </w:p>
        </w:tc>
        <w:tc>
          <w:tcPr>
            <w:tcW w:type="dxa" w:w="2450"/>
            <w:tcBorders>
              <w:top w:val="single" w:color="D5D9DC" w:sz="4"/>
              <w:left w:val="single" w:color="D5D9DC" w:sz="4"/>
              <w:bottom w:val="single" w:color="D5D9DC" w:sz="4"/>
              <w:right w:val="single" w:color="D5D9DC" w:sz="4"/>
            </w:tcBorders>
            <w:shd w:fill="F4F5F6" w:color="auto" w:val="clear"/>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Kundapura-Mangaluru (</w:t>
            </w:r>
            <w:r>
              <w:rPr>
                <w:rFonts w:ascii="Nirmala UI" w:cs="Nirmala UI" w:hAnsi="Nirmala UI"/>
                <w:b w:val="false"/>
                <w:bCs w:val="false"/>
                <w:color w:val="22292D"/>
                <w:sz w:val="15"/>
                <w:szCs w:val="15"/>
              </w:rPr>
              <w:t xml:space="preserve">ಕರಾವಳಿ ಕನ್ನಡ</w:t>
            </w:r>
            <w:r>
              <w:rPr>
                <w:rFonts w:ascii="Calibri" w:cs="Calibri" w:eastAsia="Calibri" w:hAnsi="Calibri"/>
                <w:b w:val="false"/>
                <w:bCs w:val="false"/>
                <w:color w:val="22292D"/>
                <w:sz w:val="15"/>
                <w:szCs w:val="15"/>
              </w:rPr>
              <w:t xml:space="preserve">)</w:t>
            </w:r>
          </w:p>
        </w:tc>
        <w:tc>
          <w:tcPr>
            <w:tcW w:type="dxa" w:w="1700"/>
            <w:tcBorders>
              <w:top w:val="single" w:color="D5D9DC" w:sz="4"/>
              <w:left w:val="single" w:color="D5D9DC" w:sz="4"/>
              <w:bottom w:val="single" w:color="D5D9DC" w:sz="4"/>
              <w:right w:val="single" w:color="D5D9DC" w:sz="4"/>
            </w:tcBorders>
            <w:shd w:fill="F4F5F6" w:color="auto" w:val="clear"/>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13.6288°N, 74.6919°E</w:t>
            </w:r>
          </w:p>
        </w:tc>
        <w:tc>
          <w:tcPr>
            <w:tcW w:type="dxa" w:w="1900"/>
            <w:tcBorders>
              <w:top w:val="single" w:color="D5D9DC" w:sz="4"/>
              <w:left w:val="single" w:color="D5D9DC" w:sz="4"/>
              <w:bottom w:val="single" w:color="D5D9DC" w:sz="4"/>
              <w:right w:val="single" w:color="D5D9DC" w:sz="4"/>
            </w:tcBorders>
            <w:shd w:fill="F4F5F6" w:color="auto" w:val="clear"/>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Tulu, Halegannada, Konkani</w:t>
            </w:r>
          </w:p>
        </w:tc>
        <w:tc>
          <w:tcPr>
            <w:tcW w:type="dxa" w:w="2096"/>
            <w:tcBorders>
              <w:top w:val="single" w:color="D5D9DC" w:sz="4"/>
              <w:left w:val="single" w:color="D5D9DC" w:sz="4"/>
              <w:bottom w:val="single" w:color="D5D9DC" w:sz="4"/>
              <w:right w:val="single" w:color="D5D9DC" w:sz="4"/>
            </w:tcBorders>
            <w:shd w:fill="F4F5F6" w:color="auto" w:val="clear"/>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Rapid coastal glide (+1.95 Hz/f, 172 Hz)</w:t>
            </w:r>
          </w:p>
        </w:tc>
      </w:tr>
      <w:tr>
        <w:trPr>
          <w:cantSplit/>
        </w:trPr>
        <w:tc>
          <w:tcPr>
            <w:tcW w:type="dxa" w:w="160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spacing w:after="0" w:line="252"/>
            </w:pPr>
            <w:r>
              <w:rPr>
                <w:rFonts w:ascii="Calibri" w:cs="Calibri" w:eastAsia="Calibri" w:hAnsi="Calibri"/>
                <w:b/>
                <w:bCs/>
                <w:color w:val="F15B22"/>
                <w:sz w:val="15"/>
                <w:szCs w:val="15"/>
              </w:rPr>
              <w:t xml:space="preserve">kalyana_karnataka</w:t>
            </w:r>
          </w:p>
        </w:tc>
        <w:tc>
          <w:tcPr>
            <w:tcW w:type="dxa" w:w="245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Kalaburagi-Bidar-Raichur (</w:t>
            </w:r>
            <w:r>
              <w:rPr>
                <w:rFonts w:ascii="Nirmala UI" w:cs="Nirmala UI" w:hAnsi="Nirmala UI"/>
                <w:b w:val="false"/>
                <w:bCs w:val="false"/>
                <w:color w:val="22292D"/>
                <w:sz w:val="15"/>
                <w:szCs w:val="15"/>
              </w:rPr>
              <w:t xml:space="preserve">ಕಲ್ಯಾಣ ಕರ್ನಾಟಕ</w:t>
            </w:r>
            <w:r>
              <w:rPr>
                <w:rFonts w:ascii="Calibri" w:cs="Calibri" w:eastAsia="Calibri" w:hAnsi="Calibri"/>
                <w:b w:val="false"/>
                <w:bCs w:val="false"/>
                <w:color w:val="22292D"/>
                <w:sz w:val="15"/>
                <w:szCs w:val="15"/>
              </w:rPr>
              <w:t xml:space="preserve">)</w:t>
            </w:r>
          </w:p>
        </w:tc>
        <w:tc>
          <w:tcPr>
            <w:tcW w:type="dxa" w:w="170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17.3297°N, 76.8343°E</w:t>
            </w:r>
          </w:p>
        </w:tc>
        <w:tc>
          <w:tcPr>
            <w:tcW w:type="dxa" w:w="190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Dakhni Urdu, Marathi, Telugu</w:t>
            </w:r>
          </w:p>
        </w:tc>
        <w:tc>
          <w:tcPr>
            <w:tcW w:type="dxa" w:w="2096"/>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Emphatic Deccan inflection (+2.85 Hz/f, 152 Hz)</w:t>
            </w:r>
          </w:p>
        </w:tc>
      </w:tr>
      <w:tr>
        <w:trPr>
          <w:cantSplit/>
        </w:trPr>
        <w:tc>
          <w:tcPr>
            <w:tcW w:type="dxa" w:w="1600"/>
            <w:tcBorders>
              <w:top w:val="single" w:color="D5D9DC" w:sz="4"/>
              <w:left w:val="single" w:color="D5D9DC" w:sz="4"/>
              <w:bottom w:val="single" w:color="D5D9DC" w:sz="4"/>
              <w:right w:val="single" w:color="D5D9DC" w:sz="4"/>
            </w:tcBorders>
            <w:shd w:fill="F4F5F6" w:color="auto" w:val="clear"/>
            <w:tcMar>
              <w:top w:type="dxa" w:w="35"/>
              <w:left w:type="dxa" w:w="100"/>
              <w:bottom w:type="dxa" w:w="35"/>
              <w:right w:type="dxa" w:w="100"/>
            </w:tcMar>
            <w:vAlign w:val="center"/>
          </w:tcPr>
          <w:p>
            <w:pPr>
              <w:keepNext/>
              <w:spacing w:after="0" w:line="252"/>
            </w:pPr>
            <w:r>
              <w:rPr>
                <w:rFonts w:ascii="Calibri" w:cs="Calibri" w:eastAsia="Calibri" w:hAnsi="Calibri"/>
                <w:b/>
                <w:bCs/>
                <w:color w:val="F15B22"/>
                <w:sz w:val="15"/>
                <w:szCs w:val="15"/>
              </w:rPr>
              <w:t xml:space="preserve">malnad_kodagu</w:t>
            </w:r>
          </w:p>
        </w:tc>
        <w:tc>
          <w:tcPr>
            <w:tcW w:type="dxa" w:w="2450"/>
            <w:tcBorders>
              <w:top w:val="single" w:color="D5D9DC" w:sz="4"/>
              <w:left w:val="single" w:color="D5D9DC" w:sz="4"/>
              <w:bottom w:val="single" w:color="D5D9DC" w:sz="4"/>
              <w:right w:val="single" w:color="D5D9DC" w:sz="4"/>
            </w:tcBorders>
            <w:shd w:fill="F4F5F6" w:color="auto" w:val="clear"/>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Arebhashe / Sullia-Madikeri (</w:t>
            </w:r>
            <w:r>
              <w:rPr>
                <w:rFonts w:ascii="Nirmala UI" w:cs="Nirmala UI" w:hAnsi="Nirmala UI"/>
                <w:b w:val="false"/>
                <w:bCs w:val="false"/>
                <w:color w:val="22292D"/>
                <w:sz w:val="15"/>
                <w:szCs w:val="15"/>
              </w:rPr>
              <w:t xml:space="preserve">ಅರೆಭಾಷೆ / ಮಲೆನಾಡು</w:t>
            </w:r>
            <w:r>
              <w:rPr>
                <w:rFonts w:ascii="Calibri" w:cs="Calibri" w:eastAsia="Calibri" w:hAnsi="Calibri"/>
                <w:b w:val="false"/>
                <w:bCs w:val="false"/>
                <w:color w:val="22292D"/>
                <w:sz w:val="15"/>
                <w:szCs w:val="15"/>
              </w:rPr>
              <w:t xml:space="preserve">)</w:t>
            </w:r>
          </w:p>
        </w:tc>
        <w:tc>
          <w:tcPr>
            <w:tcW w:type="dxa" w:w="1700"/>
            <w:tcBorders>
              <w:top w:val="single" w:color="D5D9DC" w:sz="4"/>
              <w:left w:val="single" w:color="D5D9DC" w:sz="4"/>
              <w:bottom w:val="single" w:color="D5D9DC" w:sz="4"/>
              <w:right w:val="single" w:color="D5D9DC" w:sz="4"/>
            </w:tcBorders>
            <w:shd w:fill="F4F5F6" w:color="auto" w:val="clear"/>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12.4244°N, 75.7382°E</w:t>
            </w:r>
          </w:p>
        </w:tc>
        <w:tc>
          <w:tcPr>
            <w:tcW w:type="dxa" w:w="1900"/>
            <w:tcBorders>
              <w:top w:val="single" w:color="D5D9DC" w:sz="4"/>
              <w:left w:val="single" w:color="D5D9DC" w:sz="4"/>
              <w:bottom w:val="single" w:color="D5D9DC" w:sz="4"/>
              <w:right w:val="single" w:color="D5D9DC" w:sz="4"/>
            </w:tcBorders>
            <w:shd w:fill="F4F5F6" w:color="auto" w:val="clear"/>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Tulu, Kodava Takk, archaic Dravidian</w:t>
            </w:r>
          </w:p>
        </w:tc>
        <w:tc>
          <w:tcPr>
            <w:tcW w:type="dxa" w:w="2096"/>
            <w:tcBorders>
              <w:top w:val="single" w:color="D5D9DC" w:sz="4"/>
              <w:left w:val="single" w:color="D5D9DC" w:sz="4"/>
              <w:bottom w:val="single" w:color="D5D9DC" w:sz="4"/>
              <w:right w:val="single" w:color="D5D9DC" w:sz="4"/>
            </w:tcBorders>
            <w:shd w:fill="F4F5F6" w:color="auto" w:val="clear"/>
            <w:tcMar>
              <w:top w:type="dxa" w:w="35"/>
              <w:left w:type="dxa" w:w="100"/>
              <w:bottom w:type="dxa" w:w="35"/>
              <w:right w:type="dxa" w:w="100"/>
            </w:tcMar>
            <w:vAlign w:val="center"/>
          </w:tcPr>
          <w:p>
            <w:pPr>
              <w:keepNext/>
              <w:spacing w:after="0" w:line="252"/>
            </w:pPr>
            <w:r>
              <w:rPr>
                <w:rFonts w:ascii="Calibri" w:cs="Calibri" w:eastAsia="Calibri" w:hAnsi="Calibri"/>
                <w:b w:val="false"/>
                <w:bCs w:val="false"/>
                <w:color w:val="22292D"/>
                <w:sz w:val="15"/>
                <w:szCs w:val="15"/>
              </w:rPr>
              <w:t xml:space="preserve">Clipped highland (−1.40 Hz/f, 164 Hz)</w:t>
            </w:r>
          </w:p>
        </w:tc>
      </w:tr>
      <w:tr>
        <w:trPr>
          <w:cantSplit/>
        </w:trPr>
        <w:tc>
          <w:tcPr>
            <w:tcW w:type="dxa" w:w="160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val="false"/>
              <w:spacing w:after="0" w:line="252"/>
            </w:pPr>
            <w:r>
              <w:rPr>
                <w:rFonts w:ascii="Calibri" w:cs="Calibri" w:eastAsia="Calibri" w:hAnsi="Calibri"/>
                <w:b/>
                <w:bCs/>
                <w:color w:val="F15B22"/>
                <w:sz w:val="15"/>
                <w:szCs w:val="15"/>
              </w:rPr>
              <w:t xml:space="preserve">old_mysuru</w:t>
            </w:r>
          </w:p>
        </w:tc>
        <w:tc>
          <w:tcPr>
            <w:tcW w:type="dxa" w:w="245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val="false"/>
              <w:spacing w:after="0" w:line="252"/>
            </w:pPr>
            <w:r>
              <w:rPr>
                <w:rFonts w:ascii="Calibri" w:cs="Calibri" w:eastAsia="Calibri" w:hAnsi="Calibri"/>
                <w:b w:val="false"/>
                <w:bCs w:val="false"/>
                <w:color w:val="22292D"/>
                <w:sz w:val="15"/>
                <w:szCs w:val="15"/>
              </w:rPr>
              <w:t xml:space="preserve">Mysuru-Bengaluru-Mandya (</w:t>
            </w:r>
            <w:r>
              <w:rPr>
                <w:rFonts w:ascii="Nirmala UI" w:cs="Nirmala UI" w:hAnsi="Nirmala UI"/>
                <w:b w:val="false"/>
                <w:bCs w:val="false"/>
                <w:color w:val="22292D"/>
                <w:sz w:val="15"/>
                <w:szCs w:val="15"/>
              </w:rPr>
              <w:t xml:space="preserve">ಹಳೆ ಮೈಸೂರು</w:t>
            </w:r>
            <w:r>
              <w:rPr>
                <w:rFonts w:ascii="Calibri" w:cs="Calibri" w:eastAsia="Calibri" w:hAnsi="Calibri"/>
                <w:b w:val="false"/>
                <w:bCs w:val="false"/>
                <w:color w:val="22292D"/>
                <w:sz w:val="15"/>
                <w:szCs w:val="15"/>
              </w:rPr>
              <w:t xml:space="preserve">)</w:t>
            </w:r>
          </w:p>
        </w:tc>
        <w:tc>
          <w:tcPr>
            <w:tcW w:type="dxa" w:w="170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val="false"/>
              <w:spacing w:after="0" w:line="252"/>
            </w:pPr>
            <w:r>
              <w:rPr>
                <w:rFonts w:ascii="Calibri" w:cs="Calibri" w:eastAsia="Calibri" w:hAnsi="Calibri"/>
                <w:b w:val="false"/>
                <w:bCs w:val="false"/>
                <w:color w:val="22292D"/>
                <w:sz w:val="15"/>
                <w:szCs w:val="15"/>
              </w:rPr>
              <w:t xml:space="preserve">12.2958°N, 76.6394°E</w:t>
            </w:r>
          </w:p>
        </w:tc>
        <w:tc>
          <w:tcPr>
            <w:tcW w:type="dxa" w:w="1900"/>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val="false"/>
              <w:spacing w:after="0" w:line="252"/>
            </w:pPr>
            <w:r>
              <w:rPr>
                <w:rFonts w:ascii="Calibri" w:cs="Calibri" w:eastAsia="Calibri" w:hAnsi="Calibri"/>
                <w:b w:val="false"/>
                <w:bCs w:val="false"/>
                <w:color w:val="22292D"/>
                <w:sz w:val="15"/>
                <w:szCs w:val="15"/>
              </w:rPr>
              <w:t xml:space="preserve">Sanskrit, Tamil, literary standard</w:t>
            </w:r>
          </w:p>
        </w:tc>
        <w:tc>
          <w:tcPr>
            <w:tcW w:type="dxa" w:w="2096"/>
            <w:tcBorders>
              <w:top w:val="single" w:color="D5D9DC" w:sz="4"/>
              <w:left w:val="single" w:color="D5D9DC" w:sz="4"/>
              <w:bottom w:val="single" w:color="D5D9DC" w:sz="4"/>
              <w:right w:val="single" w:color="D5D9DC" w:sz="4"/>
            </w:tcBorders>
            <w:tcMar>
              <w:top w:type="dxa" w:w="35"/>
              <w:left w:type="dxa" w:w="100"/>
              <w:bottom w:type="dxa" w:w="35"/>
              <w:right w:type="dxa" w:w="100"/>
            </w:tcMar>
            <w:vAlign w:val="center"/>
          </w:tcPr>
          <w:p>
            <w:pPr>
              <w:keepNext w:val="false"/>
              <w:spacing w:after="0" w:line="252"/>
            </w:pPr>
            <w:r>
              <w:rPr>
                <w:rFonts w:ascii="Calibri" w:cs="Calibri" w:eastAsia="Calibri" w:hAnsi="Calibri"/>
                <w:b w:val="false"/>
                <w:bCs w:val="false"/>
                <w:color w:val="22292D"/>
                <w:sz w:val="15"/>
                <w:szCs w:val="15"/>
              </w:rPr>
              <w:t xml:space="preserve">Melodic legato (−0.85 Hz/f, 146 Hz)</w:t>
            </w:r>
          </w:p>
        </w:tc>
      </w:tr>
    </w:tbl>
    <w:p>
      <w:pPr>
        <w:keepNext/>
        <w:pBdr>
          <w:bottom w:val="single" w:color="F15B22" w:sz="8" w:space="4"/>
        </w:pBdr>
        <w:spacing w:after="140" w:before="240"/>
      </w:pPr>
      <w:r>
        <w:rPr>
          <w:rFonts w:ascii="Calibri" w:cs="Calibri" w:eastAsia="Calibri" w:hAnsi="Calibri"/>
          <w:b/>
          <w:bCs/>
          <w:color w:val="F15B22"/>
          <w:sz w:val="26"/>
          <w:szCs w:val="26"/>
        </w:rPr>
        <w:t xml:space="preserve">4  </w:t>
      </w:r>
      <w:r>
        <w:rPr>
          <w:rFonts w:ascii="Calibri" w:cs="Calibri" w:eastAsia="Calibri" w:hAnsi="Calibri"/>
          <w:b/>
          <w:bCs/>
          <w:color w:val="20272B"/>
          <w:sz w:val="26"/>
          <w:szCs w:val="26"/>
        </w:rPr>
        <w:t xml:space="preserve">How It Is Built</w:t>
      </w:r>
    </w:p>
    <w:p>
      <w:pPr>
        <w:spacing w:after="130" w:before="0" w:line="288"/>
      </w:pPr>
      <w:r>
        <w:rPr>
          <w:rFonts w:ascii="Calibri" w:cs="Calibri" w:eastAsia="Calibri" w:hAnsi="Calibri"/>
          <w:color w:val="22292D"/>
          <w:sz w:val="21"/>
          <w:szCs w:val="21"/>
        </w:rPr>
        <w:t xml:space="preserve">Under the hood the project is split into a backend and a front end that talk over REST. The backend is written in Python 3.11+ with FastAPI, Pydantic v2 and SQLAlchemy 2.0 on top of aiosqlite. It exposes 15 asynchronous endpoints and answers local queries in under 5 milliseconds. The front end is a React 19 and TypeScript app built with Vite and Tailwind CSS v4, with the four bays living in frontend/src/components. A production build takes about 564 ms and the interactive SVG graphics run at 60 fps.</w:t>
      </w:r>
    </w:p>
    <w:p>
      <w:pPr>
        <w:spacing w:after="130" w:before="0" w:line="288"/>
      </w:pPr>
      <w:r>
        <w:rPr>
          <w:rFonts w:ascii="Calibri" w:cs="Calibri" w:eastAsia="Calibri" w:hAnsi="Calibri"/>
          <w:color w:val="22292D"/>
          <w:sz w:val="21"/>
          <w:szCs w:val="21"/>
        </w:rPr>
        <w:t xml:space="preserve">Five services sit behind the API. The geospatial engine (geospatial_engine.py) does the location maths, using Haversine distance and inverse-distance weighting across nine survey stations. The dialect morpher (dialect_morpher.py) turns a sentence into a chosen dialect with a deterministic suffix and stem transducer, and uses Gemini 2.5 Flash with retrieval for sentences it has not seen. It covers 14 canonical concepts across the five regions. The etymology engine (etymology_graph.py) builds a NetworkX MultiDiGraph of 105+ nodes and 258+ directed edges and uses betweenness centrality and Jaccard overlap to find bridges between regions.</w:t>
      </w:r>
    </w:p>
    <w:p>
      <w:pPr>
        <w:spacing w:after="130" w:before="0" w:line="288"/>
      </w:pPr>
      <w:r>
        <w:rPr>
          <w:rFonts w:ascii="Calibri" w:cs="Calibri" w:eastAsia="Calibri" w:hAnsi="Calibri"/>
          <w:color w:val="22292D"/>
          <w:sz w:val="21"/>
          <w:szCs w:val="21"/>
        </w:rPr>
        <w:t xml:space="preserve">The acoustic analyzer (acoustic_analyzer.py) handles pitch work with Librosa YIN, SciPy and NumPy at a 22,050 Hz sampling rate, tracking 80 to 320 Hz. On the browser side, hardwareSoundEngine.ts drives a dual-oscillator Web Audio synth. The last service, crowdsource_validator.py, checks community submissions with a syllabic n-gram validator and Dravidian morphological heuristics before anything is added to the live graph.</w:t>
      </w:r>
    </w:p>
    <w:p>
      <w:pPr>
        <w:spacing w:after="100" w:before="0" w:line="288"/>
      </w:pPr>
      <w:r>
        <w:rPr>
          <w:rFonts w:ascii="Calibri" w:cs="Calibri" w:eastAsia="Calibri" w:hAnsi="Calibri"/>
          <w:color w:val="22292D"/>
          <w:sz w:val="21"/>
          <w:szCs w:val="21"/>
        </w:rPr>
        <w:t xml:space="preserve">Three formulas do most of the real work, and each one is implemented directly in the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F15B22" w:sz="24"/>
              <w:bottom w:val="none" w:color="FFFFFF" w:sz="0"/>
              <w:right w:val="none" w:color="FFFFFF" w:sz="0"/>
            </w:tcBorders>
            <w:shd w:fill="F4F5F6" w:color="auto" w:val="clear"/>
            <w:tcMar>
              <w:top w:type="dxa" w:w="90"/>
              <w:left w:type="dxa" w:w="180"/>
              <w:bottom w:type="dxa" w:w="90"/>
              <w:right w:type="dxa" w:w="140"/>
            </w:tcMar>
          </w:tcPr>
          <w:p>
            <w:pPr>
              <w:spacing w:after="50"/>
            </w:pPr>
            <w:r>
              <w:rPr>
                <w:rFonts w:ascii="Calibri" w:cs="Calibri" w:eastAsia="Calibri" w:hAnsi="Calibri"/>
                <w:b/>
                <w:bCs/>
                <w:color w:val="20272B"/>
                <w:sz w:val="18"/>
                <w:szCs w:val="18"/>
              </w:rPr>
              <w:t xml:space="preserve">Geospatial blending: inverse-distance weighting (p = 2.0) with Haversine distance</w:t>
            </w:r>
          </w:p>
          <w:p>
            <w:pPr>
              <w:spacing w:after="20" w:line="252"/>
            </w:pPr>
            <w:r>
              <w:rPr>
                <w:rFonts w:ascii="Courier New" w:cs="Courier New" w:eastAsia="Courier New" w:hAnsi="Courier New"/>
                <w:color w:val="22292D"/>
                <w:sz w:val="16"/>
                <w:szCs w:val="16"/>
              </w:rPr>
              <w:t xml:space="preserve">d(x, xi) = 2R · arcsin( √( sin²(Δφ/2) + cosφ1 · cosφ2 · sin²(Δλ/2) ) ),   R = 6371 km</w:t>
            </w:r>
          </w:p>
          <w:p>
            <w:pPr>
              <w:spacing w:after="20" w:line="252"/>
            </w:pPr>
            <w:r>
              <w:rPr>
                <w:rFonts w:ascii="Courier New" w:cs="Courier New" w:eastAsia="Courier New" w:hAnsi="Courier New"/>
                <w:color w:val="22292D"/>
                <w:sz w:val="16"/>
                <w:szCs w:val="16"/>
              </w:rPr>
              <w:t xml:space="preserve">wi(x) = (1 / max(d, ε)^p) / Σj (1 / max(dj, ε)^p)</w:t>
            </w:r>
          </w:p>
          <w:p>
            <w:pPr>
              <w:spacing w:after="20" w:line="252"/>
            </w:pPr>
            <w:r>
              <w:rPr>
                <w:rFonts w:ascii="Courier New" w:cs="Courier New" w:eastAsia="Courier New" w:hAnsi="Courier New"/>
                <w:color w:val="22292D"/>
                <w:sz w:val="16"/>
                <w:szCs w:val="16"/>
              </w:rPr>
              <w:t xml:space="preserve">F0_interp(x) = Σi wi(x) · F0_mean(i)       where p = 2.0, ε = 0.5 km</w:t>
            </w:r>
          </w:p>
          <w:p>
            <w:pPr>
              <w:spacing w:after="0" w:before="40"/>
            </w:pPr>
            <w:r>
              <w:rPr>
                <w:rFonts w:ascii="Calibri" w:cs="Calibri" w:eastAsia="Calibri" w:hAnsi="Calibri"/>
                <w:i/>
                <w:iCs/>
                <w:color w:val="5C666C"/>
                <w:sz w:val="16"/>
                <w:szCs w:val="16"/>
              </w:rPr>
              <w:t xml:space="preserve">Given a point on the map and the five regional epicentres, this gives each region a share, and the blended pitch drives the live audio tone (135–210 Hz).</w:t>
            </w:r>
          </w:p>
        </w:tc>
      </w:tr>
    </w:tbl>
    <w:p>
      <w:pPr>
        <w:spacing w:after="0" w:before="0" w:line="11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F15B22" w:sz="24"/>
              <w:bottom w:val="none" w:color="FFFFFF" w:sz="0"/>
              <w:right w:val="none" w:color="FFFFFF" w:sz="0"/>
            </w:tcBorders>
            <w:shd w:fill="F4F5F6" w:color="auto" w:val="clear"/>
            <w:tcMar>
              <w:top w:type="dxa" w:w="90"/>
              <w:left w:type="dxa" w:w="180"/>
              <w:bottom w:type="dxa" w:w="90"/>
              <w:right w:type="dxa" w:w="140"/>
            </w:tcMar>
          </w:tcPr>
          <w:p>
            <w:pPr>
              <w:spacing w:after="50"/>
            </w:pPr>
            <w:r>
              <w:rPr>
                <w:rFonts w:ascii="Calibri" w:cs="Calibri" w:eastAsia="Calibri" w:hAnsi="Calibri"/>
                <w:b/>
                <w:bCs/>
                <w:color w:val="20272B"/>
                <w:sz w:val="18"/>
                <w:szCs w:val="18"/>
              </w:rPr>
              <w:t xml:space="preserve">Prosody matching: terminal slope and cadence score</w:t>
            </w:r>
          </w:p>
          <w:p>
            <w:pPr>
              <w:spacing w:after="20" w:line="252"/>
            </w:pPr>
            <w:r>
              <w:rPr>
                <w:rFonts w:ascii="Courier New" w:cs="Courier New" w:eastAsia="Courier New" w:hAnsi="Courier New"/>
                <w:color w:val="22292D"/>
                <w:sz w:val="16"/>
                <w:szCs w:val="16"/>
              </w:rPr>
              <w:t xml:space="preserve">S_term = ( F0[T] − F0[0.75T] ) / ( 0.25T )    [Hz/frame, final 25% of utterance]</w:t>
            </w:r>
          </w:p>
          <w:p>
            <w:pPr>
              <w:spacing w:after="20" w:line="252"/>
            </w:pPr>
            <w:r>
              <w:rPr>
                <w:rFonts w:ascii="Courier New" w:cs="Courier New" w:eastAsia="Courier New" w:hAnsi="Courier New"/>
                <w:color w:val="22292D"/>
                <w:sz w:val="16"/>
                <w:szCs w:val="16"/>
              </w:rPr>
              <w:t xml:space="preserve">Match  = 100 · ( 0.40·e^(−|ΔMean|/35) + 0.35·e^(−|ΔSlope|/3.5) + 0.25·e^(−|ΔRange|/45) )</w:t>
            </w:r>
          </w:p>
          <w:p>
            <w:pPr>
              <w:spacing w:after="0" w:before="40"/>
            </w:pPr>
            <w:r>
              <w:rPr>
                <w:rFonts w:ascii="Calibri" w:cs="Calibri" w:eastAsia="Calibri" w:hAnsi="Calibri"/>
                <w:i/>
                <w:iCs/>
                <w:color w:val="5C666C"/>
                <w:sz w:val="16"/>
                <w:szCs w:val="16"/>
              </w:rPr>
              <w:t xml:space="preserve">Pitch is extracted with Librosa YIN autocorrelation (fmin 75 Hz, fmax 350 Hz, sr 22,050 Hz).</w:t>
            </w:r>
          </w:p>
        </w:tc>
      </w:tr>
    </w:tbl>
    <w:p>
      <w:pPr>
        <w:spacing w:after="0" w:before="0" w:line="11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F15B22" w:sz="24"/>
              <w:bottom w:val="none" w:color="FFFFFF" w:sz="0"/>
              <w:right w:val="none" w:color="FFFFFF" w:sz="0"/>
            </w:tcBorders>
            <w:shd w:fill="F4F5F6" w:color="auto" w:val="clear"/>
            <w:tcMar>
              <w:top w:type="dxa" w:w="90"/>
              <w:left w:type="dxa" w:w="180"/>
              <w:bottom w:type="dxa" w:w="90"/>
              <w:right w:type="dxa" w:w="140"/>
            </w:tcMar>
          </w:tcPr>
          <w:p>
            <w:pPr>
              <w:spacing w:after="50"/>
            </w:pPr>
            <w:r>
              <w:rPr>
                <w:rFonts w:ascii="Calibri" w:cs="Calibri" w:eastAsia="Calibri" w:hAnsi="Calibri"/>
                <w:b/>
                <w:bCs/>
                <w:color w:val="20272B"/>
                <w:sz w:val="18"/>
                <w:szCs w:val="18"/>
              </w:rPr>
              <w:t xml:space="preserve">Phonotactic validity score for crowdsourced phrases</w:t>
            </w:r>
          </w:p>
          <w:p>
            <w:pPr>
              <w:spacing w:after="20" w:line="252"/>
            </w:pPr>
            <w:r>
              <w:rPr>
                <w:rFonts w:ascii="Courier New" w:cs="Courier New" w:eastAsia="Courier New" w:hAnsi="Courier New"/>
                <w:color w:val="22292D"/>
                <w:sz w:val="16"/>
                <w:szCs w:val="16"/>
              </w:rPr>
              <w:t xml:space="preserve">V = 0.35·S_vowel_harmony + 0.35·S_onset_coda + 0.30·S_morph_marker − Penalty_spam</w:t>
            </w:r>
          </w:p>
          <w:p>
            <w:pPr>
              <w:spacing w:after="20" w:line="252"/>
            </w:pPr>
            <w:r>
              <w:rPr>
                <w:rFonts w:ascii="Courier New" w:cs="Courier New" w:eastAsia="Courier New" w:hAnsi="Courier New"/>
                <w:color w:val="22292D"/>
                <w:sz w:val="16"/>
                <w:szCs w:val="16"/>
              </w:rPr>
              <w:t xml:space="preserve">V ≥ 0.75  →  approved and injected into the live graph</w:t>
            </w:r>
          </w:p>
          <w:p>
            <w:pPr>
              <w:spacing w:after="20" w:line="252"/>
            </w:pPr>
            <w:r>
              <w:rPr>
                <w:rFonts w:ascii="Courier New" w:cs="Courier New" w:eastAsia="Courier New" w:hAnsi="Courier New"/>
                <w:color w:val="22292D"/>
                <w:sz w:val="16"/>
                <w:szCs w:val="16"/>
              </w:rPr>
              <w:t xml:space="preserve">0.40 ≤ V &lt; 0.75  →  held for peer review          V &lt; 0.40  →  rejected as spam</w:t>
            </w:r>
          </w:p>
        </w:tc>
      </w:tr>
    </w:tbl>
    <w:p>
      <w:pPr>
        <w:keepNext/>
        <w:pBdr>
          <w:bottom w:val="single" w:color="F15B22" w:sz="8" w:space="4"/>
        </w:pBdr>
        <w:spacing w:after="140" w:before="240"/>
      </w:pPr>
      <w:r>
        <w:rPr>
          <w:rFonts w:ascii="Calibri" w:cs="Calibri" w:eastAsia="Calibri" w:hAnsi="Calibri"/>
          <w:b/>
          <w:bCs/>
          <w:color w:val="F15B22"/>
          <w:sz w:val="26"/>
          <w:szCs w:val="26"/>
        </w:rPr>
        <w:t xml:space="preserve">5  </w:t>
      </w:r>
      <w:r>
        <w:rPr>
          <w:rFonts w:ascii="Calibri" w:cs="Calibri" w:eastAsia="Calibri" w:hAnsi="Calibri"/>
          <w:b/>
          <w:bCs/>
          <w:color w:val="20272B"/>
          <w:sz w:val="26"/>
          <w:szCs w:val="26"/>
        </w:rPr>
        <w:t xml:space="preserve">The Four Bays</w:t>
      </w:r>
    </w:p>
    <w:p>
      <w:pPr>
        <w:keepNext/>
        <w:spacing w:after="80" w:before="60"/>
      </w:pPr>
      <w:r>
        <w:rPr>
          <w:rFonts w:ascii="Calibri" w:cs="Calibri" w:eastAsia="Calibri" w:hAnsi="Calibri"/>
          <w:b/>
          <w:bCs/>
          <w:color w:val="20272B"/>
          <w:sz w:val="22"/>
          <w:szCs w:val="22"/>
        </w:rPr>
        <w:t xml:space="preserve">Bay 01: Isogloss atlas and morpher</w:t>
      </w:r>
    </w:p>
    <w:p>
      <w:pPr>
        <w:spacing w:after="130" w:before="0" w:line="288"/>
      </w:pPr>
      <w:r>
        <w:rPr>
          <w:rFonts w:ascii="Calibri" w:cs="Calibri" w:eastAsia="Calibri" w:hAnsi="Calibri"/>
          <w:color w:val="22292D"/>
          <w:sz w:val="21"/>
          <w:szCs w:val="21"/>
        </w:rPr>
        <w:t xml:space="preserve">The first bay is the map and the morpher. The map shows the five dialect polygons, four dashed corridors where dialects transition, and nine quick-jump survey stations (Dharwad, Kundapura, Kalaburagi, Madikeri, Bengaluru, Davanagere, Belagavi, Hassan and Shivamogga) on a dark CRT-style screen. Users can click or drag a crosshair probe anywhere in Karnataka. As it moves, the IDW engine recalculates the dialect blend at 60 fps and shifts a live Web Audio tone, so the pitch audibly climbs when the probe heads north toward Dharwad or west toward Kundapura.</w:t>
      </w:r>
    </w:p>
    <w:p>
      <w:pPr>
        <w:spacing w:after="130" w:before="0" w:line="288"/>
      </w:pPr>
      <w:r>
        <w:rPr>
          <w:rFonts w:ascii="Calibri" w:cs="Calibri" w:eastAsia="Calibri" w:hAnsi="Calibri"/>
          <w:color w:val="22292D"/>
          <w:sz w:val="21"/>
          <w:szCs w:val="21"/>
        </w:rPr>
        <w:t xml:space="preserve">Beside it sits the morpher. A horizontal fader takes a sentence from Standard Kannada into a chosen dialect in four steps: the standard baseline, lexical substitution, verb contraction, and finally a lock on honorifics and particles. Each step clicks like a rotary detent. Below the fader, a card deck shows all five regional versions at once, with Kannada script, Roman transliteration, IPA, stress badges, audio playback and drawers that explain the phonological rules used.</w:t>
      </w:r>
    </w:p>
    <w:p>
      <w:pPr>
        <w:keepNext/>
        <w:spacing w:after="80" w:before="0" w:line="264"/>
      </w:pPr>
      <w:r>
        <w:rPr>
          <w:rFonts w:ascii="Calibri" w:cs="Calibri" w:eastAsia="Calibri" w:hAnsi="Calibri"/>
          <w:color w:val="22292D"/>
          <w:sz w:val="20"/>
          <w:szCs w:val="20"/>
        </w:rPr>
        <w:t xml:space="preserve">A few sample phrases across the five heartlands: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0"/>
        <w:gridCol w:w="1700"/>
        <w:gridCol w:w="1700"/>
        <w:gridCol w:w="1700"/>
        <w:gridCol w:w="1700"/>
        <w:gridCol w:w="1696"/>
      </w:tblGrid>
      <w:tr>
        <w:trPr>
          <w:cantSplit/>
          <w:tblHeader/>
        </w:trPr>
        <w:tc>
          <w:tcPr>
            <w:tcW w:type="dxa" w:w="125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CONCEPT</w:t>
            </w:r>
          </w:p>
        </w:tc>
        <w:tc>
          <w:tcPr>
            <w:tcW w:type="dxa" w:w="170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OLD MYSURU</w:t>
            </w:r>
          </w:p>
        </w:tc>
        <w:tc>
          <w:tcPr>
            <w:tcW w:type="dxa" w:w="170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UTTARA KARNATAKA</w:t>
            </w:r>
          </w:p>
        </w:tc>
        <w:tc>
          <w:tcPr>
            <w:tcW w:type="dxa" w:w="170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KARAVALI</w:t>
            </w:r>
          </w:p>
        </w:tc>
        <w:tc>
          <w:tcPr>
            <w:tcW w:type="dxa" w:w="170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KALYANA</w:t>
            </w:r>
          </w:p>
        </w:tc>
        <w:tc>
          <w:tcPr>
            <w:tcW w:type="dxa" w:w="1696"/>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MALNAD</w:t>
            </w:r>
          </w:p>
        </w:tc>
      </w:tr>
      <w:tr>
        <w:trPr>
          <w:cantSplit/>
        </w:trPr>
        <w:tc>
          <w:tcPr>
            <w:tcW w:type="dxa" w:w="125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bCs/>
                <w:color w:val="22292D"/>
                <w:sz w:val="15"/>
                <w:szCs w:val="15"/>
              </w:rPr>
              <w:t xml:space="preserve">Where are you going?</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Ellige hogtiddira?</w:t>
            </w:r>
          </w:p>
          <w:p>
            <w:pPr>
              <w:spacing w:after="0" w:line="252"/>
            </w:pPr>
            <w:r>
              <w:rPr>
                <w:rFonts w:ascii="Nirmala UI" w:cs="Nirmala UI" w:hAnsi="Nirmala UI"/>
                <w:b w:val="false"/>
                <w:bCs w:val="false"/>
                <w:color w:val="22292D"/>
                <w:sz w:val="15"/>
                <w:szCs w:val="15"/>
              </w:rPr>
              <w:t xml:space="preserve">ಎಲ್ಲಿಗೆ ಹೋಗ್ತಿದ್ದೀರಾ?</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Yallig hontirri?</w:t>
            </w:r>
          </w:p>
          <w:p>
            <w:pPr>
              <w:spacing w:after="0" w:line="252"/>
            </w:pPr>
            <w:r>
              <w:rPr>
                <w:rFonts w:ascii="Nirmala UI" w:cs="Nirmala UI" w:hAnsi="Nirmala UI"/>
                <w:b w:val="false"/>
                <w:bCs w:val="false"/>
                <w:color w:val="22292D"/>
                <w:sz w:val="15"/>
                <w:szCs w:val="15"/>
              </w:rPr>
              <w:t xml:space="preserve">ಎಲ್ಲಿಗ್ ಹೊಂಟೀರಿ?</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Yathak hoitiddiya?</w:t>
            </w:r>
          </w:p>
          <w:p>
            <w:pPr>
              <w:spacing w:after="0" w:line="252"/>
            </w:pPr>
            <w:r>
              <w:rPr>
                <w:rFonts w:ascii="Nirmala UI" w:cs="Nirmala UI" w:hAnsi="Nirmala UI"/>
                <w:b w:val="false"/>
                <w:bCs w:val="false"/>
                <w:color w:val="22292D"/>
                <w:sz w:val="15"/>
                <w:szCs w:val="15"/>
              </w:rPr>
              <w:t xml:space="preserve">ಯಾತ್ತಕ್ ಹೋಯ್ತಿದ್ದಿಯಾ?</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Yallig hoglikattiri?</w:t>
            </w:r>
          </w:p>
          <w:p>
            <w:pPr>
              <w:spacing w:after="0" w:line="252"/>
            </w:pPr>
            <w:r>
              <w:rPr>
                <w:rFonts w:ascii="Nirmala UI" w:cs="Nirmala UI" w:hAnsi="Nirmala UI"/>
                <w:b w:val="false"/>
                <w:bCs w:val="false"/>
                <w:color w:val="22292D"/>
                <w:sz w:val="15"/>
                <w:szCs w:val="15"/>
              </w:rPr>
              <w:t xml:space="preserve">ಎಲ್ಲಿಗ್ ಹೋಗ್ಲಿಕತ್ತೀರಿ?</w:t>
            </w:r>
          </w:p>
        </w:tc>
        <w:tc>
          <w:tcPr>
            <w:tcW w:type="dxa" w:w="169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Yettak hogde?</w:t>
            </w:r>
          </w:p>
          <w:p>
            <w:pPr>
              <w:spacing w:after="0" w:line="252"/>
            </w:pPr>
            <w:r>
              <w:rPr>
                <w:rFonts w:ascii="Nirmala UI" w:cs="Nirmala UI" w:hAnsi="Nirmala UI"/>
                <w:b w:val="false"/>
                <w:bCs w:val="false"/>
                <w:color w:val="22292D"/>
                <w:sz w:val="15"/>
                <w:szCs w:val="15"/>
              </w:rPr>
              <w:t xml:space="preserve">ಎತ್ತಕ್ ಹೋಗ್ಗೆ?</w:t>
            </w:r>
          </w:p>
        </w:tc>
      </w:tr>
      <w:tr>
        <w:trPr>
          <w:cantSplit/>
        </w:trPr>
        <w:tc>
          <w:tcPr>
            <w:tcW w:type="dxa" w:w="125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bCs/>
                <w:color w:val="22292D"/>
                <w:sz w:val="15"/>
                <w:szCs w:val="15"/>
              </w:rPr>
              <w:t xml:space="preserve">How are you?</w:t>
            </w:r>
          </w:p>
        </w:tc>
        <w:tc>
          <w:tcPr>
            <w:tcW w:type="dxa" w:w="17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Hegiddira?</w:t>
            </w:r>
          </w:p>
          <w:p>
            <w:pPr>
              <w:spacing w:after="0" w:line="252"/>
            </w:pPr>
            <w:r>
              <w:rPr>
                <w:rFonts w:ascii="Nirmala UI" w:cs="Nirmala UI" w:hAnsi="Nirmala UI"/>
                <w:b w:val="false"/>
                <w:bCs w:val="false"/>
                <w:color w:val="22292D"/>
                <w:sz w:val="15"/>
                <w:szCs w:val="15"/>
              </w:rPr>
              <w:t xml:space="preserve">ಹೇಗಿದ್ದೀರಾ?</w:t>
            </w:r>
          </w:p>
        </w:tc>
        <w:tc>
          <w:tcPr>
            <w:tcW w:type="dxa" w:w="17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Hengadeerree? / Aramri?</w:t>
            </w:r>
          </w:p>
          <w:p>
            <w:pPr>
              <w:spacing w:after="0" w:line="252"/>
            </w:pPr>
            <w:r>
              <w:rPr>
                <w:rFonts w:ascii="Nirmala UI" w:cs="Nirmala UI" w:hAnsi="Nirmala UI"/>
                <w:b w:val="false"/>
                <w:bCs w:val="false"/>
                <w:color w:val="22292D"/>
                <w:sz w:val="15"/>
                <w:szCs w:val="15"/>
              </w:rPr>
              <w:t xml:space="preserve">ಹೆಂಗದೀರೀ? ಆರಾಮ್ರೀ?</w:t>
            </w:r>
          </w:p>
        </w:tc>
        <w:tc>
          <w:tcPr>
            <w:tcW w:type="dxa" w:w="17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Encha ulla / Hegiddiya?</w:t>
            </w:r>
          </w:p>
          <w:p>
            <w:pPr>
              <w:spacing w:after="0" w:line="252"/>
            </w:pPr>
            <w:r>
              <w:rPr>
                <w:rFonts w:ascii="Nirmala UI" w:cs="Nirmala UI" w:hAnsi="Nirmala UI"/>
                <w:b w:val="false"/>
                <w:bCs w:val="false"/>
                <w:color w:val="22292D"/>
                <w:sz w:val="15"/>
                <w:szCs w:val="15"/>
              </w:rPr>
              <w:t xml:space="preserve">ಹೇಗಿದ್ದಿಯಾ ಮಾರಾಯಾ?</w:t>
            </w:r>
          </w:p>
        </w:tc>
        <w:tc>
          <w:tcPr>
            <w:tcW w:type="dxa" w:w="17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Hengadiri? Khairiyat?</w:t>
            </w:r>
          </w:p>
          <w:p>
            <w:pPr>
              <w:spacing w:after="0" w:line="252"/>
            </w:pPr>
            <w:r>
              <w:rPr>
                <w:rFonts w:ascii="Nirmala UI" w:cs="Nirmala UI" w:hAnsi="Nirmala UI"/>
                <w:b w:val="false"/>
                <w:bCs w:val="false"/>
                <w:color w:val="22292D"/>
                <w:sz w:val="15"/>
                <w:szCs w:val="15"/>
              </w:rPr>
              <w:t xml:space="preserve">ಹೆಂಗದೀರಿ? ಖೈರಿಯತ್?</w:t>
            </w:r>
          </w:p>
        </w:tc>
        <w:tc>
          <w:tcPr>
            <w:tcW w:type="dxa" w:w="1696"/>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Hengidde? / Soukhyana?</w:t>
            </w:r>
          </w:p>
          <w:p>
            <w:pPr>
              <w:spacing w:after="0" w:line="252"/>
            </w:pPr>
            <w:r>
              <w:rPr>
                <w:rFonts w:ascii="Nirmala UI" w:cs="Nirmala UI" w:hAnsi="Nirmala UI"/>
                <w:b w:val="false"/>
                <w:bCs w:val="false"/>
                <w:color w:val="22292D"/>
                <w:sz w:val="15"/>
                <w:szCs w:val="15"/>
              </w:rPr>
              <w:t xml:space="preserve">ಹೆಂಗಿದ್ದೆ?</w:t>
            </w:r>
          </w:p>
        </w:tc>
      </w:tr>
      <w:tr>
        <w:trPr>
          <w:cantSplit/>
        </w:trPr>
        <w:tc>
          <w:tcPr>
            <w:tcW w:type="dxa" w:w="125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bCs/>
                <w:color w:val="22292D"/>
                <w:sz w:val="15"/>
                <w:szCs w:val="15"/>
              </w:rPr>
              <w:t xml:space="preserve">Very good</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Tumba chennagide</w:t>
            </w:r>
          </w:p>
          <w:p>
            <w:pPr>
              <w:spacing w:after="0" w:line="252"/>
            </w:pPr>
            <w:r>
              <w:rPr>
                <w:rFonts w:ascii="Nirmala UI" w:cs="Nirmala UI" w:hAnsi="Nirmala UI"/>
                <w:b w:val="false"/>
                <w:bCs w:val="false"/>
                <w:color w:val="22292D"/>
                <w:sz w:val="15"/>
                <w:szCs w:val="15"/>
              </w:rPr>
              <w:t xml:space="preserve">ತುಂಬಾ ಚೆನ್ನಾಗಿದೆ</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Bhaal cholo aytri</w:t>
            </w:r>
          </w:p>
          <w:p>
            <w:pPr>
              <w:spacing w:after="0" w:line="252"/>
            </w:pPr>
            <w:r>
              <w:rPr>
                <w:rFonts w:ascii="Nirmala UI" w:cs="Nirmala UI" w:hAnsi="Nirmala UI"/>
                <w:b w:val="false"/>
                <w:bCs w:val="false"/>
                <w:color w:val="22292D"/>
                <w:sz w:val="15"/>
                <w:szCs w:val="15"/>
              </w:rPr>
              <w:t xml:space="preserve">ಬಾಳ್ ಚಲೋ ಐತ್ರಿ</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Laayk aipini / Baari laayk</w:t>
            </w:r>
          </w:p>
          <w:p>
            <w:pPr>
              <w:spacing w:after="0" w:line="252"/>
            </w:pPr>
            <w:r>
              <w:rPr>
                <w:rFonts w:ascii="Nirmala UI" w:cs="Nirmala UI" w:hAnsi="Nirmala UI"/>
                <w:b w:val="false"/>
                <w:bCs w:val="false"/>
                <w:color w:val="22292D"/>
                <w:sz w:val="15"/>
                <w:szCs w:val="15"/>
              </w:rPr>
              <w:t xml:space="preserve">ಬಾರಿ ಲಾಯ್ಕ್ ಉಂಡು</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Cholo ada nodri</w:t>
            </w:r>
          </w:p>
          <w:p>
            <w:pPr>
              <w:spacing w:after="0" w:line="252"/>
            </w:pPr>
            <w:r>
              <w:rPr>
                <w:rFonts w:ascii="Nirmala UI" w:cs="Nirmala UI" w:hAnsi="Nirmala UI"/>
                <w:b w:val="false"/>
                <w:bCs w:val="false"/>
                <w:color w:val="22292D"/>
                <w:sz w:val="15"/>
                <w:szCs w:val="15"/>
              </w:rPr>
              <w:t xml:space="preserve">ಚಲೋ ಅದ ನೋಡ್ರಿ</w:t>
            </w:r>
          </w:p>
        </w:tc>
        <w:tc>
          <w:tcPr>
            <w:tcW w:type="dxa" w:w="169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Baari chennagide</w:t>
            </w:r>
          </w:p>
          <w:p>
            <w:pPr>
              <w:spacing w:after="0" w:line="252"/>
            </w:pPr>
            <w:r>
              <w:rPr>
                <w:rFonts w:ascii="Nirmala UI" w:cs="Nirmala UI" w:hAnsi="Nirmala UI"/>
                <w:b w:val="false"/>
                <w:bCs w:val="false"/>
                <w:color w:val="22292D"/>
                <w:sz w:val="15"/>
                <w:szCs w:val="15"/>
              </w:rPr>
              <w:t xml:space="preserve">ಬಾರಿ ಚೆನ್ನಾಗಿದೆ</w:t>
            </w:r>
          </w:p>
        </w:tc>
      </w:tr>
      <w:tr>
        <w:trPr>
          <w:cantSplit/>
        </w:trPr>
        <w:tc>
          <w:tcPr>
            <w:tcW w:type="dxa" w:w="125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bCs/>
                <w:color w:val="22292D"/>
                <w:sz w:val="15"/>
                <w:szCs w:val="15"/>
              </w:rPr>
              <w:t xml:space="preserve">Have you eaten?</w:t>
            </w:r>
          </w:p>
        </w:tc>
        <w:tc>
          <w:tcPr>
            <w:tcW w:type="dxa" w:w="17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Oota aayitha?</w:t>
            </w:r>
          </w:p>
          <w:p>
            <w:pPr>
              <w:spacing w:after="0" w:line="252"/>
            </w:pPr>
            <w:r>
              <w:rPr>
                <w:rFonts w:ascii="Nirmala UI" w:cs="Nirmala UI" w:hAnsi="Nirmala UI"/>
                <w:b w:val="false"/>
                <w:bCs w:val="false"/>
                <w:color w:val="22292D"/>
                <w:sz w:val="15"/>
                <w:szCs w:val="15"/>
              </w:rPr>
              <w:t xml:space="preserve">ಊಟ ಆಯ್ತಾ?</w:t>
            </w:r>
          </w:p>
        </w:tc>
        <w:tc>
          <w:tcPr>
            <w:tcW w:type="dxa" w:w="17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Oota aatrenree?</w:t>
            </w:r>
          </w:p>
          <w:p>
            <w:pPr>
              <w:spacing w:after="0" w:line="252"/>
            </w:pPr>
            <w:r>
              <w:rPr>
                <w:rFonts w:ascii="Nirmala UI" w:cs="Nirmala UI" w:hAnsi="Nirmala UI"/>
                <w:b w:val="false"/>
                <w:bCs w:val="false"/>
                <w:color w:val="22292D"/>
                <w:sz w:val="15"/>
                <w:szCs w:val="15"/>
              </w:rPr>
              <w:t xml:space="preserve">ಊಟ ಆತ್ರೇನ್ರೀ?</w:t>
            </w:r>
          </w:p>
        </w:tc>
        <w:tc>
          <w:tcPr>
            <w:tcW w:type="dxa" w:w="17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Oota aata? / Ganji aata?</w:t>
            </w:r>
          </w:p>
          <w:p>
            <w:pPr>
              <w:spacing w:after="0" w:line="252"/>
            </w:pPr>
            <w:r>
              <w:rPr>
                <w:rFonts w:ascii="Nirmala UI" w:cs="Nirmala UI" w:hAnsi="Nirmala UI"/>
                <w:b w:val="false"/>
                <w:bCs w:val="false"/>
                <w:color w:val="22292D"/>
                <w:sz w:val="15"/>
                <w:szCs w:val="15"/>
              </w:rPr>
              <w:t xml:space="preserve">ಊಟ ಆತಾ?</w:t>
            </w:r>
          </w:p>
        </w:tc>
        <w:tc>
          <w:tcPr>
            <w:tcW w:type="dxa" w:w="17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Oota aatenu nodri?</w:t>
            </w:r>
          </w:p>
          <w:p>
            <w:pPr>
              <w:spacing w:after="0" w:line="252"/>
            </w:pPr>
            <w:r>
              <w:rPr>
                <w:rFonts w:ascii="Nirmala UI" w:cs="Nirmala UI" w:hAnsi="Nirmala UI"/>
                <w:b w:val="false"/>
                <w:bCs w:val="false"/>
                <w:color w:val="22292D"/>
                <w:sz w:val="15"/>
                <w:szCs w:val="15"/>
              </w:rPr>
              <w:t xml:space="preserve">ಊಟ ಆತೇನು ನೋಡ್ರಿ?</w:t>
            </w:r>
          </w:p>
        </w:tc>
        <w:tc>
          <w:tcPr>
            <w:tcW w:type="dxa" w:w="1696"/>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Oota aayeta?</w:t>
            </w:r>
          </w:p>
          <w:p>
            <w:pPr>
              <w:spacing w:after="0" w:line="252"/>
            </w:pPr>
            <w:r>
              <w:rPr>
                <w:rFonts w:ascii="Nirmala UI" w:cs="Nirmala UI" w:hAnsi="Nirmala UI"/>
                <w:b w:val="false"/>
                <w:bCs w:val="false"/>
                <w:color w:val="22292D"/>
                <w:sz w:val="15"/>
                <w:szCs w:val="15"/>
              </w:rPr>
              <w:t xml:space="preserve">ಊಟ ಆಯೇತಾ?</w:t>
            </w:r>
          </w:p>
        </w:tc>
      </w:tr>
      <w:tr>
        <w:trPr>
          <w:cantSplit/>
        </w:trPr>
        <w:tc>
          <w:tcPr>
            <w:tcW w:type="dxa" w:w="125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bCs/>
                <w:color w:val="22292D"/>
                <w:sz w:val="15"/>
                <w:szCs w:val="15"/>
              </w:rPr>
              <w:t xml:space="preserve">Quickly</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Bega / Sheeghravaagi</w:t>
            </w:r>
          </w:p>
          <w:p>
            <w:pPr>
              <w:spacing w:after="0" w:line="252"/>
            </w:pPr>
            <w:r>
              <w:rPr>
                <w:rFonts w:ascii="Nirmala UI" w:cs="Nirmala UI" w:hAnsi="Nirmala UI"/>
                <w:b w:val="false"/>
                <w:bCs w:val="false"/>
                <w:color w:val="22292D"/>
                <w:sz w:val="15"/>
                <w:szCs w:val="15"/>
              </w:rPr>
              <w:t xml:space="preserve">ಬೇಗ</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Lagoone / Birusininda</w:t>
            </w:r>
          </w:p>
          <w:p>
            <w:pPr>
              <w:spacing w:after="0" w:line="252"/>
            </w:pPr>
            <w:r>
              <w:rPr>
                <w:rFonts w:ascii="Nirmala UI" w:cs="Nirmala UI" w:hAnsi="Nirmala UI"/>
                <w:b w:val="false"/>
                <w:bCs w:val="false"/>
                <w:color w:val="22292D"/>
                <w:sz w:val="15"/>
                <w:szCs w:val="15"/>
              </w:rPr>
              <w:t xml:space="preserve">ಲಗೂನೆ</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Uranee / Bega</w:t>
            </w:r>
          </w:p>
          <w:p>
            <w:pPr>
              <w:spacing w:after="0" w:line="252"/>
            </w:pPr>
            <w:r>
              <w:rPr>
                <w:rFonts w:ascii="Nirmala UI" w:cs="Nirmala UI" w:hAnsi="Nirmala UI"/>
                <w:b w:val="false"/>
                <w:bCs w:val="false"/>
                <w:color w:val="22292D"/>
                <w:sz w:val="15"/>
                <w:szCs w:val="15"/>
              </w:rPr>
              <w:t xml:space="preserve">ಉರನೇ / ಬೇಗ</w:t>
            </w:r>
          </w:p>
        </w:tc>
        <w:tc>
          <w:tcPr>
            <w:tcW w:type="dxa" w:w="17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Jaldi / Lagoone</w:t>
            </w:r>
          </w:p>
          <w:p>
            <w:pPr>
              <w:spacing w:after="0" w:line="252"/>
            </w:pPr>
            <w:r>
              <w:rPr>
                <w:rFonts w:ascii="Nirmala UI" w:cs="Nirmala UI" w:hAnsi="Nirmala UI"/>
                <w:b w:val="false"/>
                <w:bCs w:val="false"/>
                <w:color w:val="22292D"/>
                <w:sz w:val="15"/>
                <w:szCs w:val="15"/>
              </w:rPr>
              <w:t xml:space="preserve">ಜಲ್ದಿ / ಲಗೂನೆ</w:t>
            </w:r>
          </w:p>
        </w:tc>
        <w:tc>
          <w:tcPr>
            <w:tcW w:type="dxa" w:w="169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30" w:line="252"/>
            </w:pPr>
            <w:r>
              <w:rPr>
                <w:rFonts w:ascii="Calibri" w:cs="Calibri" w:eastAsia="Calibri" w:hAnsi="Calibri"/>
                <w:b w:val="false"/>
                <w:bCs w:val="false"/>
                <w:color w:val="22292D"/>
                <w:sz w:val="15"/>
                <w:szCs w:val="15"/>
              </w:rPr>
              <w:t xml:space="preserve">Bega / Tvara</w:t>
            </w:r>
          </w:p>
          <w:p>
            <w:pPr>
              <w:spacing w:after="0" w:line="252"/>
            </w:pPr>
            <w:r>
              <w:rPr>
                <w:rFonts w:ascii="Nirmala UI" w:cs="Nirmala UI" w:hAnsi="Nirmala UI"/>
                <w:b w:val="false"/>
                <w:bCs w:val="false"/>
                <w:color w:val="22292D"/>
                <w:sz w:val="15"/>
                <w:szCs w:val="15"/>
              </w:rPr>
              <w:t xml:space="preserve">ಬೇಗ</w:t>
            </w:r>
          </w:p>
        </w:tc>
      </w:tr>
    </w:tbl>
    <w:p>
      <w:pPr>
        <w:keepNext/>
        <w:spacing w:after="80" w:before="200"/>
      </w:pPr>
      <w:r>
        <w:rPr>
          <w:rFonts w:ascii="Calibri" w:cs="Calibri" w:eastAsia="Calibri" w:hAnsi="Calibri"/>
          <w:b/>
          <w:bCs/>
          <w:color w:val="20272B"/>
          <w:sz w:val="22"/>
          <w:szCs w:val="22"/>
        </w:rPr>
        <w:t xml:space="preserve">Bay 02: Etymology graph and linguistic bridge</w:t>
      </w:r>
    </w:p>
    <w:p>
      <w:pPr>
        <w:spacing w:after="130" w:before="0" w:line="288"/>
      </w:pPr>
      <w:r>
        <w:rPr>
          <w:rFonts w:ascii="Calibri" w:cs="Calibri" w:eastAsia="Calibri" w:hAnsi="Calibri"/>
          <w:color w:val="22292D"/>
          <w:sz w:val="21"/>
          <w:szCs w:val="21"/>
        </w:rPr>
        <w:t xml:space="preserve">The second bay is the etymology graph. Its 105 nodes and 258 edges cover five kinds of entity: concepts, regional variants, regions, influence languages (Marathi, Tulu, Dakhni Urdu, Sanskrit, Halegannada, Persian, Konkani and Kodava) and cultural markers. Variant and region nodes sit in staggered rings on a 1040 by 640 canvas, and a 30-pass repulsion step stops text and boxes from overlapping. A “trace etymology” button sends glowing pulses from a concept outward through its variants to their historical roots, with a chime at each hop.</w:t>
      </w:r>
    </w:p>
    <w:p>
      <w:pPr>
        <w:spacing w:after="130" w:before="0" w:line="288"/>
      </w:pPr>
      <w:r>
        <w:rPr>
          <w:rFonts w:ascii="Calibri" w:cs="Calibri" w:eastAsia="Calibri" w:hAnsi="Calibri"/>
          <w:color w:val="22292D"/>
          <w:sz w:val="21"/>
          <w:szCs w:val="21"/>
        </w:rPr>
        <w:t xml:space="preserve">Under the graph is a linguistic bridge comparator. Pick any two regions and it reports the spatial distance, the Jaccard substrate overlap and a cognate alignment percentage across 14 concepts. Clicking a cognate card updates the graph above it, and “audition shift” plays the two pitch contours back to back.</w:t>
      </w:r>
    </w:p>
    <w:p>
      <w:pPr>
        <w:keepNext/>
        <w:spacing w:after="80" w:before="160"/>
      </w:pPr>
      <w:r>
        <w:rPr>
          <w:rFonts w:ascii="Calibri" w:cs="Calibri" w:eastAsia="Calibri" w:hAnsi="Calibri"/>
          <w:b/>
          <w:bCs/>
          <w:color w:val="20272B"/>
          <w:sz w:val="22"/>
          <w:szCs w:val="22"/>
        </w:rPr>
        <w:t xml:space="preserve">Bay 03: Acoustic oscilloscope and prosody coach</w:t>
      </w:r>
    </w:p>
    <w:p>
      <w:pPr>
        <w:spacing w:after="130" w:before="0" w:line="288"/>
      </w:pPr>
      <w:r>
        <w:rPr>
          <w:rFonts w:ascii="Calibri" w:cs="Calibri" w:eastAsia="Calibri" w:hAnsi="Calibri"/>
          <w:color w:val="22292D"/>
          <w:sz w:val="21"/>
          <w:szCs w:val="21"/>
        </w:rPr>
        <w:t xml:space="preserve">The third bay is the prosody coach. A two-trace oscilloscope draws the regional reference contour in orange against the user’s contour in cyan, over 80 to 300 Hz, with a hover crosshair that reads out the exact time (0.00 to 1.40 s) and frequency. Six draggable knobs are tied to the syllables of a phrase (for example Yal, lig, hon, tir, re and a final rising ri). Moving a knob bends the curve live and recalculates mean F0, pitch range, terminal slope and the match score.</w:t>
      </w:r>
    </w:p>
    <w:p>
      <w:pPr>
        <w:spacing w:after="130" w:before="0" w:line="288"/>
      </w:pPr>
      <w:r>
        <w:rPr>
          <w:rFonts w:ascii="Calibri" w:cs="Calibri" w:eastAsia="Calibri" w:hAnsi="Calibri"/>
          <w:color w:val="22292D"/>
          <w:sz w:val="21"/>
          <w:szCs w:val="21"/>
        </w:rPr>
        <w:t xml:space="preserve">Contours can be played back through a harmonic synthesizer built from a sawtooth fundamental, a sine formant and a low-pass filter. Users can also record from the microphone or upload their own .wav file for analysis.</w:t>
      </w:r>
    </w:p>
    <w:p>
      <w:pPr>
        <w:keepNext/>
        <w:spacing w:after="80" w:before="160"/>
      </w:pPr>
      <w:r>
        <w:rPr>
          <w:rFonts w:ascii="Calibri" w:cs="Calibri" w:eastAsia="Calibri" w:hAnsi="Calibri"/>
          <w:b/>
          <w:bCs/>
          <w:color w:val="20272B"/>
          <w:sz w:val="22"/>
          <w:szCs w:val="22"/>
        </w:rPr>
        <w:t xml:space="preserve">Bay 04: Living field archive</w:t>
      </w:r>
    </w:p>
    <w:p>
      <w:pPr>
        <w:spacing w:after="130" w:before="0" w:line="288"/>
      </w:pPr>
      <w:r>
        <w:rPr>
          <w:rFonts w:ascii="Calibri" w:cs="Calibri" w:eastAsia="Calibri" w:hAnsi="Calibri"/>
          <w:color w:val="22292D"/>
          <w:sz w:val="21"/>
          <w:szCs w:val="21"/>
        </w:rPr>
        <w:t xml:space="preserve">The fourth bay lets people add to the data. Contributors fill in a field form with their name, district or taluk, GPS coordinates (with one-click presets for Belagavi, Udupi, Bidar, Madikeri, Mysuru and Davanagere), a category, the Kannada script, a Roman transliteration and the English meaning. Each entry is scored on vowel harmony, onset and coda ratio and morphological boundaries. A phrase like “</w:t>
      </w:r>
      <w:r>
        <w:rPr>
          <w:rFonts w:ascii="Nirmala UI" w:cs="Nirmala UI" w:hAnsi="Nirmala UI"/>
          <w:color w:val="22292D"/>
          <w:sz w:val="21"/>
          <w:szCs w:val="21"/>
        </w:rPr>
        <w:t xml:space="preserve">ಚಲೋ ಐತ್ರಿ ಪಾ</w:t>
      </w:r>
      <w:r>
        <w:rPr>
          <w:rFonts w:ascii="Calibri" w:cs="Calibri" w:eastAsia="Calibri" w:hAnsi="Calibri"/>
          <w:color w:val="22292D"/>
          <w:sz w:val="21"/>
          <w:szCs w:val="21"/>
        </w:rPr>
        <w:t xml:space="preserve">” (Cholo aytri pa), which scored 98%, is approved, triggers a short orange relay flash and joins the graph straight away as a live variant node, with the header counters updating in real time.</w:t>
      </w:r>
    </w:p>
    <w:p>
      <w:pPr>
        <w:keepNext/>
        <w:pBdr>
          <w:bottom w:val="single" w:color="F15B22" w:sz="8" w:space="4"/>
        </w:pBdr>
        <w:spacing w:after="140" w:before="240"/>
      </w:pPr>
      <w:r>
        <w:rPr>
          <w:rFonts w:ascii="Calibri" w:cs="Calibri" w:eastAsia="Calibri" w:hAnsi="Calibri"/>
          <w:b/>
          <w:bCs/>
          <w:color w:val="F15B22"/>
          <w:sz w:val="26"/>
          <w:szCs w:val="26"/>
        </w:rPr>
        <w:t xml:space="preserve">6  </w:t>
      </w:r>
      <w:r>
        <w:rPr>
          <w:rFonts w:ascii="Calibri" w:cs="Calibri" w:eastAsia="Calibri" w:hAnsi="Calibri"/>
          <w:b/>
          <w:bCs/>
          <w:color w:val="20272B"/>
          <w:sz w:val="26"/>
          <w:szCs w:val="26"/>
        </w:rPr>
        <w:t xml:space="preserve">The REST API</w:t>
      </w:r>
    </w:p>
    <w:p>
      <w:pPr>
        <w:spacing w:after="100" w:before="0" w:line="288"/>
      </w:pPr>
      <w:r>
        <w:rPr>
          <w:rFonts w:ascii="Calibri" w:cs="Calibri" w:eastAsia="Calibri" w:hAnsi="Calibri"/>
          <w:color w:val="22292D"/>
          <w:sz w:val="21"/>
          <w:szCs w:val="21"/>
        </w:rPr>
        <w:t xml:space="preserve">The backend exposes 15 endpoints, grouped below by the bay they 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746"/>
      </w:tblGrid>
      <w:tr>
        <w:trPr>
          <w:cantSplit/>
          <w:tblHeader/>
        </w:trPr>
        <w:tc>
          <w:tcPr>
            <w:tcW w:type="dxa" w:w="350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ROUTE</w:t>
            </w:r>
          </w:p>
        </w:tc>
        <w:tc>
          <w:tcPr>
            <w:tcW w:type="dxa" w:w="150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SUBSYSTEM</w:t>
            </w:r>
          </w:p>
        </w:tc>
        <w:tc>
          <w:tcPr>
            <w:tcW w:type="dxa" w:w="4746"/>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PURPOSE</w:t>
            </w:r>
          </w:p>
        </w:tc>
      </w:tr>
      <w:tr>
        <w:trPr>
          <w:cantSplit/>
        </w:trPr>
        <w:tc>
          <w:tcPr>
            <w:tcW w:type="dxa" w:w="3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GET /api/v1/health</w:t>
            </w:r>
          </w:p>
        </w:tc>
        <w:tc>
          <w:tcPr>
            <w:tcW w:type="dxa" w:w="1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Core</w:t>
            </w:r>
          </w:p>
        </w:tc>
        <w:tc>
          <w:tcPr>
            <w:tcW w:type="dxa" w:w="474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Operational status, version, SQLite/NetworkX readiness</w:t>
            </w:r>
          </w:p>
        </w:tc>
      </w:tr>
      <w:tr>
        <w:trPr>
          <w:cantSplit/>
        </w:trPr>
        <w:tc>
          <w:tcPr>
            <w:tcW w:type="dxa" w:w="3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GET /api/v1/dialects/regions</w:t>
            </w:r>
          </w:p>
        </w:tc>
        <w:tc>
          <w:tcPr>
            <w:tcW w:type="dxa" w:w="1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01 Morpher</w:t>
            </w:r>
          </w:p>
        </w:tc>
        <w:tc>
          <w:tcPr>
            <w:tcW w:type="dxa" w:w="4746"/>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All 5 regions with coordinates, substrates, acoustic metadata</w:t>
            </w:r>
          </w:p>
        </w:tc>
      </w:tr>
      <w:tr>
        <w:trPr>
          <w:cantSplit/>
        </w:trPr>
        <w:tc>
          <w:tcPr>
            <w:tcW w:type="dxa" w:w="3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GET /api/v1/dialects/rulebook</w:t>
            </w:r>
          </w:p>
        </w:tc>
        <w:tc>
          <w:tcPr>
            <w:tcW w:type="dxa" w:w="1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01 Morpher</w:t>
            </w:r>
          </w:p>
        </w:tc>
        <w:tc>
          <w:tcPr>
            <w:tcW w:type="dxa" w:w="474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Full phonological and morphological rulebook</w:t>
            </w:r>
          </w:p>
        </w:tc>
      </w:tr>
      <w:tr>
        <w:trPr>
          <w:cantSplit/>
        </w:trPr>
        <w:tc>
          <w:tcPr>
            <w:tcW w:type="dxa" w:w="3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POST /api/v1/dialects/morph</w:t>
            </w:r>
          </w:p>
        </w:tc>
        <w:tc>
          <w:tcPr>
            <w:tcW w:type="dxa" w:w="1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01 Morpher</w:t>
            </w:r>
          </w:p>
        </w:tc>
        <w:tc>
          <w:tcPr>
            <w:tcW w:type="dxa" w:w="4746"/>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Transduce a phrase into one target dialect, with IPA and stress</w:t>
            </w:r>
          </w:p>
        </w:tc>
      </w:tr>
      <w:tr>
        <w:trPr>
          <w:cantSplit/>
        </w:trPr>
        <w:tc>
          <w:tcPr>
            <w:tcW w:type="dxa" w:w="3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POST /api/v1/dialects/compare-all</w:t>
            </w:r>
          </w:p>
        </w:tc>
        <w:tc>
          <w:tcPr>
            <w:tcW w:type="dxa" w:w="1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01 Morpher</w:t>
            </w:r>
          </w:p>
        </w:tc>
        <w:tc>
          <w:tcPr>
            <w:tcW w:type="dxa" w:w="474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Transduce across all 5 regions with derivation chains</w:t>
            </w:r>
          </w:p>
        </w:tc>
      </w:tr>
      <w:tr>
        <w:trPr>
          <w:cantSplit/>
        </w:trPr>
        <w:tc>
          <w:tcPr>
            <w:tcW w:type="dxa" w:w="3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GET /api/v1/explorer/isogloss-map</w:t>
            </w:r>
          </w:p>
        </w:tc>
        <w:tc>
          <w:tcPr>
            <w:tcW w:type="dxa" w:w="1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01 Atlas</w:t>
            </w:r>
          </w:p>
        </w:tc>
        <w:tc>
          <w:tcPr>
            <w:tcW w:type="dxa" w:w="4746"/>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Territory polygons, epicenters, transition corridors</w:t>
            </w:r>
          </w:p>
        </w:tc>
      </w:tr>
      <w:tr>
        <w:trPr>
          <w:cantSplit/>
        </w:trPr>
        <w:tc>
          <w:tcPr>
            <w:tcW w:type="dxa" w:w="3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POST /api/v1/explorer/locate</w:t>
            </w:r>
          </w:p>
        </w:tc>
        <w:tc>
          <w:tcPr>
            <w:tcW w:type="dxa" w:w="1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01 Atlas</w:t>
            </w:r>
          </w:p>
        </w:tc>
        <w:tc>
          <w:tcPr>
            <w:tcW w:type="dxa" w:w="474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IDW (p = 2.0) blend shares and interpolated greeting for any lat/lng</w:t>
            </w:r>
          </w:p>
        </w:tc>
      </w:tr>
      <w:tr>
        <w:trPr>
          <w:cantSplit/>
        </w:trPr>
        <w:tc>
          <w:tcPr>
            <w:tcW w:type="dxa" w:w="3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GET /api/v1/graph/topology</w:t>
            </w:r>
          </w:p>
        </w:tc>
        <w:tc>
          <w:tcPr>
            <w:tcW w:type="dxa" w:w="1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02 Graph</w:t>
            </w:r>
          </w:p>
        </w:tc>
        <w:tc>
          <w:tcPr>
            <w:tcW w:type="dxa" w:w="4746"/>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Node/edge counts and top betweenness-centrality hubs</w:t>
            </w:r>
          </w:p>
        </w:tc>
      </w:tr>
      <w:tr>
        <w:trPr>
          <w:cantSplit/>
        </w:trPr>
        <w:tc>
          <w:tcPr>
            <w:tcW w:type="dxa" w:w="3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GET /api/v1/graph/constellation</w:t>
            </w:r>
          </w:p>
        </w:tc>
        <w:tc>
          <w:tcPr>
            <w:tcW w:type="dxa" w:w="1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02 Graph</w:t>
            </w:r>
          </w:p>
        </w:tc>
        <w:tc>
          <w:tcPr>
            <w:tcW w:type="dxa" w:w="474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2-hop ego-graph around a concept with etymological commentary</w:t>
            </w:r>
          </w:p>
        </w:tc>
      </w:tr>
      <w:tr>
        <w:trPr>
          <w:cantSplit/>
        </w:trPr>
        <w:tc>
          <w:tcPr>
            <w:tcW w:type="dxa" w:w="3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GET /api/v1/graph/bridge</w:t>
            </w:r>
          </w:p>
        </w:tc>
        <w:tc>
          <w:tcPr>
            <w:tcW w:type="dxa" w:w="1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02 Bridge</w:t>
            </w:r>
          </w:p>
        </w:tc>
        <w:tc>
          <w:tcPr>
            <w:tcW w:type="dxa" w:w="4746"/>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Cognate alignment %, shortest path and 14 aligned pairs for 2 regions</w:t>
            </w:r>
          </w:p>
        </w:tc>
      </w:tr>
      <w:tr>
        <w:trPr>
          <w:cantSplit/>
        </w:trPr>
        <w:tc>
          <w:tcPr>
            <w:tcW w:type="dxa" w:w="3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GET /api/v1/acoustic/profiles</w:t>
            </w:r>
          </w:p>
        </w:tc>
        <w:tc>
          <w:tcPr>
            <w:tcW w:type="dxa" w:w="1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03 DSP</w:t>
            </w:r>
          </w:p>
        </w:tc>
        <w:tc>
          <w:tcPr>
            <w:tcW w:type="dxa" w:w="474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Reference F0 curves, syllable rates and cadence metrics</w:t>
            </w:r>
          </w:p>
        </w:tc>
      </w:tr>
      <w:tr>
        <w:trPr>
          <w:cantSplit/>
        </w:trPr>
        <w:tc>
          <w:tcPr>
            <w:tcW w:type="dxa" w:w="3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GET /api/v1/acoustic/profile/{code}</w:t>
            </w:r>
          </w:p>
        </w:tc>
        <w:tc>
          <w:tcPr>
            <w:tcW w:type="dxa" w:w="1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03 DSP</w:t>
            </w:r>
          </w:p>
        </w:tc>
        <w:tc>
          <w:tcPr>
            <w:tcW w:type="dxa" w:w="4746"/>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60-frame F0 contour and RMS energy envelope for one region</w:t>
            </w:r>
          </w:p>
        </w:tc>
      </w:tr>
      <w:tr>
        <w:trPr>
          <w:cantSplit/>
        </w:trPr>
        <w:tc>
          <w:tcPr>
            <w:tcW w:type="dxa" w:w="3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POST /api/v1/acoustic/analyze</w:t>
            </w:r>
          </w:p>
        </w:tc>
        <w:tc>
          <w:tcPr>
            <w:tcW w:type="dxa" w:w="1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03 DSP</w:t>
            </w:r>
          </w:p>
        </w:tc>
        <w:tc>
          <w:tcPr>
            <w:tcW w:type="dxa" w:w="474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Analyze WAV or pitch array against regional benchmark (Librosa YIN)</w:t>
            </w:r>
          </w:p>
        </w:tc>
      </w:tr>
      <w:tr>
        <w:trPr>
          <w:cantSplit/>
        </w:trPr>
        <w:tc>
          <w:tcPr>
            <w:tcW w:type="dxa" w:w="3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POST /api/v1/explorer/contribute</w:t>
            </w:r>
          </w:p>
        </w:tc>
        <w:tc>
          <w:tcPr>
            <w:tcW w:type="dxa" w:w="15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04 Archive</w:t>
            </w:r>
          </w:p>
        </w:tc>
        <w:tc>
          <w:tcPr>
            <w:tcW w:type="dxa" w:w="4746"/>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Phonotactic triage of a submission; inject approved nodes</w:t>
            </w:r>
          </w:p>
        </w:tc>
      </w:tr>
      <w:tr>
        <w:trPr>
          <w:cantSplit/>
        </w:trPr>
        <w:tc>
          <w:tcPr>
            <w:tcW w:type="dxa" w:w="3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ourier New" w:cs="Courier New" w:eastAsia="Courier New" w:hAnsi="Courier New"/>
                <w:b/>
                <w:bCs/>
                <w:color w:val="22292D"/>
                <w:sz w:val="15"/>
                <w:szCs w:val="15"/>
              </w:rPr>
              <w:t xml:space="preserve">GET /api/v1/explorer/submissions</w:t>
            </w:r>
          </w:p>
        </w:tc>
        <w:tc>
          <w:tcPr>
            <w:tcW w:type="dxa" w:w="15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Bay 04 Archive</w:t>
            </w:r>
          </w:p>
        </w:tc>
        <w:tc>
          <w:tcPr>
            <w:tcW w:type="dxa" w:w="474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5"/>
                <w:szCs w:val="15"/>
              </w:rPr>
              <w:t xml:space="preserve">Chronological field submissions with validity scores (+ /stats)</w:t>
            </w:r>
          </w:p>
        </w:tc>
      </w:tr>
    </w:tbl>
    <w:p>
      <w:pPr>
        <w:keepNext/>
        <w:pBdr>
          <w:bottom w:val="single" w:color="F15B22" w:sz="8" w:space="4"/>
        </w:pBdr>
        <w:spacing w:after="140" w:before="240"/>
      </w:pPr>
      <w:r>
        <w:rPr>
          <w:rFonts w:ascii="Calibri" w:cs="Calibri" w:eastAsia="Calibri" w:hAnsi="Calibri"/>
          <w:b/>
          <w:bCs/>
          <w:color w:val="F15B22"/>
          <w:sz w:val="26"/>
          <w:szCs w:val="26"/>
        </w:rPr>
        <w:t xml:space="preserve">7  </w:t>
      </w:r>
      <w:r>
        <w:rPr>
          <w:rFonts w:ascii="Calibri" w:cs="Calibri" w:eastAsia="Calibri" w:hAnsi="Calibri"/>
          <w:b/>
          <w:bCs/>
          <w:color w:val="20272B"/>
          <w:sz w:val="26"/>
          <w:szCs w:val="26"/>
        </w:rPr>
        <w:t xml:space="preserve">Testing and Running the Project</w:t>
      </w:r>
    </w:p>
    <w:p>
      <w:pPr>
        <w:spacing w:after="100" w:before="0" w:line="288"/>
      </w:pPr>
      <w:r>
        <w:rPr>
          <w:rFonts w:ascii="Calibri" w:cs="Calibri" w:eastAsia="Calibri" w:hAnsi="Calibri"/>
          <w:color w:val="22292D"/>
          <w:sz w:val="21"/>
          <w:szCs w:val="21"/>
        </w:rPr>
        <w:t xml:space="preserve">The project is checked at three levels. The pytest suite for phases 1 to 5 passes all 26 tests in 1.21 seconds, a master script confirms all 15 endpoints respond correctly, and the front end compiles with no errors or warnings. The database starts with 70 verified variants and 4 field records, with no spam artifacts.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546"/>
      </w:tblGrid>
      <w:tr>
        <w:trPr>
          <w:cantSplit/>
          <w:tblHeader/>
        </w:trPr>
        <w:tc>
          <w:tcPr>
            <w:tcW w:type="dxa" w:w="290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VERIFICATION GATE</w:t>
            </w:r>
          </w:p>
        </w:tc>
        <w:tc>
          <w:tcPr>
            <w:tcW w:type="dxa" w:w="3300"/>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COMMAND</w:t>
            </w:r>
          </w:p>
        </w:tc>
        <w:tc>
          <w:tcPr>
            <w:tcW w:type="dxa" w:w="3546"/>
            <w:tcBorders>
              <w:top w:val="single" w:color="D5D9DC" w:sz="4"/>
              <w:left w:val="single" w:color="D5D9DC" w:sz="4"/>
              <w:bottom w:val="single" w:color="D5D9DC" w:sz="4"/>
              <w:right w:val="single" w:color="D5D9DC" w:sz="4"/>
            </w:tcBorders>
            <w:shd w:fill="20272B" w:color="auto" w:val="clear"/>
            <w:tcMar>
              <w:top w:type="dxa" w:w="55"/>
              <w:left w:type="dxa" w:w="100"/>
              <w:bottom w:type="dxa" w:w="55"/>
              <w:right w:type="dxa" w:w="100"/>
            </w:tcMar>
            <w:vAlign w:val="center"/>
          </w:tcPr>
          <w:p>
            <w:pPr>
              <w:spacing w:after="0" w:line="252"/>
            </w:pPr>
            <w:r>
              <w:rPr>
                <w:rFonts w:ascii="Calibri" w:cs="Calibri" w:eastAsia="Calibri" w:hAnsi="Calibri"/>
                <w:b/>
                <w:bCs/>
                <w:color w:val="FFFFFF"/>
                <w:sz w:val="16"/>
                <w:szCs w:val="16"/>
              </w:rPr>
              <w:t xml:space="preserve">RESULT</w:t>
            </w:r>
          </w:p>
        </w:tc>
      </w:tr>
      <w:tr>
        <w:trPr>
          <w:cantSplit/>
        </w:trPr>
        <w:tc>
          <w:tcPr>
            <w:tcW w:type="dxa" w:w="29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bCs/>
                <w:color w:val="22292D"/>
                <w:sz w:val="16"/>
                <w:szCs w:val="16"/>
              </w:rPr>
              <w:t xml:space="preserve">Pytest unit &amp; integration (Phases 1–5)</w:t>
            </w:r>
          </w:p>
        </w:tc>
        <w:tc>
          <w:tcPr>
            <w:tcW w:type="dxa" w:w="33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ourier New" w:cs="Courier New" w:eastAsia="Courier New" w:hAnsi="Courier New"/>
                <w:b w:val="false"/>
                <w:bCs w:val="false"/>
                <w:color w:val="22292D"/>
                <w:sz w:val="16"/>
                <w:szCs w:val="16"/>
              </w:rPr>
              <w:t xml:space="preserve">pytest backend/tests/</w:t>
            </w:r>
          </w:p>
        </w:tc>
        <w:tc>
          <w:tcPr>
            <w:tcW w:type="dxa" w:w="354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6"/>
                <w:szCs w:val="16"/>
              </w:rPr>
              <w:t xml:space="preserve">26 / 26 passed in 1.21 s (100%)</w:t>
            </w:r>
          </w:p>
        </w:tc>
      </w:tr>
      <w:tr>
        <w:trPr>
          <w:cantSplit/>
        </w:trPr>
        <w:tc>
          <w:tcPr>
            <w:tcW w:type="dxa" w:w="29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bCs/>
                <w:color w:val="22292D"/>
                <w:sz w:val="16"/>
                <w:szCs w:val="16"/>
              </w:rPr>
              <w:t xml:space="preserve">Master end-to-end API check</w:t>
            </w:r>
          </w:p>
        </w:tc>
        <w:tc>
          <w:tcPr>
            <w:tcW w:type="dxa" w:w="33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ourier New" w:cs="Courier New" w:eastAsia="Courier New" w:hAnsi="Courier New"/>
                <w:b w:val="false"/>
                <w:bCs w:val="false"/>
                <w:color w:val="22292D"/>
                <w:sz w:val="16"/>
                <w:szCs w:val="16"/>
              </w:rPr>
              <w:t xml:space="preserve">python -m backend.verify_all_phases</w:t>
            </w:r>
          </w:p>
        </w:tc>
        <w:tc>
          <w:tcPr>
            <w:tcW w:type="dxa" w:w="3546"/>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6"/>
                <w:szCs w:val="16"/>
              </w:rPr>
              <w:t xml:space="preserve">15 / 15 endpoints verified (HTTP 200/201)</w:t>
            </w:r>
          </w:p>
        </w:tc>
      </w:tr>
      <w:tr>
        <w:trPr>
          <w:cantSplit/>
        </w:trPr>
        <w:tc>
          <w:tcPr>
            <w:tcW w:type="dxa" w:w="29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bCs/>
                <w:color w:val="22292D"/>
                <w:sz w:val="16"/>
                <w:szCs w:val="16"/>
              </w:rPr>
              <w:t xml:space="preserve">Frontend TypeScript &amp; Vite build</w:t>
            </w:r>
          </w:p>
        </w:tc>
        <w:tc>
          <w:tcPr>
            <w:tcW w:type="dxa" w:w="3300"/>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ourier New" w:cs="Courier New" w:eastAsia="Courier New" w:hAnsi="Courier New"/>
                <w:b w:val="false"/>
                <w:bCs w:val="false"/>
                <w:color w:val="22292D"/>
                <w:sz w:val="16"/>
                <w:szCs w:val="16"/>
              </w:rPr>
              <w:t xml:space="preserve">cd frontend &amp;&amp; npm run build</w:t>
            </w:r>
          </w:p>
        </w:tc>
        <w:tc>
          <w:tcPr>
            <w:tcW w:type="dxa" w:w="3546"/>
            <w:tcBorders>
              <w:top w:val="single" w:color="D5D9DC" w:sz="4"/>
              <w:left w:val="single" w:color="D5D9DC" w:sz="4"/>
              <w:bottom w:val="single" w:color="D5D9DC" w:sz="4"/>
              <w:right w:val="single" w:color="D5D9DC" w:sz="4"/>
            </w:tcBorders>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6"/>
                <w:szCs w:val="16"/>
              </w:rPr>
              <w:t xml:space="preserve">Compiled in 564 ms, 0 errors, 0 warnings</w:t>
            </w:r>
          </w:p>
        </w:tc>
      </w:tr>
      <w:tr>
        <w:trPr>
          <w:cantSplit/>
        </w:trPr>
        <w:tc>
          <w:tcPr>
            <w:tcW w:type="dxa" w:w="29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bCs/>
                <w:color w:val="22292D"/>
                <w:sz w:val="16"/>
                <w:szCs w:val="16"/>
              </w:rPr>
              <w:t xml:space="preserve">Database integrity &amp; spam isolation</w:t>
            </w:r>
          </w:p>
        </w:tc>
        <w:tc>
          <w:tcPr>
            <w:tcW w:type="dxa" w:w="3300"/>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ourier New" w:cs="Courier New" w:eastAsia="Courier New" w:hAnsi="Courier New"/>
                <w:b w:val="false"/>
                <w:bCs w:val="false"/>
                <w:color w:val="22292D"/>
                <w:sz w:val="16"/>
                <w:szCs w:val="16"/>
              </w:rPr>
              <w:t xml:space="preserve">Lifespan hook in backend/main.py</w:t>
            </w:r>
          </w:p>
        </w:tc>
        <w:tc>
          <w:tcPr>
            <w:tcW w:type="dxa" w:w="3546"/>
            <w:tcBorders>
              <w:top w:val="single" w:color="D5D9DC" w:sz="4"/>
              <w:left w:val="single" w:color="D5D9DC" w:sz="4"/>
              <w:bottom w:val="single" w:color="D5D9DC" w:sz="4"/>
              <w:right w:val="single" w:color="D5D9DC" w:sz="4"/>
            </w:tcBorders>
            <w:shd w:fill="F4F5F6" w:color="auto" w:val="clear"/>
            <w:tcMar>
              <w:top w:type="dxa" w:w="55"/>
              <w:left w:type="dxa" w:w="100"/>
              <w:bottom w:type="dxa" w:w="55"/>
              <w:right w:type="dxa" w:w="100"/>
            </w:tcMar>
            <w:vAlign w:val="center"/>
          </w:tcPr>
          <w:p>
            <w:pPr>
              <w:spacing w:after="0" w:line="252"/>
            </w:pPr>
            <w:r>
              <w:rPr>
                <w:rFonts w:ascii="Calibri" w:cs="Calibri" w:eastAsia="Calibri" w:hAnsi="Calibri"/>
                <w:b w:val="false"/>
                <w:bCs w:val="false"/>
                <w:color w:val="22292D"/>
                <w:sz w:val="16"/>
                <w:szCs w:val="16"/>
              </w:rPr>
              <w:t xml:space="preserve">Zero spam artifacts; 70 variants + 4 field records seeded</w:t>
            </w:r>
          </w:p>
        </w:tc>
      </w:tr>
    </w:tbl>
    <w:p>
      <w:pPr>
        <w:spacing w:after="0"/>
      </w:pPr>
      <w:r>
        <w:br w:type="page"/>
      </w:r>
    </w:p>
    <w:p>
      <w:pPr>
        <w:keepNext/>
        <w:pBdr>
          <w:bottom w:val="single" w:color="F15B22" w:sz="8" w:space="4"/>
        </w:pBdr>
        <w:spacing w:after="140" w:before="240"/>
      </w:pPr>
      <w:r>
        <w:rPr>
          <w:rFonts w:ascii="Calibri" w:cs="Calibri" w:eastAsia="Calibri" w:hAnsi="Calibri"/>
          <w:b/>
          <w:bCs/>
          <w:color w:val="F15B22"/>
          <w:sz w:val="26"/>
          <w:szCs w:val="26"/>
        </w:rPr>
        <w:t xml:space="preserve">8  </w:t>
      </w:r>
      <w:r>
        <w:rPr>
          <w:rFonts w:ascii="Calibri" w:cs="Calibri" w:eastAsia="Calibri" w:hAnsi="Calibri"/>
          <w:b/>
          <w:bCs/>
          <w:color w:val="20272B"/>
          <w:sz w:val="26"/>
          <w:szCs w:val="26"/>
        </w:rPr>
        <w:t xml:space="preserve">Running the Demo</w:t>
      </w:r>
    </w:p>
    <w:p>
      <w:pPr>
        <w:keepNext/>
        <w:spacing w:after="120" w:before="0" w:line="288"/>
      </w:pPr>
      <w:r>
        <w:rPr>
          <w:rFonts w:ascii="Calibri" w:cs="Calibri" w:eastAsia="Calibri" w:hAnsi="Calibri"/>
          <w:color w:val="22292D"/>
          <w:sz w:val="21"/>
          <w:szCs w:val="21"/>
        </w:rPr>
        <w:t xml:space="preserve">To run the demo locally, start the backend in one terminal and the front end in another. The backend listens on port 8000 and the front end on port 5173.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none" w:color="FFFFFF" w:sz="0"/>
              <w:bottom w:val="none" w:color="FFFFFF" w:sz="0"/>
              <w:right w:val="none" w:color="FFFFFF" w:sz="0"/>
            </w:tcBorders>
            <w:shd w:fill="20272B" w:color="auto" w:val="clear"/>
            <w:tcMar>
              <w:top w:type="dxa" w:w="140"/>
              <w:left w:type="dxa" w:w="220"/>
              <w:bottom w:type="dxa" w:w="140"/>
              <w:right w:type="dxa" w:w="200"/>
            </w:tcMar>
          </w:tcPr>
          <w:p>
            <w:pPr>
              <w:spacing w:after="30" w:line="252"/>
            </w:pPr>
            <w:r>
              <w:rPr>
                <w:rFonts w:ascii="Courier New" w:cs="Courier New" w:eastAsia="Courier New" w:hAnsi="Courier New"/>
                <w:color w:val="F15B22"/>
                <w:sz w:val="17"/>
                <w:szCs w:val="17"/>
              </w:rPr>
              <w:t xml:space="preserve"># Terminal 1 — FastAPI backend (port 8000)</w:t>
            </w:r>
          </w:p>
          <w:p>
            <w:pPr>
              <w:spacing w:after="30" w:line="252"/>
            </w:pPr>
            <w:r>
              <w:rPr>
                <w:rFonts w:ascii="Courier New" w:cs="Courier New" w:eastAsia="Courier New" w:hAnsi="Courier New"/>
                <w:color w:val="E6EAEC"/>
                <w:sz w:val="17"/>
                <w:szCs w:val="17"/>
              </w:rPr>
              <w:t xml:space="preserve">$ source .venv/bin/activate &amp;&amp; uvicorn backend.main:app --reload --port 8000</w:t>
            </w:r>
          </w:p>
          <w:p>
            <w:pPr>
              <w:spacing w:after="30" w:line="252"/>
            </w:pPr>
            <w:r>
              <w:rPr>
                <w:rFonts w:ascii="Courier New" w:cs="Courier New" w:eastAsia="Courier New" w:hAnsi="Courier New"/>
                <w:color w:val="20272B"/>
                <w:sz w:val="17"/>
                <w:szCs w:val="17"/>
              </w:rPr>
              <w:t xml:space="preserve"> </w:t>
            </w:r>
          </w:p>
          <w:p>
            <w:pPr>
              <w:spacing w:after="30" w:line="252"/>
            </w:pPr>
            <w:r>
              <w:rPr>
                <w:rFonts w:ascii="Courier New" w:cs="Courier New" w:eastAsia="Courier New" w:hAnsi="Courier New"/>
                <w:color w:val="F15B22"/>
                <w:sz w:val="17"/>
                <w:szCs w:val="17"/>
              </w:rPr>
              <w:t xml:space="preserve"># Terminal 2 — React + Vite frontend (port 5173)</w:t>
            </w:r>
          </w:p>
          <w:p>
            <w:pPr>
              <w:spacing w:after="30" w:line="252"/>
            </w:pPr>
            <w:r>
              <w:rPr>
                <w:rFonts w:ascii="Courier New" w:cs="Courier New" w:eastAsia="Courier New" w:hAnsi="Courier New"/>
                <w:color w:val="E6EAEC"/>
                <w:sz w:val="17"/>
                <w:szCs w:val="17"/>
              </w:rPr>
              <w:t xml:space="preserve">$ cd frontend &amp;&amp; npm run dev</w:t>
            </w:r>
          </w:p>
          <w:p>
            <w:pPr>
              <w:spacing w:after="30" w:line="252"/>
            </w:pPr>
            <w:r>
              <w:rPr>
                <w:rFonts w:ascii="Courier New" w:cs="Courier New" w:eastAsia="Courier New" w:hAnsi="Courier New"/>
                <w:color w:val="20272B"/>
                <w:sz w:val="17"/>
                <w:szCs w:val="17"/>
              </w:rPr>
              <w:t xml:space="preserve"> </w:t>
            </w:r>
          </w:p>
          <w:p>
            <w:pPr>
              <w:spacing w:after="30" w:line="252"/>
            </w:pPr>
            <w:r>
              <w:rPr>
                <w:rFonts w:ascii="Courier New" w:cs="Courier New" w:eastAsia="Courier New" w:hAnsi="Courier New"/>
                <w:color w:val="9FB0B8"/>
                <w:sz w:val="17"/>
                <w:szCs w:val="17"/>
              </w:rPr>
              <w:t xml:space="preserve">→ Open http://localhost:5173 to operate SWARAREKHE (Model SR-05)</w:t>
            </w:r>
          </w:p>
        </w:tc>
      </w:tr>
    </w:tbl>
    <w:p>
      <w:pPr>
        <w:keepNext/>
        <w:pBdr>
          <w:bottom w:val="single" w:color="F15B22" w:sz="8" w:space="4"/>
        </w:pBdr>
        <w:spacing w:after="140" w:before="240"/>
      </w:pPr>
      <w:r>
        <w:rPr>
          <w:rFonts w:ascii="Calibri" w:cs="Calibri" w:eastAsia="Calibri" w:hAnsi="Calibri"/>
          <w:b/>
          <w:bCs/>
          <w:color w:val="F15B22"/>
          <w:sz w:val="26"/>
          <w:szCs w:val="26"/>
        </w:rPr>
        <w:t xml:space="preserve">9  </w:t>
      </w:r>
      <w:r>
        <w:rPr>
          <w:rFonts w:ascii="Calibri" w:cs="Calibri" w:eastAsia="Calibri" w:hAnsi="Calibri"/>
          <w:b/>
          <w:bCs/>
          <w:color w:val="20272B"/>
          <w:sz w:val="26"/>
          <w:szCs w:val="26"/>
        </w:rPr>
        <w:t xml:space="preserve">Summary</w:t>
      </w:r>
    </w:p>
    <w:p>
      <w:pPr>
        <w:spacing w:after="130" w:before="0" w:line="288"/>
      </w:pPr>
      <w:r>
        <w:rPr>
          <w:rFonts w:ascii="Calibri" w:cs="Calibri" w:eastAsia="Calibri" w:hAnsi="Calibri"/>
          <w:color w:val="22292D"/>
          <w:sz w:val="21"/>
          <w:szCs w:val="21"/>
        </w:rPr>
        <w:t xml:space="preserve">SWARAREKHE brings geography, history and sound together in a single working tool. A user can drag a probe across Karnataka and hear the dialect change, follow the etymology behind a regional word, compare their own pitch with a regional contour, and add a new phrase to the dataset. All of it runs on one FastAPI backend with 15 tested endpoints and one React front end, and the whole system starts with two commands.</w:t>
      </w:r>
    </w:p>
    <w:sectPr>
      <w:footerReference w:type="default" r:id="rId7"/>
      <w:pgSz w:w="11906" w:h="16838" w:orient="portrait"/>
      <w:pgMar w:top="1000" w:right="1080" w:bottom="900" w:left="108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9DC" w:sz="4" w:space="6"/>
      </w:pBdr>
      <w:tabs>
        <w:tab w:val="right" w:pos="9746"/>
      </w:tabs>
    </w:pPr>
    <w:r>
      <w:rPr>
        <w:color w:val="5C666C"/>
        <w:sz w:val="15"/>
        <w:szCs w:val="15"/>
      </w:rPr>
      <w:t xml:space="preserve">SWARAREKHE · Model SR-05 · Technical Architecture Dossier</w:t>
    </w:r>
    <w:r>
      <w:rPr>
        <w:color w:val="5C666C"/>
        <w:sz w:val="15"/>
        <w:szCs w:val="15"/>
      </w:rPr>
      <w:t xml:space="preserve">	Page </w:t>
    </w:r>
    <w:r>
      <w:rPr>
        <w:color w:val="5C666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b/>
        <w:bCs/>
        <w:color w:val="F15B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9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SWARAREKHE — Technical Architecture Dossier</dc:title>
  <dc:creator>SWARAREKHE</dc:creator>
  <cp:lastModifiedBy>Un-named</cp:lastModifiedBy>
  <cp:revision>1</cp:revision>
  <dcterms:created xsi:type="dcterms:W3CDTF">2026-10-29T11:10:17.031Z</dcterms:created>
  <dcterms:modified xsi:type="dcterms:W3CDTF">2026-10-29T11:10:17.031Z</dcterms:modified>
</cp:coreProperties>
</file>

<file path=docProps/custom.xml><?xml version="1.0" encoding="utf-8"?>
<Properties xmlns="http://schemas.openxmlformats.org/officeDocument/2006/custom-properties" xmlns:vt="http://schemas.openxmlformats.org/officeDocument/2006/docPropsVTypes"/>
</file>