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rlw7mhzdb1ak" w:id="0"/>
      <w:bookmarkEnd w:id="0"/>
      <w:r w:rsidDel="00000000" w:rsidR="00000000" w:rsidRPr="00000000">
        <w:rPr>
          <w:rtl w:val="0"/>
        </w:rPr>
        <w:t xml:space="preserve">6. Operational vs Commercial Diagnosis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wssg7fa94yu" w:id="1"/>
      <w:bookmarkEnd w:id="1"/>
      <w:r w:rsidDel="00000000" w:rsidR="00000000" w:rsidRPr="00000000">
        <w:rPr>
          <w:rtl w:val="0"/>
        </w:rPr>
        <w:t xml:space="preserve">CPST Deterioration Attribution ($0.42 / txn Drop)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&amp; Risk Drivers (85% Total 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Merchant Mix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Volume_Custom</w:t>
      </w:r>
      <w:r w:rsidDel="00000000" w:rsidR="00000000" w:rsidRPr="00000000">
        <w:rPr>
          <w:rtl w:val="0"/>
        </w:rPr>
        <w:t xml:space="preserve"> share increased $+26%$. </w:t>
      </w:r>
      <w:r w:rsidDel="00000000" w:rsidR="00000000" w:rsidRPr="00000000">
        <w:rPr>
          <w:i w:val="1"/>
          <w:iCs w:val="1"/>
          <w:rtl w:val="0"/>
        </w:rPr>
        <w:t xml:space="preserve">(Impact: -$0.26 / txn)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Fraud Engine v2.1 False Declines:</w:t>
      </w:r>
      <w:r w:rsidDel="00000000" w:rsidR="00000000" w:rsidRPr="00000000">
        <w:rPr>
          <w:rtl w:val="0"/>
        </w:rPr>
        <w:t xml:space="preserve"> Increased blocking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FILTER_99_STRICT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(Impact: -$0.02 / txn)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Drivers (15% Total 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Cross-Border Fallback Routing:</w:t>
      </w:r>
      <w:r w:rsidDel="00000000" w:rsidR="00000000" w:rsidRPr="00000000">
        <w:rPr>
          <w:rtl w:val="0"/>
        </w:rPr>
        <w:t xml:space="preserve"> Transactions $&gt; $2,000$ routed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GW_CROSSBORDER_X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(Impact: -$0.10 / txn)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Latency Deterioration:</w:t>
      </w:r>
      <w:r w:rsidDel="00000000" w:rsidR="00000000" w:rsidRPr="00000000">
        <w:rPr>
          <w:rtl w:val="0"/>
        </w:rPr>
        <w:t xml:space="preserve"> Day 70–80 latency spike ($P_{95} &gt; 10\text{s}$). </w:t>
      </w:r>
      <w:r w:rsidDel="00000000" w:rsidR="00000000" w:rsidRPr="00000000">
        <w:rPr>
          <w:i w:val="1"/>
          <w:iCs w:val="1"/>
          <w:rtl w:val="0"/>
        </w:rPr>
        <w:t xml:space="preserve">(Impact: -$0.04 / txn)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umndg23v4q3" w:id="2"/>
      <w:bookmarkEnd w:id="2"/>
      <w:r w:rsidDel="00000000" w:rsidR="00000000" w:rsidRPr="00000000">
        <w:rPr>
          <w:rtl w:val="0"/>
        </w:rPr>
        <w:t xml:space="preserve">Stakeholder Assumption Evaluation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Payments (Disproved):</w:t>
      </w:r>
      <w:r w:rsidDel="00000000" w:rsidR="00000000" w:rsidRPr="00000000">
        <w:rPr>
          <w:rtl w:val="0"/>
        </w:rPr>
        <w:t xml:space="preserve"> Claimed base routing schedule fees increased.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route_cost.csv</w:t>
      </w:r>
      <w:r w:rsidDel="00000000" w:rsidR="00000000" w:rsidRPr="00000000">
        <w:rPr>
          <w:rtl w:val="0"/>
        </w:rPr>
        <w:t xml:space="preserve"> rates remained unchanged; unit costs rose because the </w:t>
      </w:r>
      <w:r w:rsidDel="00000000" w:rsidR="00000000" w:rsidRPr="00000000">
        <w:rPr>
          <w:i w:val="1"/>
          <w:iCs w:val="1"/>
          <w:rtl w:val="0"/>
        </w:rPr>
        <w:t xml:space="preserve">routing logic</w:t>
      </w:r>
      <w:r w:rsidDel="00000000" w:rsidR="00000000" w:rsidRPr="00000000">
        <w:rPr>
          <w:rtl w:val="0"/>
        </w:rPr>
        <w:t xml:space="preserve"> systematically forced payments above $$2,000$ onto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GW_CROSSBORDER_X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(Validated):</w:t>
      </w:r>
      <w:r w:rsidDel="00000000" w:rsidR="00000000" w:rsidRPr="00000000">
        <w:rPr>
          <w:rtl w:val="0"/>
        </w:rPr>
        <w:t xml:space="preserve"> Claimed merchant pricing was the primary driver.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Commercial mix shift toward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Volume_Custom</w:t>
      </w:r>
      <w:r w:rsidDel="00000000" w:rsidR="00000000" w:rsidRPr="00000000">
        <w:rPr>
          <w:rtl w:val="0"/>
        </w:rPr>
        <w:t xml:space="preserve"> accounts for $$0.26$ of the total $$0.42$ drop in unit contribution profit.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Head (Weakened):</w:t>
      </w:r>
      <w:r w:rsidDel="00000000" w:rsidR="00000000" w:rsidRPr="00000000">
        <w:rPr>
          <w:rtl w:val="0"/>
        </w:rPr>
        <w:t xml:space="preserve"> Claimed fraud rule updates drove the profit decline via false declines.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While Engine v2.1 increased declines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RULE_99_STRICT</w:t>
      </w:r>
      <w:r w:rsidDel="00000000" w:rsidR="00000000" w:rsidRPr="00000000">
        <w:rPr>
          <w:rtl w:val="0"/>
        </w:rPr>
        <w:t xml:space="preserve">, these represented less than $5%$ of total attempt drop-off and contributed minimally to net unit economics.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