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Segoe UI" w:cs="Segoe UI" w:eastAsia="Segoe UI" w:hAnsi="Segoe UI"/>
          <w:b/>
          <w:bCs/>
          <w:caps/>
          <w:color w:val="1B4F8C"/>
          <w:spacing w:val="60"/>
          <w:sz w:val="20"/>
          <w:szCs w:val="20"/>
        </w:rPr>
        <w:t xml:space="preserve">AI INVESTIGATION ASSISTANT</w:t>
      </w:r>
    </w:p>
    <w:p>
      <w:pPr>
        <w:spacing w:after="140"/>
      </w:pPr>
      <w:r>
        <w:rPr>
          <w:rFonts w:ascii="Segoe UI" w:cs="Segoe UI" w:eastAsia="Segoe UI" w:hAnsi="Segoe UI"/>
          <w:b/>
          <w:bCs/>
          <w:color w:val="1A1A1A"/>
          <w:sz w:val="48"/>
          <w:szCs w:val="48"/>
        </w:rPr>
        <w:t xml:space="preserve">Technical Architecture &amp; Operations Handbook</w:t>
      </w:r>
    </w:p>
    <w:p>
      <w:pPr>
        <w:pBdr>
          <w:bottom w:val="single" w:color="1B4F8C" w:sz="8" w:space="10"/>
        </w:pBdr>
        <w:spacing w:after="700"/>
      </w:pPr>
      <w:r>
        <w:rPr>
          <w:rFonts w:ascii="Segoe UI" w:cs="Segoe UI" w:eastAsia="Segoe UI" w:hAnsi="Segoe UI"/>
          <w:color w:val="5A6472"/>
          <w:sz w:val="24"/>
          <w:szCs w:val="24"/>
        </w:rPr>
        <w:t xml:space="preserve">Deterministic log triage for the BulkSuppliers supplier sync</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400"/>
        <w:gridCol w:w="6960"/>
      </w:tblGrid>
      <w:tr>
        <w:trPr>
          <w:tblHeader/>
        </w:trPr>
        <w:tc>
          <w:tcPr>
            <w:tcW w:type="dxa" w:w="24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Field</w:t>
            </w:r>
          </w:p>
        </w:tc>
        <w:tc>
          <w:tcPr>
            <w:tcW w:type="dxa" w:w="69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Value</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Project</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AI Investigation Assistant</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Context</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LEAP Young Innovators 2026, theme 3 (Log Analysis) — Société Générale</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Repository</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D:\ai-investigation-assistant</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Stack</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Python 3.12 · FastAPI · React (CDN, no build step) · Gemini</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Engine size</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~1,290 executable lines across 13 modules</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Test suite</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237 tests, under one second, no network and no API key required</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Document date</w:t>
            </w:r>
          </w:p>
        </w:tc>
        <w:tc>
          <w:tcPr>
            <w:tcW w:type="dxa" w:w="696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26 August 2026</w:t>
            </w:r>
          </w:p>
        </w:tc>
      </w:tr>
    </w:tbl>
    <w:p>
      <w:r>
        <w:br w:type="page"/>
      </w:r>
    </w:p>
    <w:p>
      <w:pPr>
        <w:pStyle w:val="Heading1"/>
        <w:spacing w:after="160" w:before="4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20"/>
      </w:pPr>
      <w:r>
        <w:t xml:space="preserve">1. What this is</w:t>
      </w:r>
    </w:p>
    <w:p>
      <w:pPr>
        <w:spacing w:after="140" w:line="288"/>
      </w:pPr>
      <w:r>
        <w:rPr>
          <w:rFonts w:ascii="Segoe UI" w:cs="Segoe UI" w:eastAsia="Segoe UI" w:hAnsi="Segoe UI"/>
          <w:b w:val="false"/>
          <w:bCs w:val="false"/>
          <w:i w:val="false"/>
          <w:iCs w:val="false"/>
          <w:color w:val="1A1A1A"/>
          <w:sz w:val="21"/>
          <w:szCs w:val="21"/>
        </w:rPr>
        <w:t xml:space="preserve">When an alert fires on the BulkSuppliers sync, the current process is to check seven things by hand: Windows Service health, Aldavar DB connectivity, database views, Galileo availability, ALD SAT endpoints, network connectivity, and application logs. Each lives in a different console. The root cause only emerges after all of them have been checked, and often not even then.</w:t>
      </w:r>
    </w:p>
    <w:p>
      <w:pPr>
        <w:spacing w:after="140" w:line="288"/>
      </w:pPr>
      <w:r>
        <w:rPr>
          <w:rFonts w:ascii="Segoe UI" w:cs="Segoe UI" w:eastAsia="Segoe UI" w:hAnsi="Segoe UI"/>
          <w:b w:val="false"/>
          <w:bCs w:val="false"/>
          <w:i w:val="false"/>
          <w:iCs w:val="false"/>
          <w:color w:val="1A1A1A"/>
          <w:sz w:val="21"/>
          <w:szCs w:val="21"/>
        </w:rPr>
        <w:t xml:space="preserve">This tool takes a pasted error block and returns the failure layer, a confidence band, the evidence behind the conclusion, matching past incidents, and the runbook fix. It is read-only: it never restarts anything, never remediates, and never writes to any system it is diagnosing. The only thing it writes is a local log of its own predictions so its accuracy can be measured.</w:t>
      </w:r>
    </w:p>
    <w:p>
      <w:pPr>
        <w:pStyle w:val="Heading2"/>
        <w:spacing w:after="120" w:before="300"/>
      </w:pPr>
      <w:r>
        <w:t xml:space="preserve">1.1 The design principle</w:t>
      </w:r>
    </w:p>
    <w:p>
      <w:pPr>
        <w:pBdr>
          <w:left w:val="single" w:color="1B4F8C" w:sz="18" w:space="10"/>
        </w:pBdr>
        <w:spacing w:after="160" w:before="120" w:line="288"/>
      </w:pPr>
      <w:r>
        <w:rPr>
          <w:rFonts w:ascii="Segoe UI" w:cs="Segoe UI" w:eastAsia="Segoe UI" w:hAnsi="Segoe UI"/>
          <w:b/>
          <w:bCs/>
          <w:caps/>
          <w:color w:val="1B4F8C"/>
          <w:spacing w:val="20"/>
          <w:sz w:val="18"/>
          <w:szCs w:val="18"/>
        </w:rPr>
        <w:t xml:space="preserve">Non-negotiable  </w:t>
      </w:r>
      <w:r>
        <w:rPr>
          <w:rFonts w:ascii="Segoe UI" w:cs="Segoe UI" w:eastAsia="Segoe UI" w:hAnsi="Segoe UI"/>
          <w:color w:val="1A1A1A"/>
          <w:sz w:val="21"/>
          <w:szCs w:val="21"/>
        </w:rPr>
        <w:t xml:space="preserve">Code decides. The model writes.</w:t>
      </w:r>
    </w:p>
    <w:p>
      <w:pPr>
        <w:spacing w:after="140" w:line="288"/>
      </w:pPr>
      <w:r>
        <w:rPr>
          <w:rFonts w:ascii="Segoe UI" w:cs="Segoe UI" w:eastAsia="Segoe UI" w:hAnsi="Segoe UI"/>
          <w:b w:val="false"/>
          <w:bCs w:val="false"/>
          <w:i w:val="false"/>
          <w:iCs w:val="false"/>
          <w:color w:val="1A1A1A"/>
          <w:sz w:val="21"/>
          <w:szCs w:val="21"/>
        </w:rPr>
        <w:t xml:space="preserve">Every decision — which layer failed, how confident we are, what to do about it — is made by deterministic Python. The language model only turns that decision into prose.</w:t>
      </w:r>
    </w:p>
    <w:p>
      <w:pPr>
        <w:pStyle w:val="ListParagraph"/>
        <w:numPr>
          <w:ilvl w:val="0"/>
          <w:numId w:val="2"/>
        </w:numPr>
        <w:spacing w:after="70" w:line="276"/>
      </w:pPr>
      <w:r>
        <w:rPr>
          <w:rFonts w:ascii="Segoe UI" w:cs="Segoe UI" w:eastAsia="Segoe UI" w:hAnsi="Segoe UI"/>
          <w:color w:val="1A1A1A"/>
          <w:sz w:val="21"/>
          <w:szCs w:val="21"/>
        </w:rPr>
        <w:t xml:space="preserve">If the model hallucinates, the result is an awkward sentence next to a correct structured answer.</w:t>
      </w:r>
    </w:p>
    <w:p>
      <w:pPr>
        <w:pStyle w:val="ListParagraph"/>
        <w:numPr>
          <w:ilvl w:val="0"/>
          <w:numId w:val="2"/>
        </w:numPr>
        <w:spacing w:after="70" w:line="276"/>
      </w:pPr>
      <w:r>
        <w:rPr>
          <w:rFonts w:ascii="Segoe UI" w:cs="Segoe UI" w:eastAsia="Segoe UI" w:hAnsi="Segoe UI"/>
          <w:color w:val="1A1A1A"/>
          <w:sz w:val="21"/>
          <w:szCs w:val="21"/>
        </w:rPr>
        <w:t xml:space="preserve">If the model is unavailable, the tool still works. It loses a paragraph and nothing else.</w:t>
      </w:r>
    </w:p>
    <w:p>
      <w:pPr>
        <w:spacing w:after="140" w:line="288"/>
      </w:pPr>
      <w:r>
        <w:rPr>
          <w:rFonts w:ascii="Segoe UI" w:cs="Segoe UI" w:eastAsia="Segoe UI" w:hAnsi="Segoe UI"/>
          <w:b w:val="false"/>
          <w:bCs w:val="false"/>
          <w:i w:val="false"/>
          <w:iCs w:val="false"/>
          <w:color w:val="1A1A1A"/>
          <w:sz w:val="21"/>
          <w:szCs w:val="21"/>
        </w:rPr>
        <w:t xml:space="preserve">Stages 1 to 6 are standard-library only: regular expressions, dictionary lookups and arithmetic. No network, no credentials, no AI. That is what makes the entire decision path unit-testable offline, and it is the reliability argument for running this inside a bank.</w:t>
      </w:r>
    </w:p>
    <w:p>
      <w:pPr>
        <w:spacing w:after="140" w:line="288"/>
      </w:pPr>
      <w:r>
        <w:rPr>
          <w:rFonts w:ascii="Segoe UI" w:cs="Segoe UI" w:eastAsia="Segoe UI" w:hAnsi="Segoe UI"/>
          <w:b/>
          <w:bCs/>
          <w:i w:val="false"/>
          <w:iCs w:val="false"/>
          <w:color w:val="1A1A1A"/>
          <w:sz w:val="21"/>
          <w:szCs w:val="21"/>
        </w:rPr>
        <w:t xml:space="preserve">Any change that lets the model choose the layer, override the confidence band, or invent evidence defeats the purpose of the project. </w:t>
      </w:r>
      <w:r>
        <w:rPr>
          <w:rFonts w:ascii="Segoe UI" w:cs="Segoe UI" w:eastAsia="Segoe UI" w:hAnsi="Segoe UI"/>
          <w:b w:val="false"/>
          <w:bCs w:val="false"/>
          <w:i w:val="false"/>
          <w:iCs w:val="false"/>
          <w:color w:val="1A1A1A"/>
          <w:sz w:val="21"/>
          <w:szCs w:val="21"/>
        </w:rPr>
        <w:t xml:space="preserve">The test suite enforces this: every scenario test runs with </w:t>
      </w:r>
      <w:r>
        <w:rPr>
          <w:rFonts w:ascii="Consolas" w:cs="Consolas" w:eastAsia="Consolas" w:hAnsi="Consolas"/>
          <w:b w:val="false"/>
          <w:bCs w:val="false"/>
          <w:i w:val="false"/>
          <w:iCs w:val="false"/>
          <w:color w:val="1A1A1A"/>
          <w:sz w:val="19"/>
          <w:szCs w:val="19"/>
        </w:rPr>
        <w:t xml:space="preserve">use_ai=False</w:t>
      </w:r>
      <w:r>
        <w:rPr>
          <w:rFonts w:ascii="Segoe UI" w:cs="Segoe UI" w:eastAsia="Segoe UI" w:hAnsi="Segoe UI"/>
          <w:b w:val="false"/>
          <w:bCs w:val="false"/>
          <w:i w:val="false"/>
          <w:iCs w:val="false"/>
          <w:color w:val="1A1A1A"/>
          <w:sz w:val="21"/>
          <w:szCs w:val="21"/>
        </w:rPr>
        <w:t xml:space="preserve">.</w:t>
      </w:r>
    </w:p>
    <w:p>
      <w:pPr>
        <w:pStyle w:val="Heading2"/>
        <w:spacing w:after="120" w:before="300"/>
      </w:pPr>
      <w:r>
        <w:t xml:space="preserve">1.2 Is this RAG?</w:t>
      </w:r>
    </w:p>
    <w:p>
      <w:pPr>
        <w:spacing w:after="140" w:line="288"/>
      </w:pPr>
      <w:r>
        <w:rPr>
          <w:rFonts w:ascii="Segoe UI" w:cs="Segoe UI" w:eastAsia="Segoe UI" w:hAnsi="Segoe UI"/>
          <w:b w:val="false"/>
          <w:bCs w:val="false"/>
          <w:i w:val="false"/>
          <w:iCs w:val="false"/>
          <w:color w:val="1A1A1A"/>
          <w:sz w:val="21"/>
          <w:szCs w:val="21"/>
        </w:rPr>
        <w:t xml:space="preserve">Partly, and the distinction matters when someone challenges it.</w:t>
      </w:r>
    </w:p>
    <w:p>
      <w:pPr>
        <w:spacing w:after="140" w:line="288"/>
      </w:pPr>
      <w:r>
        <w:rPr>
          <w:rFonts w:ascii="Segoe UI" w:cs="Segoe UI" w:eastAsia="Segoe UI" w:hAnsi="Segoe UI"/>
          <w:b/>
          <w:bCs/>
          <w:i w:val="false"/>
          <w:iCs w:val="false"/>
          <w:color w:val="1A1A1A"/>
          <w:sz w:val="21"/>
          <w:szCs w:val="21"/>
        </w:rPr>
        <w:t xml:space="preserve">The diagnosis is not RAG.</w:t>
      </w:r>
      <w:r>
        <w:rPr>
          <w:rFonts w:ascii="Segoe UI" w:cs="Segoe UI" w:eastAsia="Segoe UI" w:hAnsi="Segoe UI"/>
          <w:b w:val="false"/>
          <w:bCs w:val="false"/>
          <w:i w:val="false"/>
          <w:iCs w:val="false"/>
          <w:color w:val="1A1A1A"/>
          <w:sz w:val="21"/>
          <w:szCs w:val="21"/>
        </w:rPr>
        <w:t xml:space="preserve"> Stages 1 to 7 look runbooks and topology up by key, never semantically. The model receives the conclusion as a finished fact.</w:t>
      </w:r>
    </w:p>
    <w:p>
      <w:pPr>
        <w:spacing w:after="140" w:line="288"/>
      </w:pPr>
      <w:r>
        <w:rPr>
          <w:rFonts w:ascii="Segoe UI" w:cs="Segoe UI" w:eastAsia="Segoe UI" w:hAnsi="Segoe UI"/>
          <w:b/>
          <w:bCs/>
          <w:i w:val="false"/>
          <w:iCs w:val="false"/>
          <w:color w:val="1A1A1A"/>
          <w:sz w:val="21"/>
          <w:szCs w:val="21"/>
        </w:rPr>
        <w:t xml:space="preserve">Ask the Diagnosis does retrieve</w:t>
      </w:r>
      <w:r>
        <w:rPr>
          <w:rFonts w:ascii="Segoe UI" w:cs="Segoe UI" w:eastAsia="Segoe UI" w:hAnsi="Segoe UI"/>
          <w:b w:val="false"/>
          <w:bCs w:val="false"/>
          <w:i w:val="false"/>
          <w:iCs w:val="false"/>
          <w:color w:val="1A1A1A"/>
          <w:sz w:val="21"/>
          <w:szCs w:val="21"/>
        </w:rPr>
        <w:t xml:space="preserve"> — but over verified facts, not documents. The retrievable set is 17 allowlisted functions whose outputs are the deterministic investigation, the configuration, the knowledge graph and the precedent matches. There is no document store, no chunking, and no query language the model can write into. It picks a lookup by name; the backend runs it.</w:t>
      </w:r>
    </w:p>
    <w:p>
      <w:pPr>
        <w:spacing w:after="140" w:line="288"/>
      </w:pPr>
      <w:r>
        <w:rPr>
          <w:rFonts w:ascii="Segoe UI" w:cs="Segoe UI" w:eastAsia="Segoe UI" w:hAnsi="Segoe UI"/>
          <w:b w:val="false"/>
          <w:bCs w:val="false"/>
          <w:i w:val="false"/>
          <w:iCs w:val="false"/>
          <w:color w:val="1A1A1A"/>
          <w:sz w:val="21"/>
          <w:szCs w:val="21"/>
        </w:rPr>
        <w:t xml:space="preserve">So the pipeline never becomes “logs → RAG → LLM → guessed diagnosis”. The diagnosis is settled before a single question can be asked about it.</w:t>
      </w:r>
    </w:p>
    <w:p>
      <w:r>
        <w:br w:type="page"/>
      </w:r>
    </w:p>
    <w:p>
      <w:pPr>
        <w:pStyle w:val="Heading1"/>
        <w:spacing w:after="160" w:before="420"/>
      </w:pPr>
      <w:r>
        <w:t xml:space="preserve">2. The production case</w:t>
      </w:r>
    </w:p>
    <w:p>
      <w:pPr>
        <w:spacing w:after="140" w:line="288"/>
      </w:pPr>
      <w:r>
        <w:rPr>
          <w:rFonts w:ascii="Segoe UI" w:cs="Segoe UI" w:eastAsia="Segoe UI" w:hAnsi="Segoe UI"/>
          <w:b w:val="false"/>
          <w:bCs w:val="false"/>
          <w:i w:val="false"/>
          <w:iCs w:val="false"/>
          <w:color w:val="1A1A1A"/>
          <w:sz w:val="21"/>
          <w:szCs w:val="21"/>
        </w:rPr>
        <w:t xml:space="preserve">18 August 2026, BulkSuppliers worker. Every failure landed at roughly 60 seconds, and only on large batches.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1800"/>
        <w:gridCol w:w="1800"/>
        <w:gridCol w:w="2280"/>
        <w:gridCol w:w="3480"/>
      </w:tblGrid>
      <w:tr>
        <w:trPr>
          <w:tblHeader/>
        </w:trPr>
        <w:tc>
          <w:tcPr>
            <w:tcW w:type="dxa" w:w="18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Time</w:t>
            </w:r>
          </w:p>
        </w:tc>
        <w:tc>
          <w:tcPr>
            <w:tcW w:type="dxa" w:w="18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Records</w:t>
            </w:r>
          </w:p>
        </w:tc>
        <w:tc>
          <w:tcPr>
            <w:tcW w:type="dxa" w:w="22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Outcome</w:t>
            </w:r>
          </w:p>
        </w:tc>
        <w:tc>
          <w:tcPr>
            <w:tcW w:type="dxa" w:w="34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Elapsed</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08:46</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2, 6, 1</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200 OK</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1–2 s</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11:03</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39</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200 OK</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7 s</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11:20</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539</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ERR</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62 s</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11:21</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545</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ERR</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61 s</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11:23</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537</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ERR</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60 s</w:t>
            </w:r>
          </w:p>
        </w:tc>
      </w:tr>
      <w:tr>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11:39</w:t>
            </w:r>
          </w:p>
        </w:tc>
        <w:tc>
          <w:tcPr>
            <w:tcW w:type="dxa" w:w="18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539</w:t>
            </w:r>
          </w:p>
        </w:tc>
        <w:tc>
          <w:tcPr>
            <w:tcW w:type="dxa" w:w="22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ERR</w:t>
            </w:r>
          </w:p>
        </w:tc>
        <w:tc>
          <w:tcPr>
            <w:tcW w:type="dxa" w:w="34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62 s</w:t>
            </w:r>
          </w:p>
        </w:tc>
      </w:tr>
    </w:tbl>
    <w:p>
      <w:pPr>
        <w:spacing w:after="160"/>
      </w:pPr>
    </w:p>
    <w:p>
      <w:pPr>
        <w:spacing w:after="140" w:line="288"/>
      </w:pPr>
      <w:r>
        <w:rPr>
          <w:rFonts w:ascii="Segoe UI" w:cs="Segoe UI" w:eastAsia="Segoe UI" w:hAnsi="Segoe UI"/>
          <w:b w:val="false"/>
          <w:bCs w:val="false"/>
          <w:i w:val="false"/>
          <w:iCs w:val="false"/>
          <w:color w:val="1A1A1A"/>
          <w:sz w:val="21"/>
          <w:szCs w:val="21"/>
        </w:rPr>
        <w:t xml:space="preserve">39 address records completed in 7 seconds, which is 0.179 seconds per record. The tool measures that rate from the same log rather than assuming it, then projects forward: 539 records needs roughly 97 seconds. The call died at 60. .NET's default HttpClient timeout is 100 seconds, so the client is not what cut it.</w:t>
      </w:r>
    </w:p>
    <w:p>
      <w:pPr>
        <w:spacing w:after="140" w:line="288"/>
      </w:pPr>
      <w:r>
        <w:rPr>
          <w:rFonts w:ascii="Segoe UI" w:cs="Segoe UI" w:eastAsia="Segoe UI" w:hAnsi="Segoe UI"/>
          <w:b w:val="false"/>
          <w:bCs w:val="false"/>
          <w:i w:val="false"/>
          <w:iCs w:val="false"/>
          <w:color w:val="1A1A1A"/>
          <w:sz w:val="21"/>
          <w:szCs w:val="21"/>
        </w:rPr>
        <w:t xml:space="preserve">Galileo is not down — it answers small batches all day. Something with a hard 60-second ceiling is closing the connection mid-response.</w:t>
      </w:r>
    </w:p>
    <w:p>
      <w:pPr>
        <w:pBdr>
          <w:left w:val="single" w:color="1B4F8C" w:sz="18" w:space="10"/>
        </w:pBdr>
        <w:spacing w:after="160" w:before="120" w:line="288"/>
      </w:pPr>
      <w:r>
        <w:rPr>
          <w:rFonts w:ascii="Segoe UI" w:cs="Segoe UI" w:eastAsia="Segoe UI" w:hAnsi="Segoe UI"/>
          <w:b/>
          <w:bCs/>
          <w:caps/>
          <w:color w:val="1B4F8C"/>
          <w:spacing w:val="20"/>
          <w:sz w:val="18"/>
          <w:szCs w:val="18"/>
        </w:rPr>
        <w:t xml:space="preserve">Why this matters  </w:t>
      </w:r>
      <w:r>
        <w:rPr>
          <w:rFonts w:ascii="Segoe UI" w:cs="Segoe UI" w:eastAsia="Segoe UI" w:hAnsi="Segoe UI"/>
          <w:color w:val="1A1A1A"/>
          <w:sz w:val="21"/>
          <w:szCs w:val="21"/>
        </w:rPr>
        <w:t xml:space="preserve">The manual seven-step checklist concludes “Galileo reachable, DB fine, service running” and stalls. This tool reaches “intermediary timeout on large payloads, chunk to 200 records” — a fix inside our own control and testable today.</w:t>
      </w:r>
    </w:p>
    <w:p>
      <w:r>
        <w:br w:type="page"/>
      </w:r>
    </w:p>
    <w:p>
      <w:pPr>
        <w:pStyle w:val="Heading1"/>
        <w:spacing w:after="160" w:before="420"/>
      </w:pPr>
      <w:r>
        <w:t xml:space="preserve">3. Architecture</w:t>
      </w:r>
    </w:p>
    <w:p>
      <w:pPr>
        <w:pStyle w:val="Heading2"/>
        <w:spacing w:after="120" w:before="300"/>
      </w:pPr>
      <w:r>
        <w:t xml:space="preserve">3.1 The diagnosis pipeline</w:t>
      </w:r>
    </w:p>
    <w:p>
      <w:pPr>
        <w:pBdr>
          <w:left w:val="single" w:color="1B4F8C" w:sz="12" w:space="8"/>
        </w:pBdr>
        <w:shd w:fill="F5F7FA" w:val="clear"/>
        <w:spacing w:after="140" w:before="80"/>
      </w:pPr>
      <w:r>
        <w:rPr>
          <w:rFonts w:ascii="Consolas" w:cs="Consolas" w:eastAsia="Consolas" w:hAnsi="Consolas"/>
          <w:color w:val="1A1A1A"/>
          <w:sz w:val="18"/>
          <w:szCs w:val="18"/>
        </w:rPr>
        <w:t xml:space="preserve">Pasted log text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1-2  parser.py        Serilog lines -&gt; blocks -&gt; typed Evidence     no AI</w:t>
      </w:r>
      <w:r>
        <w:br/>
      </w:r>
      <w:r>
        <w:rPr>
          <w:rFonts w:ascii="Consolas" w:cs="Consolas" w:eastAsia="Consolas" w:hAnsi="Consolas"/>
          <w:color w:val="1A1A1A"/>
          <w:sz w:val="18"/>
          <w:szCs w:val="18"/>
        </w:rPr>
        <w:t xml:space="preserve">  3    parser.py        derived facts: elapsed, rate, projection      no AI</w:t>
      </w:r>
      <w:r>
        <w:br/>
      </w:r>
      <w:r>
        <w:rPr>
          <w:rFonts w:ascii="Consolas" w:cs="Consolas" w:eastAsia="Consolas" w:hAnsi="Consolas"/>
          <w:color w:val="1A1A1A"/>
          <w:sz w:val="18"/>
          <w:szCs w:val="18"/>
        </w:rPr>
        <w:t xml:space="preserve">  4    rules_engine.py  rules.json conditions -&gt; layer                no AI</w:t>
      </w:r>
      <w:r>
        <w:br/>
      </w:r>
      <w:r>
        <w:rPr>
          <w:rFonts w:ascii="Consolas" w:cs="Consolas" w:eastAsia="Consolas" w:hAnsi="Consolas"/>
          <w:color w:val="1A1A1A"/>
          <w:sz w:val="18"/>
          <w:szCs w:val="18"/>
        </w:rPr>
        <w:t xml:space="preserve">  5    knowledge.py     layer -&gt; owner, runbook (key lookup)          no AI</w:t>
      </w:r>
      <w:r>
        <w:br/>
      </w:r>
      <w:r>
        <w:rPr>
          <w:rFonts w:ascii="Consolas" w:cs="Consolas" w:eastAsia="Consolas" w:hAnsi="Consolas"/>
          <w:color w:val="1A1A1A"/>
          <w:sz w:val="18"/>
          <w:szCs w:val="18"/>
        </w:rPr>
        <w:t xml:space="preserve">  5b   precedent.py     similar resolved incidents                    no AI</w:t>
      </w:r>
      <w:r>
        <w:br/>
      </w:r>
      <w:r>
        <w:rPr>
          <w:rFonts w:ascii="Consolas" w:cs="Consolas" w:eastAsia="Consolas" w:hAnsi="Consolas"/>
          <w:color w:val="1A1A1A"/>
          <w:sz w:val="18"/>
          <w:szCs w:val="18"/>
        </w:rPr>
        <w:t xml:space="preserve">  6    scorer.py        5 dimensions + coverage cap -&gt; band           no AI</w:t>
      </w:r>
      <w:r>
        <w:br/>
      </w:r>
      <w:r>
        <w:rPr>
          <w:rFonts w:ascii="Consolas" w:cs="Consolas" w:eastAsia="Consolas" w:hAnsi="Consolas"/>
          <w:color w:val="1A1A1A"/>
          <w:sz w:val="18"/>
          <w:szCs w:val="18"/>
        </w:rPr>
        <w:t xml:space="preserve">  7    writer.py        the model writes the summary paragraph     &lt;- ONLY AI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Investigation object -&gt; JSON -&gt; React dashboard</w:t>
      </w:r>
    </w:p>
    <w:p>
      <w:pPr>
        <w:spacing w:after="140" w:line="288"/>
      </w:pPr>
      <w:r>
        <w:rPr>
          <w:rFonts w:ascii="Consolas" w:cs="Consolas" w:eastAsia="Consolas" w:hAnsi="Consolas"/>
          <w:b w:val="false"/>
          <w:bCs w:val="false"/>
          <w:i w:val="false"/>
          <w:iCs w:val="false"/>
          <w:color w:val="1A1A1A"/>
          <w:sz w:val="19"/>
          <w:szCs w:val="19"/>
        </w:rPr>
        <w:t xml:space="preserve">pipeline.py</w:t>
      </w:r>
      <w:r>
        <w:rPr>
          <w:rFonts w:ascii="Segoe UI" w:cs="Segoe UI" w:eastAsia="Segoe UI" w:hAnsi="Segoe UI"/>
          <w:b w:val="false"/>
          <w:bCs w:val="false"/>
          <w:i w:val="false"/>
          <w:iCs w:val="false"/>
          <w:color w:val="1A1A1A"/>
          <w:sz w:val="21"/>
          <w:szCs w:val="21"/>
        </w:rPr>
        <w:t xml:space="preserve"> is the whole tool in one readable function. Read it first.</w:t>
      </w:r>
    </w:p>
    <w:p>
      <w:pPr>
        <w:pStyle w:val="Heading2"/>
        <w:spacing w:after="120" w:before="300"/>
      </w:pPr>
      <w:r>
        <w:t xml:space="preserve">3.2 The conversational layer</w:t>
      </w:r>
    </w:p>
    <w:p>
      <w:pPr>
        <w:spacing w:after="140" w:line="288"/>
      </w:pPr>
      <w:r>
        <w:rPr>
          <w:rFonts w:ascii="Segoe UI" w:cs="Segoe UI" w:eastAsia="Segoe UI" w:hAnsi="Segoe UI"/>
          <w:b w:val="false"/>
          <w:bCs w:val="false"/>
          <w:i w:val="false"/>
          <w:iCs w:val="false"/>
          <w:color w:val="1A1A1A"/>
          <w:sz w:val="21"/>
          <w:szCs w:val="21"/>
        </w:rPr>
        <w:t xml:space="preserve">Sitting on top of the finished diagnosis, and strictly separate from it:</w:t>
      </w:r>
    </w:p>
    <w:p>
      <w:pPr>
        <w:pBdr>
          <w:left w:val="single" w:color="1B4F8C" w:sz="12" w:space="8"/>
        </w:pBdr>
        <w:shd w:fill="F5F7FA" w:val="clear"/>
        <w:spacing w:after="140" w:before="80"/>
      </w:pPr>
      <w:r>
        <w:rPr>
          <w:rFonts w:ascii="Consolas" w:cs="Consolas" w:eastAsia="Consolas" w:hAnsi="Consolas"/>
          <w:color w:val="1A1A1A"/>
          <w:sz w:val="18"/>
          <w:szCs w:val="18"/>
        </w:rPr>
        <w:t xml:space="preserve">POST /api/ask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PROJECT   query_assistant.py -&gt; query_tools.py  17 allowlisted lookups</w:t>
      </w:r>
      <w:r>
        <w:br/>
      </w:r>
      <w:r>
        <w:rPr>
          <w:rFonts w:ascii="Consolas" w:cs="Consolas" w:eastAsia="Consolas" w:hAnsi="Consolas"/>
          <w:color w:val="1A1A1A"/>
          <w:sz w:val="18"/>
          <w:szCs w:val="18"/>
        </w:rPr>
        <w:t xml:space="preserve">  |                                -&gt; graph.py        what is connected</w:t>
      </w:r>
      <w:r>
        <w:br/>
      </w:r>
      <w:r>
        <w:rPr>
          <w:rFonts w:ascii="Consolas" w:cs="Consolas" w:eastAsia="Consolas" w:hAnsi="Consolas"/>
          <w:color w:val="1A1A1A"/>
          <w:sz w:val="18"/>
          <w:szCs w:val="18"/>
        </w:rPr>
        <w:t xml:space="preserve">  |                                -&gt; precedent.py    what is similar</w:t>
      </w:r>
      <w:r>
        <w:br/>
      </w:r>
      <w:r>
        <w:rPr>
          <w:rFonts w:ascii="Consolas" w:cs="Consolas" w:eastAsia="Consolas" w:hAnsi="Consolas"/>
          <w:color w:val="1A1A1A"/>
          <w:sz w:val="18"/>
          <w:szCs w:val="18"/>
        </w:rPr>
        <w:t xml:space="preserve">  |             The model picks a lookup and explains the result.</w:t>
      </w:r>
      <w:r>
        <w:br/>
      </w:r>
      <w:r>
        <w:rPr>
          <w:rFonts w:ascii="Consolas" w:cs="Consolas" w:eastAsia="Consolas" w:hAnsi="Consolas"/>
          <w:color w:val="1A1A1A"/>
          <w:sz w:val="18"/>
          <w:szCs w:val="18"/>
        </w:rPr>
        <w:t xml:space="preserve">  |             It never executes anything and never sees the raw log.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GENERAL   The model's own knowledge, told explicitly that this</w:t>
      </w:r>
      <w:r>
        <w:br/>
      </w:r>
      <w:r>
        <w:rPr>
          <w:rFonts w:ascii="Consolas" w:cs="Consolas" w:eastAsia="Consolas" w:hAnsi="Consolas"/>
          <w:color w:val="1A1A1A"/>
          <w:sz w:val="18"/>
          <w:szCs w:val="18"/>
        </w:rPr>
        <w:t xml:space="preserve">                is not evidence about the current incident.</w:t>
      </w:r>
    </w:p>
    <w:p>
      <w:pPr>
        <w:spacing w:after="60"/>
      </w:pPr>
    </w:p>
    <w:p>
      <w:pPr>
        <w:pBdr>
          <w:left w:val="single" w:color="1B4F8C" w:sz="18" w:space="10"/>
        </w:pBdr>
        <w:spacing w:after="160" w:before="120" w:line="288"/>
      </w:pPr>
      <w:r>
        <w:rPr>
          <w:rFonts w:ascii="Segoe UI" w:cs="Segoe UI" w:eastAsia="Segoe UI" w:hAnsi="Segoe UI"/>
          <w:b/>
          <w:bCs/>
          <w:caps/>
          <w:color w:val="1B4F8C"/>
          <w:spacing w:val="20"/>
          <w:sz w:val="18"/>
          <w:szCs w:val="18"/>
        </w:rPr>
        <w:t xml:space="preserve">The four-line summary  </w:t>
      </w:r>
      <w:r>
        <w:rPr>
          <w:rFonts w:ascii="Segoe UI" w:cs="Segoe UI" w:eastAsia="Segoe UI" w:hAnsi="Segoe UI"/>
          <w:color w:val="1A1A1A"/>
          <w:sz w:val="21"/>
          <w:szCs w:val="21"/>
        </w:rPr>
        <w:t xml:space="preserve">Code decides what happened. Graph explains what is connected. Vector search finds what is similar. The model understands the question and explains verified facts.</w:t>
      </w:r>
    </w:p>
    <w:p>
      <w:r>
        <w:br w:type="page"/>
      </w:r>
    </w:p>
    <w:p>
      <w:pPr>
        <w:pStyle w:val="Heading1"/>
        <w:spacing w:after="160" w:before="420"/>
      </w:pPr>
      <w:r>
        <w:t xml:space="preserve">4. Repository map</w:t>
      </w:r>
    </w:p>
    <w:p>
      <w:pPr>
        <w:spacing w:after="140" w:line="288"/>
      </w:pPr>
      <w:r>
        <w:rPr>
          <w:rFonts w:ascii="Segoe UI" w:cs="Segoe UI" w:eastAsia="Segoe UI" w:hAnsi="Segoe UI"/>
          <w:b w:val="false"/>
          <w:bCs w:val="false"/>
          <w:i w:val="false"/>
          <w:iCs w:val="false"/>
          <w:color w:val="1A1A1A"/>
          <w:sz w:val="21"/>
          <w:szCs w:val="21"/>
        </w:rPr>
        <w:t xml:space="preserve">Every source file, what it is responsible for, and whether it can reach a network.</w:t>
      </w:r>
    </w:p>
    <w:p>
      <w:pPr>
        <w:pStyle w:val="Heading2"/>
        <w:spacing w:after="120" w:before="300"/>
      </w:pPr>
      <w:r>
        <w:t xml:space="preserve">4.1 The engine — backend/engine/</w:t>
      </w:r>
    </w:p>
    <w:p>
      <w:pPr>
        <w:spacing w:after="140" w:line="288"/>
      </w:pPr>
      <w:r>
        <w:rPr>
          <w:rFonts w:ascii="Segoe UI" w:cs="Segoe UI" w:eastAsia="Segoe UI" w:hAnsi="Segoe UI"/>
          <w:b w:val="false"/>
          <w:bCs w:val="false"/>
          <w:i w:val="false"/>
          <w:iCs w:val="false"/>
          <w:color w:val="5A6472"/>
          <w:sz w:val="21"/>
          <w:szCs w:val="21"/>
        </w:rPr>
        <w:t xml:space="preserve">Thirteen modules. Only two of them can open a socket.</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000"/>
        <w:gridCol w:w="780"/>
        <w:gridCol w:w="6580"/>
      </w:tblGrid>
      <w:tr>
        <w:trPr>
          <w:tblHeader/>
        </w:trPr>
        <w:tc>
          <w:tcPr>
            <w:tcW w:type="dxa" w:w="2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File</w:t>
            </w:r>
          </w:p>
        </w:tc>
        <w:tc>
          <w:tcPr>
            <w:tcW w:type="dxa" w:w="7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Lines</w:t>
            </w:r>
          </w:p>
        </w:tc>
        <w:tc>
          <w:tcPr>
            <w:tcW w:type="dxa" w:w="65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Responsibility</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models.py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158</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Typed dataclasses passed between stages: LogLine, LogBlock, Evidence, RuleMatch, PrecedentMatch, Dimension, Confidence, Investigation. Nothing here is shaped by a model.</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parser.py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609</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Stages 1–3. Recognises eight Serilog header layouts, groups multi-line stack traces into blocks, extracts typed evidence, and derives the facts that matter: elapsed time, seconds-per-record, projected duration, ceiling hits. The fact vocabulary is documented in its docstring.</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rules_engine.py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150</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 4. Evaluates the declarative conditions in rules.json against the facts. Highest-priority match wins. No match means Unknown — it never reaches for the nearest guess.</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knowledge.py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88</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 5. Loads and caches the four config files; resolves layer to owner, runbook and source status. Deliberately boring: key lookup, never semantic retrieval.</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precedent.py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270</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 5b. Finds resolved incidents resembling this failure. Four weighted components; identical failure shapes are grouped into one representative with a recurrence count.</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embeddings.py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165</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Optional vector backend for precedent matching. Cosine over the normalised signature only, calibrated, cached to disk. Falls back to lexical if the key or network is missing. NETWORK.</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scorer.py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236</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 6. Five weighted dimensions produce a raw evidence score; the coverage cap then limits how high the band may go. Bands are words, not percentages.</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writer.py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265</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Stage 7. Builds the prompt, redacts it, calls the model, restores identifiers, sanitises the reply. Falls back to a deterministic template on any failure. NETWORK.</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redaction.py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169</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Reversible tokenisation of internal identifiers before any prompt leaves the machine. Hostnames, IPs, incident ids and team names become &lt;HOST_1&gt; etc. and are restored in the reply.</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pipeline.py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125</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Orchestrates stages 1–7. The single function to read to understand the whole tool.</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graph.py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278</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Builds a knowledge graph (70 nodes, 121 edges) from the config files plus the current investigation. Fixed relation-chain traversal only; no query language.</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query_tools.py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413</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17 allowlisted lookups the conversational layer may use. Every result carries its provenance. A lookup that cannot answer returns ok=False with a reason.</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query_assistant.py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422</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Ask the Diagnosis. Mode routing, deterministic keyword router, tool selection, strict grounding prompt. NETWORK.</w:t>
            </w:r>
          </w:p>
        </w:tc>
      </w:tr>
    </w:tbl>
    <w:p>
      <w:pPr>
        <w:pStyle w:val="Heading2"/>
        <w:spacing w:after="120" w:before="300"/>
      </w:pPr>
      <w:r>
        <w:t xml:space="preserve">4.2 Application — backend/</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000"/>
        <w:gridCol w:w="780"/>
        <w:gridCol w:w="6580"/>
      </w:tblGrid>
      <w:tr>
        <w:trPr>
          <w:tblHeader/>
        </w:trPr>
        <w:tc>
          <w:tcPr>
            <w:tcW w:type="dxa" w:w="2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File</w:t>
            </w:r>
          </w:p>
        </w:tc>
        <w:tc>
          <w:tcPr>
            <w:tcW w:type="dxa" w:w="7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Lines</w:t>
            </w:r>
          </w:p>
        </w:tc>
        <w:tc>
          <w:tcPr>
            <w:tcW w:type="dxa" w:w="65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Responsibility</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main.py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395</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FastAPI surface. Twelve endpoints, the investigation cache used by the chat, the .env loader, and the prediction log that makes accuracy measurable.</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gen_mock_logs.py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186</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eight demo scenarios as literals, plus the expected layer and band for each. Tests import from here, so they do not need files on disk.</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check_ai.py</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88</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Diagnostic for the API key. writer.py swallows every exception by design, so a bad key looks exactly like no key. This script makes the same call with the error surfaced. Never prints the key.</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static/index.html</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976</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dashboard. Single file, React and Babel from CDN, no build step.</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requirements.txt</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12</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fastapi, uvicorn, google-genai (stage 7 only), pytest.</w:t>
            </w:r>
          </w:p>
        </w:tc>
      </w:tr>
    </w:tbl>
    <w:p>
      <w:pPr>
        <w:pStyle w:val="Heading2"/>
        <w:spacing w:after="120" w:before="300"/>
      </w:pPr>
      <w:r>
        <w:t xml:space="preserve">4.3 Configuration — config/</w:t>
      </w:r>
    </w:p>
    <w:p>
      <w:pPr>
        <w:spacing w:after="140" w:line="288"/>
      </w:pPr>
      <w:r>
        <w:rPr>
          <w:rFonts w:ascii="Segoe UI" w:cs="Segoe UI" w:eastAsia="Segoe UI" w:hAnsi="Segoe UI"/>
          <w:b w:val="false"/>
          <w:bCs w:val="false"/>
          <w:i w:val="false"/>
          <w:iCs w:val="false"/>
          <w:color w:val="1A1A1A"/>
          <w:sz w:val="21"/>
          <w:szCs w:val="21"/>
        </w:rPr>
        <w:t xml:space="preserve">All domain knowledge lives here. Another team adapts the tool by editing these four files — no code change, no recompile.</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000"/>
        <w:gridCol w:w="780"/>
        <w:gridCol w:w="6580"/>
      </w:tblGrid>
      <w:tr>
        <w:trPr>
          <w:tblHeader/>
        </w:trPr>
        <w:tc>
          <w:tcPr>
            <w:tcW w:type="dxa" w:w="2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File</w:t>
            </w:r>
          </w:p>
        </w:tc>
        <w:tc>
          <w:tcPr>
            <w:tcW w:type="dxa" w:w="7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Lines</w:t>
            </w:r>
          </w:p>
        </w:tc>
        <w:tc>
          <w:tcPr>
            <w:tcW w:type="dxa" w:w="65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Holds</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topology.json</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179</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application and its dependencies, the seven diagnostic sources and which are connected, the nine layers with owners and runbook ids, hosts, throughput baseline, known ceilings, redaction settings, precedent backend.</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rules.json</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199</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Eight rules: evidence conditions to layer, plus what each rule eliminates and why.</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runbooks.json</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147</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Nine runbooks: symptom, checks, fix, what NOT to do, escalation path.</w:t>
            </w:r>
          </w:p>
        </w:tc>
      </w:tr>
      <w:tr>
        <w:tc>
          <w:tcPr>
            <w:tcW w:type="dxa" w:w="2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incidents.json</w:t>
            </w:r>
          </w:p>
        </w:tc>
        <w:tc>
          <w:tcPr>
            <w:tcW w:type="dxa" w:w="7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158</w:t>
            </w:r>
          </w:p>
        </w:tc>
        <w:tc>
          <w:tcPr>
            <w:tcW w:type="dxa" w:w="658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Ten resolved incidents with normalised signatures, for precedent matching.</w:t>
            </w:r>
          </w:p>
        </w:tc>
      </w:tr>
    </w:tbl>
    <w:p>
      <w:pPr>
        <w:pStyle w:val="Heading2"/>
        <w:spacing w:after="120" w:before="300"/>
      </w:pPr>
      <w:r>
        <w:t xml:space="preserve">4.4 Tests — backend/tests/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000"/>
        <w:gridCol w:w="900"/>
        <w:gridCol w:w="5460"/>
      </w:tblGrid>
      <w:tr>
        <w:trPr>
          <w:tblHeader/>
        </w:trPr>
        <w:tc>
          <w:tcPr>
            <w:tcW w:type="dxa" w:w="3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File</w:t>
            </w:r>
          </w:p>
        </w:tc>
        <w:tc>
          <w:tcPr>
            <w:tcW w:type="dxa" w:w="9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Tests</w:t>
            </w:r>
          </w:p>
        </w:tc>
        <w:tc>
          <w:tcPr>
            <w:tcW w:type="dxa" w:w="54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Covers</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test_parser.py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20</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Eight Serilog header formats, block building, evidence extraction, derived facts, midnight rollover, unparseable input.</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test_rules_and_scoring.py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20</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Every operator, rule matching, priority, the coverage cap, corroboration counting sources not lines.</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test_precedent.py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21</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Signature normalisation, buckets, similarity, the Unknown guard, shape grouping.</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test_scenarios.py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18</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All eight scenarios end to end, the demo moments, determinism, invariants.</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test_redaction.py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17</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Containment: what may and may not leave the machine.</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test_ask.py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27</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Graph traversal, the 17 lookups, routing, grounding, refusals.</w:t>
            </w:r>
          </w:p>
        </w:tc>
      </w:tr>
      <w:tr>
        <w:tc>
          <w:tcPr>
            <w:tcW w:type="dxa" w:w="30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test_embeddings.py</w:t>
            </w:r>
          </w:p>
        </w:tc>
        <w:tc>
          <w:tcPr>
            <w:tcW w:type="dxa" w:w="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14</w:t>
            </w:r>
          </w:p>
        </w:tc>
        <w:tc>
          <w:tcPr>
            <w:tcW w:type="dxa" w:w="54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Backend selection, calibration, fallback, cache.</w:t>
            </w:r>
          </w:p>
        </w:tc>
      </w:tr>
    </w:tbl>
    <w:p>
      <w:pPr>
        <w:spacing w:after="100"/>
      </w:pPr>
    </w:p>
    <w:p>
      <w:pPr>
        <w:spacing w:after="140" w:line="288"/>
      </w:pPr>
      <w:r>
        <w:rPr>
          <w:rFonts w:ascii="Segoe UI" w:cs="Segoe UI" w:eastAsia="Segoe UI" w:hAnsi="Segoe UI"/>
          <w:b w:val="false"/>
          <w:bCs w:val="false"/>
          <w:i w:val="false"/>
          <w:iCs w:val="false"/>
          <w:color w:val="1A1A1A"/>
          <w:sz w:val="21"/>
          <w:szCs w:val="21"/>
        </w:rPr>
        <w:t xml:space="preserve">Run with </w:t>
      </w:r>
      <w:r>
        <w:rPr>
          <w:rFonts w:ascii="Consolas" w:cs="Consolas" w:eastAsia="Consolas" w:hAnsi="Consolas"/>
          <w:b w:val="false"/>
          <w:bCs w:val="false"/>
          <w:i w:val="false"/>
          <w:iCs w:val="false"/>
          <w:color w:val="1A1A1A"/>
          <w:sz w:val="19"/>
          <w:szCs w:val="19"/>
        </w:rPr>
        <w:t xml:space="preserve">python -m pytest tests/ -q</w:t>
      </w:r>
      <w:r>
        <w:rPr>
          <w:rFonts w:ascii="Segoe UI" w:cs="Segoe UI" w:eastAsia="Segoe UI" w:hAnsi="Segoe UI"/>
          <w:b w:val="false"/>
          <w:bCs w:val="false"/>
          <w:i w:val="false"/>
          <w:iCs w:val="false"/>
          <w:color w:val="1A1A1A"/>
          <w:sz w:val="21"/>
          <w:szCs w:val="21"/>
        </w:rPr>
        <w:t xml:space="preserve"> from </w:t>
      </w:r>
      <w:r>
        <w:rPr>
          <w:rFonts w:ascii="Consolas" w:cs="Consolas" w:eastAsia="Consolas" w:hAnsi="Consolas"/>
          <w:b w:val="false"/>
          <w:bCs w:val="false"/>
          <w:i w:val="false"/>
          <w:iCs w:val="false"/>
          <w:color w:val="1A1A1A"/>
          <w:sz w:val="19"/>
          <w:szCs w:val="19"/>
        </w:rPr>
        <w:t xml:space="preserve">backend/</w:t>
      </w:r>
      <w:r>
        <w:rPr>
          <w:rFonts w:ascii="Segoe UI" w:cs="Segoe UI" w:eastAsia="Segoe UI" w:hAnsi="Segoe UI"/>
          <w:b w:val="false"/>
          <w:bCs w:val="false"/>
          <w:i w:val="false"/>
          <w:iCs w:val="false"/>
          <w:color w:val="1A1A1A"/>
          <w:sz w:val="21"/>
          <w:szCs w:val="21"/>
        </w:rPr>
        <w:t xml:space="preserve">. 237 tests, under a second, entirely offline.</w:t>
      </w:r>
    </w:p>
    <w:p>
      <w:r>
        <w:br w:type="page"/>
      </w:r>
    </w:p>
    <w:p>
      <w:pPr>
        <w:pStyle w:val="Heading1"/>
        <w:spacing w:after="160" w:before="420"/>
      </w:pPr>
      <w:r>
        <w:t xml:space="preserve">5. Request flow: a pasted log, end to end</w:t>
      </w:r>
    </w:p>
    <w:p>
      <w:pPr>
        <w:spacing w:after="140" w:line="288"/>
      </w:pPr>
      <w:r>
        <w:rPr>
          <w:rFonts w:ascii="Segoe UI" w:cs="Segoe UI" w:eastAsia="Segoe UI" w:hAnsi="Segoe UI"/>
          <w:b w:val="false"/>
          <w:bCs w:val="false"/>
          <w:i w:val="false"/>
          <w:iCs w:val="false"/>
          <w:color w:val="1A1A1A"/>
          <w:sz w:val="21"/>
          <w:szCs w:val="21"/>
        </w:rPr>
        <w:t xml:space="preserve">This section traces the production case through every stage with real values. This is the section to read before changing anything.</w:t>
      </w:r>
    </w:p>
    <w:p>
      <w:pPr>
        <w:pStyle w:val="Heading2"/>
        <w:spacing w:after="120" w:before="300"/>
      </w:pPr>
      <w:r>
        <w:t xml:space="preserve">Stage 0 — The request</w:t>
      </w:r>
    </w:p>
    <w:p>
      <w:pPr>
        <w:spacing w:after="140" w:line="288"/>
      </w:pPr>
      <w:r>
        <w:rPr>
          <w:rFonts w:ascii="Segoe UI" w:cs="Segoe UI" w:eastAsia="Segoe UI" w:hAnsi="Segoe UI"/>
          <w:b w:val="false"/>
          <w:bCs w:val="false"/>
          <w:i w:val="false"/>
          <w:iCs w:val="false"/>
          <w:color w:val="1A1A1A"/>
          <w:sz w:val="21"/>
          <w:szCs w:val="21"/>
        </w:rPr>
        <w:t xml:space="preserve">The dashboard POSTs to </w:t>
      </w:r>
      <w:r>
        <w:rPr>
          <w:rFonts w:ascii="Consolas" w:cs="Consolas" w:eastAsia="Consolas" w:hAnsi="Consolas"/>
          <w:b w:val="false"/>
          <w:bCs w:val="false"/>
          <w:i w:val="false"/>
          <w:iCs w:val="false"/>
          <w:color w:val="1A1A1A"/>
          <w:sz w:val="19"/>
          <w:szCs w:val="19"/>
        </w:rPr>
        <w:t xml:space="preserve">/api/investigate</w:t>
      </w:r>
      <w:r>
        <w:rPr>
          <w:rFonts w:ascii="Segoe UI" w:cs="Segoe UI" w:eastAsia="Segoe UI" w:hAnsi="Segoe UI"/>
          <w:b w:val="false"/>
          <w:bCs w:val="false"/>
          <w:i w:val="false"/>
          <w:iCs w:val="false"/>
          <w:color w:val="1A1A1A"/>
          <w:sz w:val="21"/>
          <w:szCs w:val="21"/>
        </w:rPr>
        <w:t xml:space="preserve">:</w:t>
      </w:r>
    </w:p>
    <w:p>
      <w:pPr>
        <w:pBdr>
          <w:left w:val="single" w:color="1B4F8C" w:sz="12" w:space="8"/>
        </w:pBdr>
        <w:shd w:fill="F5F7FA" w:val="clear"/>
        <w:spacing w:after="140" w:before="80"/>
      </w:pPr>
      <w:r>
        <w:rPr>
          <w:rFonts w:ascii="Consolas" w:cs="Consolas" w:eastAsia="Consolas" w:hAnsi="Consolas"/>
          <w:color w:val="1A1A1A"/>
          <w:sz w:val="18"/>
          <w:szCs w:val="18"/>
        </w:rPr>
        <w:t xml:space="preserve">{ "log": "&lt;pasted text&gt;",</w:t>
      </w:r>
      <w:r>
        <w:br/>
      </w:r>
      <w:r>
        <w:rPr>
          <w:rFonts w:ascii="Consolas" w:cs="Consolas" w:eastAsia="Consolas" w:hAnsi="Consolas"/>
          <w:color w:val="1A1A1A"/>
          <w:sz w:val="18"/>
          <w:szCs w:val="18"/>
        </w:rPr>
        <w:t xml:space="preserve">  "all_sources_connected": false,</w:t>
      </w:r>
      <w:r>
        <w:br/>
      </w:r>
      <w:r>
        <w:rPr>
          <w:rFonts w:ascii="Consolas" w:cs="Consolas" w:eastAsia="Consolas" w:hAnsi="Consolas"/>
          <w:color w:val="1A1A1A"/>
          <w:sz w:val="18"/>
          <w:szCs w:val="18"/>
        </w:rPr>
        <w:t xml:space="preserve">  "use_ai": true }</w:t>
      </w:r>
    </w:p>
    <w:p>
      <w:pPr>
        <w:pStyle w:val="Heading2"/>
        <w:spacing w:after="120" w:before="300"/>
      </w:pPr>
      <w:r>
        <w:t xml:space="preserve">Stage 1–2 — Text becomes blocks and evidence</w:t>
      </w:r>
    </w:p>
    <w:p>
      <w:pPr>
        <w:spacing w:after="140" w:line="288"/>
      </w:pPr>
      <w:r>
        <w:rPr>
          <w:rFonts w:ascii="Consolas" w:cs="Consolas" w:eastAsia="Consolas" w:hAnsi="Consolas"/>
          <w:b w:val="false"/>
          <w:bCs w:val="false"/>
          <w:i w:val="false"/>
          <w:iCs w:val="false"/>
          <w:color w:val="1A1A1A"/>
          <w:sz w:val="19"/>
          <w:szCs w:val="19"/>
        </w:rPr>
        <w:t xml:space="preserve">parser.py</w:t>
      </w:r>
      <w:r>
        <w:rPr>
          <w:rFonts w:ascii="Segoe UI" w:cs="Segoe UI" w:eastAsia="Segoe UI" w:hAnsi="Segoe UI"/>
          <w:b w:val="false"/>
          <w:bCs w:val="false"/>
          <w:i w:val="false"/>
          <w:iCs w:val="false"/>
          <w:color w:val="1A1A1A"/>
          <w:sz w:val="21"/>
          <w:szCs w:val="21"/>
        </w:rPr>
        <w:t xml:space="preserve"> matches each line against a header pattern that accepts eight Serilog layouts. A line that does not match is a continuation of the block above it — that single rule is what keeps a multi-line .NET stack trace attached to its ERR line.</w:t>
      </w:r>
    </w:p>
    <w:p>
      <w:pPr>
        <w:pBdr>
          <w:left w:val="single" w:color="1B4F8C" w:sz="12" w:space="8"/>
        </w:pBdr>
        <w:shd w:fill="F5F7FA" w:val="clear"/>
        <w:spacing w:after="140" w:before="80"/>
      </w:pPr>
      <w:r>
        <w:rPr>
          <w:rFonts w:ascii="Consolas" w:cs="Consolas" w:eastAsia="Consolas" w:hAnsi="Consolas"/>
          <w:color w:val="1A1A1A"/>
          <w:sz w:val="18"/>
          <w:szCs w:val="18"/>
        </w:rPr>
        <w:t xml:space="preserve">2026-08-18 11:20:07.031 +05:30 [INF] Total Records Fetched ... : 539    &lt;- header</w:t>
      </w:r>
      <w:r>
        <w:br/>
      </w:r>
      <w:r>
        <w:rPr>
          <w:rFonts w:ascii="Consolas" w:cs="Consolas" w:eastAsia="Consolas" w:hAnsi="Consolas"/>
          <w:color w:val="1A1A1A"/>
          <w:sz w:val="18"/>
          <w:szCs w:val="18"/>
        </w:rPr>
        <w:t xml:space="preserve">2026-08-18 11:20:07.033 +05:30 [INF] Supplier Details synced started    &lt;- header</w:t>
      </w:r>
      <w:r>
        <w:br/>
      </w:r>
      <w:r>
        <w:rPr>
          <w:rFonts w:ascii="Consolas" w:cs="Consolas" w:eastAsia="Consolas" w:hAnsi="Consolas"/>
          <w:color w:val="1A1A1A"/>
          <w:sz w:val="18"/>
          <w:szCs w:val="18"/>
        </w:rPr>
        <w:t xml:space="preserve">2026-08-18 11:21:07.512 +05:30 [ERR] Failed due to an issue in ...      &lt;- header</w:t>
      </w:r>
      <w:r>
        <w:br/>
      </w:r>
      <w:r>
        <w:rPr>
          <w:rFonts w:ascii="Consolas" w:cs="Consolas" w:eastAsia="Consolas" w:hAnsi="Consolas"/>
          <w:color w:val="1A1A1A"/>
          <w:sz w:val="18"/>
          <w:szCs w:val="18"/>
        </w:rPr>
        <w:t xml:space="preserve">System.Net.Http.HttpRequestException: An error occurred ...             &lt;- continuation</w:t>
      </w:r>
      <w:r>
        <w:br/>
      </w:r>
      <w:r>
        <w:rPr>
          <w:rFonts w:ascii="Consolas" w:cs="Consolas" w:eastAsia="Consolas" w:hAnsi="Consolas"/>
          <w:color w:val="1A1A1A"/>
          <w:sz w:val="18"/>
          <w:szCs w:val="18"/>
        </w:rPr>
        <w:t xml:space="preserve"> ---&gt; System.Net.Http.HttpIOException: The response ended prematurely.  &lt;- continuation</w:t>
      </w:r>
      <w:r>
        <w:br/>
      </w:r>
      <w:r>
        <w:rPr>
          <w:rFonts w:ascii="Consolas" w:cs="Consolas" w:eastAsia="Consolas" w:hAnsi="Consolas"/>
          <w:color w:val="1A1A1A"/>
          <w:sz w:val="18"/>
          <w:szCs w:val="18"/>
        </w:rPr>
        <w:t xml:space="preserve">   at Ald.BulkSupplier.Api.FetchGalileoApi.GetAPIResponse(...)          &lt;- continuation</w:t>
      </w:r>
    </w:p>
    <w:p>
      <w:pPr>
        <w:spacing w:after="140" w:line="288"/>
      </w:pPr>
      <w:r>
        <w:rPr>
          <w:rFonts w:ascii="Segoe UI" w:cs="Segoe UI" w:eastAsia="Segoe UI" w:hAnsi="Segoe UI"/>
          <w:b w:val="false"/>
          <w:bCs w:val="false"/>
          <w:i w:val="false"/>
          <w:iCs w:val="false"/>
          <w:color w:val="1A1A1A"/>
          <w:sz w:val="21"/>
          <w:szCs w:val="21"/>
        </w:rPr>
        <w:t xml:space="preserve">Thirteen pieces of evidence come out, each attributed to the diagnostic source it speaks about — not the channel it arrived on. A log line reporting a stopped service is windows_service evidence even though it was read out of a log file. That is what lets corroboration count independent sources rather than line volume.</w:t>
      </w:r>
    </w:p>
    <w:p>
      <w:pPr>
        <w:pStyle w:val="Heading2"/>
        <w:spacing w:after="120" w:before="300"/>
      </w:pPr>
      <w:r>
        <w:t xml:space="preserve">Stage 3 — Derived facts</w:t>
      </w:r>
    </w:p>
    <w:p>
      <w:pPr>
        <w:spacing w:after="140" w:line="288"/>
      </w:pPr>
      <w:r>
        <w:rPr>
          <w:rFonts w:ascii="Segoe UI" w:cs="Segoe UI" w:eastAsia="Segoe UI" w:hAnsi="Segoe UI"/>
          <w:b w:val="false"/>
          <w:bCs w:val="false"/>
          <w:i w:val="false"/>
          <w:iCs w:val="false"/>
          <w:color w:val="1A1A1A"/>
          <w:sz w:val="21"/>
          <w:szCs w:val="21"/>
        </w:rPr>
        <w:t xml:space="preserve">This is where the diagnosis actually comes from. It is arithmetic, not inference.</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900"/>
        <w:gridCol w:w="2100"/>
        <w:gridCol w:w="4360"/>
      </w:tblGrid>
      <w:tr>
        <w:trPr>
          <w:tblHeader/>
        </w:trPr>
        <w:tc>
          <w:tcPr>
            <w:tcW w:type="dxa" w:w="29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Fact</w:t>
            </w:r>
          </w:p>
        </w:tc>
        <w:tc>
          <w:tcPr>
            <w:tcW w:type="dxa" w:w="21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Value</w:t>
            </w:r>
          </w:p>
        </w:tc>
        <w:tc>
          <w:tcPr>
            <w:tcW w:type="dxa" w:w="43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How</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record_count</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539</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From the failing batch's fetch line</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elapsed_seconds</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60.0</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Error timestamp minus batch start timestamp</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observed_seconds_per_record</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0.179</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39 records in 7s, measured in this same log</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projected_seconds</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96.7</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539 × 0.179</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projection_exceeds_elapsed</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true</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96.7 &gt; 60 × 1.2</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ceiling_hit</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true</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|60 − 60| ≤ 6, from known_ceilings</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small_batches_succeeded</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true</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Batches under 100 records returned 200</w:t>
            </w:r>
          </w:p>
        </w:tc>
      </w:tr>
      <w:tr>
        <w:tc>
          <w:tcPr>
            <w:tcW w:type="dxa" w:w="2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client_timeout_seconds</w:t>
            </w:r>
          </w:p>
        </w:tc>
        <w:tc>
          <w:tcPr>
            <w:tcW w:type="dxa" w:w="2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100</w:t>
            </w:r>
          </w:p>
        </w:tc>
        <w:tc>
          <w:tcPr>
            <w:tcW w:type="dxa" w:w="4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From topology.json — rules the client out</w:t>
            </w:r>
          </w:p>
        </w:tc>
      </w:tr>
    </w:tbl>
    <w:p>
      <w:pPr>
        <w:spacing w:after="100"/>
      </w:pPr>
    </w:p>
    <w:p>
      <w:pPr>
        <w:pBdr>
          <w:left w:val="single" w:color="1B4F8C" w:sz="18" w:space="10"/>
        </w:pBdr>
        <w:spacing w:after="160" w:before="120" w:line="288"/>
      </w:pPr>
      <w:r>
        <w:rPr>
          <w:rFonts w:ascii="Segoe UI" w:cs="Segoe UI" w:eastAsia="Segoe UI" w:hAnsi="Segoe UI"/>
          <w:b/>
          <w:bCs/>
          <w:caps/>
          <w:color w:val="1B4F8C"/>
          <w:spacing w:val="20"/>
          <w:sz w:val="18"/>
          <w:szCs w:val="18"/>
        </w:rPr>
        <w:t xml:space="preserve">Key point  </w:t>
      </w:r>
      <w:r>
        <w:rPr>
          <w:rFonts w:ascii="Segoe UI" w:cs="Segoe UI" w:eastAsia="Segoe UI" w:hAnsi="Segoe UI"/>
          <w:color w:val="1A1A1A"/>
          <w:sz w:val="21"/>
          <w:szCs w:val="21"/>
        </w:rPr>
        <w:t xml:space="preserve">The rate is measured from the log, not assumed. If the pasted block contains no successful batch, the configured baseline is used instead and the result says so.</w:t>
      </w:r>
    </w:p>
    <w:p>
      <w:pPr>
        <w:pStyle w:val="Heading2"/>
        <w:spacing w:after="120" w:before="300"/>
      </w:pPr>
      <w:r>
        <w:t xml:space="preserve">Stage 4 — Facts become a layer</w:t>
      </w:r>
    </w:p>
    <w:p>
      <w:pPr>
        <w:spacing w:after="140" w:line="288"/>
      </w:pPr>
      <w:r>
        <w:rPr>
          <w:rFonts w:ascii="Consolas" w:cs="Consolas" w:eastAsia="Consolas" w:hAnsi="Consolas"/>
          <w:b w:val="false"/>
          <w:bCs w:val="false"/>
          <w:i w:val="false"/>
          <w:iCs w:val="false"/>
          <w:color w:val="1A1A1A"/>
          <w:sz w:val="19"/>
          <w:szCs w:val="19"/>
        </w:rPr>
        <w:t xml:space="preserve">rules_engine.py</w:t>
      </w:r>
      <w:r>
        <w:rPr>
          <w:rFonts w:ascii="Segoe UI" w:cs="Segoe UI" w:eastAsia="Segoe UI" w:hAnsi="Segoe UI"/>
          <w:b w:val="false"/>
          <w:bCs w:val="false"/>
          <w:i w:val="false"/>
          <w:iCs w:val="false"/>
          <w:color w:val="1A1A1A"/>
          <w:sz w:val="21"/>
          <w:szCs w:val="21"/>
        </w:rPr>
        <w:t xml:space="preserve"> evaluates each rule. R-GATEWAY-CEILING requires all four:</w:t>
      </w:r>
    </w:p>
    <w:p>
      <w:pPr>
        <w:pBdr>
          <w:left w:val="single" w:color="1B4F8C" w:sz="12" w:space="8"/>
        </w:pBdr>
        <w:shd w:fill="F5F7FA" w:val="clear"/>
        <w:spacing w:after="140" w:before="80"/>
      </w:pPr>
      <w:r>
        <w:rPr>
          <w:rFonts w:ascii="Consolas" w:cs="Consolas" w:eastAsia="Consolas" w:hAnsi="Consolas"/>
          <w:color w:val="1A1A1A"/>
          <w:sz w:val="18"/>
          <w:szCs w:val="18"/>
        </w:rPr>
        <w:t xml:space="preserve">error_text          matches "response ended prematurely"   PASS</w:t>
      </w:r>
      <w:r>
        <w:br/>
      </w:r>
      <w:r>
        <w:rPr>
          <w:rFonts w:ascii="Consolas" w:cs="Consolas" w:eastAsia="Consolas" w:hAnsi="Consolas"/>
          <w:color w:val="1A1A1A"/>
          <w:sz w:val="18"/>
          <w:szCs w:val="18"/>
        </w:rPr>
        <w:t xml:space="preserve">elapsed_seconds     near 60 (tolerance 6)                  PASS  (60)</w:t>
      </w:r>
      <w:r>
        <w:br/>
      </w:r>
      <w:r>
        <w:rPr>
          <w:rFonts w:ascii="Consolas" w:cs="Consolas" w:eastAsia="Consolas" w:hAnsi="Consolas"/>
          <w:color w:val="1A1A1A"/>
          <w:sz w:val="18"/>
          <w:szCs w:val="18"/>
        </w:rPr>
        <w:t xml:space="preserve">record_count        &gt;= 100                                 PASS  (539)</w:t>
      </w:r>
      <w:r>
        <w:br/>
      </w:r>
      <w:r>
        <w:rPr>
          <w:rFonts w:ascii="Consolas" w:cs="Consolas" w:eastAsia="Consolas" w:hAnsi="Consolas"/>
          <w:color w:val="1A1A1A"/>
          <w:sz w:val="18"/>
          <w:szCs w:val="18"/>
        </w:rPr>
        <w:t xml:space="preserve">projection_exceeds_elapsed  == true                        PASS</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-&gt; layer = GatewayTimeout   (priority 100, only rule matched)</w:t>
      </w:r>
    </w:p>
    <w:p>
      <w:pPr>
        <w:spacing w:after="140" w:line="288"/>
      </w:pPr>
      <w:r>
        <w:rPr>
          <w:rFonts w:ascii="Segoe UI" w:cs="Segoe UI" w:eastAsia="Segoe UI" w:hAnsi="Segoe UI"/>
          <w:b w:val="false"/>
          <w:bCs w:val="false"/>
          <w:i w:val="false"/>
          <w:iCs w:val="false"/>
          <w:color w:val="1A1A1A"/>
          <w:sz w:val="21"/>
          <w:szCs w:val="21"/>
        </w:rPr>
        <w:t xml:space="preserve">No rule matched means Unknown. There is no partial credit and no nearest-neighbour fallback.</w:t>
      </w:r>
    </w:p>
    <w:p>
      <w:pPr>
        <w:pStyle w:val="Heading2"/>
        <w:spacing w:after="120" w:before="300"/>
      </w:pPr>
      <w:r>
        <w:t xml:space="preserve">Stage 5 — Layer becomes owner, runbook and eliminations</w:t>
      </w:r>
    </w:p>
    <w:p>
      <w:pPr>
        <w:spacing w:after="140" w:line="288"/>
      </w:pPr>
      <w:r>
        <w:rPr>
          <w:rFonts w:ascii="Segoe UI" w:cs="Segoe UI" w:eastAsia="Segoe UI" w:hAnsi="Segoe UI"/>
          <w:b w:val="false"/>
          <w:bCs w:val="false"/>
          <w:i w:val="false"/>
          <w:iCs w:val="false"/>
          <w:color w:val="1A1A1A"/>
          <w:sz w:val="21"/>
          <w:szCs w:val="21"/>
        </w:rPr>
        <w:t xml:space="preserve">Key lookup in </w:t>
      </w:r>
      <w:r>
        <w:rPr>
          <w:rFonts w:ascii="Consolas" w:cs="Consolas" w:eastAsia="Consolas" w:hAnsi="Consolas"/>
          <w:b w:val="false"/>
          <w:bCs w:val="false"/>
          <w:i w:val="false"/>
          <w:iCs w:val="false"/>
          <w:color w:val="1A1A1A"/>
          <w:sz w:val="19"/>
          <w:szCs w:val="19"/>
        </w:rPr>
        <w:t xml:space="preserve">topology.json</w:t>
      </w:r>
      <w:r>
        <w:rPr>
          <w:rFonts w:ascii="Segoe UI" w:cs="Segoe UI" w:eastAsia="Segoe UI" w:hAnsi="Segoe UI"/>
          <w:b w:val="false"/>
          <w:bCs w:val="false"/>
          <w:i w:val="false"/>
          <w:iCs w:val="false"/>
          <w:color w:val="1A1A1A"/>
          <w:sz w:val="21"/>
          <w:szCs w:val="21"/>
        </w:rPr>
        <w:t xml:space="preserve"> and </w:t>
      </w:r>
      <w:r>
        <w:rPr>
          <w:rFonts w:ascii="Consolas" w:cs="Consolas" w:eastAsia="Consolas" w:hAnsi="Consolas"/>
          <w:b w:val="false"/>
          <w:bCs w:val="false"/>
          <w:i w:val="false"/>
          <w:iCs w:val="false"/>
          <w:color w:val="1A1A1A"/>
          <w:sz w:val="19"/>
          <w:szCs w:val="19"/>
        </w:rPr>
        <w:t xml:space="preserve">runbooks.json</w:t>
      </w:r>
      <w:r>
        <w:rPr>
          <w:rFonts w:ascii="Segoe UI" w:cs="Segoe UI" w:eastAsia="Segoe UI" w:hAnsi="Segoe UI"/>
          <w:b w:val="false"/>
          <w:bCs w:val="false"/>
          <w:i w:val="false"/>
          <w:iCs w:val="false"/>
          <w:color w:val="1A1A1A"/>
          <w:sz w:val="21"/>
          <w:szCs w:val="21"/>
        </w:rPr>
        <w:t xml:space="preserve">. GatewayTimeout resolves to the Network / API Gateway team and runbook RB-GATEWAY-60S. The rule also carries six eliminations with a written reason for each — for example, GalileoDown is ruled out because response bytes arrived before the cut and small batches to the same host succeeded in the same period.</w:t>
      </w:r>
    </w:p>
    <w:p>
      <w:pPr>
        <w:pStyle w:val="Heading2"/>
        <w:spacing w:after="120" w:before="300"/>
      </w:pPr>
      <w:r>
        <w:t xml:space="preserve">Stage 5b — Similar past incidents</w:t>
      </w:r>
    </w:p>
    <w:p>
      <w:pPr>
        <w:spacing w:after="140" w:line="288"/>
      </w:pPr>
      <w:r>
        <w:rPr>
          <w:rFonts w:ascii="Consolas" w:cs="Consolas" w:eastAsia="Consolas" w:hAnsi="Consolas"/>
          <w:b w:val="false"/>
          <w:bCs w:val="false"/>
          <w:i w:val="false"/>
          <w:iCs w:val="false"/>
          <w:color w:val="1A1A1A"/>
          <w:sz w:val="19"/>
          <w:szCs w:val="19"/>
        </w:rPr>
        <w:t xml:space="preserve">precedent.py</w:t>
      </w:r>
      <w:r>
        <w:rPr>
          <w:rFonts w:ascii="Segoe UI" w:cs="Segoe UI" w:eastAsia="Segoe UI" w:hAnsi="Segoe UI"/>
          <w:b w:val="false"/>
          <w:bCs w:val="false"/>
          <w:i w:val="false"/>
          <w:iCs w:val="false"/>
          <w:color w:val="1A1A1A"/>
          <w:sz w:val="21"/>
          <w:szCs w:val="21"/>
        </w:rPr>
        <w:t xml:space="preserve"> normalises the failure into a signature — exception chain plus distinguishing inner symptom — and scores every incident on four weighted components.</w:t>
      </w:r>
    </w:p>
    <w:p>
      <w:pPr>
        <w:pBdr>
          <w:left w:val="single" w:color="1B4F8C" w:sz="12" w:space="8"/>
        </w:pBdr>
        <w:shd w:fill="F5F7FA" w:val="clear"/>
        <w:spacing w:after="140" w:before="80"/>
      </w:pPr>
      <w:r>
        <w:rPr>
          <w:rFonts w:ascii="Consolas" w:cs="Consolas" w:eastAsia="Consolas" w:hAnsi="Consolas"/>
          <w:color w:val="1A1A1A"/>
          <w:sz w:val="18"/>
          <w:szCs w:val="18"/>
        </w:rPr>
        <w:t xml:space="preserve">query signature: HttpRequestException&gt;HttpIOException|response ended prematurely</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  signature  1.000 x 0.45 = 0.450   text similarity (lexical or vector)</w:t>
      </w:r>
      <w:r>
        <w:br/>
      </w:r>
      <w:r>
        <w:rPr>
          <w:rFonts w:ascii="Consolas" w:cs="Consolas" w:eastAsia="Consolas" w:hAnsi="Consolas"/>
          <w:color w:val="1A1A1A"/>
          <w:sz w:val="18"/>
          <w:szCs w:val="18"/>
        </w:rPr>
        <w:t xml:space="preserve">  layer      1.000 x 0.35 = 0.350   same layer, from rules_engine</w:t>
      </w:r>
      <w:r>
        <w:br/>
      </w:r>
      <w:r>
        <w:rPr>
          <w:rFonts w:ascii="Consolas" w:cs="Consolas" w:eastAsia="Consolas" w:hAnsi="Consolas"/>
          <w:color w:val="1A1A1A"/>
          <w:sz w:val="18"/>
          <w:szCs w:val="18"/>
        </w:rPr>
        <w:t xml:space="preserve">  host       1.000 x 0.10 = 0.100   same endpoint host</w:t>
      </w:r>
      <w:r>
        <w:br/>
      </w:r>
      <w:r>
        <w:rPr>
          <w:rFonts w:ascii="Consolas" w:cs="Consolas" w:eastAsia="Consolas" w:hAnsi="Consolas"/>
          <w:color w:val="1A1A1A"/>
          <w:sz w:val="18"/>
          <w:szCs w:val="18"/>
        </w:rPr>
        <w:t xml:space="preserve">  facts      1.000 x 0.10 = 0.100   batch-size and timing buckets agree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TOTAL                     1.000   (floor to appear at all: 0.35)</w:t>
      </w:r>
    </w:p>
    <w:p>
      <w:pPr>
        <w:spacing w:after="140" w:line="288"/>
      </w:pPr>
      <w:r>
        <w:rPr>
          <w:rFonts w:ascii="Segoe UI" w:cs="Segoe UI" w:eastAsia="Segoe UI" w:hAnsi="Segoe UI"/>
          <w:b w:val="false"/>
          <w:bCs w:val="false"/>
          <w:i w:val="false"/>
          <w:iCs w:val="false"/>
          <w:color w:val="1A1A1A"/>
          <w:sz w:val="21"/>
          <w:szCs w:val="21"/>
        </w:rPr>
        <w:t xml:space="preserve">Four incidents share this exact signature. They collapse into one representative — the most recent — carrying a recurrence count of 4, so genuinely different faults are not crowded out of the result window.</w:t>
      </w:r>
    </w:p>
    <w:p>
      <w:pPr>
        <w:pStyle w:val="Heading2"/>
        <w:spacing w:after="120" w:before="300"/>
      </w:pPr>
      <w:r>
        <w:t xml:space="preserve">Stage 6 — Confidence</w:t>
      </w:r>
    </w:p>
    <w:p>
      <w:pPr>
        <w:spacing w:after="140" w:line="288"/>
      </w:pPr>
      <w:r>
        <w:rPr>
          <w:rFonts w:ascii="Segoe UI" w:cs="Segoe UI" w:eastAsia="Segoe UI" w:hAnsi="Segoe UI"/>
          <w:b w:val="false"/>
          <w:bCs w:val="false"/>
          <w:i w:val="false"/>
          <w:iCs w:val="false"/>
          <w:color w:val="1A1A1A"/>
          <w:sz w:val="21"/>
          <w:szCs w:val="21"/>
        </w:rPr>
        <w:t xml:space="preserve">Five dimensions, scored from properties of the evidence and never asked of the model.</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400"/>
        <w:gridCol w:w="1100"/>
        <w:gridCol w:w="1100"/>
        <w:gridCol w:w="4760"/>
      </w:tblGrid>
      <w:tr>
        <w:trPr>
          <w:tblHeader/>
        </w:trPr>
        <w:tc>
          <w:tcPr>
            <w:tcW w:type="dxa" w:w="24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Dimension</w:t>
            </w:r>
          </w:p>
        </w:tc>
        <w:tc>
          <w:tcPr>
            <w:tcW w:type="dxa" w:w="11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Weight</w:t>
            </w:r>
          </w:p>
        </w:tc>
        <w:tc>
          <w:tcPr>
            <w:tcW w:type="dxa" w:w="11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Score</w:t>
            </w:r>
          </w:p>
        </w:tc>
        <w:tc>
          <w:tcPr>
            <w:tcW w:type="dxa" w:w="47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Why</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Corroboration</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0.30</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0.85</w:t>
            </w:r>
          </w:p>
        </w:tc>
        <w:tc>
          <w:tcPr>
            <w:tcW w:type="dxa" w:w="4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Three independent sources contributed evidence</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Elimination</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0.25</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1.00</w:t>
            </w:r>
          </w:p>
        </w:tc>
        <w:tc>
          <w:tcPr>
            <w:tcW w:type="dxa" w:w="4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Six of six competing layers ruled out</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Specificity</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0.20</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1.00</w:t>
            </w:r>
          </w:p>
        </w:tc>
        <w:tc>
          <w:tcPr>
            <w:tcW w:type="dxa" w:w="4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Rule is pinpoint and was the only layer matched</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Precedent</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0.15</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1.00</w:t>
            </w:r>
          </w:p>
        </w:tc>
        <w:tc>
          <w:tcPr>
            <w:tcW w:type="dxa" w:w="4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Closest match at 100%, and the fix held</w:t>
            </w:r>
          </w:p>
        </w:tc>
      </w:tr>
      <w:tr>
        <w:tc>
          <w:tcPr>
            <w:tcW w:type="dxa" w:w="2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Temporal</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0.10</w:t>
            </w:r>
          </w:p>
        </w:tc>
        <w:tc>
          <w:tcPr>
            <w:tcW w:type="dxa" w:w="11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0.50</w:t>
            </w:r>
          </w:p>
        </w:tc>
        <w:tc>
          <w:tcPr>
            <w:tcW w:type="dxa" w:w="4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Four of eight timestamped observations within 5 min</w:t>
            </w:r>
          </w:p>
        </w:tc>
      </w:tr>
    </w:tbl>
    <w:p>
      <w:pPr>
        <w:spacing w:after="120"/>
      </w:pPr>
    </w:p>
    <w:p>
      <w:pPr>
        <w:pBdr>
          <w:left w:val="single" w:color="1B4F8C" w:sz="12" w:space="8"/>
        </w:pBdr>
        <w:shd w:fill="F5F7FA" w:val="clear"/>
        <w:spacing w:after="140" w:before="80"/>
      </w:pPr>
      <w:r>
        <w:rPr>
          <w:rFonts w:ascii="Consolas" w:cs="Consolas" w:eastAsia="Consolas" w:hAnsi="Consolas"/>
          <w:color w:val="1A1A1A"/>
          <w:sz w:val="18"/>
          <w:szCs w:val="18"/>
        </w:rPr>
        <w:t xml:space="preserve">raw evidence score = 0.905  -&gt;  band would be HIGH</w:t>
      </w:r>
      <w:r>
        <w:br/>
      </w:r>
      <w:r>
        <w:rPr>
          <w:rFonts w:ascii="Consolas" w:cs="Consolas" w:eastAsia="Consolas" w:hAnsi="Consolas"/>
          <w:color w:val="1A1A1A"/>
          <w:sz w:val="18"/>
          <w:szCs w:val="18"/>
        </w:rPr>
        <w:t xml:space="preserve">coverage           = 3 of 7 sources connected</w:t>
      </w:r>
      <w:r>
        <w:br/>
      </w:r>
      <w:r>
        <w:rPr>
          <w:rFonts w:ascii="Consolas" w:cs="Consolas" w:eastAsia="Consolas" w:hAnsi="Consolas"/>
          <w:color w:val="1A1A1A"/>
          <w:sz w:val="18"/>
          <w:szCs w:val="18"/>
        </w:rPr>
        <w:t xml:space="preserve">cap                = MEDIUM</w:t>
      </w:r>
      <w:r>
        <w:br/>
      </w:r>
      <w:r>
        <w:rPr>
          <w:rFonts w:ascii="Consolas" w:cs="Consolas" w:eastAsia="Consolas" w:hAnsi="Consolas"/>
          <w:color w:val="1A1A1A"/>
          <w:sz w:val="18"/>
          <w:szCs w:val="18"/>
        </w:rPr>
        <w:t xml:space="preserve">final band         = MEDIUM</w:t>
      </w:r>
    </w:p>
    <w:p>
      <w:pPr>
        <w:pStyle w:val="Heading2"/>
        <w:spacing w:after="120" w:before="300"/>
      </w:pPr>
      <w:r>
        <w:t xml:space="preserve">Stage 7 — The model writes the paragraph</w:t>
      </w:r>
    </w:p>
    <w:p>
      <w:pPr>
        <w:spacing w:after="140" w:line="288"/>
      </w:pPr>
      <w:r>
        <w:rPr>
          <w:rFonts w:ascii="Segoe UI" w:cs="Segoe UI" w:eastAsia="Segoe UI" w:hAnsi="Segoe UI"/>
          <w:b w:val="false"/>
          <w:bCs w:val="false"/>
          <w:i w:val="false"/>
          <w:iCs w:val="false"/>
          <w:color w:val="1A1A1A"/>
          <w:sz w:val="21"/>
          <w:szCs w:val="21"/>
        </w:rPr>
        <w:t xml:space="preserve">Only now does anything reach a model, and it receives the conclusion as a given. Before the prompt leaves the machine, redaction.py replaces internal identifiers with tokens; the reply is restored locally.</w:t>
      </w:r>
    </w:p>
    <w:p>
      <w:pPr>
        <w:pBdr>
          <w:left w:val="single" w:color="1B4F8C" w:sz="12" w:space="8"/>
        </w:pBdr>
        <w:shd w:fill="F5F7FA" w:val="clear"/>
        <w:spacing w:after="140" w:before="80"/>
      </w:pPr>
      <w:r>
        <w:rPr>
          <w:rFonts w:ascii="Consolas" w:cs="Consolas" w:eastAsia="Consolas" w:hAnsi="Consolas"/>
          <w:color w:val="1A1A1A"/>
          <w:sz w:val="18"/>
          <w:szCs w:val="18"/>
        </w:rPr>
        <w:t xml:space="preserve">gateway.suppliersync.internal  -&gt;  &lt;HOST_1&gt;</w:t>
      </w:r>
      <w:r>
        <w:br/>
      </w:r>
      <w:r>
        <w:rPr>
          <w:rFonts w:ascii="Consolas" w:cs="Consolas" w:eastAsia="Consolas" w:hAnsi="Consolas"/>
          <w:color w:val="1A1A1A"/>
          <w:sz w:val="18"/>
          <w:szCs w:val="18"/>
        </w:rPr>
        <w:t xml:space="preserve">Network / API Gateway team    -&gt;  &lt;TEAM_1&gt;</w:t>
      </w:r>
      <w:r>
        <w:br/>
      </w:r>
      <w:r>
        <w:rPr>
          <w:rFonts w:ascii="Consolas" w:cs="Consolas" w:eastAsia="Consolas" w:hAnsi="Consolas"/>
          <w:color w:val="1A1A1A"/>
          <w:sz w:val="18"/>
          <w:szCs w:val="18"/>
        </w:rPr>
        <w:t xml:space="preserve">INC-2026-0731-014             -&gt;  &lt;INCIDENT_1&gt;</w:t>
      </w:r>
    </w:p>
    <w:p>
      <w:pPr>
        <w:spacing w:after="140" w:line="288"/>
      </w:pPr>
      <w:r>
        <w:rPr>
          <w:rFonts w:ascii="Segoe UI" w:cs="Segoe UI" w:eastAsia="Segoe UI" w:hAnsi="Segoe UI"/>
          <w:b w:val="false"/>
          <w:bCs w:val="false"/>
          <w:i w:val="false"/>
          <w:iCs w:val="false"/>
          <w:color w:val="1A1A1A"/>
          <w:sz w:val="21"/>
          <w:szCs w:val="21"/>
        </w:rPr>
        <w:t xml:space="preserve">The raw log, the stack trace and </w:t>
      </w:r>
      <w:r>
        <w:rPr>
          <w:rFonts w:ascii="Consolas" w:cs="Consolas" w:eastAsia="Consolas" w:hAnsi="Consolas"/>
          <w:b w:val="false"/>
          <w:bCs w:val="false"/>
          <w:i w:val="false"/>
          <w:iCs w:val="false"/>
          <w:color w:val="1A1A1A"/>
          <w:sz w:val="19"/>
          <w:szCs w:val="19"/>
        </w:rPr>
        <w:t xml:space="preserve">facts.error_text</w:t>
      </w:r>
      <w:r>
        <w:rPr>
          <w:rFonts w:ascii="Segoe UI" w:cs="Segoe UI" w:eastAsia="Segoe UI" w:hAnsi="Segoe UI"/>
          <w:b w:val="false"/>
          <w:bCs w:val="false"/>
          <w:i w:val="false"/>
          <w:iCs w:val="false"/>
          <w:color w:val="1A1A1A"/>
          <w:sz w:val="21"/>
          <w:szCs w:val="21"/>
        </w:rPr>
        <w:t xml:space="preserve"> never enter the prompt at all. If any identifier survives the token map, the prompt is not sent and the deterministic template is used instead.</w:t>
      </w:r>
    </w:p>
    <w:p>
      <w:pPr>
        <w:pStyle w:val="Heading2"/>
        <w:spacing w:after="120" w:before="300"/>
      </w:pPr>
      <w:r>
        <w:t xml:space="preserve">Stage 8 — Response and caching</w:t>
      </w:r>
    </w:p>
    <w:p>
      <w:pPr>
        <w:spacing w:after="140" w:line="288"/>
      </w:pPr>
      <w:r>
        <w:rPr>
          <w:rFonts w:ascii="Segoe UI" w:cs="Segoe UI" w:eastAsia="Segoe UI" w:hAnsi="Segoe UI"/>
          <w:b w:val="false"/>
          <w:bCs w:val="false"/>
          <w:i w:val="false"/>
          <w:iCs w:val="false"/>
          <w:color w:val="1A1A1A"/>
          <w:sz w:val="21"/>
          <w:szCs w:val="21"/>
        </w:rPr>
        <w:t xml:space="preserve">The Investigation is serialised to JSON, given a </w:t>
      </w:r>
      <w:r>
        <w:rPr>
          <w:rFonts w:ascii="Consolas" w:cs="Consolas" w:eastAsia="Consolas" w:hAnsi="Consolas"/>
          <w:b w:val="false"/>
          <w:bCs w:val="false"/>
          <w:i w:val="false"/>
          <w:iCs w:val="false"/>
          <w:color w:val="1A1A1A"/>
          <w:sz w:val="19"/>
          <w:szCs w:val="19"/>
        </w:rPr>
        <w:t xml:space="preserve">prediction_id</w:t>
      </w:r>
      <w:r>
        <w:rPr>
          <w:rFonts w:ascii="Segoe UI" w:cs="Segoe UI" w:eastAsia="Segoe UI" w:hAnsi="Segoe UI"/>
          <w:b w:val="false"/>
          <w:bCs w:val="false"/>
          <w:i w:val="false"/>
          <w:iCs w:val="false"/>
          <w:color w:val="1A1A1A"/>
          <w:sz w:val="21"/>
          <w:szCs w:val="21"/>
        </w:rPr>
        <w:t xml:space="preserve">, written to the prediction log, and cached in memory so the chat layer can ground against it without re-running the pipeline.</w:t>
      </w:r>
    </w:p>
    <w:p>
      <w:r>
        <w:br w:type="page"/>
      </w:r>
    </w:p>
    <w:p>
      <w:pPr>
        <w:pStyle w:val="Heading1"/>
        <w:spacing w:after="160" w:before="420"/>
      </w:pPr>
      <w:r>
        <w:t xml:space="preserve">6. Configuration reference</w:t>
      </w:r>
    </w:p>
    <w:p>
      <w:pPr>
        <w:spacing w:after="140" w:line="288"/>
      </w:pPr>
      <w:r>
        <w:rPr>
          <w:rFonts w:ascii="Segoe UI" w:cs="Segoe UI" w:eastAsia="Segoe UI" w:hAnsi="Segoe UI"/>
          <w:b w:val="false"/>
          <w:bCs w:val="false"/>
          <w:i w:val="false"/>
          <w:iCs w:val="false"/>
          <w:color w:val="1A1A1A"/>
          <w:sz w:val="21"/>
          <w:szCs w:val="21"/>
        </w:rPr>
        <w:t xml:space="preserve">This is the portability story. Another team adopts the tool by editing four JSON files.</w:t>
      </w:r>
    </w:p>
    <w:p>
      <w:pPr>
        <w:spacing w:after="140" w:line="288"/>
      </w:pPr>
      <w:r>
        <w:rPr>
          <w:rFonts w:ascii="Segoe UI" w:cs="Segoe UI" w:eastAsia="Segoe UI" w:hAnsi="Segoe UI"/>
          <w:b w:val="false"/>
          <w:bCs w:val="false"/>
          <w:i w:val="false"/>
          <w:iCs w:val="false"/>
          <w:color w:val="1A1A1A"/>
          <w:sz w:val="21"/>
          <w:szCs w:val="21"/>
        </w:rPr>
        <w:t xml:space="preserve">POST </w:t>
      </w:r>
      <w:r>
        <w:rPr>
          <w:rFonts w:ascii="Consolas" w:cs="Consolas" w:eastAsia="Consolas" w:hAnsi="Consolas"/>
          <w:b w:val="false"/>
          <w:bCs w:val="false"/>
          <w:i w:val="false"/>
          <w:iCs w:val="false"/>
          <w:color w:val="1A1A1A"/>
          <w:sz w:val="19"/>
          <w:szCs w:val="19"/>
        </w:rPr>
        <w:t xml:space="preserve">/api/config/reload</w:t>
      </w:r>
      <w:r>
        <w:rPr>
          <w:rFonts w:ascii="Segoe UI" w:cs="Segoe UI" w:eastAsia="Segoe UI" w:hAnsi="Segoe UI"/>
          <w:b w:val="false"/>
          <w:bCs w:val="false"/>
          <w:i w:val="false"/>
          <w:iCs w:val="false"/>
          <w:color w:val="1A1A1A"/>
          <w:sz w:val="21"/>
          <w:szCs w:val="21"/>
        </w:rPr>
        <w:t xml:space="preserve"> picks up edits without restarting the server, so the claim is demonstrable live.</w:t>
      </w:r>
    </w:p>
    <w:p>
      <w:pPr>
        <w:pStyle w:val="Heading2"/>
        <w:spacing w:after="120" w:before="300"/>
      </w:pPr>
      <w:r>
        <w:t xml:space="preserve">6.1 rules.json — the file that decides</w:t>
      </w:r>
    </w:p>
    <w:p>
      <w:pPr>
        <w:pBdr>
          <w:left w:val="single" w:color="1B4F8C" w:sz="12" w:space="8"/>
        </w:pBdr>
        <w:shd w:fill="F5F7FA" w:val="clear"/>
        <w:spacing w:after="140" w:before="80"/>
      </w:pP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"id": "R-GATEWAY-CEILING",</w:t>
      </w:r>
      <w:r>
        <w:br/>
      </w:r>
      <w:r>
        <w:rPr>
          <w:rFonts w:ascii="Consolas" w:cs="Consolas" w:eastAsia="Consolas" w:hAnsi="Consolas"/>
          <w:color w:val="1A1A1A"/>
          <w:sz w:val="18"/>
          <w:szCs w:val="18"/>
        </w:rPr>
        <w:t xml:space="preserve">  "layer": "GatewayTimeout",</w:t>
      </w:r>
      <w:r>
        <w:br/>
      </w:r>
      <w:r>
        <w:rPr>
          <w:rFonts w:ascii="Consolas" w:cs="Consolas" w:eastAsia="Consolas" w:hAnsi="Consolas"/>
          <w:color w:val="1A1A1A"/>
          <w:sz w:val="18"/>
          <w:szCs w:val="18"/>
        </w:rPr>
        <w:t xml:space="preserve">  "priority": 100,</w:t>
      </w:r>
      <w:r>
        <w:br/>
      </w:r>
      <w:r>
        <w:rPr>
          <w:rFonts w:ascii="Consolas" w:cs="Consolas" w:eastAsia="Consolas" w:hAnsi="Consolas"/>
          <w:color w:val="1A1A1A"/>
          <w:sz w:val="18"/>
          <w:szCs w:val="18"/>
        </w:rPr>
        <w:t xml:space="preserve">  "specificity": "pinpoint",</w:t>
      </w:r>
      <w:r>
        <w:br/>
      </w:r>
      <w:r>
        <w:rPr>
          <w:rFonts w:ascii="Consolas" w:cs="Consolas" w:eastAsia="Consolas" w:hAnsi="Consolas"/>
          <w:color w:val="1A1A1A"/>
          <w:sz w:val="18"/>
          <w:szCs w:val="18"/>
        </w:rPr>
        <w:t xml:space="preserve">  "all_of": [</w:t>
      </w:r>
      <w:r>
        <w:br/>
      </w:r>
      <w:r>
        <w:rPr>
          <w:rFonts w:ascii="Consolas" w:cs="Consolas" w:eastAsia="Consolas" w:hAnsi="Consolas"/>
          <w:color w:val="1A1A1A"/>
          <w:sz w:val="18"/>
          <w:szCs w:val="18"/>
        </w:rPr>
        <w:t xml:space="preserve">    { "fact": "error_text", "op": "matches", "value": "response ended prematurely" },</w:t>
      </w:r>
      <w:r>
        <w:br/>
      </w:r>
      <w:r>
        <w:rPr>
          <w:rFonts w:ascii="Consolas" w:cs="Consolas" w:eastAsia="Consolas" w:hAnsi="Consolas"/>
          <w:color w:val="1A1A1A"/>
          <w:sz w:val="18"/>
          <w:szCs w:val="18"/>
        </w:rPr>
        <w:t xml:space="preserve">    { "fact": "elapsed_seconds", "op": "near", "value": 60, "tolerance": 6 },</w:t>
      </w:r>
      <w:r>
        <w:br/>
      </w:r>
      <w:r>
        <w:rPr>
          <w:rFonts w:ascii="Consolas" w:cs="Consolas" w:eastAsia="Consolas" w:hAnsi="Consolas"/>
          <w:color w:val="1A1A1A"/>
          <w:sz w:val="18"/>
          <w:szCs w:val="18"/>
        </w:rPr>
        <w:t xml:space="preserve">    { "fact": "record_count", "op": "gte", "value": 100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"eliminates": ["GalileoDown", "Network", "AldavarDB"],</w:t>
      </w:r>
      <w:r>
        <w:br/>
      </w:r>
      <w:r>
        <w:rPr>
          <w:rFonts w:ascii="Consolas" w:cs="Consolas" w:eastAsia="Consolas" w:hAnsi="Consolas"/>
          <w:color w:val="1A1A1A"/>
          <w:sz w:val="18"/>
          <w:szCs w:val="18"/>
        </w:rPr>
        <w:t xml:space="preserve">  "elimination_reasons": { "GalileoDown": "Response bytes arrived before the cut..." }</w:t>
      </w:r>
      <w:r>
        <w:br/>
      </w:r>
      <w:r>
        <w:rPr>
          <w:rFonts w:ascii="Consolas" w:cs="Consolas" w:eastAsia="Consolas" w:hAnsi="Consolas"/>
          <w:color w:val="1A1A1A"/>
          <w:sz w:val="18"/>
          <w:szCs w:val="18"/>
        </w:rPr>
        <w:t xml:space="preserve">}</w:t>
      </w:r>
    </w:p>
    <w:p>
      <w:pPr>
        <w:spacing w:after="140" w:line="288"/>
      </w:pPr>
      <w:r>
        <w:rPr>
          <w:rFonts w:ascii="Segoe UI" w:cs="Segoe UI" w:eastAsia="Segoe UI" w:hAnsi="Segoe UI"/>
          <w:b w:val="false"/>
          <w:bCs w:val="false"/>
          <w:i w:val="false"/>
          <w:iCs w:val="false"/>
          <w:color w:val="1A1A1A"/>
          <w:sz w:val="21"/>
          <w:szCs w:val="21"/>
        </w:rPr>
        <w:t xml:space="preserve">Operators: eq, ne, gt, gte, lt, lte, in, contains, matches, near, exists, absent. A rule may use all_of (every condition must hold), any_of (at least one), and none_of (none may hold).</w:t>
      </w:r>
    </w:p>
    <w:p>
      <w:pPr>
        <w:pStyle w:val="Heading2"/>
        <w:spacing w:after="120" w:before="300"/>
      </w:pPr>
      <w:r>
        <w:t xml:space="preserve">6.2 Adding a new failure class</w:t>
      </w:r>
    </w:p>
    <w:p>
      <w:pPr>
        <w:pStyle w:val="ListParagraph"/>
        <w:numPr>
          <w:ilvl w:val="0"/>
          <w:numId w:val="2"/>
        </w:numPr>
        <w:spacing w:after="70" w:line="276"/>
      </w:pPr>
      <w:r>
        <w:rPr>
          <w:rFonts w:ascii="Segoe UI" w:cs="Segoe UI" w:eastAsia="Segoe UI" w:hAnsi="Segoe UI"/>
          <w:color w:val="1A1A1A"/>
          <w:sz w:val="21"/>
          <w:szCs w:val="21"/>
        </w:rPr>
        <w:t xml:space="preserve">Add a rule to rules.json with conditions over the fact vocabulary in parser.py.</w:t>
      </w:r>
    </w:p>
    <w:p>
      <w:pPr>
        <w:pStyle w:val="ListParagraph"/>
        <w:numPr>
          <w:ilvl w:val="0"/>
          <w:numId w:val="2"/>
        </w:numPr>
        <w:spacing w:after="70" w:line="276"/>
      </w:pPr>
      <w:r>
        <w:rPr>
          <w:rFonts w:ascii="Segoe UI" w:cs="Segoe UI" w:eastAsia="Segoe UI" w:hAnsi="Segoe UI"/>
          <w:color w:val="1A1A1A"/>
          <w:sz w:val="21"/>
          <w:szCs w:val="21"/>
        </w:rPr>
        <w:t xml:space="preserve">Add the layer to topology.json with an owner and a runbook id.</w:t>
      </w:r>
    </w:p>
    <w:p>
      <w:pPr>
        <w:pStyle w:val="ListParagraph"/>
        <w:numPr>
          <w:ilvl w:val="0"/>
          <w:numId w:val="2"/>
        </w:numPr>
        <w:spacing w:after="70" w:line="276"/>
      </w:pPr>
      <w:r>
        <w:rPr>
          <w:rFonts w:ascii="Segoe UI" w:cs="Segoe UI" w:eastAsia="Segoe UI" w:hAnsi="Segoe UI"/>
          <w:color w:val="1A1A1A"/>
          <w:sz w:val="21"/>
          <w:szCs w:val="21"/>
        </w:rPr>
        <w:t xml:space="preserve">Add the runbook to runbooks.json: symptom, checks, fix, do_not, escalate_to.</w:t>
      </w:r>
    </w:p>
    <w:p>
      <w:pPr>
        <w:pStyle w:val="ListParagraph"/>
        <w:numPr>
          <w:ilvl w:val="0"/>
          <w:numId w:val="2"/>
        </w:numPr>
        <w:spacing w:after="70" w:line="276"/>
      </w:pPr>
      <w:r>
        <w:rPr>
          <w:rFonts w:ascii="Segoe UI" w:cs="Segoe UI" w:eastAsia="Segoe UI" w:hAnsi="Segoe UI"/>
          <w:color w:val="1A1A1A"/>
          <w:sz w:val="21"/>
          <w:szCs w:val="21"/>
        </w:rPr>
        <w:t xml:space="preserve">POST /api/config/reload.</w:t>
      </w:r>
    </w:p>
    <w:p>
      <w:pPr>
        <w:spacing w:after="140" w:line="288"/>
      </w:pPr>
      <w:r>
        <w:rPr>
          <w:rFonts w:ascii="Segoe UI" w:cs="Segoe UI" w:eastAsia="Segoe UI" w:hAnsi="Segoe UI"/>
          <w:b w:val="false"/>
          <w:bCs w:val="false"/>
          <w:i w:val="false"/>
          <w:iCs w:val="false"/>
          <w:color w:val="1A1A1A"/>
          <w:sz w:val="21"/>
          <w:szCs w:val="21"/>
        </w:rPr>
        <w:t xml:space="preserve">No code change. If the evidence you need is not in the fact vocabulary, that is the one case that requires touching parser.py.</w:t>
      </w:r>
    </w:p>
    <w:p>
      <w:pPr>
        <w:pStyle w:val="Heading2"/>
        <w:spacing w:after="120" w:before="300"/>
      </w:pPr>
      <w:r>
        <w:t xml:space="preserve">6.3 Precedent backend</w:t>
      </w:r>
    </w:p>
    <w:p>
      <w:pPr>
        <w:pBdr>
          <w:left w:val="single" w:color="1B4F8C" w:sz="12" w:space="8"/>
        </w:pBdr>
        <w:shd w:fill="F5F7FA" w:val="clear"/>
        <w:spacing w:after="140" w:before="80"/>
      </w:pPr>
      <w:r>
        <w:rPr>
          <w:rFonts w:ascii="Consolas" w:cs="Consolas" w:eastAsia="Consolas" w:hAnsi="Consolas"/>
          <w:color w:val="1A1A1A"/>
          <w:sz w:val="18"/>
          <w:szCs w:val="18"/>
        </w:rPr>
        <w:t xml:space="preserve">"precedent": { "backend": "embeddings" }    // ships enabled</w:t>
      </w:r>
      <w:r>
        <w:br/>
      </w:r>
      <w:r>
        <w:rPr>
          <w:rFonts w:ascii="Consolas" w:cs="Consolas" w:eastAsia="Consolas" w:hAnsi="Consolas"/>
          <w:color w:val="1A1A1A"/>
          <w:sz w:val="18"/>
          <w:szCs w:val="18"/>
        </w:rPr>
        <w:t xml:space="preserve">"precedent": { "backend": "lexical" }       // deterministic, offline</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INVESTIGATOR_PRECEDENT_BACKEND=lexical      // env overrides config</w:t>
      </w:r>
    </w:p>
    <w:p>
      <w:r>
        <w:br w:type="page"/>
      </w:r>
    </w:p>
    <w:p>
      <w:pPr>
        <w:pStyle w:val="Heading1"/>
        <w:spacing w:after="160" w:before="420"/>
      </w:pPr>
      <w:r>
        <w:t xml:space="preserve">7. Confidence and the coverage cap</w:t>
      </w:r>
    </w:p>
    <w:p>
      <w:pPr>
        <w:spacing w:after="140" w:line="288"/>
      </w:pPr>
      <w:r>
        <w:rPr>
          <w:rFonts w:ascii="Segoe UI" w:cs="Segoe UI" w:eastAsia="Segoe UI" w:hAnsi="Segoe UI"/>
          <w:b w:val="false"/>
          <w:bCs w:val="false"/>
          <w:i w:val="false"/>
          <w:iCs w:val="false"/>
          <w:color w:val="1A1A1A"/>
          <w:sz w:val="21"/>
          <w:szCs w:val="21"/>
        </w:rPr>
        <w:t xml:space="preserve">Confidence is computed from properties of the evidence. The model is never asked how confident it is, because a model rating its own output answers ninety percent every time.</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600"/>
        <w:gridCol w:w="1200"/>
        <w:gridCol w:w="5560"/>
      </w:tblGrid>
      <w:tr>
        <w:trPr>
          <w:tblHeader/>
        </w:trPr>
        <w:tc>
          <w:tcPr>
            <w:tcW w:type="dxa" w:w="26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Dimension</w:t>
            </w:r>
          </w:p>
        </w:tc>
        <w:tc>
          <w:tcPr>
            <w:tcW w:type="dxa" w:w="12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Weight</w:t>
            </w:r>
          </w:p>
        </w:tc>
        <w:tc>
          <w:tcPr>
            <w:tcW w:type="dxa" w:w="55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Measures</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Corroboration</w:t>
            </w:r>
          </w:p>
        </w:tc>
        <w:tc>
          <w:tcPr>
            <w:tcW w:type="dxa" w:w="1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0.30</w:t>
            </w:r>
          </w:p>
        </w:tc>
        <w:tc>
          <w:tcPr>
            <w:tcW w:type="dxa" w:w="55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Independent sources that agree — not line count. Ten lines from one log file is one witness.</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Elimination</w:t>
            </w:r>
          </w:p>
        </w:tc>
        <w:tc>
          <w:tcPr>
            <w:tcW w:type="dxa" w:w="1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0.25</w:t>
            </w:r>
          </w:p>
        </w:tc>
        <w:tc>
          <w:tcPr>
            <w:tcW w:type="dxa" w:w="55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How many candidate layers the matching rule ruled out.</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Specificity</w:t>
            </w:r>
          </w:p>
        </w:tc>
        <w:tc>
          <w:tcPr>
            <w:tcW w:type="dxa" w:w="1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0.20</w:t>
            </w:r>
          </w:p>
        </w:tc>
        <w:tc>
          <w:tcPr>
            <w:tcW w:type="dxa" w:w="55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Whether the evidence pinned one layer or fell through several.</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Precedent</w:t>
            </w:r>
          </w:p>
        </w:tc>
        <w:tc>
          <w:tcPr>
            <w:tcW w:type="dxa" w:w="1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0.15</w:t>
            </w:r>
          </w:p>
        </w:tc>
        <w:tc>
          <w:tcPr>
            <w:tcW w:type="dxa" w:w="55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Seen before, and whether the fix held. A fix that did not hold scores lower.</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Temporal</w:t>
            </w:r>
          </w:p>
        </w:tc>
        <w:tc>
          <w:tcPr>
            <w:tcW w:type="dxa" w:w="1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0.10</w:t>
            </w:r>
          </w:p>
        </w:tc>
        <w:tc>
          <w:tcPr>
            <w:tcW w:type="dxa" w:w="55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How tight the evidence is to the moment of failure.</w:t>
            </w:r>
          </w:p>
        </w:tc>
      </w:tr>
    </w:tbl>
    <w:p>
      <w:pPr>
        <w:pStyle w:val="Heading2"/>
        <w:spacing w:after="120" w:before="300"/>
      </w:pPr>
      <w:r>
        <w:t xml:space="preserve">7.1 The coverage cap</w:t>
      </w:r>
    </w:p>
    <w:p>
      <w:pPr>
        <w:pBdr>
          <w:left w:val="single" w:color="8A5D00" w:sz="18" w:space="10"/>
        </w:pBdr>
        <w:spacing w:after="160" w:before="120" w:line="288"/>
      </w:pPr>
      <w:r>
        <w:rPr>
          <w:rFonts w:ascii="Segoe UI" w:cs="Segoe UI" w:eastAsia="Segoe UI" w:hAnsi="Segoe UI"/>
          <w:b/>
          <w:bCs/>
          <w:caps/>
          <w:color w:val="8A5D00"/>
          <w:spacing w:val="20"/>
          <w:sz w:val="18"/>
          <w:szCs w:val="18"/>
        </w:rPr>
        <w:t xml:space="preserve">The rule  </w:t>
      </w:r>
      <w:r>
        <w:rPr>
          <w:rFonts w:ascii="Segoe UI" w:cs="Segoe UI" w:eastAsia="Segoe UI" w:hAnsi="Segoe UI"/>
          <w:color w:val="1A1A1A"/>
          <w:sz w:val="21"/>
          <w:szCs w:val="21"/>
        </w:rPr>
        <w:t xml:space="preserve">Silence from a source that was never connected is not evidence of health. With 3 of 7 sources connected, the band is ceilinged at Medium however clean the evidence looks.</w:t>
      </w:r>
    </w:p>
    <w:p>
      <w:pPr>
        <w:spacing w:after="140" w:line="288"/>
      </w:pPr>
      <w:r>
        <w:rPr>
          <w:rFonts w:ascii="Segoe UI" w:cs="Segoe UI" w:eastAsia="Segoe UI" w:hAnsi="Segoe UI"/>
          <w:b w:val="false"/>
          <w:bCs w:val="false"/>
          <w:i w:val="false"/>
          <w:iCs w:val="false"/>
          <w:color w:val="1A1A1A"/>
          <w:sz w:val="21"/>
          <w:szCs w:val="21"/>
        </w:rPr>
        <w:t xml:space="preserve">This blocks the worst failure mode a tool like this has: a partially deployed system producing high-confidence wrong answers because the sources that would have contradicted it were never wired up.</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400"/>
        <w:gridCol w:w="5960"/>
      </w:tblGrid>
      <w:tr>
        <w:trPr>
          <w:tblHeader/>
        </w:trPr>
        <w:tc>
          <w:tcPr>
            <w:tcW w:type="dxa" w:w="34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Coverage</w:t>
            </w:r>
          </w:p>
        </w:tc>
        <w:tc>
          <w:tcPr>
            <w:tcW w:type="dxa" w:w="59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Effect</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85% or more of sources connected</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No cap. High is reachable.</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40% to 84%</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Ceilinged at Medium.</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Below 40%</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Ceilinged at Inconclusive.</w:t>
            </w:r>
          </w:p>
        </w:tc>
      </w:tr>
    </w:tbl>
    <w:p>
      <w:pPr>
        <w:spacing w:after="120"/>
      </w:pPr>
    </w:p>
    <w:p>
      <w:pPr>
        <w:spacing w:after="140" w:line="288"/>
      </w:pPr>
      <w:r>
        <w:rPr>
          <w:rFonts w:ascii="Segoe UI" w:cs="Segoe UI" w:eastAsia="Segoe UI" w:hAnsi="Segoe UI"/>
          <w:b w:val="false"/>
          <w:bCs w:val="false"/>
          <w:i w:val="false"/>
          <w:iCs w:val="false"/>
          <w:color w:val="1A1A1A"/>
          <w:sz w:val="21"/>
          <w:szCs w:val="21"/>
        </w:rPr>
        <w:t xml:space="preserve">Two hard overrides sit on top:</w:t>
      </w:r>
    </w:p>
    <w:p>
      <w:pPr>
        <w:pStyle w:val="ListParagraph"/>
        <w:numPr>
          <w:ilvl w:val="0"/>
          <w:numId w:val="2"/>
        </w:numPr>
        <w:spacing w:after="70" w:line="276"/>
      </w:pPr>
      <w:r>
        <w:rPr>
          <w:rFonts w:ascii="Segoe UI" w:cs="Segoe UI" w:eastAsia="Segoe UI" w:hAnsi="Segoe UI"/>
          <w:color w:val="1A1A1A"/>
          <w:sz w:val="21"/>
          <w:szCs w:val="21"/>
        </w:rPr>
        <w:t xml:space="preserve">A layer of Unknown is always Inconclusive, whatever the surrounding evidence scored.</w:t>
      </w:r>
    </w:p>
    <w:p>
      <w:pPr>
        <w:pStyle w:val="ListParagraph"/>
        <w:numPr>
          <w:ilvl w:val="0"/>
          <w:numId w:val="2"/>
        </w:numPr>
        <w:spacing w:after="70" w:line="276"/>
      </w:pPr>
      <w:r>
        <w:rPr>
          <w:rFonts w:ascii="Segoe UI" w:cs="Segoe UI" w:eastAsia="Segoe UI" w:hAnsi="Segoe UI"/>
          <w:color w:val="1A1A1A"/>
          <w:sz w:val="21"/>
          <w:szCs w:val="21"/>
        </w:rPr>
        <w:t xml:space="preserve">The cap can only lower a band, never raise one. Full coverage does not promote thin evidence.</w:t>
      </w:r>
    </w:p>
    <w:p>
      <w:pPr>
        <w:pStyle w:val="Heading2"/>
        <w:spacing w:after="120" w:before="300"/>
      </w:pPr>
      <w:r>
        <w:t xml:space="preserve">7.2 Bands versus the score</w:t>
      </w:r>
    </w:p>
    <w:p>
      <w:pPr>
        <w:spacing w:after="140" w:line="288"/>
      </w:pPr>
      <w:r>
        <w:rPr>
          <w:rFonts w:ascii="Segoe UI" w:cs="Segoe UI" w:eastAsia="Segoe UI" w:hAnsi="Segoe UI"/>
          <w:b w:val="false"/>
          <w:bCs w:val="false"/>
          <w:i w:val="false"/>
          <w:iCs w:val="false"/>
          <w:color w:val="1A1A1A"/>
          <w:sz w:val="21"/>
          <w:szCs w:val="21"/>
        </w:rPr>
        <w:t xml:space="preserve">The band is a word — High, Medium, Inconclusive — and it is what the tool commits to. A word survives being wrong; a number invites an argument about the number. The underlying evidence score is shown alongside it as a percentage, because hiding it made the coverage cap look arbitrary. “91% evidence score — would be High, capped” is a clearer account than “Medium” alone.</w:t>
      </w:r>
    </w:p>
    <w:p>
      <w:pPr>
        <w:spacing w:after="140" w:line="288"/>
      </w:pPr>
      <w:r>
        <w:rPr>
          <w:rFonts w:ascii="Segoe UI" w:cs="Segoe UI" w:eastAsia="Segoe UI" w:hAnsi="Segoe UI"/>
          <w:b w:val="false"/>
          <w:bCs w:val="false"/>
          <w:i w:val="false"/>
          <w:iCs w:val="false"/>
          <w:color w:val="1A1A1A"/>
          <w:sz w:val="21"/>
          <w:szCs w:val="21"/>
        </w:rPr>
        <w:t xml:space="preserve">The label matters: it scores the </w:t>
      </w:r>
      <w:r>
        <w:rPr>
          <w:rFonts w:ascii="Segoe UI" w:cs="Segoe UI" w:eastAsia="Segoe UI" w:hAnsi="Segoe UI"/>
          <w:b w:val="false"/>
          <w:bCs w:val="false"/>
          <w:i/>
          <w:iCs/>
          <w:color w:val="1A1A1A"/>
          <w:sz w:val="21"/>
          <w:szCs w:val="21"/>
        </w:rPr>
        <w:t xml:space="preserve">evidence</w:t>
      </w:r>
      <w:r>
        <w:rPr>
          <w:rFonts w:ascii="Segoe UI" w:cs="Segoe UI" w:eastAsia="Segoe UI" w:hAnsi="Segoe UI"/>
          <w:b w:val="false"/>
          <w:bCs w:val="false"/>
          <w:i w:val="false"/>
          <w:iCs w:val="false"/>
          <w:color w:val="1A1A1A"/>
          <w:sz w:val="21"/>
          <w:szCs w:val="21"/>
        </w:rPr>
        <w:t xml:space="preserve">, and it is computed by scorer.py. It is not the model's opinion of its own output, and the interface never calls it one.</w:t>
      </w:r>
    </w:p>
    <w:p>
      <w:r>
        <w:br w:type="page"/>
      </w:r>
    </w:p>
    <w:p>
      <w:pPr>
        <w:pStyle w:val="Heading1"/>
        <w:spacing w:after="160" w:before="420"/>
      </w:pPr>
      <w:r>
        <w:t xml:space="preserve">8. Ask the Diagnosis</w:t>
      </w:r>
    </w:p>
    <w:p>
      <w:pPr>
        <w:spacing w:after="140" w:line="288"/>
      </w:pPr>
      <w:r>
        <w:rPr>
          <w:rFonts w:ascii="Segoe UI" w:cs="Segoe UI" w:eastAsia="Segoe UI" w:hAnsi="Segoe UI"/>
          <w:b w:val="false"/>
          <w:bCs w:val="false"/>
          <w:i w:val="false"/>
          <w:iCs w:val="false"/>
          <w:color w:val="1A1A1A"/>
          <w:sz w:val="21"/>
          <w:szCs w:val="21"/>
        </w:rPr>
        <w:t xml:space="preserve">A conversational layer over the finished investigation, in two explicit modes.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000"/>
        <w:gridCol w:w="7360"/>
      </w:tblGrid>
      <w:tr>
        <w:trPr>
          <w:tblHeader/>
        </w:trPr>
        <w:tc>
          <w:tcPr>
            <w:tcW w:type="dxa" w:w="2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Mode</w:t>
            </w:r>
          </w:p>
        </w:tc>
        <w:tc>
          <w:tcPr>
            <w:tcW w:type="dxa" w:w="73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Behaviour</w:t>
            </w:r>
          </w:p>
        </w:tc>
      </w:tr>
      <w:tr>
        <w:tc>
          <w:tcPr>
            <w:tcW w:type="dxa" w:w="2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PROJECT — Grounded</w:t>
            </w:r>
          </w:p>
        </w:tc>
        <w:tc>
          <w:tcPr>
            <w:tcW w:type="dxa" w:w="7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model may use nothing except the output of 17 allowlisted functions. It cannot query anything, cannot reach the raw log, and cannot alter the layer, band, evidence or eliminations. If the lookups come back empty it says “I don't have sufficient project evidence to determine that.”</w:t>
            </w:r>
          </w:p>
        </w:tc>
      </w:tr>
      <w:tr>
        <w:tc>
          <w:tcPr>
            <w:tcW w:type="dxa" w:w="2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GENERAL — AI knowledge</w:t>
            </w:r>
          </w:p>
        </w:tc>
        <w:tc>
          <w:tcPr>
            <w:tcW w:type="dxa" w:w="7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Ordinary technical questions, with a hard instruction not to pass generic knowledge off as evidence about this incident. It receives no project facts at all — a test asserts this.</w:t>
            </w:r>
          </w:p>
        </w:tc>
      </w:tr>
    </w:tbl>
    <w:p>
      <w:pPr>
        <w:pStyle w:val="Heading2"/>
        <w:spacing w:after="120" w:before="300"/>
      </w:pPr>
      <w:r>
        <w:t xml:space="preserve">8.1 How a question is answered</w:t>
      </w:r>
    </w:p>
    <w:p>
      <w:pPr>
        <w:pStyle w:val="ListParagraph"/>
        <w:numPr>
          <w:ilvl w:val="0"/>
          <w:numId w:val="2"/>
        </w:numPr>
        <w:spacing w:after="70" w:line="276"/>
      </w:pPr>
      <w:r>
        <w:rPr>
          <w:rFonts w:ascii="Segoe UI" w:cs="Segoe UI" w:eastAsia="Segoe UI" w:hAnsi="Segoe UI"/>
          <w:color w:val="1A1A1A"/>
          <w:sz w:val="21"/>
          <w:szCs w:val="21"/>
        </w:rPr>
        <w:t xml:space="preserve">A deterministic keyword router picks the lookups. Every common question routes without a model call at all, which halves latency and keeps routing reproducible.</w:t>
      </w:r>
    </w:p>
    <w:p>
      <w:pPr>
        <w:pStyle w:val="ListParagraph"/>
        <w:numPr>
          <w:ilvl w:val="0"/>
          <w:numId w:val="2"/>
        </w:numPr>
        <w:spacing w:after="70" w:line="276"/>
      </w:pPr>
      <w:r>
        <w:rPr>
          <w:rFonts w:ascii="Segoe UI" w:cs="Segoe UI" w:eastAsia="Segoe UI" w:hAnsi="Segoe UI"/>
          <w:color w:val="1A1A1A"/>
          <w:sz w:val="21"/>
          <w:szCs w:val="21"/>
        </w:rPr>
        <w:t xml:space="preserve">The model is asked to choose only when the keywords find nothing — and anything it invents is dropped against the allowlist rather than executed.</w:t>
      </w:r>
    </w:p>
    <w:p>
      <w:pPr>
        <w:pStyle w:val="ListParagraph"/>
        <w:numPr>
          <w:ilvl w:val="0"/>
          <w:numId w:val="2"/>
        </w:numPr>
        <w:spacing w:after="70" w:line="276"/>
      </w:pPr>
      <w:r>
        <w:rPr>
          <w:rFonts w:ascii="Segoe UI" w:cs="Segoe UI" w:eastAsia="Segoe UI" w:hAnsi="Segoe UI"/>
          <w:color w:val="1A1A1A"/>
          <w:sz w:val="21"/>
          <w:szCs w:val="21"/>
        </w:rPr>
        <w:t xml:space="preserve">The backend runs the lookups. The model never does.</w:t>
      </w:r>
    </w:p>
    <w:p>
      <w:pPr>
        <w:pStyle w:val="ListParagraph"/>
        <w:numPr>
          <w:ilvl w:val="0"/>
          <w:numId w:val="2"/>
        </w:numPr>
        <w:spacing w:after="70" w:line="276"/>
      </w:pPr>
      <w:r>
        <w:rPr>
          <w:rFonts w:ascii="Segoe UI" w:cs="Segoe UI" w:eastAsia="Segoe UI" w:hAnsi="Segoe UI"/>
          <w:color w:val="1A1A1A"/>
          <w:sz w:val="21"/>
          <w:szCs w:val="21"/>
        </w:rPr>
        <w:t xml:space="preserve">Results, each carrying provenance, are the only facts in the prompt.</w:t>
      </w:r>
    </w:p>
    <w:p>
      <w:pPr>
        <w:pStyle w:val="ListParagraph"/>
        <w:numPr>
          <w:ilvl w:val="0"/>
          <w:numId w:val="2"/>
        </w:numPr>
        <w:spacing w:after="70" w:line="276"/>
      </w:pPr>
      <w:r>
        <w:rPr>
          <w:rFonts w:ascii="Segoe UI" w:cs="Segoe UI" w:eastAsia="Segoe UI" w:hAnsi="Segoe UI"/>
          <w:color w:val="1A1A1A"/>
          <w:sz w:val="21"/>
          <w:szCs w:val="21"/>
        </w:rPr>
        <w:t xml:space="preserve">Internal identifiers are tokenised on the way out, exactly as in writer.py.</w:t>
      </w:r>
    </w:p>
    <w:p>
      <w:pPr>
        <w:spacing w:after="140" w:line="288"/>
      </w:pPr>
      <w:r>
        <w:rPr>
          <w:rFonts w:ascii="Segoe UI" w:cs="Segoe UI" w:eastAsia="Segoe UI" w:hAnsi="Segoe UI"/>
          <w:b w:val="false"/>
          <w:bCs w:val="false"/>
          <w:i w:val="false"/>
          <w:iCs w:val="false"/>
          <w:color w:val="1A1A1A"/>
          <w:sz w:val="21"/>
          <w:szCs w:val="21"/>
        </w:rPr>
        <w:t xml:space="preserve">With no API key, PROJECT mode still answers — a deterministic formatter renders the same verified facts. Only the phrasing is lost.</w:t>
      </w:r>
    </w:p>
    <w:p>
      <w:pPr>
        <w:pStyle w:val="Heading2"/>
        <w:spacing w:after="120" w:before="300"/>
      </w:pPr>
      <w:r>
        <w:t xml:space="preserve">8.2 Graph retrieval</w:t>
      </w:r>
    </w:p>
    <w:p>
      <w:pPr>
        <w:spacing w:after="140" w:line="288"/>
      </w:pPr>
      <w:r>
        <w:rPr>
          <w:rFonts w:ascii="Consolas" w:cs="Consolas" w:eastAsia="Consolas" w:hAnsi="Consolas"/>
          <w:b w:val="false"/>
          <w:bCs w:val="false"/>
          <w:i w:val="false"/>
          <w:iCs w:val="false"/>
          <w:color w:val="1A1A1A"/>
          <w:sz w:val="19"/>
          <w:szCs w:val="19"/>
        </w:rPr>
        <w:t xml:space="preserve">graph.py</w:t>
      </w:r>
      <w:r>
        <w:rPr>
          <w:rFonts w:ascii="Segoe UI" w:cs="Segoe UI" w:eastAsia="Segoe UI" w:hAnsi="Segoe UI"/>
          <w:b w:val="false"/>
          <w:bCs w:val="false"/>
          <w:i w:val="false"/>
          <w:iCs w:val="false"/>
          <w:color w:val="1A1A1A"/>
          <w:sz w:val="21"/>
          <w:szCs w:val="21"/>
        </w:rPr>
        <w:t xml:space="preserve"> builds 70 nodes and 121 edges from the four config files plus the current investigation. There is no graph database and no query language the model can write into; the only traversal primitive is a fixed chain of relations.</w:t>
      </w:r>
    </w:p>
    <w:p>
      <w:pPr>
        <w:pBdr>
          <w:left w:val="single" w:color="1B4F8C" w:sz="12" w:space="8"/>
        </w:pBdr>
        <w:shd w:fill="F5F7FA" w:val="clear"/>
        <w:spacing w:after="140" w:before="80"/>
      </w:pPr>
      <w:r>
        <w:rPr>
          <w:rFonts w:ascii="Consolas" w:cs="Consolas" w:eastAsia="Consolas" w:hAnsi="Consolas"/>
          <w:color w:val="1A1A1A"/>
          <w:sz w:val="18"/>
          <w:szCs w:val="18"/>
        </w:rPr>
        <w:t xml:space="preserve">“Which team owns this?” is a walk, not a lookup:</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  Incident:CURRENT --CLASSIFIED_AS--&gt; Layer:GatewayTimeout</w:t>
      </w:r>
      <w:r>
        <w:br/>
      </w:r>
      <w:r>
        <w:rPr>
          <w:rFonts w:ascii="Consolas" w:cs="Consolas" w:eastAsia="Consolas" w:hAnsi="Consolas"/>
          <w:color w:val="1A1A1A"/>
          <w:sz w:val="18"/>
          <w:szCs w:val="18"/>
        </w:rPr>
        <w:t xml:space="preserve">                                 --OWNED_BY--&gt; Team:Network / API Gateway team</w:t>
      </w:r>
    </w:p>
    <w:p>
      <w:pPr>
        <w:spacing w:after="140" w:line="288"/>
      </w:pPr>
      <w:r>
        <w:rPr>
          <w:rFonts w:ascii="Segoe UI" w:cs="Segoe UI" w:eastAsia="Segoe UI" w:hAnsi="Segoe UI"/>
          <w:b w:val="false"/>
          <w:bCs w:val="false"/>
          <w:i w:val="false"/>
          <w:iCs w:val="false"/>
          <w:color w:val="1A1A1A"/>
          <w:sz w:val="21"/>
          <w:szCs w:val="21"/>
        </w:rPr>
        <w:t xml:space="preserve">Node types: Application, Service, API, Database, Host, Team, Layer, Runbook, Source, Incident, Evidence, Fix. Relations: OWNED_BY, CALLS, DEPENDS_ON, RUNS_AS, OBSERVED_BY, USES_RUNBOOK, CLASSIFIED_AS, AFFECTS, HAS_EVIDENCE, ELIMINATES, SIMILAR_TO, RESOLVED_BY, BELONGS_TO.</w:t>
      </w:r>
    </w:p>
    <w:p>
      <w:pPr>
        <w:pStyle w:val="Heading2"/>
        <w:spacing w:after="120" w:before="300"/>
      </w:pPr>
      <w:r>
        <w:t xml:space="preserve">8.3 Vector retrieval</w:t>
      </w:r>
    </w:p>
    <w:p>
      <w:pPr>
        <w:spacing w:after="140" w:line="288"/>
      </w:pPr>
      <w:r>
        <w:rPr>
          <w:rFonts w:ascii="Segoe UI" w:cs="Segoe UI" w:eastAsia="Segoe UI" w:hAnsi="Segoe UI"/>
          <w:b w:val="false"/>
          <w:bCs w:val="false"/>
          <w:i w:val="false"/>
          <w:iCs w:val="false"/>
          <w:color w:val="1A1A1A"/>
          <w:sz w:val="21"/>
          <w:szCs w:val="21"/>
        </w:rPr>
        <w:t xml:space="preserve">Two backends behind one contract. Only the signature component differs — the other 0.55 of the score is identical either way, which is what stops a text match alone from carrying a result.</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4600"/>
        <w:gridCol w:w="2380"/>
        <w:gridCol w:w="2380"/>
      </w:tblGrid>
      <w:tr>
        <w:trPr>
          <w:tblHeader/>
        </w:trPr>
        <w:tc>
          <w:tcPr>
            <w:tcW w:type="dxa" w:w="46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Signature pair</w:t>
            </w:r>
          </w:p>
        </w:tc>
        <w:tc>
          <w:tcPr>
            <w:tcW w:type="dxa" w:w="23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Lexical</w:t>
            </w:r>
          </w:p>
        </w:tc>
        <w:tc>
          <w:tcPr>
            <w:tcW w:type="dxa" w:w="238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Embeddings</w:t>
            </w:r>
          </w:p>
        </w:tc>
      </w:tr>
      <w:tr>
        <w:tc>
          <w:tcPr>
            <w:tcW w:type="dxa" w:w="4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“response ended prematurely” vs “socket closed by upstream proxy before body finished”</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0.133</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0.687</w:t>
            </w:r>
          </w:p>
        </w:tc>
      </w:tr>
      <w:tr>
        <w:tc>
          <w:tcPr>
            <w:tcW w:type="dxa" w:w="4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Resulting total match score</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0.610</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0.859</w:t>
            </w:r>
          </w:p>
        </w:tc>
      </w:tr>
      <w:tr>
        <w:tc>
          <w:tcPr>
            <w:tcW w:type="dxa" w:w="4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“response ended prematurely” vs “SQL pool size was reached” (unrelated)</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0.000</w:t>
            </w:r>
          </w:p>
        </w:tc>
        <w:tc>
          <w:tcPr>
            <w:tcW w:type="dxa" w:w="238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0.133</w:t>
            </w:r>
          </w:p>
        </w:tc>
      </w:tr>
    </w:tbl>
    <w:p>
      <w:pPr>
        <w:spacing w:after="140"/>
      </w:pPr>
    </w:p>
    <w:p>
      <w:pPr>
        <w:pBdr>
          <w:left w:val="single" w:color="8A5D00" w:sz="18" w:space="10"/>
        </w:pBdr>
        <w:spacing w:after="160" w:before="120" w:line="288"/>
      </w:pPr>
      <w:r>
        <w:rPr>
          <w:rFonts w:ascii="Segoe UI" w:cs="Segoe UI" w:eastAsia="Segoe UI" w:hAnsi="Segoe UI"/>
          <w:b/>
          <w:bCs/>
          <w:caps/>
          <w:color w:val="8A5D00"/>
          <w:spacing w:val="20"/>
          <w:sz w:val="18"/>
          <w:szCs w:val="18"/>
        </w:rPr>
        <w:t xml:space="preserve">Calibrate before trusting it  </w:t>
      </w:r>
      <w:r>
        <w:rPr>
          <w:rFonts w:ascii="Segoe UI" w:cs="Segoe UI" w:eastAsia="Segoe UI" w:hAnsi="Segoe UI"/>
          <w:color w:val="1A1A1A"/>
          <w:sz w:val="21"/>
          <w:szCs w:val="21"/>
        </w:rPr>
        <w:t xml:space="preserve">Raw cosine over short technical strings is badly compressed — two unrelated failures measured 0.827 against each other on the real model, enough to clear the floor on the signature component alone. embeddings.SIMILARITY_FLOOR rescales the usable band, and it is the one number to tune against your own incidents.</w:t>
      </w:r>
    </w:p>
    <w:p>
      <w:pPr>
        <w:spacing w:after="140" w:line="288"/>
      </w:pPr>
      <w:r>
        <w:rPr>
          <w:rFonts w:ascii="Segoe UI" w:cs="Segoe UI" w:eastAsia="Segoe UI" w:hAnsi="Segoe UI"/>
          <w:b w:val="false"/>
          <w:bCs w:val="false"/>
          <w:i w:val="false"/>
          <w:iCs w:val="false"/>
          <w:color w:val="1A1A1A"/>
          <w:sz w:val="21"/>
          <w:szCs w:val="21"/>
        </w:rPr>
        <w:t xml:space="preserve">Never embed a raw stack trace. GUIDs, timestamps and thread ids dominate the vector and produce confident matches on boilerplate that every .NET exception shares. Only the output of </w:t>
      </w:r>
      <w:r>
        <w:rPr>
          <w:rFonts w:ascii="Consolas" w:cs="Consolas" w:eastAsia="Consolas" w:hAnsi="Consolas"/>
          <w:b w:val="false"/>
          <w:bCs w:val="false"/>
          <w:i w:val="false"/>
          <w:iCs w:val="false"/>
          <w:color w:val="1A1A1A"/>
          <w:sz w:val="19"/>
          <w:szCs w:val="19"/>
        </w:rPr>
        <w:t xml:space="preserve">_signature_key()</w:t>
      </w:r>
      <w:r>
        <w:rPr>
          <w:rFonts w:ascii="Segoe UI" w:cs="Segoe UI" w:eastAsia="Segoe UI" w:hAnsi="Segoe UI"/>
          <w:b w:val="false"/>
          <w:bCs w:val="false"/>
          <w:i w:val="false"/>
          <w:iCs w:val="false"/>
          <w:color w:val="1A1A1A"/>
          <w:sz w:val="21"/>
          <w:szCs w:val="21"/>
        </w:rPr>
        <w:t xml:space="preserve"> is embedded, and a test enforces it.</w:t>
      </w:r>
    </w:p>
    <w:p>
      <w:r>
        <w:br w:type="page"/>
      </w:r>
    </w:p>
    <w:p>
      <w:pPr>
        <w:pStyle w:val="Heading1"/>
        <w:spacing w:after="160" w:before="420"/>
      </w:pPr>
      <w:r>
        <w:t xml:space="preserve">9. Containment</w:t>
      </w:r>
    </w:p>
    <w:p>
      <w:pPr>
        <w:spacing w:after="140" w:line="288"/>
      </w:pPr>
      <w:r>
        <w:rPr>
          <w:rFonts w:ascii="Segoe UI" w:cs="Segoe UI" w:eastAsia="Segoe UI" w:hAnsi="Segoe UI"/>
          <w:b w:val="false"/>
          <w:bCs w:val="false"/>
          <w:i w:val="false"/>
          <w:iCs w:val="false"/>
          <w:color w:val="1A1A1A"/>
          <w:sz w:val="21"/>
          <w:szCs w:val="21"/>
        </w:rPr>
        <w:t xml:space="preserve">Stage 7 and the chat layer are the only places anything leaves the machine. Both are redacted identically.</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400"/>
        <w:gridCol w:w="5960"/>
      </w:tblGrid>
      <w:tr>
        <w:trPr>
          <w:tblHeader/>
        </w:trPr>
        <w:tc>
          <w:tcPr>
            <w:tcW w:type="dxa" w:w="34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Never leaves</w:t>
            </w:r>
          </w:p>
        </w:tc>
        <w:tc>
          <w:tcPr>
            <w:tcW w:type="dxa" w:w="59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Leaves, tokenised</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raw pasted log</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Derived evidence summaries</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stack trace</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Layer, band, eliminations</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facts.error_text</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Runbook fix and do-not list</w:t>
            </w:r>
          </w:p>
        </w:tc>
      </w:tr>
      <w:tr>
        <w:tc>
          <w:tcPr>
            <w:tcW w:type="dxa" w:w="34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Hostnames, IPs, incident ids, team names</w:t>
            </w:r>
          </w:p>
        </w:tc>
        <w:tc>
          <w:tcPr>
            <w:tcW w:type="dxa" w:w="59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System and layer names</w:t>
            </w:r>
          </w:p>
        </w:tc>
      </w:tr>
    </w:tbl>
    <w:p>
      <w:pPr>
        <w:spacing w:after="140"/>
      </w:pPr>
    </w:p>
    <w:p>
      <w:pPr>
        <w:spacing w:after="140" w:line="288"/>
      </w:pPr>
      <w:r>
        <w:rPr>
          <w:rFonts w:ascii="Segoe UI" w:cs="Segoe UI" w:eastAsia="Segoe UI" w:hAnsi="Segoe UI"/>
          <w:b w:val="false"/>
          <w:bCs w:val="false"/>
          <w:i w:val="false"/>
          <w:iCs w:val="false"/>
          <w:color w:val="1A1A1A"/>
          <w:sz w:val="21"/>
          <w:szCs w:val="21"/>
        </w:rPr>
        <w:t xml:space="preserve">The dashboard exposes this: a panel headed “Sent to the model” lists every withheld identifier and offers the verbatim outbound prompt for inspection. The claim is demonstrable rather than asserted.</w:t>
      </w:r>
    </w:p>
    <w:p>
      <w:pPr>
        <w:pBdr>
          <w:left w:val="single" w:color="8A5D00" w:sz="18" w:space="10"/>
        </w:pBdr>
        <w:spacing w:after="160" w:before="120" w:line="288"/>
      </w:pPr>
      <w:r>
        <w:rPr>
          <w:rFonts w:ascii="Segoe UI" w:cs="Segoe UI" w:eastAsia="Segoe UI" w:hAnsi="Segoe UI"/>
          <w:b/>
          <w:bCs/>
          <w:caps/>
          <w:color w:val="8A5D00"/>
          <w:spacing w:val="20"/>
          <w:sz w:val="18"/>
          <w:szCs w:val="18"/>
        </w:rPr>
        <w:t xml:space="preserve">Honest limit  </w:t>
      </w:r>
      <w:r>
        <w:rPr>
          <w:rFonts w:ascii="Segoe UI" w:cs="Segoe UI" w:eastAsia="Segoe UI" w:hAnsi="Segoe UI"/>
          <w:color w:val="1A1A1A"/>
          <w:sz w:val="21"/>
          <w:szCs w:val="21"/>
        </w:rPr>
        <w:t xml:space="preserve">This redacts identifiers, not vocabulary. “Galileo”, “Aldavar” and “BulkSuppliers” still reach the model, because stripping them leaves a prompt too generic to write from. State it that way to a reviewer rather than overclaiming.</w:t>
      </w:r>
    </w:p>
    <w:p>
      <w:pPr>
        <w:pStyle w:val="Heading2"/>
        <w:spacing w:after="120" w:before="300"/>
      </w:pPr>
      <w:r>
        <w:t xml:space="preserve">9.1 The free-tier consideration</w:t>
      </w:r>
    </w:p>
    <w:p>
      <w:pPr>
        <w:spacing w:after="140" w:line="288"/>
      </w:pPr>
      <w:r>
        <w:rPr>
          <w:rFonts w:ascii="Segoe UI" w:cs="Segoe UI" w:eastAsia="Segoe UI" w:hAnsi="Segoe UI"/>
          <w:b w:val="false"/>
          <w:bCs w:val="false"/>
          <w:i w:val="false"/>
          <w:iCs w:val="false"/>
          <w:color w:val="1A1A1A"/>
          <w:sz w:val="21"/>
          <w:szCs w:val="21"/>
        </w:rPr>
        <w:t xml:space="preserve">Google's terms differ between tiers. On the free tier, content may be used to improve products and human reviewers may read API input and output. On the paid tier, neither applies. The project uses Gemini for the proof of concept only; the production target is the bank's approved Azure OpenAI endpoint, and writer.py is the only file that changes.</w:t>
      </w:r>
    </w:p>
    <w:p>
      <w:r>
        <w:br w:type="page"/>
      </w:r>
    </w:p>
    <w:p>
      <w:pPr>
        <w:pStyle w:val="Heading1"/>
        <w:spacing w:after="160" w:before="420"/>
      </w:pPr>
      <w:r>
        <w:t xml:space="preserve">10. Behaviour on an unseen log</w:t>
      </w:r>
    </w:p>
    <w:p>
      <w:pPr>
        <w:spacing w:after="140" w:line="288"/>
      </w:pPr>
      <w:r>
        <w:rPr>
          <w:rFonts w:ascii="Segoe UI" w:cs="Segoe UI" w:eastAsia="Segoe UI" w:hAnsi="Segoe UI"/>
          <w:b w:val="false"/>
          <w:bCs w:val="false"/>
          <w:i w:val="false"/>
          <w:iCs w:val="false"/>
          <w:color w:val="1A1A1A"/>
          <w:sz w:val="21"/>
          <w:szCs w:val="21"/>
        </w:rPr>
        <w:t xml:space="preserve">The most important property to understand before leading this project. There are exactly three outcomes.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2600"/>
        <w:gridCol w:w="6760"/>
      </w:tblGrid>
      <w:tr>
        <w:trPr>
          <w:tblHeader/>
        </w:trPr>
        <w:tc>
          <w:tcPr>
            <w:tcW w:type="dxa" w:w="26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Outcome</w:t>
            </w:r>
          </w:p>
        </w:tc>
        <w:tc>
          <w:tcPr>
            <w:tcW w:type="dxa" w:w="67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When and what happens</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Full diagnosis</w:t>
            </w:r>
          </w:p>
        </w:tc>
        <w:tc>
          <w:tcPr>
            <w:tcW w:type="dxa" w:w="6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 rule matches. The log can be entirely new — different wording, different batch size, never seen — and still be diagnosed, because rules describe failure classes, not incidents.</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Declines</w:t>
            </w:r>
          </w:p>
        </w:tc>
        <w:tc>
          <w:tcPr>
            <w:tcW w:type="dxa" w:w="6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No rule matches. Layer is Unknown, band is Inconclusive, no owner, no runbook fix, no precedents. It still shows the evidence it extracted and any parse warnings.</w:t>
            </w:r>
          </w:p>
        </w:tc>
      </w:tr>
      <w:tr>
        <w:tc>
          <w:tcPr>
            <w:tcW w:type="dxa" w:w="26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Never in between</w:t>
            </w:r>
          </w:p>
        </w:tc>
        <w:tc>
          <w:tcPr>
            <w:tcW w:type="dxa" w:w="67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There is no “probably a gateway timeout”. The rules engine either matches or it does not.</w:t>
            </w:r>
          </w:p>
        </w:tc>
      </w:tr>
    </w:tbl>
    <w:p>
      <w:pPr>
        <w:spacing w:after="140"/>
      </w:pPr>
    </w:p>
    <w:p>
      <w:pPr>
        <w:spacing w:after="140" w:line="288"/>
      </w:pPr>
      <w:r>
        <w:rPr>
          <w:rFonts w:ascii="Segoe UI" w:cs="Segoe UI" w:eastAsia="Segoe UI" w:hAnsi="Segoe UI"/>
          <w:b w:val="false"/>
          <w:bCs w:val="false"/>
          <w:i w:val="false"/>
          <w:iCs w:val="false"/>
          <w:color w:val="1A1A1A"/>
          <w:sz w:val="21"/>
          <w:szCs w:val="21"/>
        </w:rPr>
        <w:t xml:space="preserve">Verified against four genuinely novel logs: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000"/>
        <w:gridCol w:w="1900"/>
        <w:gridCol w:w="2230"/>
        <w:gridCol w:w="2230"/>
      </w:tblGrid>
      <w:tr>
        <w:trPr>
          <w:tblHeader/>
        </w:trPr>
        <w:tc>
          <w:tcPr>
            <w:tcW w:type="dxa" w:w="3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New log</w:t>
            </w:r>
          </w:p>
        </w:tc>
        <w:tc>
          <w:tcPr>
            <w:tcW w:type="dxa" w:w="19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Layer</w:t>
            </w:r>
          </w:p>
        </w:tc>
        <w:tc>
          <w:tcPr>
            <w:tcW w:type="dxa" w:w="223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Band</w:t>
            </w:r>
          </w:p>
        </w:tc>
        <w:tc>
          <w:tcPr>
            <w:tcW w:type="dxa" w:w="223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Rule</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TLS certificate failure</w:t>
            </w:r>
          </w:p>
        </w:tc>
        <w:tc>
          <w:tcPr>
            <w:tcW w:type="dxa" w:w="1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Unknown</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Inconclusive</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(none)</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HTTP 429 rate limited</w:t>
            </w:r>
          </w:p>
        </w:tc>
        <w:tc>
          <w:tcPr>
            <w:tcW w:type="dxa" w:w="1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Unknown</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Inconclusive</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(none)</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Disk full on the worker</w:t>
            </w:r>
          </w:p>
        </w:tc>
        <w:tc>
          <w:tcPr>
            <w:tcW w:type="dxa" w:w="1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Unknown</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Inconclusive</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(none)</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DNS failure</w:t>
            </w:r>
          </w:p>
        </w:tc>
        <w:tc>
          <w:tcPr>
            <w:tcW w:type="dxa" w:w="19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Network</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Medium</w:t>
            </w:r>
          </w:p>
        </w:tc>
        <w:tc>
          <w:tcPr>
            <w:tcW w:type="dxa" w:w="223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R-NETWORK-UNREACHABLE</w:t>
            </w:r>
          </w:p>
        </w:tc>
      </w:tr>
    </w:tbl>
    <w:p>
      <w:pPr>
        <w:spacing w:after="140"/>
      </w:pPr>
    </w:p>
    <w:p>
      <w:pPr>
        <w:spacing w:after="140" w:line="288"/>
      </w:pPr>
      <w:r>
        <w:rPr>
          <w:rFonts w:ascii="Segoe UI" w:cs="Segoe UI" w:eastAsia="Segoe UI" w:hAnsi="Segoe UI"/>
          <w:b w:val="false"/>
          <w:bCs w:val="false"/>
          <w:i w:val="false"/>
          <w:iCs w:val="false"/>
          <w:color w:val="1A1A1A"/>
          <w:sz w:val="21"/>
          <w:szCs w:val="21"/>
        </w:rPr>
        <w:t xml:space="preserve">The DNS case is the instructive one. That log had never been seen, but “no such host is known” is a configured condition, so it was diagnosed correctly. New is not the same as unrecognised.</w:t>
      </w:r>
    </w:p>
    <w:p>
      <w:pPr>
        <w:pBdr>
          <w:left w:val="single" w:color="1B4F8C" w:sz="18" w:space="10"/>
        </w:pBdr>
        <w:spacing w:after="160" w:before="120" w:line="288"/>
      </w:pPr>
      <w:r>
        <w:rPr>
          <w:rFonts w:ascii="Segoe UI" w:cs="Segoe UI" w:eastAsia="Segoe UI" w:hAnsi="Segoe UI"/>
          <w:b/>
          <w:bCs/>
          <w:caps/>
          <w:color w:val="1B4F8C"/>
          <w:spacing w:val="20"/>
          <w:sz w:val="18"/>
          <w:szCs w:val="18"/>
        </w:rPr>
        <w:t xml:space="preserve">The trade  </w:t>
      </w:r>
      <w:r>
        <w:rPr>
          <w:rFonts w:ascii="Segoe UI" w:cs="Segoe UI" w:eastAsia="Segoe UI" w:hAnsi="Segoe UI"/>
          <w:color w:val="1A1A1A"/>
          <w:sz w:val="21"/>
          <w:szCs w:val="21"/>
        </w:rPr>
        <w:t xml:space="preserve">The failure mode is silence, not wrongness. A system that says “I don't know” on some fraction of logs is deployable; one that is confidently wrong on a smaller fraction is not. The cost is that coverage equals rules.json and nothing more — every new failure class is a configuration entry somebody has to write.</w:t>
      </w:r>
    </w:p>
    <w:p>
      <w:pPr>
        <w:spacing w:after="140" w:line="288"/>
      </w:pPr>
      <w:r>
        <w:rPr>
          <w:rFonts w:ascii="Segoe UI" w:cs="Segoe UI" w:eastAsia="Segoe UI" w:hAnsi="Segoe UI"/>
          <w:b w:val="false"/>
          <w:bCs w:val="false"/>
          <w:i w:val="false"/>
          <w:iCs w:val="false"/>
          <w:color w:val="1A1A1A"/>
          <w:sz w:val="21"/>
          <w:szCs w:val="21"/>
        </w:rPr>
        <w:t xml:space="preserve">An Unknown result deliberately offers no precedent. Layer agreement carries 0.35 of the similarity score, and with it at zero the remaining signal is mostly shared hostname — which nearly every incident has. An unclassifiable TLS failure once scored 0.355 against an expired-credential incident and would have suggested rotating a secret. RB-UNKNOWN puts it plainly: a near miss on a diagnosis is worse than no diagnosis.</w:t>
      </w:r>
    </w:p>
    <w:p>
      <w:r>
        <w:br w:type="page"/>
      </w:r>
    </w:p>
    <w:p>
      <w:pPr>
        <w:pStyle w:val="Heading1"/>
        <w:spacing w:after="160" w:before="420"/>
      </w:pPr>
      <w:r>
        <w:t xml:space="preserve">11. API reference</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200"/>
        <w:gridCol w:w="6160"/>
      </w:tblGrid>
      <w:tr>
        <w:trPr>
          <w:tblHeader/>
        </w:trPr>
        <w:tc>
          <w:tcPr>
            <w:tcW w:type="dxa" w:w="32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Endpoint</w:t>
            </w:r>
          </w:p>
        </w:tc>
        <w:tc>
          <w:tcPr>
            <w:tcW w:type="dxa" w:w="61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Purpose</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dashboard.</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/api/health</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Config counts, source coverage, whether a model key is configured, model id.</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POST /api/investigate</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main call. Body: log, all_sources_connected, use_ai. Returns the full Investigation plus a prediction_id.</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POST /api/ask</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Ask the Diagnosis. Body: question, mode, prediction_id, history.</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/api/tools</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complete set of lookups the model may choose from.</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/api/graph/{prediction_id}</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knowledge graph around one investigation.</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/api/samples</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eight demo scenarios.</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/api/samples/{name}</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One sample's log text.</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/api/config</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Sources, layers, rules, incident count.</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POST /api/config/reload</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Pick up config edits without a restart.</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POST /api/feedback</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Attach the true root cause to a past prediction.</w:t>
            </w:r>
          </w:p>
        </w:tc>
      </w:tr>
      <w:tr>
        <w:tc>
          <w:tcPr>
            <w:tcW w:type="dxa" w:w="32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GET /api/accuracy</w:t>
            </w:r>
          </w:p>
        </w:tc>
        <w:tc>
          <w:tcPr>
            <w:tcW w:type="dxa" w:w="61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Accuracy per confidence band, over predictions with feedback.</w:t>
            </w:r>
          </w:p>
        </w:tc>
      </w:tr>
    </w:tbl>
    <w:p>
      <w:pPr>
        <w:spacing w:after="140"/>
      </w:pPr>
    </w:p>
    <w:p>
      <w:pPr>
        <w:pStyle w:val="Heading2"/>
        <w:spacing w:after="120" w:before="300"/>
      </w:pPr>
      <w:r>
        <w:t xml:space="preserve">11.1 Measuring accuracy</w:t>
      </w:r>
    </w:p>
    <w:p>
      <w:pPr>
        <w:spacing w:after="140" w:line="288"/>
      </w:pPr>
      <w:r>
        <w:rPr>
          <w:rFonts w:ascii="Segoe UI" w:cs="Segoe UI" w:eastAsia="Segoe UI" w:hAnsi="Segoe UI"/>
          <w:b w:val="false"/>
          <w:bCs w:val="false"/>
          <w:i w:val="false"/>
          <w:iCs w:val="false"/>
          <w:color w:val="1A1A1A"/>
          <w:sz w:val="21"/>
          <w:szCs w:val="21"/>
        </w:rPr>
        <w:t xml:space="preserve">Every investigation writes a row to </w:t>
      </w:r>
      <w:r>
        <w:rPr>
          <w:rFonts w:ascii="Consolas" w:cs="Consolas" w:eastAsia="Consolas" w:hAnsi="Consolas"/>
          <w:b w:val="false"/>
          <w:bCs w:val="false"/>
          <w:i w:val="false"/>
          <w:iCs w:val="false"/>
          <w:color w:val="1A1A1A"/>
          <w:sz w:val="19"/>
          <w:szCs w:val="19"/>
        </w:rPr>
        <w:t xml:space="preserve">predictions.jsonl</w:t>
      </w:r>
      <w:r>
        <w:rPr>
          <w:rFonts w:ascii="Segoe UI" w:cs="Segoe UI" w:eastAsia="Segoe UI" w:hAnsi="Segoe UI"/>
          <w:b w:val="false"/>
          <w:bCs w:val="false"/>
          <w:i w:val="false"/>
          <w:iCs w:val="false"/>
          <w:color w:val="1A1A1A"/>
          <w:sz w:val="21"/>
          <w:szCs w:val="21"/>
        </w:rPr>
        <w:t xml:space="preserve"> (gitignored). Attach the true cause later and the tool reports accuracy per band. A band is only meaningful if High is right more often than Medium — this is the endpoint that proves or disproves that, which is why the log is worth keeping from the first demo rather than retrofitted afterwards.</w:t>
      </w:r>
    </w:p>
    <w:p>
      <w:r>
        <w:br w:type="page"/>
      </w:r>
    </w:p>
    <w:p>
      <w:pPr>
        <w:pStyle w:val="Heading1"/>
        <w:spacing w:after="160" w:before="420"/>
      </w:pPr>
      <w:r>
        <w:t xml:space="preserve">12. Running it</w:t>
      </w:r>
    </w:p>
    <w:p>
      <w:pPr>
        <w:pBdr>
          <w:left w:val="single" w:color="1B4F8C" w:sz="12" w:space="8"/>
        </w:pBdr>
        <w:shd w:fill="F5F7FA" w:val="clear"/>
        <w:spacing w:after="140" w:before="80"/>
      </w:pPr>
      <w:r>
        <w:rPr>
          <w:rFonts w:ascii="Consolas" w:cs="Consolas" w:eastAsia="Consolas" w:hAnsi="Consolas"/>
          <w:color w:val="1A1A1A"/>
          <w:sz w:val="18"/>
          <w:szCs w:val="18"/>
        </w:rPr>
        <w:t xml:space="preserve">cd backend</w:t>
      </w:r>
      <w:r>
        <w:br/>
      </w:r>
      <w:r>
        <w:rPr>
          <w:rFonts w:ascii="Consolas" w:cs="Consolas" w:eastAsia="Consolas" w:hAnsi="Consolas"/>
          <w:color w:val="1A1A1A"/>
          <w:sz w:val="18"/>
          <w:szCs w:val="18"/>
        </w:rPr>
        <w:t xml:space="preserve">pip install -r requirements.txt</w:t>
      </w:r>
      <w:r>
        <w:br/>
      </w:r>
      <w:r>
        <w:rPr>
          <w:rFonts w:ascii="Consolas" w:cs="Consolas" w:eastAsia="Consolas" w:hAnsi="Consolas"/>
          <w:color w:val="1A1A1A"/>
          <w:sz w:val="18"/>
          <w:szCs w:val="18"/>
        </w:rPr>
        <w:t xml:space="preserve">python gen_mock_logs.py</w:t>
      </w:r>
      <w:r>
        <w:br/>
      </w:r>
      <w:r>
        <w:rPr>
          <w:rFonts w:ascii="Consolas" w:cs="Consolas" w:eastAsia="Consolas" w:hAnsi="Consolas"/>
          <w:color w:val="1A1A1A"/>
          <w:sz w:val="18"/>
          <w:szCs w:val="18"/>
        </w:rPr>
        <w:t xml:space="preserve">uvicorn main:app --reload --port 8000</w:t>
      </w:r>
    </w:p>
    <w:p>
      <w:pPr>
        <w:spacing w:after="140" w:line="288"/>
      </w:pPr>
      <w:r>
        <w:rPr>
          <w:rFonts w:ascii="Segoe UI" w:cs="Segoe UI" w:eastAsia="Segoe UI" w:hAnsi="Segoe UI"/>
          <w:b w:val="false"/>
          <w:bCs w:val="false"/>
          <w:i w:val="false"/>
          <w:iCs w:val="false"/>
          <w:color w:val="1A1A1A"/>
          <w:sz w:val="21"/>
          <w:szCs w:val="21"/>
        </w:rPr>
        <w:t xml:space="preserve">Open </w:t>
      </w:r>
      <w:r>
        <w:rPr>
          <w:rFonts w:ascii="Consolas" w:cs="Consolas" w:eastAsia="Consolas" w:hAnsi="Consolas"/>
          <w:b w:val="false"/>
          <w:bCs w:val="false"/>
          <w:i w:val="false"/>
          <w:iCs w:val="false"/>
          <w:color w:val="1A1A1A"/>
          <w:sz w:val="19"/>
          <w:szCs w:val="19"/>
        </w:rPr>
        <w:t xml:space="preserve">http://localhost:8000</w:t>
      </w:r>
      <w:r>
        <w:rPr>
          <w:rFonts w:ascii="Segoe UI" w:cs="Segoe UI" w:eastAsia="Segoe UI" w:hAnsi="Segoe UI"/>
          <w:b w:val="false"/>
          <w:bCs w:val="false"/>
          <w:i w:val="false"/>
          <w:iCs w:val="false"/>
          <w:color w:val="1A1A1A"/>
          <w:sz w:val="21"/>
          <w:szCs w:val="21"/>
        </w:rPr>
        <w:t xml:space="preserve">. The API key is optional: without it, stage 7 uses a deterministic template and everything else is identical.</w:t>
      </w:r>
    </w:p>
    <w:p>
      <w:pPr>
        <w:spacing w:after="140" w:line="288"/>
      </w:pPr>
      <w:r>
        <w:rPr>
          <w:rFonts w:ascii="Segoe UI" w:cs="Segoe UI" w:eastAsia="Segoe UI" w:hAnsi="Segoe UI"/>
          <w:b w:val="false"/>
          <w:bCs w:val="false"/>
          <w:i w:val="false"/>
          <w:iCs w:val="false"/>
          <w:color w:val="1A1A1A"/>
          <w:sz w:val="21"/>
          <w:szCs w:val="21"/>
        </w:rPr>
        <w:t xml:space="preserve">Set the key in backend/.env (gitignored). Verify it with python check_ai.py before demoing — writer.py swallows every exception by design, so a bad key produces template summaries and no error at all.</w:t>
      </w:r>
    </w:p>
    <w:p>
      <w:pPr>
        <w:pBdr>
          <w:left w:val="single" w:color="1B4F8C" w:sz="12" w:space="8"/>
        </w:pBdr>
        <w:shd w:fill="F5F7FA" w:val="clear"/>
        <w:spacing w:after="140" w:before="80"/>
      </w:pPr>
      <w:r>
        <w:rPr>
          <w:rFonts w:ascii="Consolas" w:cs="Consolas" w:eastAsia="Consolas" w:hAnsi="Consolas"/>
          <w:color w:val="1A1A1A"/>
          <w:sz w:val="18"/>
          <w:szCs w:val="18"/>
        </w:rPr>
        <w:t xml:space="preserve">GEMINI_API_KEY=...</w:t>
      </w:r>
      <w:r>
        <w:br/>
      </w:r>
      <w:r>
        <w:rPr>
          <w:rFonts w:ascii="Consolas" w:cs="Consolas" w:eastAsia="Consolas" w:hAnsi="Consolas"/>
          <w:color w:val="1A1A1A"/>
          <w:sz w:val="18"/>
          <w:szCs w:val="18"/>
        </w:rPr>
        <w:t xml:space="preserve"># GEMINI_MODEL=gemini-3.5-flash-lite   (optional override)</w:t>
      </w:r>
    </w:p>
    <w:p>
      <w:pPr>
        <w:pStyle w:val="Heading2"/>
        <w:spacing w:after="120" w:before="300"/>
      </w:pPr>
      <w:r>
        <w:t xml:space="preserve">12.1 Demo checklist</w:t>
      </w:r>
    </w:p>
    <w:p>
      <w:pPr>
        <w:pStyle w:val="ListParagraph"/>
        <w:numPr>
          <w:ilvl w:val="0"/>
          <w:numId w:val="2"/>
        </w:numPr>
        <w:spacing w:after="70" w:line="276"/>
      </w:pPr>
      <w:r>
        <w:rPr>
          <w:rFonts w:ascii="Segoe UI" w:cs="Segoe UI" w:eastAsia="Segoe UI" w:hAnsi="Segoe UI"/>
          <w:color w:val="1A1A1A"/>
          <w:sz w:val="21"/>
          <w:szCs w:val="21"/>
        </w:rPr>
        <w:t xml:space="preserve">Warm the model and embedding caches with one throwaway run. The first call after a restart takes several seconds; steady state is under two.</w:t>
      </w:r>
    </w:p>
    <w:p>
      <w:pPr>
        <w:pStyle w:val="ListParagraph"/>
        <w:numPr>
          <w:ilvl w:val="0"/>
          <w:numId w:val="2"/>
        </w:numPr>
        <w:spacing w:after="70" w:line="276"/>
      </w:pPr>
      <w:r>
        <w:rPr>
          <w:rFonts w:ascii="Segoe UI" w:cs="Segoe UI" w:eastAsia="Segoe UI" w:hAnsi="Segoe UI"/>
          <w:color w:val="1A1A1A"/>
          <w:sz w:val="21"/>
          <w:szCs w:val="21"/>
        </w:rPr>
        <w:t xml:space="preserve">Confirm the badge under the summary reads “written by model”, not “template, no model”.</w:t>
      </w:r>
    </w:p>
    <w:p>
      <w:pPr>
        <w:pStyle w:val="ListParagraph"/>
        <w:numPr>
          <w:ilvl w:val="0"/>
          <w:numId w:val="2"/>
        </w:numPr>
        <w:spacing w:after="70" w:line="276"/>
      </w:pPr>
      <w:r>
        <w:rPr>
          <w:rFonts w:ascii="Segoe UI" w:cs="Segoe UI" w:eastAsia="Segoe UI" w:hAnsi="Segoe UI"/>
          <w:color w:val="1A1A1A"/>
          <w:sz w:val="21"/>
          <w:szCs w:val="21"/>
        </w:rPr>
        <w:t xml:space="preserve">Vendor React and Babel into static/vendor/ if the demo machine has no internet or the CDN is blocked — the page renders blank otherwise.</w:t>
      </w:r>
    </w:p>
    <w:p>
      <w:pPr>
        <w:pStyle w:val="ListParagraph"/>
        <w:numPr>
          <w:ilvl w:val="0"/>
          <w:numId w:val="2"/>
        </w:numPr>
        <w:spacing w:after="70" w:line="276"/>
      </w:pPr>
      <w:r>
        <w:rPr>
          <w:rFonts w:ascii="Segoe UI" w:cs="Segoe UI" w:eastAsia="Segoe UI" w:hAnsi="Segoe UI"/>
          <w:color w:val="1A1A1A"/>
          <w:sz w:val="21"/>
          <w:szCs w:val="21"/>
        </w:rPr>
        <w:t xml:space="preserve">Never paste real production logs through the free tier.</w:t>
      </w:r>
    </w:p>
    <w:p>
      <w:pPr>
        <w:pStyle w:val="Heading2"/>
        <w:spacing w:after="120" w:before="300"/>
      </w:pPr>
      <w:r>
        <w:t xml:space="preserve">12.2 The three demo moments</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700"/>
        <w:gridCol w:w="8660"/>
      </w:tblGrid>
      <w:tr>
        <w:trPr>
          <w:tblHeader/>
        </w:trPr>
        <w:tc>
          <w:tcPr>
            <w:tcW w:type="dxa" w:w="7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w:t>
            </w:r>
          </w:p>
        </w:tc>
        <w:tc>
          <w:tcPr>
            <w:tcW w:type="dxa" w:w="86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Moment</w:t>
            </w:r>
          </w:p>
        </w:tc>
      </w:tr>
      <w:tr>
        <w:tc>
          <w:tcPr>
            <w:tcW w:type="dxa" w:w="7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1</w:t>
            </w:r>
          </w:p>
        </w:tc>
        <w:tc>
          <w:tcPr>
            <w:tcW w:type="dxa" w:w="86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timing ruler. The 60-second cut against the ~97 seconds 539 records actually need, with the 100-second client limit marked to rule the client out. That one graphic is the root cause.</w:t>
            </w:r>
          </w:p>
        </w:tc>
      </w:tr>
      <w:tr>
        <w:tc>
          <w:tcPr>
            <w:tcW w:type="dxa" w:w="7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2</w:t>
            </w:r>
          </w:p>
        </w:tc>
        <w:tc>
          <w:tcPr>
            <w:tcW w:type="dxa" w:w="86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Simulate full deployment. Same log, band moves Medium to High, and the root cause, the rule and the eliminations are provably unchanged — there is a test named for exactly this.</w:t>
            </w:r>
          </w:p>
        </w:tc>
      </w:tr>
      <w:tr>
        <w:tc>
          <w:tcPr>
            <w:tcW w:type="dxa" w:w="700"/>
            <w:tcMar>
              <w:top w:type="dxa" w:w="70"/>
              <w:left w:type="dxa" w:w="110"/>
              <w:bottom w:type="dxa" w:w="70"/>
              <w:right w:type="dxa" w:w="110"/>
            </w:tcMar>
          </w:tcPr>
          <w:p>
            <w:pPr>
              <w:spacing w:after="0" w:line="264"/>
            </w:pPr>
            <w:r>
              <w:rPr>
                <w:rFonts w:ascii="Consolas" w:cs="Consolas" w:eastAsia="Consolas" w:hAnsi="Consolas"/>
                <w:b w:val="false"/>
                <w:bCs w:val="false"/>
                <w:color w:val="1A1A1A"/>
                <w:sz w:val="17"/>
                <w:szCs w:val="17"/>
              </w:rPr>
              <w:t xml:space="preserve">3</w:t>
            </w:r>
          </w:p>
        </w:tc>
        <w:tc>
          <w:tcPr>
            <w:tcW w:type="dxa" w:w="86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The unrecognised sample. The system saying “I don't know, here is what I checked.”</w:t>
            </w:r>
          </w:p>
        </w:tc>
      </w:tr>
    </w:tbl>
    <w:p>
      <w:r>
        <w:br w:type="page"/>
      </w:r>
    </w:p>
    <w:p>
      <w:pPr>
        <w:pStyle w:val="Heading1"/>
        <w:spacing w:after="160" w:before="420"/>
      </w:pPr>
      <w:r>
        <w:t xml:space="preserve">13. Known limits and roadmap</w:t>
      </w:r>
    </w:p>
    <w:p>
      <w:pPr>
        <w:pStyle w:val="Heading2"/>
        <w:spacing w:after="120" w:before="300"/>
      </w:pPr>
      <w:r>
        <w:t xml:space="preserve">13.1 Honest limits today</w:t>
      </w:r>
    </w:p>
    <w:tbl>
      <w:tblPr>
        <w:tblW w:type="dxa" w:w="9360"/>
        <w:tblBorders>
          <w:top w:val="single" w:color="C9CFD8" w:sz="4"/>
          <w:left w:val="none" w:color="FFFFFF" w:sz="0"/>
          <w:bottom w:val="single" w:color="C9CFD8" w:sz="4"/>
          <w:right w:val="none" w:color="FFFFFF" w:sz="0"/>
          <w:insideH w:val="single" w:color="C9CFD8" w:sz="2"/>
          <w:insideV w:val="none" w:color="FFFFFF" w:sz="0"/>
        </w:tblBorders>
      </w:tblPr>
      <w:tblGrid>
        <w:gridCol w:w="3000"/>
        <w:gridCol w:w="6360"/>
      </w:tblGrid>
      <w:tr>
        <w:trPr>
          <w:tblHeader/>
        </w:trPr>
        <w:tc>
          <w:tcPr>
            <w:tcW w:type="dxa" w:w="300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Limit</w:t>
            </w:r>
          </w:p>
        </w:tc>
        <w:tc>
          <w:tcPr>
            <w:tcW w:type="dxa" w:w="6360"/>
            <w:shd w:fill="EDF1F6" w:val="clear"/>
            <w:tcMar>
              <w:top w:type="dxa" w:w="70"/>
              <w:left w:type="dxa" w:w="110"/>
              <w:bottom w:type="dxa" w:w="70"/>
              <w:right w:type="dxa" w:w="110"/>
            </w:tcMar>
          </w:tcPr>
          <w:p>
            <w:pPr>
              <w:spacing w:after="0" w:line="264"/>
            </w:pPr>
            <w:r>
              <w:rPr>
                <w:rFonts w:ascii="Segoe UI" w:cs="Segoe UI" w:eastAsia="Segoe UI" w:hAnsi="Segoe UI"/>
                <w:b/>
                <w:bCs/>
                <w:color w:val="1B4F8C"/>
                <w:sz w:val="17"/>
                <w:szCs w:val="17"/>
              </w:rPr>
              <w:t xml:space="preserve">Detail</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Corpus size</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Ten incidents. Vector search is architecturally correct but only starts paying off across a corpus with varied phrasing. This is the single highest-value gap.</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Scoring discrimination</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Six of eight scenarios reach High before the cap, so the coverage cap is doing most of the discriminating. Weights need tuning against real outcomes.</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Coverage equals rules.json</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Eight rules. Any failure class not configured returns Unknown.</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Parser tested on mock logs</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Eight Serilog layouts are covered by tests, but real sink configurations are the true test.</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CDN dependency</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React and Babel load from unpkg. Blank page on a network that blocks it.</w:t>
            </w:r>
          </w:p>
        </w:tc>
      </w:tr>
      <w:tr>
        <w:tc>
          <w:tcPr>
            <w:tcW w:type="dxa" w:w="300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Free-tier terms</w:t>
            </w:r>
          </w:p>
        </w:tc>
        <w:tc>
          <w:tcPr>
            <w:tcW w:type="dxa" w:w="6360"/>
            <w:tcMar>
              <w:top w:type="dxa" w:w="70"/>
              <w:left w:type="dxa" w:w="110"/>
              <w:bottom w:type="dxa" w:w="70"/>
              <w:right w:type="dxa" w:w="110"/>
            </w:tcMar>
          </w:tcPr>
          <w:p>
            <w:pPr>
              <w:spacing w:after="0" w:line="264"/>
            </w:pPr>
            <w:r>
              <w:rPr>
                <w:rFonts w:ascii="Segoe UI" w:cs="Segoe UI" w:eastAsia="Segoe UI" w:hAnsi="Segoe UI"/>
                <w:b w:val="false"/>
                <w:bCs w:val="false"/>
                <w:color w:val="1A1A1A"/>
                <w:sz w:val="19"/>
                <w:szCs w:val="19"/>
              </w:rPr>
              <w:t xml:space="preserve">Content may be used for product improvement and read by human reviewers.</w:t>
            </w:r>
          </w:p>
        </w:tc>
      </w:tr>
    </w:tbl>
    <w:p>
      <w:pPr>
        <w:pStyle w:val="Heading2"/>
        <w:spacing w:after="120" w:before="300"/>
      </w:pPr>
      <w:r>
        <w:t xml:space="preserve">13.2 Next, in priority order</w:t>
      </w:r>
    </w:p>
    <w:p>
      <w:pPr>
        <w:pStyle w:val="ListParagraph"/>
        <w:numPr>
          <w:ilvl w:val="0"/>
          <w:numId w:val="2"/>
        </w:numPr>
        <w:spacing w:after="70" w:line="276"/>
      </w:pPr>
      <w:r>
        <w:rPr>
          <w:rFonts w:ascii="Segoe UI" w:cs="Segoe UI" w:eastAsia="Segoe UI" w:hAnsi="Segoe UI"/>
          <w:color w:val="1A1A1A"/>
          <w:sz w:val="21"/>
          <w:szCs w:val="21"/>
        </w:rPr>
        <w:t xml:space="preserve">Hand-classify 15 to 20 past resolved incidents into incidents.json and expand rules.json. This is what turns the architecture into measurable accuracy.</w:t>
      </w:r>
    </w:p>
    <w:p>
      <w:pPr>
        <w:pStyle w:val="ListParagraph"/>
        <w:numPr>
          <w:ilvl w:val="0"/>
          <w:numId w:val="2"/>
        </w:numPr>
        <w:spacing w:after="70" w:line="276"/>
      </w:pPr>
      <w:r>
        <w:rPr>
          <w:rFonts w:ascii="Segoe UI" w:cs="Segoe UI" w:eastAsia="Segoe UI" w:hAnsi="Segoe UI"/>
          <w:color w:val="1A1A1A"/>
          <w:sz w:val="21"/>
          <w:szCs w:val="21"/>
        </w:rPr>
        <w:t xml:space="preserve">Run the parser against real log files and fix format edge cases.</w:t>
      </w:r>
    </w:p>
    <w:p>
      <w:pPr>
        <w:pStyle w:val="ListParagraph"/>
        <w:numPr>
          <w:ilvl w:val="0"/>
          <w:numId w:val="2"/>
        </w:numPr>
        <w:spacing w:after="70" w:line="276"/>
      </w:pPr>
      <w:r>
        <w:rPr>
          <w:rFonts w:ascii="Segoe UI" w:cs="Segoe UI" w:eastAsia="Segoe UI" w:hAnsi="Segoe UI"/>
          <w:color w:val="1A1A1A"/>
          <w:sz w:val="21"/>
          <w:szCs w:val="21"/>
        </w:rPr>
        <w:t xml:space="preserve">Use /api/accuracy to produce a real per-band figure for the pitch.</w:t>
      </w:r>
    </w:p>
    <w:p>
      <w:pPr>
        <w:pStyle w:val="ListParagraph"/>
        <w:numPr>
          <w:ilvl w:val="0"/>
          <w:numId w:val="2"/>
        </w:numPr>
        <w:spacing w:after="70" w:line="276"/>
      </w:pPr>
      <w:r>
        <w:rPr>
          <w:rFonts w:ascii="Segoe UI" w:cs="Segoe UI" w:eastAsia="Segoe UI" w:hAnsi="Segoe UI"/>
          <w:color w:val="1A1A1A"/>
          <w:sz w:val="21"/>
          <w:szCs w:val="21"/>
        </w:rPr>
        <w:t xml:space="preserve">Tune the scoring weights so the raw score discriminates without relying on the cap.</w:t>
      </w:r>
    </w:p>
    <w:p>
      <w:pPr>
        <w:pStyle w:val="ListParagraph"/>
        <w:numPr>
          <w:ilvl w:val="0"/>
          <w:numId w:val="2"/>
        </w:numPr>
        <w:spacing w:after="70" w:line="276"/>
      </w:pPr>
      <w:r>
        <w:rPr>
          <w:rFonts w:ascii="Segoe UI" w:cs="Segoe UI" w:eastAsia="Segoe UI" w:hAnsi="Segoe UI"/>
          <w:color w:val="1A1A1A"/>
          <w:sz w:val="21"/>
          <w:szCs w:val="21"/>
        </w:rPr>
        <w:t xml:space="preserve">Port to .NET 10 and swap writer.py for the approved Azure OpenAI endpoint.</w:t>
      </w:r>
    </w:p>
    <w:p>
      <w:pPr>
        <w:pStyle w:val="Heading2"/>
        <w:spacing w:after="120" w:before="300"/>
      </w:pPr>
      <w:r>
        <w:t xml:space="preserve">13.3 The .NET port</w:t>
      </w:r>
    </w:p>
    <w:p>
      <w:pPr>
        <w:spacing w:after="140" w:line="288"/>
      </w:pPr>
      <w:r>
        <w:rPr>
          <w:rFonts w:ascii="Segoe UI" w:cs="Segoe UI" w:eastAsia="Segoe UI" w:hAnsi="Segoe UI"/>
          <w:b w:val="false"/>
          <w:bCs w:val="false"/>
          <w:i w:val="false"/>
          <w:iCs w:val="false"/>
          <w:color w:val="1A1A1A"/>
          <w:sz w:val="21"/>
          <w:szCs w:val="21"/>
        </w:rPr>
        <w:t xml:space="preserve">Measured: 1,290 executable lines in engine/, of which writer.py (155) is replaced rather than ported, leaving roughly 1,135 lines to translate. parser.py is 479 of those and is mostly a regular-expression vocabulary that maps to .NET directly. The domain knowledge is in JSON and carries over unchanged.</w:t>
      </w:r>
    </w:p>
    <w:p>
      <w:pPr>
        <w:pBdr>
          <w:left w:val="single" w:color="8A5D00" w:sz="18" w:space="10"/>
        </w:pBdr>
        <w:spacing w:after="160" w:before="120" w:line="288"/>
      </w:pPr>
      <w:r>
        <w:rPr>
          <w:rFonts w:ascii="Segoe UI" w:cs="Segoe UI" w:eastAsia="Segoe UI" w:hAnsi="Segoe UI"/>
          <w:b/>
          <w:bCs/>
          <w:caps/>
          <w:color w:val="8A5D00"/>
          <w:spacing w:val="20"/>
          <w:sz w:val="18"/>
          <w:szCs w:val="18"/>
        </w:rPr>
        <w:t xml:space="preserve">Correction worth carrying  </w:t>
      </w:r>
      <w:r>
        <w:rPr>
          <w:rFonts w:ascii="Segoe UI" w:cs="Segoe UI" w:eastAsia="Segoe UI" w:hAnsi="Segoe UI"/>
          <w:color w:val="1A1A1A"/>
          <w:sz w:val="21"/>
          <w:szCs w:val="21"/>
        </w:rPr>
        <w:t xml:space="preserve">The original estimate of ~450 lines was low by about 2.5×. Correct it before committing to a timeline in front of anyone.</w:t>
      </w:r>
    </w:p>
    <w:p>
      <w:pPr>
        <w:pStyle w:val="Heading2"/>
        <w:spacing w:after="120" w:before="300"/>
      </w:pPr>
      <w:r>
        <w:t xml:space="preserve">13.4 Not in scope</w:t>
      </w:r>
    </w:p>
    <w:p>
      <w:pPr>
        <w:pStyle w:val="ListParagraph"/>
        <w:numPr>
          <w:ilvl w:val="0"/>
          <w:numId w:val="2"/>
        </w:numPr>
        <w:spacing w:after="70" w:line="276"/>
      </w:pPr>
      <w:r>
        <w:rPr>
          <w:rFonts w:ascii="Segoe UI" w:cs="Segoe UI" w:eastAsia="Segoe UI" w:hAnsi="Segoe UI"/>
          <w:color w:val="1A1A1A"/>
          <w:sz w:val="21"/>
          <w:szCs w:val="21"/>
        </w:rPr>
        <w:t xml:space="preserve">Grafana. It is a dashboard tool requiring Loki and Alloy to read log files, with no analysis capability. Charts are already in the React dashboard.</w:t>
      </w:r>
    </w:p>
    <w:p>
      <w:pPr>
        <w:pStyle w:val="ListParagraph"/>
        <w:numPr>
          <w:ilvl w:val="0"/>
          <w:numId w:val="2"/>
        </w:numPr>
        <w:spacing w:after="70" w:line="276"/>
      </w:pPr>
      <w:r>
        <w:rPr>
          <w:rFonts w:ascii="Segoe UI" w:cs="Segoe UI" w:eastAsia="Segoe UI" w:hAnsi="Segoe UI"/>
          <w:color w:val="1A1A1A"/>
          <w:sz w:val="21"/>
          <w:szCs w:val="21"/>
        </w:rPr>
        <w:t xml:space="preserve">Auto-tailing. The design exists — trigger on ERR, capture the whole multi-line block, keep a rolling five-minute buffer because the diagnosis lives before the error, group repeat failures by signature — but the proof of concept is paste-driven.</w:t>
      </w:r>
    </w:p>
    <w:p>
      <w:pPr>
        <w:pStyle w:val="ListParagraph"/>
        <w:numPr>
          <w:ilvl w:val="0"/>
          <w:numId w:val="2"/>
        </w:numPr>
        <w:spacing w:after="70" w:line="276"/>
      </w:pPr>
      <w:r>
        <w:rPr>
          <w:rFonts w:ascii="Segoe UI" w:cs="Segoe UI" w:eastAsia="Segoe UI" w:hAnsi="Segoe UI"/>
          <w:color w:val="1A1A1A"/>
          <w:sz w:val="21"/>
          <w:szCs w:val="21"/>
        </w:rPr>
        <w:t xml:space="preserve">External vector or graph services. At ten incidents and seventy nodes, brute-force cosine is optimal and a dictionary is a faster graph. They would cost the no-infrastructure story that clears risk review.</w:t>
      </w:r>
    </w:p>
    <w:p>
      <w:pPr>
        <w:spacing w:after="400"/>
      </w:pPr>
    </w:p>
    <w:p>
      <w:pPr>
        <w:pBdr>
          <w:top w:val="single" w:color="1B4F8C" w:sz="8" w:space="10"/>
        </w:pBdr>
        <w:spacing w:before="200"/>
      </w:pPr>
      <w:r>
        <w:rPr>
          <w:rFonts w:ascii="Segoe UI" w:cs="Segoe UI" w:eastAsia="Segoe UI" w:hAnsi="Segoe UI"/>
          <w:i/>
          <w:iCs/>
          <w:color w:val="5A6472"/>
          <w:sz w:val="20"/>
          <w:szCs w:val="20"/>
        </w:rPr>
        <w:t xml:space="preserve">The principle to preserve: code decides what happened, the graph explains what is connected, vector search finds what is similar, and the model explains verified facts. Nothing that weakens the first clause is worth what the others add.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pPr>
    <w:rPr>
      <w:rFonts w:ascii="Segoe UI" w:cs="Segoe UI" w:eastAsia="Segoe UI" w:hAnsi="Segoe UI"/>
      <w:b/>
      <w:bCs/>
      <w:color w:val="1B4F8C"/>
      <w:sz w:val="32"/>
      <w:szCs w:val="32"/>
    </w:rPr>
  </w:style>
  <w:style w:type="paragraph" w:styleId="Heading2">
    <w:name w:val="Heading 2"/>
    <w:basedOn w:val="Normal"/>
    <w:next w:val="Normal"/>
    <w:qFormat/>
    <w:pPr>
      <w:spacing w:after="120" w:before="300"/>
    </w:pPr>
    <w:rPr>
      <w:rFonts w:ascii="Segoe UI" w:cs="Segoe UI" w:eastAsia="Segoe UI" w:hAnsi="Segoe UI"/>
      <w:b/>
      <w:bCs/>
      <w:color w:val="1A1A1A"/>
      <w:sz w:val="25"/>
      <w:szCs w:val="25"/>
    </w:rPr>
  </w:style>
  <w:style w:type="paragraph" w:styleId="Heading3">
    <w:name w:val="Heading 3"/>
    <w:basedOn w:val="Normal"/>
    <w:next w:val="Normal"/>
    <w:qFormat/>
    <w:pPr>
      <w:spacing w:after="90" w:before="220"/>
    </w:pPr>
    <w:rPr>
      <w:rFonts w:ascii="Segoe UI" w:cs="Segoe UI" w:eastAsia="Segoe UI" w:hAnsi="Segoe UI"/>
      <w:b/>
      <w:bCs/>
      <w:color w:val="5A64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Investigation Assistant — Technical Architecture &amp; Operations Handbook</dc:title>
  <dc:creator>AI Investigation Assistant</dc:creator>
  <dc:description>Architecture, request flow, configuration and operations reference.</dc:description>
  <cp:lastModifiedBy>Un-named</cp:lastModifiedBy>
  <cp:revision>1</cp:revision>
  <dcterms:created xsi:type="dcterms:W3CDTF">2026-08-27T05:18:23.846Z</dcterms:created>
  <dcterms:modified xsi:type="dcterms:W3CDTF">2026-08-27T05:18:23.847Z</dcterms:modified>
</cp:coreProperties>
</file>

<file path=docProps/custom.xml><?xml version="1.0" encoding="utf-8"?>
<Properties xmlns="http://schemas.openxmlformats.org/officeDocument/2006/custom-properties" xmlns:vt="http://schemas.openxmlformats.org/officeDocument/2006/docPropsVTypes"/>
</file>