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5"/>
        <w:tblW w:w="10710" w:type="dxa"/>
        <w:tblBorders>
          <w:top w:val="nil"/>
          <w:left w:val="nil"/>
          <w:bottom w:val="nil"/>
          <w:right w:val="nil"/>
          <w:insideH w:val="nil"/>
          <w:insideV w:val="nil"/>
        </w:tblBorders>
        <w:tblLayout w:type="fixed"/>
        <w:tblLook w:val="0400" w:firstRow="0" w:lastRow="0" w:firstColumn="0" w:lastColumn="0" w:noHBand="0" w:noVBand="1"/>
      </w:tblPr>
      <w:tblGrid>
        <w:gridCol w:w="1889"/>
        <w:gridCol w:w="8821"/>
      </w:tblGrid>
      <w:tr w:rsidR="00DD1DAB" w:rsidRPr="00F6012C" w14:paraId="0FD192F8" w14:textId="77777777" w:rsidTr="00F855ED">
        <w:trPr>
          <w:trHeight w:val="890"/>
        </w:trPr>
        <w:tc>
          <w:tcPr>
            <w:tcW w:w="1889" w:type="dxa"/>
            <w:vAlign w:val="center"/>
          </w:tcPr>
          <w:p w14:paraId="05F8E1D3" w14:textId="64929534" w:rsidR="00DD1DAB" w:rsidRPr="00F6012C" w:rsidRDefault="00757E10">
            <w:pPr>
              <w:spacing w:after="0"/>
              <w:jc w:val="center"/>
              <w:rPr>
                <w:rFonts w:ascii="Apercu Light" w:hAnsi="Apercu Light"/>
                <w:sz w:val="24"/>
                <w:szCs w:val="24"/>
              </w:rPr>
            </w:pPr>
            <w:r w:rsidRPr="00F6012C">
              <w:rPr>
                <w:rFonts w:ascii="Apercu Light" w:hAnsi="Apercu Light"/>
                <w:noProof/>
                <w:sz w:val="24"/>
                <w:szCs w:val="24"/>
              </w:rPr>
              <w:drawing>
                <wp:inline distT="0" distB="0" distL="0" distR="0" wp14:anchorId="6672EA5E" wp14:editId="23FE33B6">
                  <wp:extent cx="876300" cy="82296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8821" w:type="dxa"/>
            <w:vAlign w:val="center"/>
          </w:tcPr>
          <w:p w14:paraId="531ABAF5" w14:textId="17B0DC70" w:rsidR="00153344" w:rsidRDefault="00153344">
            <w:pPr>
              <w:spacing w:after="0"/>
              <w:jc w:val="center"/>
              <w:rPr>
                <w:rFonts w:ascii="Apercu Light" w:hAnsi="Apercu Light"/>
                <w:b/>
                <w:sz w:val="24"/>
                <w:szCs w:val="24"/>
              </w:rPr>
            </w:pPr>
            <w:r>
              <w:rPr>
                <w:rFonts w:ascii="Apercu Light" w:hAnsi="Apercu Light"/>
                <w:b/>
                <w:sz w:val="24"/>
                <w:szCs w:val="24"/>
              </w:rPr>
              <w:t>SAMPLE</w:t>
            </w:r>
          </w:p>
          <w:p w14:paraId="5A33C9CD" w14:textId="77777777" w:rsidR="00DD1DAB" w:rsidRPr="00F6012C" w:rsidRDefault="00457613">
            <w:pPr>
              <w:spacing w:after="0"/>
              <w:jc w:val="center"/>
              <w:rPr>
                <w:rFonts w:ascii="Apercu Light" w:hAnsi="Apercu Light"/>
                <w:b/>
                <w:sz w:val="24"/>
                <w:szCs w:val="24"/>
              </w:rPr>
            </w:pPr>
            <w:r w:rsidRPr="00F6012C">
              <w:rPr>
                <w:rFonts w:ascii="Apercu Light" w:hAnsi="Apercu Light"/>
                <w:b/>
                <w:sz w:val="24"/>
                <w:szCs w:val="24"/>
              </w:rPr>
              <w:t>BANKING &amp; FINANCIAL SYSTEMS ROLE PLAY</w:t>
            </w:r>
          </w:p>
        </w:tc>
      </w:tr>
    </w:tbl>
    <w:p w14:paraId="118CA7BC" w14:textId="7198D008" w:rsidR="005D45CB" w:rsidRPr="002A73AE" w:rsidRDefault="005D45CB" w:rsidP="002A73AE">
      <w:pPr>
        <w:spacing w:after="120"/>
        <w:jc w:val="center"/>
        <w:rPr>
          <w:rFonts w:cstheme="minorHAnsi"/>
          <w:i/>
          <w:iCs/>
          <w:sz w:val="24"/>
          <w:szCs w:val="24"/>
        </w:rPr>
      </w:pPr>
      <w:bookmarkStart w:id="0" w:name="_heading=h.gjdgxs" w:colFirst="0" w:colLast="0"/>
      <w:bookmarkEnd w:id="0"/>
      <w:r w:rsidRPr="002A73AE">
        <w:rPr>
          <w:rFonts w:cstheme="minorHAnsi"/>
          <w:b/>
          <w:bCs/>
          <w:i/>
          <w:iCs/>
          <w:sz w:val="24"/>
          <w:szCs w:val="24"/>
        </w:rPr>
        <w:t>Disclaimer:</w:t>
      </w:r>
      <w:r w:rsidRPr="002A73AE">
        <w:rPr>
          <w:rFonts w:cstheme="minorHAnsi"/>
          <w:i/>
          <w:iCs/>
          <w:sz w:val="24"/>
          <w:szCs w:val="24"/>
        </w:rPr>
        <w:t xml:space="preserve"> This is a sample topic of what a competitor will find in this competition. To view the official guidelines, visit the Competition page of the national website at </w:t>
      </w:r>
      <w:hyperlink r:id="rId12" w:history="1">
        <w:r w:rsidRPr="002A73AE">
          <w:rPr>
            <w:rStyle w:val="Hyperlink"/>
            <w:rFonts w:cstheme="minorHAnsi"/>
            <w:i/>
            <w:iCs/>
            <w:sz w:val="24"/>
            <w:szCs w:val="24"/>
          </w:rPr>
          <w:t>www.fbla.org</w:t>
        </w:r>
      </w:hyperlink>
      <w:r w:rsidRPr="002A73AE">
        <w:rPr>
          <w:rFonts w:cstheme="minorHAnsi"/>
          <w:i/>
          <w:iCs/>
          <w:sz w:val="24"/>
          <w:szCs w:val="24"/>
        </w:rPr>
        <w:t>.</w:t>
      </w:r>
    </w:p>
    <w:p w14:paraId="76D66D06" w14:textId="61E50AFC" w:rsidR="00DD1DAB" w:rsidRPr="00F6012C" w:rsidRDefault="00457613">
      <w:pPr>
        <w:spacing w:after="0" w:line="240" w:lineRule="auto"/>
        <w:ind w:left="720" w:hanging="720"/>
        <w:rPr>
          <w:rFonts w:ascii="Apercu Light" w:hAnsi="Apercu Light"/>
          <w:b/>
          <w:sz w:val="24"/>
          <w:szCs w:val="24"/>
        </w:rPr>
      </w:pPr>
      <w:r w:rsidRPr="00F6012C">
        <w:rPr>
          <w:rFonts w:ascii="Apercu Light" w:hAnsi="Apercu Light"/>
          <w:b/>
          <w:sz w:val="24"/>
          <w:szCs w:val="24"/>
        </w:rPr>
        <w:t>COMPETITOR INSTRUCTIONS</w:t>
      </w:r>
    </w:p>
    <w:p w14:paraId="2D81D3C9" w14:textId="77777777" w:rsidR="00457613" w:rsidRPr="00F6012C" w:rsidRDefault="00457613" w:rsidP="00457613">
      <w:pPr>
        <w:numPr>
          <w:ilvl w:val="0"/>
          <w:numId w:val="5"/>
        </w:numPr>
        <w:spacing w:after="0" w:line="240" w:lineRule="auto"/>
        <w:rPr>
          <w:rFonts w:ascii="Apercu Light" w:hAnsi="Apercu Light"/>
          <w:sz w:val="24"/>
          <w:szCs w:val="24"/>
        </w:rPr>
      </w:pPr>
      <w:r w:rsidRPr="00F6012C">
        <w:rPr>
          <w:rFonts w:ascii="Apercu Light" w:hAnsi="Apercu Light"/>
          <w:sz w:val="24"/>
          <w:szCs w:val="24"/>
        </w:rPr>
        <w:t>This is an interactive, role-playing event.</w:t>
      </w:r>
    </w:p>
    <w:p w14:paraId="68A6A04E" w14:textId="77777777" w:rsidR="00457613" w:rsidRPr="00F6012C" w:rsidRDefault="00457613" w:rsidP="00457613">
      <w:pPr>
        <w:numPr>
          <w:ilvl w:val="0"/>
          <w:numId w:val="5"/>
        </w:numPr>
        <w:spacing w:after="0" w:line="240" w:lineRule="auto"/>
        <w:rPr>
          <w:rFonts w:ascii="Apercu Light" w:hAnsi="Apercu Light"/>
          <w:sz w:val="24"/>
          <w:szCs w:val="24"/>
        </w:rPr>
      </w:pPr>
      <w:r w:rsidRPr="00F6012C">
        <w:rPr>
          <w:rFonts w:ascii="Apercu Light" w:hAnsi="Apercu Light"/>
          <w:sz w:val="24"/>
          <w:szCs w:val="24"/>
        </w:rPr>
        <w:t xml:space="preserve">You have </w:t>
      </w:r>
      <w:r w:rsidRPr="00F6012C">
        <w:rPr>
          <w:rFonts w:ascii="Apercu Light" w:hAnsi="Apercu Light"/>
          <w:b/>
          <w:sz w:val="24"/>
          <w:szCs w:val="24"/>
        </w:rPr>
        <w:t>20 minutes</w:t>
      </w:r>
      <w:r w:rsidRPr="00F6012C">
        <w:rPr>
          <w:rFonts w:ascii="Apercu Light" w:hAnsi="Apercu Light"/>
          <w:sz w:val="24"/>
          <w:szCs w:val="24"/>
        </w:rPr>
        <w:t xml:space="preserve"> to review the role play scenario and prepare for the role play.</w:t>
      </w:r>
    </w:p>
    <w:p w14:paraId="5B60CBD1" w14:textId="77777777" w:rsidR="00457613" w:rsidRPr="00F6012C" w:rsidRDefault="00457613" w:rsidP="00457613">
      <w:pPr>
        <w:numPr>
          <w:ilvl w:val="0"/>
          <w:numId w:val="5"/>
        </w:numPr>
        <w:spacing w:after="0" w:line="240" w:lineRule="auto"/>
        <w:rPr>
          <w:rFonts w:ascii="Apercu Light" w:hAnsi="Apercu Light"/>
          <w:sz w:val="24"/>
          <w:szCs w:val="24"/>
        </w:rPr>
      </w:pPr>
      <w:r w:rsidRPr="00F6012C">
        <w:rPr>
          <w:rFonts w:ascii="Apercu Light" w:hAnsi="Apercu Light"/>
          <w:sz w:val="24"/>
          <w:szCs w:val="24"/>
        </w:rPr>
        <w:t xml:space="preserve">Presentation time is </w:t>
      </w:r>
      <w:r w:rsidRPr="00F6012C">
        <w:rPr>
          <w:rFonts w:ascii="Apercu Light" w:hAnsi="Apercu Light"/>
          <w:b/>
          <w:sz w:val="24"/>
          <w:szCs w:val="24"/>
        </w:rPr>
        <w:t>seven minutes</w:t>
      </w:r>
      <w:r w:rsidRPr="00F6012C">
        <w:rPr>
          <w:rFonts w:ascii="Apercu Light" w:hAnsi="Apercu Light"/>
          <w:sz w:val="24"/>
          <w:szCs w:val="24"/>
        </w:rPr>
        <w:t>. Competitors will be given a one-minute warning indicated by the timekeeper standing and holding up a colored card. At seven minutes the timekeeper will stand and hold up a colored card indicating time is up. Competitors must stop when time is up.</w:t>
      </w:r>
    </w:p>
    <w:p w14:paraId="2B77F7F4" w14:textId="77777777" w:rsidR="00457613" w:rsidRPr="00F6012C" w:rsidRDefault="00457613" w:rsidP="00457613">
      <w:pPr>
        <w:numPr>
          <w:ilvl w:val="0"/>
          <w:numId w:val="5"/>
        </w:numPr>
        <w:spacing w:after="0" w:line="240" w:lineRule="auto"/>
        <w:jc w:val="both"/>
        <w:rPr>
          <w:rFonts w:ascii="Apercu Light" w:hAnsi="Apercu Light"/>
          <w:sz w:val="24"/>
          <w:szCs w:val="24"/>
        </w:rPr>
      </w:pPr>
      <w:r w:rsidRPr="00F6012C">
        <w:rPr>
          <w:rFonts w:ascii="Apercu Light" w:hAnsi="Apercu Light"/>
          <w:sz w:val="24"/>
          <w:szCs w:val="24"/>
        </w:rPr>
        <w:t xml:space="preserve">The presentation is an interactive role play with the judges who will ask questions. </w:t>
      </w:r>
    </w:p>
    <w:p w14:paraId="34701C1D" w14:textId="6FF451BB" w:rsidR="00457613" w:rsidRPr="00F6012C" w:rsidRDefault="00457613" w:rsidP="00457613">
      <w:pPr>
        <w:numPr>
          <w:ilvl w:val="0"/>
          <w:numId w:val="5"/>
        </w:numPr>
        <w:spacing w:after="0" w:line="240" w:lineRule="auto"/>
        <w:jc w:val="both"/>
        <w:rPr>
          <w:rFonts w:ascii="Apercu Light" w:hAnsi="Apercu Light"/>
          <w:sz w:val="24"/>
          <w:szCs w:val="24"/>
        </w:rPr>
      </w:pPr>
      <w:r w:rsidRPr="00F6012C">
        <w:rPr>
          <w:rFonts w:ascii="Apercu Light" w:hAnsi="Apercu Light"/>
          <w:sz w:val="24"/>
          <w:szCs w:val="24"/>
        </w:rPr>
        <w:t>Each competitor will be given two note cards to make notes. Note cards can be used during the</w:t>
      </w:r>
      <w:r w:rsidR="00F6012C">
        <w:rPr>
          <w:rFonts w:ascii="Apercu Light" w:hAnsi="Apercu Light"/>
          <w:sz w:val="24"/>
          <w:szCs w:val="24"/>
        </w:rPr>
        <w:t xml:space="preserve"> </w:t>
      </w:r>
      <w:r w:rsidRPr="00F6012C">
        <w:rPr>
          <w:rFonts w:ascii="Apercu Light" w:hAnsi="Apercu Light"/>
          <w:sz w:val="24"/>
          <w:szCs w:val="24"/>
        </w:rPr>
        <w:t>role play.  Note cards will be collected following the role play.</w:t>
      </w:r>
    </w:p>
    <w:p w14:paraId="4BF36185" w14:textId="4B5F2E6F" w:rsidR="00457613" w:rsidRPr="00F6012C" w:rsidRDefault="00457613" w:rsidP="00457613">
      <w:pPr>
        <w:numPr>
          <w:ilvl w:val="0"/>
          <w:numId w:val="5"/>
        </w:numPr>
        <w:spacing w:after="0" w:line="240" w:lineRule="auto"/>
        <w:jc w:val="both"/>
        <w:rPr>
          <w:rFonts w:ascii="Apercu Light" w:hAnsi="Apercu Light"/>
          <w:sz w:val="24"/>
          <w:szCs w:val="24"/>
        </w:rPr>
      </w:pPr>
      <w:r w:rsidRPr="00F6012C">
        <w:rPr>
          <w:rFonts w:ascii="Apercu Light" w:hAnsi="Apercu Light"/>
          <w:sz w:val="24"/>
          <w:szCs w:val="24"/>
        </w:rPr>
        <w:t xml:space="preserve">Cover all the points described in the </w:t>
      </w:r>
      <w:r w:rsidR="00E1449A">
        <w:rPr>
          <w:rFonts w:ascii="Apercu Light" w:hAnsi="Apercu Light"/>
          <w:sz w:val="24"/>
          <w:szCs w:val="24"/>
        </w:rPr>
        <w:t>role play</w:t>
      </w:r>
      <w:r w:rsidRPr="00F6012C">
        <w:rPr>
          <w:rFonts w:ascii="Apercu Light" w:hAnsi="Apercu Light"/>
          <w:sz w:val="24"/>
          <w:szCs w:val="24"/>
        </w:rPr>
        <w:t xml:space="preserve">. </w:t>
      </w:r>
    </w:p>
    <w:p w14:paraId="52F1151D" w14:textId="77777777" w:rsidR="00457613" w:rsidRPr="00F6012C" w:rsidRDefault="00457613" w:rsidP="00457613">
      <w:pPr>
        <w:numPr>
          <w:ilvl w:val="0"/>
          <w:numId w:val="5"/>
        </w:numPr>
        <w:spacing w:after="0" w:line="240" w:lineRule="auto"/>
        <w:jc w:val="both"/>
        <w:rPr>
          <w:rFonts w:ascii="Apercu Light" w:hAnsi="Apercu Light"/>
          <w:sz w:val="24"/>
          <w:szCs w:val="24"/>
        </w:rPr>
      </w:pPr>
      <w:r w:rsidRPr="00F6012C">
        <w:rPr>
          <w:rFonts w:ascii="Apercu Light" w:hAnsi="Apercu Light"/>
          <w:sz w:val="24"/>
          <w:szCs w:val="24"/>
        </w:rPr>
        <w:t xml:space="preserve">If competing as a team, all competitors must participate in the role play as well as answer the questions posed by the judges. </w:t>
      </w:r>
    </w:p>
    <w:p w14:paraId="5009C65F" w14:textId="77777777" w:rsidR="00DD1DAB" w:rsidRPr="00F6012C" w:rsidRDefault="00DD1DAB">
      <w:pPr>
        <w:spacing w:after="0" w:line="240" w:lineRule="auto"/>
        <w:rPr>
          <w:rFonts w:ascii="Apercu Light" w:hAnsi="Apercu Light"/>
          <w:b/>
          <w:sz w:val="24"/>
          <w:szCs w:val="24"/>
        </w:rPr>
      </w:pPr>
    </w:p>
    <w:p w14:paraId="220C0FE4" w14:textId="77777777" w:rsidR="00DD1DAB" w:rsidRPr="00F6012C" w:rsidRDefault="00457613">
      <w:pPr>
        <w:spacing w:after="0" w:line="240" w:lineRule="auto"/>
        <w:rPr>
          <w:rFonts w:ascii="Apercu Light" w:hAnsi="Apercu Light"/>
          <w:b/>
          <w:sz w:val="24"/>
          <w:szCs w:val="24"/>
        </w:rPr>
      </w:pPr>
      <w:r w:rsidRPr="00F6012C">
        <w:rPr>
          <w:rFonts w:ascii="Apercu Light" w:hAnsi="Apercu Light"/>
          <w:b/>
          <w:sz w:val="24"/>
          <w:szCs w:val="24"/>
        </w:rPr>
        <w:t>ROLE PLAY SCENARIO</w:t>
      </w:r>
    </w:p>
    <w:tbl>
      <w:tblPr>
        <w:tblStyle w:val="4"/>
        <w:tblW w:w="10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0"/>
      </w:tblGrid>
      <w:tr w:rsidR="00DD1DAB" w:rsidRPr="00F6012C" w14:paraId="47C62CD2" w14:textId="77777777">
        <w:tc>
          <w:tcPr>
            <w:tcW w:w="10770" w:type="dxa"/>
          </w:tcPr>
          <w:p w14:paraId="43CA6E73" w14:textId="77777777" w:rsidR="00DD1DAB" w:rsidRPr="00F6012C" w:rsidRDefault="00457613">
            <w:pPr>
              <w:spacing w:after="0"/>
              <w:rPr>
                <w:rFonts w:ascii="Apercu Light" w:hAnsi="Apercu Light"/>
                <w:b/>
                <w:sz w:val="24"/>
                <w:szCs w:val="24"/>
              </w:rPr>
            </w:pPr>
            <w:r w:rsidRPr="00F6012C">
              <w:rPr>
                <w:rFonts w:ascii="Apercu Light" w:hAnsi="Apercu Light"/>
                <w:b/>
                <w:sz w:val="24"/>
                <w:szCs w:val="24"/>
                <w:u w:val="single"/>
              </w:rPr>
              <w:t>Background Information</w:t>
            </w:r>
          </w:p>
          <w:p w14:paraId="47FC1CB3" w14:textId="77777777" w:rsidR="00DD1DAB" w:rsidRPr="00F6012C" w:rsidRDefault="00457613">
            <w:pPr>
              <w:spacing w:after="0"/>
              <w:rPr>
                <w:rFonts w:ascii="Apercu Light" w:hAnsi="Apercu Light"/>
                <w:sz w:val="24"/>
                <w:szCs w:val="24"/>
              </w:rPr>
            </w:pPr>
            <w:r w:rsidRPr="00F6012C">
              <w:rPr>
                <w:rFonts w:ascii="Apercu Light" w:hAnsi="Apercu Light"/>
                <w:color w:val="1F1F1F"/>
                <w:sz w:val="24"/>
                <w:szCs w:val="24"/>
              </w:rPr>
              <w:t>You are a financial specialist at a financial education company. Today, you're meeting with a 17-year-old high school senior with a part-time job and some savings. They recently received a lump sum of money as a gift and are unsure how to manage it best. They want to save for college, but also have their eye on a new gaming laptop and worry about potential future expenses.</w:t>
            </w:r>
          </w:p>
          <w:p w14:paraId="2DE5E096" w14:textId="77777777" w:rsidR="00DD1DAB" w:rsidRPr="00F6012C" w:rsidRDefault="00DD1DAB">
            <w:pPr>
              <w:spacing w:after="0"/>
              <w:rPr>
                <w:rFonts w:ascii="Apercu Light" w:hAnsi="Apercu Light"/>
                <w:sz w:val="24"/>
                <w:szCs w:val="24"/>
              </w:rPr>
            </w:pPr>
          </w:p>
          <w:p w14:paraId="66E5A0FF" w14:textId="77777777" w:rsidR="00DD1DAB" w:rsidRPr="00F6012C" w:rsidRDefault="00457613">
            <w:pPr>
              <w:spacing w:after="0"/>
              <w:rPr>
                <w:rFonts w:ascii="Apercu Light" w:hAnsi="Apercu Light"/>
                <w:b/>
                <w:sz w:val="24"/>
                <w:szCs w:val="24"/>
                <w:u w:val="single"/>
              </w:rPr>
            </w:pPr>
            <w:r w:rsidRPr="00F6012C">
              <w:rPr>
                <w:rFonts w:ascii="Apercu Light" w:hAnsi="Apercu Light"/>
                <w:b/>
                <w:sz w:val="24"/>
                <w:szCs w:val="24"/>
                <w:u w:val="single"/>
              </w:rPr>
              <w:t>Scenario</w:t>
            </w:r>
          </w:p>
          <w:p w14:paraId="125E53EC" w14:textId="013D05C8" w:rsidR="00DD1DAB" w:rsidRPr="00F6012C" w:rsidRDefault="00457613">
            <w:pPr>
              <w:spacing w:after="0"/>
              <w:rPr>
                <w:rFonts w:ascii="Apercu Light" w:hAnsi="Apercu Light"/>
                <w:sz w:val="24"/>
                <w:szCs w:val="24"/>
              </w:rPr>
            </w:pPr>
            <w:r w:rsidRPr="00F6012C">
              <w:rPr>
                <w:rFonts w:ascii="Apercu Light" w:hAnsi="Apercu Light"/>
                <w:color w:val="1F1F1F"/>
                <w:sz w:val="24"/>
                <w:szCs w:val="24"/>
              </w:rPr>
              <w:t>Your task is to guide the student through their financial crossroads. Help them understand their options, navigate their competing priorities, and make informed decisions about their money. Recommend at least two suggestions for the use of their money.</w:t>
            </w:r>
          </w:p>
        </w:tc>
      </w:tr>
    </w:tbl>
    <w:p w14:paraId="18B254F3" w14:textId="77777777" w:rsidR="00DD1DAB" w:rsidRPr="00F6012C" w:rsidRDefault="00DD1DAB">
      <w:pPr>
        <w:spacing w:after="0" w:line="240" w:lineRule="auto"/>
        <w:rPr>
          <w:rFonts w:ascii="Apercu Light" w:hAnsi="Apercu Light"/>
          <w:b/>
          <w:sz w:val="24"/>
          <w:szCs w:val="24"/>
        </w:rPr>
      </w:pPr>
    </w:p>
    <w:p w14:paraId="3C5F4D0D" w14:textId="4E8C9A90" w:rsidR="005B30B9" w:rsidRPr="00F6012C" w:rsidRDefault="005B30B9" w:rsidP="005B30B9">
      <w:pPr>
        <w:shd w:val="clear" w:color="auto" w:fill="FFFFFF"/>
        <w:spacing w:after="0" w:line="240" w:lineRule="auto"/>
        <w:rPr>
          <w:rFonts w:ascii="Apercu Light" w:hAnsi="Apercu Light"/>
          <w:b/>
          <w:sz w:val="24"/>
          <w:szCs w:val="24"/>
        </w:rPr>
      </w:pPr>
      <w:r w:rsidRPr="00F6012C">
        <w:rPr>
          <w:rFonts w:ascii="Apercu Light" w:hAnsi="Apercu Light"/>
          <w:b/>
          <w:sz w:val="24"/>
          <w:szCs w:val="24"/>
        </w:rPr>
        <w:t xml:space="preserve">OBJECTIVES OF THE </w:t>
      </w:r>
      <w:r w:rsidR="00E1449A">
        <w:rPr>
          <w:rFonts w:ascii="Apercu Light" w:hAnsi="Apercu Light"/>
          <w:b/>
          <w:sz w:val="24"/>
          <w:szCs w:val="24"/>
        </w:rPr>
        <w:t>ROLE PLAY</w:t>
      </w:r>
    </w:p>
    <w:p w14:paraId="2F1BAE8F" w14:textId="77777777" w:rsidR="005B30B9" w:rsidRPr="00F6012C" w:rsidRDefault="005B30B9" w:rsidP="005B30B9">
      <w:pPr>
        <w:spacing w:after="0" w:line="240" w:lineRule="auto"/>
        <w:rPr>
          <w:rFonts w:ascii="Apercu Light" w:hAnsi="Apercu Light"/>
          <w:sz w:val="24"/>
          <w:szCs w:val="24"/>
        </w:rPr>
      </w:pPr>
      <w:r w:rsidRPr="00F6012C">
        <w:rPr>
          <w:rFonts w:ascii="Apercu Light" w:hAnsi="Apercu Light"/>
          <w:sz w:val="24"/>
          <w:szCs w:val="24"/>
        </w:rPr>
        <w:t>The competitor(s) must address the following during the role play:</w:t>
      </w:r>
    </w:p>
    <w:tbl>
      <w:tblPr>
        <w:tblStyle w:val="TableGrid"/>
        <w:tblW w:w="0" w:type="auto"/>
        <w:tblLook w:val="04A0" w:firstRow="1" w:lastRow="0" w:firstColumn="1" w:lastColumn="0" w:noHBand="0" w:noVBand="1"/>
      </w:tblPr>
      <w:tblGrid>
        <w:gridCol w:w="2785"/>
        <w:gridCol w:w="8005"/>
      </w:tblGrid>
      <w:tr w:rsidR="005B30B9" w:rsidRPr="00F6012C" w14:paraId="499B42FA" w14:textId="77777777" w:rsidTr="00EF6F22">
        <w:tc>
          <w:tcPr>
            <w:tcW w:w="2785" w:type="dxa"/>
          </w:tcPr>
          <w:p w14:paraId="54047EB0" w14:textId="77777777" w:rsidR="005B30B9" w:rsidRPr="00F6012C" w:rsidRDefault="005B30B9" w:rsidP="00EF6F22">
            <w:pPr>
              <w:rPr>
                <w:rFonts w:ascii="Apercu Light" w:hAnsi="Apercu Light"/>
                <w:sz w:val="24"/>
                <w:szCs w:val="24"/>
              </w:rPr>
            </w:pPr>
            <w:r w:rsidRPr="00F6012C">
              <w:rPr>
                <w:rFonts w:ascii="Apercu Light" w:hAnsi="Apercu Light"/>
                <w:sz w:val="24"/>
                <w:szCs w:val="24"/>
              </w:rPr>
              <w:t>Concepts and Practices</w:t>
            </w:r>
          </w:p>
        </w:tc>
        <w:tc>
          <w:tcPr>
            <w:tcW w:w="8005" w:type="dxa"/>
          </w:tcPr>
          <w:p w14:paraId="4B7CFE81" w14:textId="77777777" w:rsidR="005B30B9" w:rsidRPr="00F6012C" w:rsidRDefault="005B30B9" w:rsidP="00EF6F22">
            <w:pPr>
              <w:numPr>
                <w:ilvl w:val="0"/>
                <w:numId w:val="3"/>
              </w:numPr>
              <w:spacing w:before="60"/>
              <w:ind w:left="250" w:hanging="270"/>
              <w:rPr>
                <w:rFonts w:ascii="Apercu Light" w:hAnsi="Apercu Light"/>
                <w:color w:val="1F1F1F"/>
                <w:sz w:val="24"/>
                <w:szCs w:val="24"/>
              </w:rPr>
            </w:pPr>
            <w:r w:rsidRPr="00F6012C">
              <w:rPr>
                <w:rFonts w:ascii="Apercu Light" w:hAnsi="Apercu Light"/>
                <w:color w:val="1F1F1F"/>
                <w:sz w:val="24"/>
                <w:szCs w:val="24"/>
              </w:rPr>
              <w:t>Assess the student's financial literacy and risk tolerance.</w:t>
            </w:r>
          </w:p>
          <w:p w14:paraId="153C692B" w14:textId="77777777" w:rsidR="005B30B9" w:rsidRPr="00F6012C" w:rsidRDefault="005B30B9" w:rsidP="00EF6F22">
            <w:pPr>
              <w:numPr>
                <w:ilvl w:val="0"/>
                <w:numId w:val="3"/>
              </w:numPr>
              <w:ind w:left="250" w:hanging="270"/>
              <w:rPr>
                <w:rFonts w:ascii="Apercu Light" w:hAnsi="Apercu Light"/>
                <w:color w:val="1F1F1F"/>
                <w:sz w:val="24"/>
                <w:szCs w:val="24"/>
              </w:rPr>
            </w:pPr>
            <w:r w:rsidRPr="00F6012C">
              <w:rPr>
                <w:rFonts w:ascii="Apercu Light" w:hAnsi="Apercu Light"/>
                <w:color w:val="1F1F1F"/>
                <w:sz w:val="24"/>
                <w:szCs w:val="24"/>
              </w:rPr>
              <w:t>Develop a balanced financial plan considering short-term desires and long-term goals.</w:t>
            </w:r>
          </w:p>
        </w:tc>
      </w:tr>
      <w:tr w:rsidR="005B30B9" w:rsidRPr="00F6012C" w14:paraId="1D6272D4" w14:textId="77777777" w:rsidTr="00EF6F22">
        <w:trPr>
          <w:trHeight w:val="611"/>
        </w:trPr>
        <w:tc>
          <w:tcPr>
            <w:tcW w:w="2785" w:type="dxa"/>
          </w:tcPr>
          <w:p w14:paraId="64655F0A" w14:textId="77777777" w:rsidR="005B30B9" w:rsidRPr="00F6012C" w:rsidRDefault="005B30B9" w:rsidP="00EF6F22">
            <w:pPr>
              <w:rPr>
                <w:rFonts w:ascii="Apercu Light" w:hAnsi="Apercu Light"/>
                <w:sz w:val="24"/>
                <w:szCs w:val="24"/>
              </w:rPr>
            </w:pPr>
            <w:r w:rsidRPr="00F6012C">
              <w:rPr>
                <w:rFonts w:ascii="Apercu Light" w:hAnsi="Apercu Light"/>
                <w:sz w:val="24"/>
                <w:szCs w:val="24"/>
              </w:rPr>
              <w:t>Government Regulations and Financial Services</w:t>
            </w:r>
          </w:p>
        </w:tc>
        <w:tc>
          <w:tcPr>
            <w:tcW w:w="8005" w:type="dxa"/>
          </w:tcPr>
          <w:p w14:paraId="1FFBE3E4" w14:textId="77777777" w:rsidR="005B30B9" w:rsidRPr="00F6012C" w:rsidRDefault="005B30B9" w:rsidP="00EF6F22">
            <w:pPr>
              <w:numPr>
                <w:ilvl w:val="0"/>
                <w:numId w:val="3"/>
              </w:numPr>
              <w:ind w:left="250" w:hanging="270"/>
              <w:rPr>
                <w:rFonts w:ascii="Apercu Light" w:hAnsi="Apercu Light"/>
                <w:color w:val="1F1F1F"/>
                <w:sz w:val="24"/>
                <w:szCs w:val="24"/>
              </w:rPr>
            </w:pPr>
            <w:r w:rsidRPr="00F6012C">
              <w:rPr>
                <w:rFonts w:ascii="Apercu Light" w:hAnsi="Apercu Light"/>
                <w:color w:val="1F1F1F"/>
                <w:sz w:val="24"/>
                <w:szCs w:val="24"/>
              </w:rPr>
              <w:t>Introduce financial concepts aligned with their age and understanding.</w:t>
            </w:r>
          </w:p>
        </w:tc>
      </w:tr>
      <w:tr w:rsidR="005B30B9" w:rsidRPr="00F6012C" w14:paraId="467B4603" w14:textId="77777777" w:rsidTr="00EF6F22">
        <w:tc>
          <w:tcPr>
            <w:tcW w:w="2785" w:type="dxa"/>
          </w:tcPr>
          <w:p w14:paraId="64DBF00D" w14:textId="77777777" w:rsidR="005B30B9" w:rsidRPr="00F6012C" w:rsidRDefault="005B30B9" w:rsidP="00EF6F22">
            <w:pPr>
              <w:rPr>
                <w:rFonts w:ascii="Apercu Light" w:hAnsi="Apercu Light"/>
                <w:sz w:val="24"/>
                <w:szCs w:val="24"/>
              </w:rPr>
            </w:pPr>
            <w:r w:rsidRPr="00F6012C">
              <w:rPr>
                <w:rFonts w:ascii="Apercu Light" w:hAnsi="Apercu Light"/>
                <w:sz w:val="24"/>
                <w:szCs w:val="24"/>
              </w:rPr>
              <w:t>Ethics</w:t>
            </w:r>
          </w:p>
        </w:tc>
        <w:tc>
          <w:tcPr>
            <w:tcW w:w="8005" w:type="dxa"/>
          </w:tcPr>
          <w:p w14:paraId="64951609" w14:textId="77777777" w:rsidR="005B30B9" w:rsidRPr="00F6012C" w:rsidRDefault="005B30B9" w:rsidP="00EF6F22">
            <w:pPr>
              <w:numPr>
                <w:ilvl w:val="0"/>
                <w:numId w:val="3"/>
              </w:numPr>
              <w:ind w:left="250" w:hanging="270"/>
              <w:rPr>
                <w:rFonts w:ascii="Apercu Light" w:hAnsi="Apercu Light"/>
                <w:color w:val="1F1F1F"/>
                <w:sz w:val="24"/>
                <w:szCs w:val="24"/>
              </w:rPr>
            </w:pPr>
            <w:r w:rsidRPr="00F6012C">
              <w:rPr>
                <w:rFonts w:ascii="Apercu Light" w:hAnsi="Apercu Light"/>
                <w:color w:val="1F1F1F"/>
                <w:sz w:val="24"/>
                <w:szCs w:val="24"/>
              </w:rPr>
              <w:t>Emphasize financial responsibility and potential consequences of choices.</w:t>
            </w:r>
          </w:p>
        </w:tc>
      </w:tr>
      <w:tr w:rsidR="005B30B9" w:rsidRPr="00F6012C" w14:paraId="573279B8" w14:textId="77777777" w:rsidTr="00EF6F22">
        <w:tc>
          <w:tcPr>
            <w:tcW w:w="2785" w:type="dxa"/>
          </w:tcPr>
          <w:p w14:paraId="0239CCC4" w14:textId="77777777" w:rsidR="005B30B9" w:rsidRPr="00F6012C" w:rsidRDefault="005B30B9" w:rsidP="00EF6F22">
            <w:pPr>
              <w:rPr>
                <w:rFonts w:ascii="Apercu Light" w:hAnsi="Apercu Light"/>
                <w:sz w:val="24"/>
                <w:szCs w:val="24"/>
              </w:rPr>
            </w:pPr>
            <w:r w:rsidRPr="00F6012C">
              <w:rPr>
                <w:rFonts w:ascii="Apercu Light" w:hAnsi="Apercu Light"/>
                <w:sz w:val="24"/>
                <w:szCs w:val="24"/>
              </w:rPr>
              <w:t>Basic Terminology</w:t>
            </w:r>
          </w:p>
        </w:tc>
        <w:tc>
          <w:tcPr>
            <w:tcW w:w="8005" w:type="dxa"/>
          </w:tcPr>
          <w:p w14:paraId="7E712F5A" w14:textId="77777777" w:rsidR="005B30B9" w:rsidRPr="00F6012C" w:rsidRDefault="005B30B9" w:rsidP="00EF6F22">
            <w:pPr>
              <w:numPr>
                <w:ilvl w:val="0"/>
                <w:numId w:val="3"/>
              </w:numPr>
              <w:ind w:left="250" w:hanging="270"/>
              <w:rPr>
                <w:rFonts w:ascii="Apercu Light" w:eastAsia="Arial" w:hAnsi="Apercu Light"/>
                <w:color w:val="1F1F1F"/>
                <w:sz w:val="24"/>
                <w:szCs w:val="24"/>
              </w:rPr>
            </w:pPr>
            <w:r w:rsidRPr="00F6012C">
              <w:rPr>
                <w:rFonts w:ascii="Apercu Light" w:hAnsi="Apercu Light"/>
                <w:color w:val="1F1F1F"/>
                <w:sz w:val="24"/>
                <w:szCs w:val="24"/>
              </w:rPr>
              <w:t>Define related terms.</w:t>
            </w:r>
          </w:p>
        </w:tc>
      </w:tr>
      <w:tr w:rsidR="005B30B9" w:rsidRPr="00F6012C" w14:paraId="5B5BFB81" w14:textId="77777777" w:rsidTr="00EF6F22">
        <w:tc>
          <w:tcPr>
            <w:tcW w:w="2785" w:type="dxa"/>
          </w:tcPr>
          <w:p w14:paraId="46747983" w14:textId="77777777" w:rsidR="005B30B9" w:rsidRPr="00F6012C" w:rsidRDefault="005B30B9" w:rsidP="00EF6F22">
            <w:pPr>
              <w:rPr>
                <w:rFonts w:ascii="Apercu Light" w:hAnsi="Apercu Light"/>
                <w:sz w:val="24"/>
                <w:szCs w:val="24"/>
              </w:rPr>
            </w:pPr>
            <w:r w:rsidRPr="00F6012C">
              <w:rPr>
                <w:rFonts w:ascii="Apercu Light" w:hAnsi="Apercu Light"/>
                <w:sz w:val="24"/>
                <w:szCs w:val="24"/>
              </w:rPr>
              <w:t>Impact of Technology on Financial Services</w:t>
            </w:r>
          </w:p>
        </w:tc>
        <w:tc>
          <w:tcPr>
            <w:tcW w:w="8005" w:type="dxa"/>
          </w:tcPr>
          <w:p w14:paraId="7D665F1E" w14:textId="77777777" w:rsidR="005B30B9" w:rsidRPr="00F6012C" w:rsidRDefault="005B30B9" w:rsidP="00EF6F22">
            <w:pPr>
              <w:numPr>
                <w:ilvl w:val="0"/>
                <w:numId w:val="3"/>
              </w:numPr>
              <w:ind w:left="250" w:hanging="270"/>
              <w:rPr>
                <w:rFonts w:ascii="Apercu Light" w:eastAsia="Arial" w:hAnsi="Apercu Light"/>
                <w:color w:val="1F1F1F"/>
                <w:sz w:val="24"/>
                <w:szCs w:val="24"/>
              </w:rPr>
            </w:pPr>
            <w:r w:rsidRPr="00F6012C">
              <w:rPr>
                <w:rFonts w:ascii="Apercu Light" w:hAnsi="Apercu Light"/>
                <w:color w:val="1F1F1F"/>
                <w:sz w:val="24"/>
                <w:szCs w:val="24"/>
              </w:rPr>
              <w:t>Offer resources and tools for continued financial education and decision-making.</w:t>
            </w:r>
          </w:p>
        </w:tc>
      </w:tr>
    </w:tbl>
    <w:p w14:paraId="3837D9DB" w14:textId="1C310CCA" w:rsidR="005B30B9" w:rsidRPr="00F6012C" w:rsidRDefault="005B30B9" w:rsidP="002A73AE">
      <w:pPr>
        <w:spacing w:after="0" w:line="240" w:lineRule="auto"/>
        <w:rPr>
          <w:rFonts w:ascii="Apercu Light" w:hAnsi="Apercu Light"/>
        </w:rPr>
      </w:pPr>
    </w:p>
    <w:sectPr w:rsidR="005B30B9" w:rsidRPr="00F6012C">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844782" w14:textId="77777777" w:rsidR="00B87A4B" w:rsidRDefault="00B87A4B">
      <w:pPr>
        <w:spacing w:after="0" w:line="240" w:lineRule="auto"/>
      </w:pPr>
      <w:r>
        <w:separator/>
      </w:r>
    </w:p>
  </w:endnote>
  <w:endnote w:type="continuationSeparator" w:id="0">
    <w:p w14:paraId="3FE384A1" w14:textId="77777777" w:rsidR="00B87A4B" w:rsidRDefault="00B87A4B">
      <w:pPr>
        <w:spacing w:after="0" w:line="240" w:lineRule="auto"/>
      </w:pPr>
      <w:r>
        <w:continuationSeparator/>
      </w:r>
    </w:p>
  </w:endnote>
  <w:endnote w:type="continuationNotice" w:id="1">
    <w:p w14:paraId="12F73B7A" w14:textId="77777777" w:rsidR="00B87A4B" w:rsidRDefault="00B87A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0FC796" w14:textId="77777777" w:rsidR="002A73AE" w:rsidRDefault="002A73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3CDC3" w14:textId="77777777" w:rsidR="002A73AE" w:rsidRDefault="002A73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B796D" w14:textId="77777777" w:rsidR="002A73AE" w:rsidRDefault="002A7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48E1A9" w14:textId="77777777" w:rsidR="00B87A4B" w:rsidRDefault="00B87A4B">
      <w:pPr>
        <w:spacing w:after="0" w:line="240" w:lineRule="auto"/>
      </w:pPr>
      <w:r>
        <w:separator/>
      </w:r>
    </w:p>
  </w:footnote>
  <w:footnote w:type="continuationSeparator" w:id="0">
    <w:p w14:paraId="7DEBA3F1" w14:textId="77777777" w:rsidR="00B87A4B" w:rsidRDefault="00B87A4B">
      <w:pPr>
        <w:spacing w:after="0" w:line="240" w:lineRule="auto"/>
      </w:pPr>
      <w:r>
        <w:continuationSeparator/>
      </w:r>
    </w:p>
  </w:footnote>
  <w:footnote w:type="continuationNotice" w:id="1">
    <w:p w14:paraId="39ABF639" w14:textId="77777777" w:rsidR="00B87A4B" w:rsidRDefault="00B87A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C304E" w14:textId="2C0E3651" w:rsidR="002A73AE" w:rsidRDefault="002A73AE">
    <w:pPr>
      <w:pStyle w:val="Header"/>
    </w:pPr>
    <w:r>
      <w:rPr>
        <w:noProof/>
      </w:rPr>
      <w:pict w14:anchorId="38467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82126" o:spid="_x0000_s1026"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8164B" w14:textId="0352C455" w:rsidR="00DD1DAB" w:rsidRDefault="002A73AE">
    <w:pPr>
      <w:widowControl w:val="0"/>
      <w:pBdr>
        <w:top w:val="nil"/>
        <w:left w:val="nil"/>
        <w:bottom w:val="nil"/>
        <w:right w:val="nil"/>
        <w:between w:val="nil"/>
      </w:pBdr>
      <w:spacing w:after="0" w:line="276" w:lineRule="auto"/>
      <w:rPr>
        <w:b/>
        <w:color w:val="000000"/>
        <w:sz w:val="24"/>
        <w:szCs w:val="24"/>
      </w:rPr>
    </w:pPr>
    <w:r>
      <w:rPr>
        <w:b/>
        <w:noProof/>
        <w:color w:val="000000"/>
        <w:sz w:val="24"/>
        <w:szCs w:val="24"/>
      </w:rPr>
      <w:pict w14:anchorId="1942B0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82127" o:spid="_x0000_s1027"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1"/>
      <w:tblW w:w="10807"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004"/>
      <w:gridCol w:w="236"/>
      <w:gridCol w:w="4567"/>
    </w:tblGrid>
    <w:tr w:rsidR="00DD1DAB" w14:paraId="455D3587" w14:textId="77777777" w:rsidTr="00153344">
      <w:tc>
        <w:tcPr>
          <w:tcW w:w="6004" w:type="dxa"/>
        </w:tcPr>
        <w:p w14:paraId="180C32D6" w14:textId="105DABA9" w:rsidR="00DD1DAB" w:rsidRPr="00F6012C" w:rsidRDefault="00457613">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F6012C">
            <w:rPr>
              <w:rFonts w:ascii="Apercu Light" w:hAnsi="Apercu Light"/>
              <w:color w:val="000000"/>
              <w:sz w:val="24"/>
              <w:szCs w:val="24"/>
            </w:rPr>
            <w:t>Banking &amp; Financial Systems</w:t>
          </w:r>
          <w:r w:rsidR="00153344">
            <w:rPr>
              <w:rFonts w:ascii="Apercu Light" w:hAnsi="Apercu Light"/>
              <w:color w:val="000000"/>
              <w:sz w:val="24"/>
              <w:szCs w:val="24"/>
            </w:rPr>
            <w:t xml:space="preserve"> Sample Role Play</w:t>
          </w:r>
        </w:p>
      </w:tc>
      <w:tc>
        <w:tcPr>
          <w:tcW w:w="236" w:type="dxa"/>
        </w:tcPr>
        <w:p w14:paraId="2706EB53" w14:textId="77777777" w:rsidR="00DD1DAB" w:rsidRPr="00F6012C" w:rsidRDefault="00DD1DAB">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4567" w:type="dxa"/>
        </w:tcPr>
        <w:p w14:paraId="4F7E8FBD" w14:textId="59C848F1" w:rsidR="00DD1DAB" w:rsidRPr="00F6012C" w:rsidRDefault="00DD1DAB">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23DB5D27" w14:textId="77777777" w:rsidR="00DD1DAB" w:rsidRDefault="00DD1DAB">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E2BE6" w14:textId="30FE3107" w:rsidR="002A73AE" w:rsidRDefault="002A73AE">
    <w:pPr>
      <w:pStyle w:val="Header"/>
    </w:pPr>
    <w:r>
      <w:rPr>
        <w:noProof/>
      </w:rPr>
      <w:pict w14:anchorId="22AB98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82125" o:spid="_x0000_s1025"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1456FC"/>
    <w:multiLevelType w:val="multilevel"/>
    <w:tmpl w:val="AC34FB6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38A2633D"/>
    <w:multiLevelType w:val="multilevel"/>
    <w:tmpl w:val="ACD04B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594D2ADC"/>
    <w:multiLevelType w:val="multilevel"/>
    <w:tmpl w:val="0A440C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E7474C5"/>
    <w:multiLevelType w:val="multilevel"/>
    <w:tmpl w:val="FCE6BA6E"/>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num w:numId="1" w16cid:durableId="494104291">
    <w:abstractNumId w:val="2"/>
  </w:num>
  <w:num w:numId="2" w16cid:durableId="1700620718">
    <w:abstractNumId w:val="3"/>
  </w:num>
  <w:num w:numId="3" w16cid:durableId="81218814">
    <w:abstractNumId w:val="1"/>
  </w:num>
  <w:num w:numId="4" w16cid:durableId="573979240">
    <w:abstractNumId w:val="4"/>
  </w:num>
  <w:num w:numId="5"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DAB"/>
    <w:rsid w:val="00046D86"/>
    <w:rsid w:val="000F0822"/>
    <w:rsid w:val="00153344"/>
    <w:rsid w:val="00180ABC"/>
    <w:rsid w:val="002A73AE"/>
    <w:rsid w:val="00427A52"/>
    <w:rsid w:val="00452E90"/>
    <w:rsid w:val="00457613"/>
    <w:rsid w:val="004E6B59"/>
    <w:rsid w:val="00527AA1"/>
    <w:rsid w:val="00585FB4"/>
    <w:rsid w:val="005B30B9"/>
    <w:rsid w:val="005D45CB"/>
    <w:rsid w:val="005F3B03"/>
    <w:rsid w:val="006E4D39"/>
    <w:rsid w:val="00757E10"/>
    <w:rsid w:val="007A39B0"/>
    <w:rsid w:val="00831512"/>
    <w:rsid w:val="00893267"/>
    <w:rsid w:val="008D6BE1"/>
    <w:rsid w:val="00924145"/>
    <w:rsid w:val="00B87A4B"/>
    <w:rsid w:val="00CC021E"/>
    <w:rsid w:val="00D9197A"/>
    <w:rsid w:val="00DB1A11"/>
    <w:rsid w:val="00DD1DAB"/>
    <w:rsid w:val="00E01239"/>
    <w:rsid w:val="00E1449A"/>
    <w:rsid w:val="00E16944"/>
    <w:rsid w:val="00F6012C"/>
    <w:rsid w:val="00F62A87"/>
    <w:rsid w:val="00F85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4F501"/>
  <w15:docId w15:val="{FB3A61BF-9054-46FE-BED4-072E1461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line="240" w:lineRule="auto"/>
    </w:pPr>
    <w:tblPr>
      <w:tblStyleRowBandSize w:val="1"/>
      <w:tblStyleColBandSize w:val="1"/>
    </w:tblPr>
  </w:style>
  <w:style w:type="table" w:customStyle="1" w:styleId="14">
    <w:name w:val="14"/>
    <w:basedOn w:val="TableNormal"/>
    <w:pPr>
      <w:spacing w:line="240" w:lineRule="auto"/>
    </w:pPr>
    <w:tblPr>
      <w:tblStyleRowBandSize w:val="1"/>
      <w:tblStyleColBandSize w:val="1"/>
    </w:tblPr>
  </w:style>
  <w:style w:type="table" w:customStyle="1" w:styleId="13">
    <w:name w:val="13"/>
    <w:basedOn w:val="TableNormal"/>
    <w:pPr>
      <w:spacing w:line="240" w:lineRule="auto"/>
    </w:pPr>
    <w:tblPr>
      <w:tblStyleRowBandSize w:val="1"/>
      <w:tblStyleColBandSize w:val="1"/>
    </w:tblPr>
  </w:style>
  <w:style w:type="table" w:customStyle="1" w:styleId="12">
    <w:name w:val="12"/>
    <w:basedOn w:val="TableNormal"/>
    <w:pPr>
      <w:spacing w:line="240" w:lineRule="auto"/>
    </w:pPr>
    <w:tblPr>
      <w:tblStyleRowBandSize w:val="1"/>
      <w:tblStyleColBandSize w:val="1"/>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pPr>
      <w:spacing w:line="240" w:lineRule="auto"/>
    </w:pPr>
    <w:tblPr>
      <w:tblStyleRowBandSize w:val="1"/>
      <w:tblStyleColBandSize w:val="1"/>
    </w:tbl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pPr>
      <w:spacing w:line="240" w:lineRule="auto"/>
    </w:pPr>
    <w:tblPr>
      <w:tblStyleRowBandSize w:val="1"/>
      <w:tblStyleColBandSize w:val="1"/>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table" w:styleId="TableGrid">
    <w:name w:val="Table Grid"/>
    <w:basedOn w:val="TableNormal"/>
    <w:uiPriority w:val="39"/>
    <w:rsid w:val="006E4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01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12C"/>
  </w:style>
  <w:style w:type="paragraph" w:styleId="Footer">
    <w:name w:val="footer"/>
    <w:basedOn w:val="Normal"/>
    <w:link w:val="FooterChar"/>
    <w:uiPriority w:val="99"/>
    <w:unhideWhenUsed/>
    <w:rsid w:val="00F60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12C"/>
  </w:style>
  <w:style w:type="character" w:styleId="Hyperlink">
    <w:name w:val="Hyperlink"/>
    <w:basedOn w:val="DefaultParagraphFont"/>
    <w:uiPriority w:val="99"/>
    <w:semiHidden/>
    <w:unhideWhenUsed/>
    <w:rsid w:val="005D45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054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ZQcwUaCMX78dnPDsW9aymSY3Q==">CgMxLjAyCGguZ2pkZ3hzMgloLjMwajB6bGwyCWguMWZvYjl0ZTIJaC4zem55c2g3MgloLjJldDkycDA4AHIhMUNpTWhHdGpxUzRlakY3ZWdoY3l4dHZMWlB0dy1tU3Vv</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c8e3a4-491b-44e4-abba-b8b660351478">
      <Terms xmlns="http://schemas.microsoft.com/office/infopath/2007/PartnerControls"/>
    </lcf76f155ced4ddcb4097134ff3c332f>
    <TaxCatchAll xmlns="13afcb6c-c96f-4a23-98da-13f2d6da8f4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87C5DC-9C3E-4E0A-B23C-2FD8A09FF104}">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33B842-7A51-42A0-AFFF-5F26C3CA7BC7}">
  <ds:schemaRefs>
    <ds:schemaRef ds:uri="http://schemas.microsoft.com/office/2006/metadata/properties"/>
    <ds:schemaRef ds:uri="http://schemas.microsoft.com/office/infopath/2007/PartnerControls"/>
    <ds:schemaRef ds:uri="17c8e3a4-491b-44e4-abba-b8b660351478"/>
    <ds:schemaRef ds:uri="13afcb6c-c96f-4a23-98da-13f2d6da8f40"/>
  </ds:schemaRefs>
</ds:datastoreItem>
</file>

<file path=customXml/itemProps4.xml><?xml version="1.0" encoding="utf-8"?>
<ds:datastoreItem xmlns:ds="http://schemas.openxmlformats.org/officeDocument/2006/customXml" ds:itemID="{05A3FF55-62CF-48BD-A306-FB1D2D581A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Alyson McIntyre-Reiger</dc:creator>
  <cp:lastModifiedBy>Dylan Kennedy</cp:lastModifiedBy>
  <cp:revision>14</cp:revision>
  <dcterms:created xsi:type="dcterms:W3CDTF">2024-05-18T23:03:00Z</dcterms:created>
  <dcterms:modified xsi:type="dcterms:W3CDTF">2024-07-23T22:20:00Z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2779000.0</vt:lpwstr>
  </property>
  <property fmtid="{D5CDD505-2E9C-101B-9397-08002B2CF9AE}" pid="3" name="MediaServiceImageTags">
    <vt:lpwstr/>
  </property>
  <property fmtid="{D5CDD505-2E9C-101B-9397-08002B2CF9AE}" pid="4" name="ContentTypeId">
    <vt:lpwstr>0x0101003E05501A449E3044A6A396DB8AC23D5C</vt:lpwstr>
  </property>
</Properties>
</file>