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6270DF" w:rsidRPr="00B35094" w14:paraId="2F1F9506" w14:textId="77777777" w:rsidTr="002C75AF">
        <w:trPr>
          <w:trHeight w:val="720"/>
        </w:trPr>
        <w:tc>
          <w:tcPr>
            <w:tcW w:w="1889" w:type="dxa"/>
            <w:vAlign w:val="center"/>
          </w:tcPr>
          <w:p w14:paraId="2F1F9503" w14:textId="17C78E48" w:rsidR="006270DF" w:rsidRPr="00B35094" w:rsidRDefault="00CB0BDC">
            <w:pPr>
              <w:spacing w:after="0"/>
              <w:jc w:val="center"/>
              <w:rPr>
                <w:rFonts w:asciiTheme="minorHAnsi" w:hAnsiTheme="minorHAnsi" w:cstheme="minorHAnsi"/>
                <w:sz w:val="24"/>
                <w:szCs w:val="24"/>
              </w:rPr>
            </w:pPr>
            <w:r w:rsidRPr="00F04233">
              <w:rPr>
                <w:rFonts w:ascii="Apercu Light" w:hAnsi="Apercu Light"/>
                <w:noProof/>
                <w:sz w:val="24"/>
                <w:szCs w:val="24"/>
              </w:rPr>
              <w:drawing>
                <wp:inline distT="0" distB="0" distL="0" distR="0" wp14:anchorId="5DAA0F6F" wp14:editId="601F06C4">
                  <wp:extent cx="876300" cy="822960"/>
                  <wp:effectExtent l="0" t="0" r="0" b="0"/>
                  <wp:docPr id="1256212110"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2F1F9504" w14:textId="722C5485" w:rsidR="006270DF" w:rsidRPr="009B17EA" w:rsidRDefault="008C040A">
            <w:pPr>
              <w:spacing w:after="0"/>
              <w:jc w:val="center"/>
              <w:rPr>
                <w:rFonts w:ascii="Apercu Light" w:hAnsi="Apercu Light" w:cstheme="minorHAnsi"/>
                <w:b/>
                <w:sz w:val="24"/>
                <w:szCs w:val="24"/>
              </w:rPr>
            </w:pPr>
            <w:r>
              <w:rPr>
                <w:rFonts w:ascii="Apercu Light" w:hAnsi="Apercu Light" w:cstheme="minorHAnsi"/>
                <w:b/>
                <w:sz w:val="24"/>
                <w:szCs w:val="24"/>
              </w:rPr>
              <w:t>SAMPLE</w:t>
            </w:r>
          </w:p>
          <w:p w14:paraId="2F1F9505" w14:textId="77777777" w:rsidR="006270DF" w:rsidRPr="00B35094" w:rsidRDefault="00CD7C90">
            <w:pPr>
              <w:spacing w:after="0"/>
              <w:jc w:val="center"/>
              <w:rPr>
                <w:rFonts w:asciiTheme="minorHAnsi" w:hAnsiTheme="minorHAnsi" w:cstheme="minorHAnsi"/>
                <w:b/>
                <w:sz w:val="24"/>
                <w:szCs w:val="24"/>
              </w:rPr>
            </w:pPr>
            <w:r w:rsidRPr="009B17EA">
              <w:rPr>
                <w:rFonts w:ascii="Apercu Light" w:hAnsi="Apercu Light" w:cstheme="minorHAnsi"/>
                <w:b/>
                <w:sz w:val="24"/>
                <w:szCs w:val="24"/>
              </w:rPr>
              <w:t>BANKING AND FINANCIAL SYSTEMS ROLE PLAY</w:t>
            </w:r>
          </w:p>
        </w:tc>
      </w:tr>
    </w:tbl>
    <w:p w14:paraId="1A5FF599" w14:textId="77777777" w:rsidR="00B866F4" w:rsidRPr="009B17EA" w:rsidRDefault="00B866F4" w:rsidP="00A54EFD">
      <w:pPr>
        <w:spacing w:after="0" w:line="240" w:lineRule="auto"/>
        <w:ind w:left="720" w:hanging="720"/>
        <w:rPr>
          <w:rFonts w:ascii="Apercu Light" w:hAnsi="Apercu Light"/>
          <w:b/>
          <w:sz w:val="21"/>
          <w:szCs w:val="21"/>
        </w:rPr>
      </w:pPr>
      <w:bookmarkStart w:id="0" w:name="_heading=h.30j0zll" w:colFirst="0" w:colLast="0"/>
      <w:bookmarkEnd w:id="0"/>
      <w:r w:rsidRPr="009B17EA">
        <w:rPr>
          <w:rFonts w:ascii="Apercu Light" w:hAnsi="Apercu Light"/>
          <w:b/>
          <w:sz w:val="21"/>
          <w:szCs w:val="21"/>
        </w:rPr>
        <w:t>COMPETITOR INSTRUCTIONS</w:t>
      </w:r>
    </w:p>
    <w:p w14:paraId="6E5DA5E0" w14:textId="77777777" w:rsidR="00B866F4" w:rsidRPr="009B17EA" w:rsidRDefault="00B866F4" w:rsidP="00B866F4">
      <w:pPr>
        <w:numPr>
          <w:ilvl w:val="0"/>
          <w:numId w:val="7"/>
        </w:numPr>
        <w:spacing w:after="0" w:line="240" w:lineRule="auto"/>
        <w:rPr>
          <w:rFonts w:ascii="Apercu Light" w:hAnsi="Apercu Light"/>
          <w:sz w:val="21"/>
          <w:szCs w:val="21"/>
        </w:rPr>
      </w:pPr>
      <w:r w:rsidRPr="009B17EA">
        <w:rPr>
          <w:rFonts w:ascii="Apercu Light" w:hAnsi="Apercu Light"/>
          <w:sz w:val="21"/>
          <w:szCs w:val="21"/>
        </w:rPr>
        <w:t>This is an interactive, role-playing event.</w:t>
      </w:r>
    </w:p>
    <w:p w14:paraId="19B18487" w14:textId="77777777" w:rsidR="00B866F4" w:rsidRPr="009B17EA" w:rsidRDefault="00B866F4" w:rsidP="00B866F4">
      <w:pPr>
        <w:numPr>
          <w:ilvl w:val="0"/>
          <w:numId w:val="7"/>
        </w:numPr>
        <w:spacing w:after="0" w:line="240" w:lineRule="auto"/>
        <w:rPr>
          <w:rFonts w:ascii="Apercu Light" w:hAnsi="Apercu Light"/>
          <w:sz w:val="21"/>
          <w:szCs w:val="21"/>
        </w:rPr>
      </w:pPr>
      <w:r w:rsidRPr="009B17EA">
        <w:rPr>
          <w:rFonts w:ascii="Apercu Light" w:hAnsi="Apercu Light"/>
          <w:sz w:val="21"/>
          <w:szCs w:val="21"/>
        </w:rPr>
        <w:t xml:space="preserve">You have </w:t>
      </w:r>
      <w:r w:rsidRPr="009B17EA">
        <w:rPr>
          <w:rFonts w:ascii="Apercu Light" w:hAnsi="Apercu Light"/>
          <w:b/>
          <w:sz w:val="21"/>
          <w:szCs w:val="21"/>
        </w:rPr>
        <w:t>20 minutes</w:t>
      </w:r>
      <w:r w:rsidRPr="009B17EA">
        <w:rPr>
          <w:rFonts w:ascii="Apercu Light" w:hAnsi="Apercu Light"/>
          <w:sz w:val="21"/>
          <w:szCs w:val="21"/>
        </w:rPr>
        <w:t xml:space="preserve"> to review the role play scenario and prepare for the role play.</w:t>
      </w:r>
    </w:p>
    <w:p w14:paraId="4A35F626" w14:textId="77777777" w:rsidR="00B866F4" w:rsidRPr="009B17EA" w:rsidRDefault="00B866F4" w:rsidP="00B866F4">
      <w:pPr>
        <w:numPr>
          <w:ilvl w:val="0"/>
          <w:numId w:val="7"/>
        </w:numPr>
        <w:spacing w:after="0" w:line="240" w:lineRule="auto"/>
        <w:rPr>
          <w:rFonts w:ascii="Apercu Light" w:hAnsi="Apercu Light"/>
          <w:sz w:val="21"/>
          <w:szCs w:val="21"/>
        </w:rPr>
      </w:pPr>
      <w:r w:rsidRPr="009B17EA">
        <w:rPr>
          <w:rFonts w:ascii="Apercu Light" w:hAnsi="Apercu Light"/>
          <w:sz w:val="21"/>
          <w:szCs w:val="21"/>
        </w:rPr>
        <w:t xml:space="preserve">Presentation time is </w:t>
      </w:r>
      <w:r w:rsidRPr="009B17EA">
        <w:rPr>
          <w:rFonts w:ascii="Apercu Light" w:hAnsi="Apercu Light"/>
          <w:b/>
          <w:sz w:val="21"/>
          <w:szCs w:val="21"/>
        </w:rPr>
        <w:t>seven minutes</w:t>
      </w:r>
      <w:r w:rsidRPr="009B17EA">
        <w:rPr>
          <w:rFonts w:ascii="Apercu Light" w:hAnsi="Apercu Light"/>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1330F81C" w14:textId="6DF0E5A8" w:rsidR="00B866F4" w:rsidRPr="009B17EA" w:rsidRDefault="00B866F4" w:rsidP="00B866F4">
      <w:pPr>
        <w:numPr>
          <w:ilvl w:val="0"/>
          <w:numId w:val="7"/>
        </w:numPr>
        <w:spacing w:after="0" w:line="240" w:lineRule="auto"/>
        <w:jc w:val="both"/>
        <w:rPr>
          <w:rFonts w:ascii="Apercu Light" w:hAnsi="Apercu Light"/>
          <w:sz w:val="21"/>
          <w:szCs w:val="21"/>
        </w:rPr>
      </w:pPr>
      <w:r w:rsidRPr="009B17EA">
        <w:rPr>
          <w:rFonts w:ascii="Apercu Light" w:hAnsi="Apercu Light"/>
          <w:sz w:val="21"/>
          <w:szCs w:val="21"/>
        </w:rPr>
        <w:t xml:space="preserve">The presentation is an interactive role play with the judges who may ask questions during the seven minutes. </w:t>
      </w:r>
      <w:r w:rsidR="00200B00">
        <w:rPr>
          <w:rFonts w:ascii="Apercu Light" w:hAnsi="Apercu Light"/>
        </w:rPr>
        <w:t>If there are multiple judges, they may designate one judge to lead the interaction while the others observe.</w:t>
      </w:r>
    </w:p>
    <w:p w14:paraId="58AAF7A7" w14:textId="77777777" w:rsidR="00B866F4" w:rsidRPr="009B17EA" w:rsidRDefault="00B866F4" w:rsidP="00B866F4">
      <w:pPr>
        <w:numPr>
          <w:ilvl w:val="0"/>
          <w:numId w:val="7"/>
        </w:numPr>
        <w:spacing w:after="0" w:line="240" w:lineRule="auto"/>
        <w:jc w:val="both"/>
        <w:rPr>
          <w:rFonts w:ascii="Apercu Light" w:hAnsi="Apercu Light"/>
          <w:sz w:val="21"/>
          <w:szCs w:val="21"/>
        </w:rPr>
      </w:pPr>
      <w:r w:rsidRPr="009B17EA">
        <w:rPr>
          <w:rFonts w:ascii="Apercu Light" w:hAnsi="Apercu Light"/>
          <w:sz w:val="21"/>
          <w:szCs w:val="21"/>
        </w:rPr>
        <w:t>Each competitor will be given two note cards to make notes. Note cards can be used during the role play.  Note cards will be collected following the role play.</w:t>
      </w:r>
    </w:p>
    <w:p w14:paraId="31EBA553" w14:textId="77777777" w:rsidR="00B866F4" w:rsidRPr="009B17EA" w:rsidRDefault="00B866F4" w:rsidP="00B866F4">
      <w:pPr>
        <w:numPr>
          <w:ilvl w:val="0"/>
          <w:numId w:val="7"/>
        </w:numPr>
        <w:spacing w:after="0" w:line="240" w:lineRule="auto"/>
        <w:jc w:val="both"/>
        <w:rPr>
          <w:rFonts w:ascii="Apercu Light" w:hAnsi="Apercu Light"/>
          <w:sz w:val="21"/>
          <w:szCs w:val="21"/>
        </w:rPr>
      </w:pPr>
      <w:r w:rsidRPr="009B17EA">
        <w:rPr>
          <w:rFonts w:ascii="Apercu Light" w:hAnsi="Apercu Light"/>
          <w:sz w:val="21"/>
          <w:szCs w:val="21"/>
        </w:rPr>
        <w:t xml:space="preserve">Cover all the points described in the role play. </w:t>
      </w:r>
    </w:p>
    <w:p w14:paraId="38322AF5" w14:textId="77777777" w:rsidR="00B866F4" w:rsidRPr="009B17EA" w:rsidRDefault="00B866F4" w:rsidP="00B866F4">
      <w:pPr>
        <w:numPr>
          <w:ilvl w:val="0"/>
          <w:numId w:val="7"/>
        </w:numPr>
        <w:spacing w:after="0" w:line="240" w:lineRule="auto"/>
        <w:jc w:val="both"/>
        <w:rPr>
          <w:rFonts w:ascii="Apercu Light" w:hAnsi="Apercu Light"/>
          <w:sz w:val="21"/>
          <w:szCs w:val="21"/>
        </w:rPr>
      </w:pPr>
      <w:r w:rsidRPr="009B17EA">
        <w:rPr>
          <w:rFonts w:ascii="Apercu Light" w:hAnsi="Apercu Light"/>
          <w:sz w:val="21"/>
          <w:szCs w:val="21"/>
        </w:rPr>
        <w:t xml:space="preserve">If competing as a team, all competitors must participate in the role play as well as answer the questions posed by the judges. </w:t>
      </w:r>
    </w:p>
    <w:p w14:paraId="77A6CF9E" w14:textId="77777777" w:rsidR="00B866F4" w:rsidRPr="009B17EA" w:rsidRDefault="00B866F4" w:rsidP="00A54EFD">
      <w:pPr>
        <w:spacing w:after="0" w:line="240" w:lineRule="auto"/>
        <w:rPr>
          <w:rFonts w:ascii="Apercu Light" w:hAnsi="Apercu Light"/>
          <w:b/>
          <w:sz w:val="21"/>
          <w:szCs w:val="21"/>
        </w:rPr>
      </w:pPr>
    </w:p>
    <w:p w14:paraId="5577DFB3" w14:textId="77777777" w:rsidR="00B866F4" w:rsidRPr="009B17EA" w:rsidRDefault="00B866F4" w:rsidP="00B866F4">
      <w:pPr>
        <w:spacing w:after="0" w:line="240" w:lineRule="auto"/>
        <w:rPr>
          <w:rFonts w:ascii="Apercu Light" w:hAnsi="Apercu Light"/>
          <w:b/>
          <w:sz w:val="21"/>
          <w:szCs w:val="21"/>
        </w:rPr>
      </w:pPr>
      <w:r w:rsidRPr="009B17EA">
        <w:rPr>
          <w:rFonts w:ascii="Apercu Light" w:hAnsi="Apercu Light"/>
          <w:b/>
          <w:sz w:val="21"/>
          <w:szCs w:val="21"/>
        </w:rPr>
        <w:t>ROLE PLAY SCENARIO</w:t>
      </w:r>
    </w:p>
    <w:tbl>
      <w:tblPr>
        <w:tblStyle w:val="aa"/>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6270DF" w:rsidRPr="009B17EA" w14:paraId="2F1F9517" w14:textId="77777777">
        <w:tc>
          <w:tcPr>
            <w:tcW w:w="9504" w:type="dxa"/>
            <w:tcMar>
              <w:top w:w="100" w:type="dxa"/>
              <w:left w:w="100" w:type="dxa"/>
              <w:bottom w:w="100" w:type="dxa"/>
              <w:right w:w="100" w:type="dxa"/>
            </w:tcMar>
          </w:tcPr>
          <w:p w14:paraId="2F1F9512" w14:textId="77777777" w:rsidR="006270DF" w:rsidRPr="009B17EA" w:rsidRDefault="00CD7C90">
            <w:pPr>
              <w:spacing w:after="0"/>
              <w:rPr>
                <w:rFonts w:ascii="Apercu Light" w:hAnsi="Apercu Light" w:cstheme="minorHAnsi"/>
                <w:b/>
                <w:sz w:val="21"/>
                <w:szCs w:val="21"/>
                <w:u w:val="single"/>
              </w:rPr>
            </w:pPr>
            <w:r w:rsidRPr="009B17EA">
              <w:rPr>
                <w:rFonts w:ascii="Apercu Light" w:hAnsi="Apercu Light" w:cstheme="minorHAnsi"/>
                <w:b/>
                <w:sz w:val="21"/>
                <w:szCs w:val="21"/>
                <w:u w:val="single"/>
              </w:rPr>
              <w:t>Background</w:t>
            </w:r>
          </w:p>
          <w:p w14:paraId="2F1F9513" w14:textId="77777777" w:rsidR="006270DF" w:rsidRPr="009B17EA" w:rsidRDefault="00CD7C90">
            <w:pPr>
              <w:spacing w:after="0"/>
              <w:rPr>
                <w:rFonts w:ascii="Apercu Light" w:hAnsi="Apercu Light" w:cstheme="minorHAnsi"/>
                <w:sz w:val="21"/>
                <w:szCs w:val="21"/>
              </w:rPr>
            </w:pPr>
            <w:r w:rsidRPr="009B17EA">
              <w:rPr>
                <w:rFonts w:ascii="Apercu Light" w:hAnsi="Apercu Light" w:cstheme="minorHAnsi"/>
                <w:sz w:val="21"/>
                <w:szCs w:val="21"/>
              </w:rPr>
              <w:t>You are a senior financial advisor at a commercial bank. A long-time client, Sarah, is the owner of a medium-sized catering business that has seen rapid growth over the past year. Sarah is seeking advice on securing financing for a new commercial kitchen and integrating technology to improve her financial processes, including tax reporting and managing vendor payments. She is also curious about how government regulations might affect her ability to secure financing and how ethical banking practices ensure transparency during the process.</w:t>
            </w:r>
          </w:p>
          <w:p w14:paraId="2F1F9514" w14:textId="77777777" w:rsidR="006270DF" w:rsidRPr="009B17EA" w:rsidRDefault="006270DF">
            <w:pPr>
              <w:spacing w:after="0"/>
              <w:rPr>
                <w:rFonts w:ascii="Apercu Light" w:hAnsi="Apercu Light" w:cstheme="minorHAnsi"/>
                <w:sz w:val="21"/>
                <w:szCs w:val="21"/>
              </w:rPr>
            </w:pPr>
          </w:p>
          <w:p w14:paraId="2F1F9515" w14:textId="77777777" w:rsidR="006270DF" w:rsidRPr="009B17EA" w:rsidRDefault="00CD7C90">
            <w:pPr>
              <w:spacing w:after="0"/>
              <w:rPr>
                <w:rFonts w:ascii="Apercu Light" w:hAnsi="Apercu Light" w:cstheme="minorHAnsi"/>
                <w:b/>
                <w:sz w:val="21"/>
                <w:szCs w:val="21"/>
                <w:u w:val="single"/>
              </w:rPr>
            </w:pPr>
            <w:r w:rsidRPr="009B17EA">
              <w:rPr>
                <w:rFonts w:ascii="Apercu Light" w:hAnsi="Apercu Light" w:cstheme="minorHAnsi"/>
                <w:b/>
                <w:sz w:val="21"/>
                <w:szCs w:val="21"/>
                <w:u w:val="single"/>
              </w:rPr>
              <w:t>Scenario</w:t>
            </w:r>
          </w:p>
          <w:p w14:paraId="2F1F9516" w14:textId="5DE4E468" w:rsidR="006270DF" w:rsidRPr="009B17EA" w:rsidRDefault="00CD7C90">
            <w:pPr>
              <w:spacing w:after="0"/>
              <w:rPr>
                <w:rFonts w:ascii="Apercu Light" w:hAnsi="Apercu Light" w:cstheme="minorHAnsi"/>
                <w:sz w:val="21"/>
                <w:szCs w:val="21"/>
              </w:rPr>
            </w:pPr>
            <w:r w:rsidRPr="009B17EA">
              <w:rPr>
                <w:rFonts w:ascii="Apercu Light" w:hAnsi="Apercu Light" w:cstheme="minorHAnsi"/>
                <w:sz w:val="21"/>
                <w:szCs w:val="21"/>
              </w:rPr>
              <w:t>Your role is to evaluate Sarah’s financial situation and recommend appropriate financial solutions. Compare financing options such as an SBA loan versus a commercial line of credit, considering her growth plans and tax obligations. Discuss how technology could streamline her payment and tax reporting processes and address any regulatory or ethical considerations associated with her financing decision. Propose next steps, including collaboration with other bank professionals.</w:t>
            </w:r>
          </w:p>
        </w:tc>
      </w:tr>
    </w:tbl>
    <w:p w14:paraId="2F1F9518" w14:textId="77777777" w:rsidR="006270DF" w:rsidRPr="009B17EA" w:rsidRDefault="006270DF">
      <w:pPr>
        <w:spacing w:after="0" w:line="240" w:lineRule="auto"/>
        <w:rPr>
          <w:rFonts w:ascii="Apercu Light" w:hAnsi="Apercu Light" w:cstheme="minorHAnsi"/>
          <w:b/>
          <w:sz w:val="21"/>
          <w:szCs w:val="21"/>
        </w:rPr>
      </w:pPr>
    </w:p>
    <w:p w14:paraId="2F1F9519" w14:textId="60A62D51" w:rsidR="006270DF" w:rsidRPr="009B17EA" w:rsidRDefault="00CD7C90">
      <w:pPr>
        <w:spacing w:after="0" w:line="240" w:lineRule="auto"/>
        <w:rPr>
          <w:rFonts w:ascii="Apercu Light" w:hAnsi="Apercu Light" w:cstheme="minorHAnsi"/>
          <w:b/>
          <w:sz w:val="21"/>
          <w:szCs w:val="21"/>
        </w:rPr>
      </w:pPr>
      <w:r w:rsidRPr="009B17EA">
        <w:rPr>
          <w:rFonts w:ascii="Apercu Light" w:hAnsi="Apercu Light" w:cstheme="minorHAnsi"/>
          <w:b/>
          <w:sz w:val="21"/>
          <w:szCs w:val="21"/>
        </w:rPr>
        <w:t xml:space="preserve">OBJECTIVES OF </w:t>
      </w:r>
      <w:r w:rsidR="009B17EA" w:rsidRPr="009B17EA">
        <w:rPr>
          <w:rFonts w:ascii="Apercu Light" w:hAnsi="Apercu Light" w:cstheme="minorHAnsi"/>
          <w:b/>
          <w:sz w:val="21"/>
          <w:szCs w:val="21"/>
        </w:rPr>
        <w:t>ROLE PLAY</w:t>
      </w:r>
    </w:p>
    <w:p w14:paraId="2F1F951B" w14:textId="77777777" w:rsidR="006270DF" w:rsidRPr="009B17EA" w:rsidRDefault="00CD7C90">
      <w:pPr>
        <w:spacing w:after="0" w:line="240" w:lineRule="auto"/>
        <w:rPr>
          <w:rFonts w:ascii="Apercu Light" w:hAnsi="Apercu Light" w:cstheme="minorHAnsi"/>
          <w:color w:val="1F1F1F"/>
          <w:sz w:val="21"/>
          <w:szCs w:val="21"/>
        </w:rPr>
      </w:pPr>
      <w:r w:rsidRPr="009B17EA">
        <w:rPr>
          <w:rFonts w:ascii="Apercu Light" w:hAnsi="Apercu Light" w:cstheme="minorHAnsi"/>
          <w:sz w:val="21"/>
          <w:szCs w:val="21"/>
        </w:rPr>
        <w:t>You must address the following during the role play:</w:t>
      </w:r>
    </w:p>
    <w:p w14:paraId="2F1F951C" w14:textId="77777777" w:rsidR="006270DF" w:rsidRPr="009B17EA" w:rsidRDefault="00CD7C90" w:rsidP="001C0150">
      <w:pPr>
        <w:numPr>
          <w:ilvl w:val="0"/>
          <w:numId w:val="5"/>
        </w:numPr>
        <w:spacing w:after="0" w:line="240" w:lineRule="auto"/>
        <w:rPr>
          <w:rFonts w:ascii="Apercu Light" w:hAnsi="Apercu Light" w:cstheme="minorHAnsi"/>
          <w:color w:val="1F1F1F"/>
          <w:sz w:val="21"/>
          <w:szCs w:val="21"/>
        </w:rPr>
      </w:pPr>
      <w:r w:rsidRPr="009B17EA">
        <w:rPr>
          <w:rFonts w:ascii="Apercu Light" w:hAnsi="Apercu Light" w:cstheme="minorHAnsi"/>
          <w:sz w:val="21"/>
          <w:szCs w:val="21"/>
        </w:rPr>
        <w:t>Compare an SBA loan and a commercial line of credit for Sarah’s business expansion needs.</w:t>
      </w:r>
    </w:p>
    <w:p w14:paraId="2F1F951D" w14:textId="77777777" w:rsidR="006270DF" w:rsidRPr="009B17EA" w:rsidRDefault="00CD7C90" w:rsidP="001C0150">
      <w:pPr>
        <w:numPr>
          <w:ilvl w:val="0"/>
          <w:numId w:val="5"/>
        </w:numPr>
        <w:spacing w:after="0" w:line="240" w:lineRule="auto"/>
        <w:rPr>
          <w:rFonts w:ascii="Apercu Light" w:hAnsi="Apercu Light" w:cstheme="minorHAnsi"/>
          <w:color w:val="1F1F1F"/>
          <w:sz w:val="21"/>
          <w:szCs w:val="21"/>
        </w:rPr>
      </w:pPr>
      <w:r w:rsidRPr="009B17EA">
        <w:rPr>
          <w:rFonts w:ascii="Apercu Light" w:hAnsi="Apercu Light" w:cstheme="minorHAnsi"/>
          <w:sz w:val="21"/>
          <w:szCs w:val="21"/>
        </w:rPr>
        <w:t>Explain how technology can improve vendor payments and tax reporting.</w:t>
      </w:r>
    </w:p>
    <w:p w14:paraId="2F1F951E" w14:textId="77777777" w:rsidR="006270DF" w:rsidRPr="009B17EA" w:rsidRDefault="00CD7C90" w:rsidP="001C0150">
      <w:pPr>
        <w:numPr>
          <w:ilvl w:val="0"/>
          <w:numId w:val="5"/>
        </w:numPr>
        <w:spacing w:after="0" w:line="240" w:lineRule="auto"/>
        <w:rPr>
          <w:rFonts w:ascii="Apercu Light" w:hAnsi="Apercu Light" w:cstheme="minorHAnsi"/>
          <w:color w:val="1F1F1F"/>
          <w:sz w:val="21"/>
          <w:szCs w:val="21"/>
        </w:rPr>
      </w:pPr>
      <w:r w:rsidRPr="009B17EA">
        <w:rPr>
          <w:rFonts w:ascii="Apercu Light" w:hAnsi="Apercu Light" w:cstheme="minorHAnsi"/>
          <w:sz w:val="21"/>
          <w:szCs w:val="21"/>
        </w:rPr>
        <w:t>Discuss relevant government regulations affecting business loans and financing.</w:t>
      </w:r>
    </w:p>
    <w:p w14:paraId="2F1F951F" w14:textId="77777777" w:rsidR="006270DF" w:rsidRPr="009B17EA" w:rsidRDefault="00CD7C90" w:rsidP="001C0150">
      <w:pPr>
        <w:numPr>
          <w:ilvl w:val="0"/>
          <w:numId w:val="5"/>
        </w:numPr>
        <w:spacing w:after="0" w:line="240" w:lineRule="auto"/>
        <w:rPr>
          <w:rFonts w:ascii="Apercu Light" w:hAnsi="Apercu Light" w:cstheme="minorHAnsi"/>
          <w:color w:val="1F1F1F"/>
          <w:sz w:val="21"/>
          <w:szCs w:val="21"/>
        </w:rPr>
      </w:pPr>
      <w:r w:rsidRPr="009B17EA">
        <w:rPr>
          <w:rFonts w:ascii="Apercu Light" w:hAnsi="Apercu Light" w:cstheme="minorHAnsi"/>
          <w:sz w:val="21"/>
          <w:szCs w:val="21"/>
        </w:rPr>
        <w:t>Highlight ethical banking practices to ensure transparency and trust.</w:t>
      </w:r>
    </w:p>
    <w:p w14:paraId="2F1F9520" w14:textId="77777777" w:rsidR="006270DF" w:rsidRPr="009B17EA" w:rsidRDefault="00CD7C90" w:rsidP="001C0150">
      <w:pPr>
        <w:numPr>
          <w:ilvl w:val="0"/>
          <w:numId w:val="5"/>
        </w:numPr>
        <w:spacing w:after="0" w:line="240" w:lineRule="auto"/>
        <w:rPr>
          <w:rFonts w:ascii="Apercu Light" w:hAnsi="Apercu Light" w:cstheme="minorHAnsi"/>
          <w:color w:val="1F1F1F"/>
          <w:sz w:val="21"/>
          <w:szCs w:val="21"/>
        </w:rPr>
      </w:pPr>
      <w:r w:rsidRPr="009B17EA">
        <w:rPr>
          <w:rFonts w:ascii="Apercu Light" w:hAnsi="Apercu Light" w:cstheme="minorHAnsi"/>
          <w:sz w:val="21"/>
          <w:szCs w:val="21"/>
        </w:rPr>
        <w:t>Recommend steps Sarah can take to integrate financial technology into her operations.</w:t>
      </w:r>
    </w:p>
    <w:p w14:paraId="69998940" w14:textId="77777777" w:rsidR="00200B00" w:rsidRDefault="00CD7C90" w:rsidP="00200B00">
      <w:pPr>
        <w:numPr>
          <w:ilvl w:val="0"/>
          <w:numId w:val="5"/>
        </w:numPr>
        <w:spacing w:after="0" w:line="240" w:lineRule="auto"/>
        <w:rPr>
          <w:rFonts w:ascii="Apercu Light" w:hAnsi="Apercu Light" w:cstheme="minorHAnsi"/>
          <w:color w:val="1F1F1F"/>
          <w:sz w:val="21"/>
          <w:szCs w:val="21"/>
        </w:rPr>
      </w:pPr>
      <w:r w:rsidRPr="009B17EA">
        <w:rPr>
          <w:rFonts w:ascii="Apercu Light" w:hAnsi="Apercu Light" w:cstheme="minorHAnsi"/>
          <w:sz w:val="21"/>
          <w:szCs w:val="21"/>
        </w:rPr>
        <w:t>Outline a plan to balance financing for expansion while managing existing financial obligations.</w:t>
      </w:r>
    </w:p>
    <w:p w14:paraId="2F1F9524" w14:textId="5BB7ABAE" w:rsidR="006270DF" w:rsidRPr="00371C74" w:rsidRDefault="00CD7C90" w:rsidP="00371C74">
      <w:pPr>
        <w:numPr>
          <w:ilvl w:val="0"/>
          <w:numId w:val="5"/>
        </w:numPr>
        <w:spacing w:after="0" w:line="240" w:lineRule="auto"/>
        <w:rPr>
          <w:rFonts w:asciiTheme="minorHAnsi" w:hAnsiTheme="minorHAnsi" w:cstheme="minorHAnsi"/>
        </w:rPr>
      </w:pPr>
      <w:r w:rsidRPr="00371C74">
        <w:rPr>
          <w:rFonts w:ascii="Apercu Light" w:hAnsi="Apercu Light" w:cstheme="minorHAnsi"/>
          <w:sz w:val="21"/>
          <w:szCs w:val="21"/>
        </w:rPr>
        <w:t>Suggest the appropriate departments or professionals Sarah should consult next.</w:t>
      </w:r>
    </w:p>
    <w:sectPr w:rsidR="006270DF" w:rsidRPr="00371C74" w:rsidSect="009B17EA">
      <w:headerReference w:type="even" r:id="rId12"/>
      <w:headerReference w:type="default" r:id="rId13"/>
      <w:footerReference w:type="default" r:id="rId14"/>
      <w:headerReference w:type="first" r:id="rId15"/>
      <w:pgSz w:w="12240" w:h="15840"/>
      <w:pgMar w:top="1260" w:right="144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1A54A" w14:textId="77777777" w:rsidR="004F51AC" w:rsidRDefault="004F51AC">
      <w:pPr>
        <w:spacing w:after="0" w:line="240" w:lineRule="auto"/>
      </w:pPr>
      <w:r>
        <w:separator/>
      </w:r>
    </w:p>
  </w:endnote>
  <w:endnote w:type="continuationSeparator" w:id="0">
    <w:p w14:paraId="0106798B" w14:textId="77777777" w:rsidR="004F51AC" w:rsidRDefault="004F5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148C" w14:textId="6CE33E6D" w:rsidR="00316D68" w:rsidRPr="00371C74" w:rsidRDefault="00371C74" w:rsidP="00371C74">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CC6A" w14:textId="77777777" w:rsidR="004F51AC" w:rsidRDefault="004F51AC">
      <w:pPr>
        <w:spacing w:after="0" w:line="240" w:lineRule="auto"/>
      </w:pPr>
      <w:r>
        <w:separator/>
      </w:r>
    </w:p>
  </w:footnote>
  <w:footnote w:type="continuationSeparator" w:id="0">
    <w:p w14:paraId="78914801" w14:textId="77777777" w:rsidR="004F51AC" w:rsidRDefault="004F5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BE0F" w14:textId="3015DD9D" w:rsidR="00316D68" w:rsidRDefault="00316D68">
    <w:pPr>
      <w:pStyle w:val="Header"/>
    </w:pPr>
    <w:r>
      <w:rPr>
        <w:noProof/>
      </w:rPr>
      <w:pict w14:anchorId="51E38E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942079"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955B" w14:textId="21CB7829" w:rsidR="006270DF" w:rsidRDefault="00316D68">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15CD6E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942080"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d"/>
      <w:tblW w:w="945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490"/>
      <w:gridCol w:w="2453"/>
      <w:gridCol w:w="1507"/>
    </w:tblGrid>
    <w:tr w:rsidR="006270DF" w14:paraId="2F1F955F" w14:textId="77777777" w:rsidTr="008C040A">
      <w:tc>
        <w:tcPr>
          <w:tcW w:w="5490" w:type="dxa"/>
        </w:tcPr>
        <w:p w14:paraId="2F1F955C" w14:textId="09A45E46" w:rsidR="006270DF" w:rsidRPr="009B17EA" w:rsidRDefault="00CD7C90">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9B17EA">
            <w:rPr>
              <w:rFonts w:ascii="Apercu Light" w:hAnsi="Apercu Light"/>
              <w:sz w:val="24"/>
              <w:szCs w:val="24"/>
            </w:rPr>
            <w:t>Banking and Financial Systems</w:t>
          </w:r>
          <w:r w:rsidR="008C040A">
            <w:rPr>
              <w:rFonts w:ascii="Apercu Light" w:hAnsi="Apercu Light"/>
              <w:sz w:val="24"/>
              <w:szCs w:val="24"/>
            </w:rPr>
            <w:t xml:space="preserve"> Sample Role Play</w:t>
          </w:r>
        </w:p>
      </w:tc>
      <w:tc>
        <w:tcPr>
          <w:tcW w:w="2453" w:type="dxa"/>
        </w:tcPr>
        <w:p w14:paraId="2F1F955D" w14:textId="77777777" w:rsidR="006270DF" w:rsidRPr="009B17EA" w:rsidRDefault="006270DF">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507" w:type="dxa"/>
        </w:tcPr>
        <w:p w14:paraId="2F1F955E" w14:textId="17B4CFBB" w:rsidR="006270DF" w:rsidRPr="009B17EA" w:rsidRDefault="006270DF">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2F1F9560" w14:textId="77777777" w:rsidR="006270DF" w:rsidRDefault="006270D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B5BB" w14:textId="511C7C1B" w:rsidR="00316D68" w:rsidRDefault="00316D68">
    <w:pPr>
      <w:pStyle w:val="Header"/>
    </w:pPr>
    <w:r>
      <w:rPr>
        <w:noProof/>
      </w:rPr>
      <w:pict w14:anchorId="4CD20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942078"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5666250"/>
    <w:multiLevelType w:val="multilevel"/>
    <w:tmpl w:val="A3A8EE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53B5EA6"/>
    <w:multiLevelType w:val="hybridMultilevel"/>
    <w:tmpl w:val="9066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2315B8"/>
    <w:multiLevelType w:val="multilevel"/>
    <w:tmpl w:val="02329EBC"/>
    <w:lvl w:ilvl="0">
      <w:start w:val="1"/>
      <w:numFmt w:val="bullet"/>
      <w:lvlText w:val=""/>
      <w:lvlJc w:val="left"/>
      <w:pPr>
        <w:ind w:left="720" w:hanging="360"/>
      </w:pPr>
      <w:rPr>
        <w:rFonts w:ascii="Symbol" w:hAnsi="Symbol" w:hint="default"/>
        <w:sz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7B2053"/>
    <w:multiLevelType w:val="multilevel"/>
    <w:tmpl w:val="6AC0DE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15:restartNumberingAfterBreak="0">
    <w:nsid w:val="60876AD1"/>
    <w:multiLevelType w:val="multilevel"/>
    <w:tmpl w:val="37CAD32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 w15:restartNumberingAfterBreak="0">
    <w:nsid w:val="69A35DAD"/>
    <w:multiLevelType w:val="multilevel"/>
    <w:tmpl w:val="E4A881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C570BF0"/>
    <w:multiLevelType w:val="multilevel"/>
    <w:tmpl w:val="501E2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6710736">
    <w:abstractNumId w:val="6"/>
  </w:num>
  <w:num w:numId="2" w16cid:durableId="434906679">
    <w:abstractNumId w:val="4"/>
  </w:num>
  <w:num w:numId="3" w16cid:durableId="778524223">
    <w:abstractNumId w:val="1"/>
  </w:num>
  <w:num w:numId="4" w16cid:durableId="2144613017">
    <w:abstractNumId w:val="7"/>
  </w:num>
  <w:num w:numId="5" w16cid:durableId="1595237152">
    <w:abstractNumId w:val="3"/>
  </w:num>
  <w:num w:numId="6" w16cid:durableId="1535265187">
    <w:abstractNumId w:val="2"/>
  </w:num>
  <w:num w:numId="7"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4523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DF"/>
    <w:rsid w:val="000046F5"/>
    <w:rsid w:val="001C0150"/>
    <w:rsid w:val="00200B00"/>
    <w:rsid w:val="00214B60"/>
    <w:rsid w:val="00241DA7"/>
    <w:rsid w:val="002A1122"/>
    <w:rsid w:val="002C75AF"/>
    <w:rsid w:val="00314ED8"/>
    <w:rsid w:val="00316D68"/>
    <w:rsid w:val="00371C74"/>
    <w:rsid w:val="003D5E54"/>
    <w:rsid w:val="003E2398"/>
    <w:rsid w:val="00450234"/>
    <w:rsid w:val="004F51AC"/>
    <w:rsid w:val="00580AC2"/>
    <w:rsid w:val="0059434E"/>
    <w:rsid w:val="0060368E"/>
    <w:rsid w:val="006270DF"/>
    <w:rsid w:val="006677F3"/>
    <w:rsid w:val="006A4F29"/>
    <w:rsid w:val="0074103C"/>
    <w:rsid w:val="00756239"/>
    <w:rsid w:val="00764914"/>
    <w:rsid w:val="00780C18"/>
    <w:rsid w:val="007F2100"/>
    <w:rsid w:val="008A3012"/>
    <w:rsid w:val="008C040A"/>
    <w:rsid w:val="009A7ACE"/>
    <w:rsid w:val="009B17EA"/>
    <w:rsid w:val="009E1DDD"/>
    <w:rsid w:val="00AD3C51"/>
    <w:rsid w:val="00B35094"/>
    <w:rsid w:val="00B6560A"/>
    <w:rsid w:val="00B866F4"/>
    <w:rsid w:val="00C33DB2"/>
    <w:rsid w:val="00CB0BDC"/>
    <w:rsid w:val="00CD7C90"/>
    <w:rsid w:val="00D560F0"/>
    <w:rsid w:val="00D667DA"/>
    <w:rsid w:val="00D83529"/>
    <w:rsid w:val="00DD0782"/>
    <w:rsid w:val="00F0699E"/>
    <w:rsid w:val="47A10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F9502"/>
  <w15:docId w15:val="{005F8E92-DFE9-4D4D-9E1D-5BC896D8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71C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qnBw5dvhab0PpXmOhKnktMm1g==">CgMxLjAyCWguMzBqMHpsbDIJaC4yZXQ5MnAwOAByITE3dzVoem92dk5GdnNscHZ3X0pXUlpnaDJ2ZWl0ODVTSg==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A93D24-84A3-45E3-A497-EA7033E0B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5C4E50-5476-4F84-8887-0F7CB03C7D5F}">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1C9EBDA-28C7-4BFB-89E2-A6EDFB9E54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5</cp:revision>
  <dcterms:created xsi:type="dcterms:W3CDTF">2025-08-22T02:09:00Z</dcterms:created>
  <dcterms:modified xsi:type="dcterms:W3CDTF">2025-08-22T02:11:00Z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