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W w:w="9540" w:type="dxa"/>
        <w:tblBorders>
          <w:top w:val="nil"/>
          <w:left w:val="nil"/>
          <w:bottom w:val="nil"/>
          <w:right w:val="nil"/>
          <w:insideH w:val="nil"/>
          <w:insideV w:val="nil"/>
        </w:tblBorders>
        <w:tblLayout w:type="fixed"/>
        <w:tblLook w:val="0400" w:firstRow="0" w:lastRow="0" w:firstColumn="0" w:lastColumn="0" w:noHBand="0" w:noVBand="1"/>
      </w:tblPr>
      <w:tblGrid>
        <w:gridCol w:w="1889"/>
        <w:gridCol w:w="7651"/>
      </w:tblGrid>
      <w:tr w:rsidR="008975F1" w:rsidRPr="00B77FFB" w14:paraId="475755EE" w14:textId="77777777">
        <w:trPr>
          <w:trHeight w:val="890"/>
        </w:trPr>
        <w:tc>
          <w:tcPr>
            <w:tcW w:w="1889" w:type="dxa"/>
            <w:vAlign w:val="center"/>
          </w:tcPr>
          <w:p w14:paraId="475755EB" w14:textId="3B5E83EF" w:rsidR="008975F1" w:rsidRPr="00B77FFB" w:rsidRDefault="00B77FFB">
            <w:pPr>
              <w:spacing w:after="0"/>
              <w:jc w:val="center"/>
              <w:rPr>
                <w:rFonts w:ascii="Apercu Light" w:hAnsi="Apercu Light"/>
                <w:sz w:val="24"/>
                <w:szCs w:val="24"/>
              </w:rPr>
            </w:pPr>
            <w:r w:rsidRPr="00B77FFB">
              <w:rPr>
                <w:rFonts w:ascii="Apercu Light" w:hAnsi="Apercu Light"/>
                <w:noProof/>
                <w:sz w:val="24"/>
                <w:szCs w:val="24"/>
              </w:rPr>
              <w:drawing>
                <wp:inline distT="0" distB="0" distL="0" distR="0" wp14:anchorId="33F84C14" wp14:editId="44E1FA23">
                  <wp:extent cx="742950" cy="609600"/>
                  <wp:effectExtent l="0" t="0" r="0" b="0"/>
                  <wp:docPr id="19817348"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742950" cy="609600"/>
                          </a:xfrm>
                          <a:prstGeom prst="rect">
                            <a:avLst/>
                          </a:prstGeom>
                          <a:ln/>
                        </pic:spPr>
                      </pic:pic>
                    </a:graphicData>
                  </a:graphic>
                </wp:inline>
              </w:drawing>
            </w:r>
          </w:p>
        </w:tc>
        <w:tc>
          <w:tcPr>
            <w:tcW w:w="7651" w:type="dxa"/>
            <w:vAlign w:val="center"/>
          </w:tcPr>
          <w:p w14:paraId="475755EC" w14:textId="75086430" w:rsidR="008975F1" w:rsidRPr="00B77FFB" w:rsidRDefault="007228AA">
            <w:pPr>
              <w:spacing w:after="0"/>
              <w:jc w:val="center"/>
              <w:rPr>
                <w:rFonts w:ascii="Apercu Light" w:hAnsi="Apercu Light"/>
                <w:b/>
                <w:sz w:val="24"/>
                <w:szCs w:val="24"/>
              </w:rPr>
            </w:pPr>
            <w:r>
              <w:rPr>
                <w:rFonts w:ascii="Apercu Light" w:hAnsi="Apercu Light"/>
                <w:b/>
                <w:sz w:val="24"/>
                <w:szCs w:val="24"/>
              </w:rPr>
              <w:t>SAMPLE</w:t>
            </w:r>
          </w:p>
          <w:p w14:paraId="475755ED" w14:textId="5E5697F1" w:rsidR="008975F1" w:rsidRPr="00B77FFB" w:rsidRDefault="00351194">
            <w:pPr>
              <w:spacing w:after="0"/>
              <w:jc w:val="center"/>
              <w:rPr>
                <w:rFonts w:ascii="Apercu Light" w:hAnsi="Apercu Light"/>
                <w:b/>
                <w:sz w:val="24"/>
                <w:szCs w:val="24"/>
              </w:rPr>
            </w:pPr>
            <w:r>
              <w:rPr>
                <w:rFonts w:ascii="Apercu Light" w:hAnsi="Apercu Light"/>
                <w:b/>
                <w:sz w:val="24"/>
                <w:szCs w:val="24"/>
              </w:rPr>
              <w:t>HOSPITALITY &amp; EVENT MANAGEMENT</w:t>
            </w:r>
            <w:r w:rsidR="009C2979" w:rsidRPr="00B77FFB">
              <w:rPr>
                <w:rFonts w:ascii="Apercu Light" w:hAnsi="Apercu Light"/>
                <w:b/>
                <w:sz w:val="24"/>
                <w:szCs w:val="24"/>
              </w:rPr>
              <w:t xml:space="preserve"> ROLE PLAY</w:t>
            </w:r>
          </w:p>
        </w:tc>
      </w:tr>
    </w:tbl>
    <w:p w14:paraId="12AD902B" w14:textId="77777777" w:rsidR="00351194" w:rsidRDefault="00351194" w:rsidP="00351194">
      <w:pPr>
        <w:pStyle w:val="NoSpacing"/>
        <w:jc w:val="center"/>
        <w:rPr>
          <w:noProof/>
        </w:rPr>
      </w:pPr>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competiti</w:t>
      </w:r>
      <w:r>
        <w:rPr>
          <w:rFonts w:cstheme="minorHAnsi"/>
          <w:i/>
          <w:iCs/>
          <w:sz w:val="20"/>
          <w:szCs w:val="20"/>
        </w:rPr>
        <w:t>ve event</w:t>
      </w:r>
      <w:r w:rsidRPr="00C26A10">
        <w:rPr>
          <w:rFonts w:cstheme="minorHAnsi"/>
          <w:i/>
          <w:iCs/>
          <w:sz w:val="20"/>
          <w:szCs w:val="20"/>
        </w:rPr>
        <w:t>. To view the official guidelines, visit the Competiti</w:t>
      </w:r>
      <w:r>
        <w:rPr>
          <w:rFonts w:cstheme="minorHAnsi"/>
          <w:i/>
          <w:iCs/>
          <w:sz w:val="20"/>
          <w:szCs w:val="20"/>
        </w:rPr>
        <w:t>ve Events</w:t>
      </w:r>
      <w:r w:rsidRPr="00C26A10">
        <w:rPr>
          <w:rFonts w:cstheme="minorHAnsi"/>
          <w:i/>
          <w:iCs/>
          <w:sz w:val="20"/>
          <w:szCs w:val="20"/>
        </w:rPr>
        <w:t xml:space="preserve"> page of the national website at </w:t>
      </w:r>
      <w:hyperlink r:id="rId12" w:history="1">
        <w:r w:rsidRPr="00C26A10">
          <w:rPr>
            <w:rStyle w:val="Hyperlink"/>
            <w:rFonts w:cstheme="minorHAnsi"/>
            <w:i/>
            <w:iCs/>
            <w:sz w:val="20"/>
            <w:szCs w:val="20"/>
          </w:rPr>
          <w:t>www.fbla.org</w:t>
        </w:r>
      </w:hyperlink>
      <w:r w:rsidRPr="00C26A10">
        <w:rPr>
          <w:rFonts w:cstheme="minorHAnsi"/>
          <w:i/>
          <w:iCs/>
          <w:sz w:val="20"/>
          <w:szCs w:val="20"/>
        </w:rPr>
        <w:t>.</w:t>
      </w:r>
      <w:r w:rsidRPr="00C26A10">
        <w:rPr>
          <w:i/>
          <w:iCs/>
          <w:sz w:val="14"/>
          <w:szCs w:val="14"/>
        </w:rPr>
        <w:t xml:space="preserve"> </w:t>
      </w:r>
    </w:p>
    <w:p w14:paraId="00F596FB" w14:textId="77777777" w:rsidR="000B1D48" w:rsidRPr="000B1D48" w:rsidRDefault="000B1D48" w:rsidP="000B1D48">
      <w:pPr>
        <w:spacing w:after="0" w:line="240" w:lineRule="auto"/>
        <w:ind w:left="720" w:hanging="720"/>
        <w:rPr>
          <w:rFonts w:ascii="Apercu Light" w:hAnsi="Apercu Light"/>
          <w:b/>
        </w:rPr>
      </w:pPr>
      <w:bookmarkStart w:id="0" w:name="_heading=h.30j0zll" w:colFirst="0" w:colLast="0"/>
      <w:bookmarkEnd w:id="0"/>
      <w:r w:rsidRPr="000B1D48">
        <w:rPr>
          <w:rFonts w:ascii="Apercu Light" w:hAnsi="Apercu Light"/>
          <w:b/>
        </w:rPr>
        <w:t>COMPETITOR INSTRUCTIONS</w:t>
      </w:r>
    </w:p>
    <w:p w14:paraId="68ADD45A" w14:textId="77777777" w:rsidR="000B1D48" w:rsidRPr="000B1D48" w:rsidRDefault="000B1D48" w:rsidP="000B1D48">
      <w:pPr>
        <w:numPr>
          <w:ilvl w:val="0"/>
          <w:numId w:val="5"/>
        </w:numPr>
        <w:spacing w:after="0" w:line="240" w:lineRule="auto"/>
        <w:rPr>
          <w:rFonts w:ascii="Apercu Light" w:hAnsi="Apercu Light"/>
        </w:rPr>
      </w:pPr>
      <w:r w:rsidRPr="000B1D48">
        <w:rPr>
          <w:rFonts w:ascii="Apercu Light" w:hAnsi="Apercu Light"/>
        </w:rPr>
        <w:t>This is an interactive, role-playing event.</w:t>
      </w:r>
    </w:p>
    <w:p w14:paraId="6FB8713C" w14:textId="77777777" w:rsidR="000B1D48" w:rsidRPr="000B1D48" w:rsidRDefault="000B1D48" w:rsidP="000B1D48">
      <w:pPr>
        <w:numPr>
          <w:ilvl w:val="0"/>
          <w:numId w:val="5"/>
        </w:numPr>
        <w:spacing w:after="0" w:line="240" w:lineRule="auto"/>
        <w:rPr>
          <w:rFonts w:ascii="Apercu Light" w:hAnsi="Apercu Light"/>
        </w:rPr>
      </w:pPr>
      <w:r w:rsidRPr="000B1D48">
        <w:rPr>
          <w:rFonts w:ascii="Apercu Light" w:hAnsi="Apercu Light"/>
        </w:rPr>
        <w:t xml:space="preserve">You have </w:t>
      </w:r>
      <w:r w:rsidRPr="000B1D48">
        <w:rPr>
          <w:rFonts w:ascii="Apercu Light" w:hAnsi="Apercu Light"/>
          <w:b/>
        </w:rPr>
        <w:t>20 minutes</w:t>
      </w:r>
      <w:r w:rsidRPr="000B1D48">
        <w:rPr>
          <w:rFonts w:ascii="Apercu Light" w:hAnsi="Apercu Light"/>
        </w:rPr>
        <w:t xml:space="preserve"> to review the role play scenario and prepare for the role play.</w:t>
      </w:r>
    </w:p>
    <w:p w14:paraId="11DD0FB9" w14:textId="77777777" w:rsidR="000B1D48" w:rsidRPr="000B1D48" w:rsidRDefault="000B1D48" w:rsidP="000B1D48">
      <w:pPr>
        <w:numPr>
          <w:ilvl w:val="0"/>
          <w:numId w:val="5"/>
        </w:numPr>
        <w:spacing w:after="0" w:line="240" w:lineRule="auto"/>
        <w:rPr>
          <w:rFonts w:ascii="Apercu Light" w:hAnsi="Apercu Light"/>
        </w:rPr>
      </w:pPr>
      <w:r w:rsidRPr="000B1D48">
        <w:rPr>
          <w:rFonts w:ascii="Apercu Light" w:hAnsi="Apercu Light"/>
        </w:rPr>
        <w:t xml:space="preserve">Presentation time is </w:t>
      </w:r>
      <w:r w:rsidRPr="000B1D48">
        <w:rPr>
          <w:rFonts w:ascii="Apercu Light" w:hAnsi="Apercu Light"/>
          <w:b/>
        </w:rPr>
        <w:t>seven minutes</w:t>
      </w:r>
      <w:r w:rsidRPr="000B1D48">
        <w:rPr>
          <w:rFonts w:ascii="Apercu Light" w:hAnsi="Apercu Light"/>
        </w:rPr>
        <w:t>. Competitors will be given a one-minute warning indicated by the timekeeper standing and holding up a colored card. At seven minutes the timekeeper will stand and hold up a colored card indicating time is up. Competitors must stop when time is up.</w:t>
      </w:r>
    </w:p>
    <w:p w14:paraId="68B0E8AC" w14:textId="77777777" w:rsidR="000B1D48" w:rsidRPr="000B1D48" w:rsidRDefault="000B1D48" w:rsidP="000B1D48">
      <w:pPr>
        <w:numPr>
          <w:ilvl w:val="0"/>
          <w:numId w:val="5"/>
        </w:numPr>
        <w:spacing w:after="0" w:line="240" w:lineRule="auto"/>
        <w:jc w:val="both"/>
        <w:rPr>
          <w:rFonts w:ascii="Apercu Light" w:hAnsi="Apercu Light"/>
        </w:rPr>
      </w:pPr>
      <w:r w:rsidRPr="000B1D48">
        <w:rPr>
          <w:rFonts w:ascii="Apercu Light" w:hAnsi="Apercu Light"/>
        </w:rPr>
        <w:t xml:space="preserve">The presentation is an interactive role play with the judges who may ask questions during the seven minutes. </w:t>
      </w:r>
    </w:p>
    <w:p w14:paraId="65DAFEBA" w14:textId="77777777" w:rsidR="000B1D48" w:rsidRPr="000B1D48" w:rsidRDefault="000B1D48" w:rsidP="000B1D48">
      <w:pPr>
        <w:numPr>
          <w:ilvl w:val="0"/>
          <w:numId w:val="5"/>
        </w:numPr>
        <w:spacing w:after="0" w:line="240" w:lineRule="auto"/>
        <w:jc w:val="both"/>
        <w:rPr>
          <w:rFonts w:ascii="Apercu Light" w:hAnsi="Apercu Light"/>
        </w:rPr>
      </w:pPr>
      <w:r w:rsidRPr="000B1D48">
        <w:rPr>
          <w:rFonts w:ascii="Apercu Light" w:hAnsi="Apercu Light"/>
        </w:rPr>
        <w:t>Each competitor will be given two note cards to make notes. Note cards can be used during the role play.  Note cards will be collected following the role play.</w:t>
      </w:r>
    </w:p>
    <w:p w14:paraId="1D6B0328" w14:textId="77777777" w:rsidR="000B1D48" w:rsidRPr="000B1D48" w:rsidRDefault="000B1D48" w:rsidP="000B1D48">
      <w:pPr>
        <w:numPr>
          <w:ilvl w:val="0"/>
          <w:numId w:val="5"/>
        </w:numPr>
        <w:spacing w:after="0" w:line="240" w:lineRule="auto"/>
        <w:jc w:val="both"/>
        <w:rPr>
          <w:rFonts w:ascii="Apercu Light" w:hAnsi="Apercu Light"/>
        </w:rPr>
      </w:pPr>
      <w:r w:rsidRPr="000B1D48">
        <w:rPr>
          <w:rFonts w:ascii="Apercu Light" w:hAnsi="Apercu Light"/>
        </w:rPr>
        <w:t xml:space="preserve">Cover all the points described in the role play. </w:t>
      </w:r>
    </w:p>
    <w:p w14:paraId="2D64EA5A" w14:textId="77777777" w:rsidR="000B1D48" w:rsidRPr="000B1D48" w:rsidRDefault="000B1D48" w:rsidP="000B1D48">
      <w:pPr>
        <w:numPr>
          <w:ilvl w:val="0"/>
          <w:numId w:val="5"/>
        </w:numPr>
        <w:spacing w:after="0" w:line="240" w:lineRule="auto"/>
        <w:jc w:val="both"/>
        <w:rPr>
          <w:rFonts w:ascii="Apercu Light" w:hAnsi="Apercu Light"/>
        </w:rPr>
      </w:pPr>
      <w:r w:rsidRPr="000B1D48">
        <w:rPr>
          <w:rFonts w:ascii="Apercu Light" w:hAnsi="Apercu Light"/>
        </w:rPr>
        <w:t xml:space="preserve">If competing as a team, all competitors must participate in the role play as well as answer the questions posed by the judges. </w:t>
      </w:r>
    </w:p>
    <w:p w14:paraId="475755F8" w14:textId="77777777" w:rsidR="008975F1" w:rsidRPr="000B1D48" w:rsidRDefault="008975F1">
      <w:pPr>
        <w:spacing w:after="0" w:line="240" w:lineRule="auto"/>
        <w:rPr>
          <w:rFonts w:ascii="Apercu Light" w:hAnsi="Apercu Light"/>
          <w:b/>
        </w:rPr>
      </w:pPr>
    </w:p>
    <w:p w14:paraId="475755F9" w14:textId="77777777" w:rsidR="008975F1" w:rsidRPr="000B1D48" w:rsidRDefault="009C2979">
      <w:pPr>
        <w:spacing w:after="0" w:line="240" w:lineRule="auto"/>
        <w:rPr>
          <w:rFonts w:ascii="Apercu Light" w:hAnsi="Apercu Light"/>
          <w:b/>
        </w:rPr>
      </w:pPr>
      <w:r w:rsidRPr="000B1D48">
        <w:rPr>
          <w:rFonts w:ascii="Apercu Light" w:hAnsi="Apercu Light"/>
          <w:b/>
        </w:rPr>
        <w:t>ROLE PLAY SCENARIO</w:t>
      </w:r>
    </w:p>
    <w:tbl>
      <w:tblPr>
        <w:tblStyle w:val="a5"/>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8975F1" w:rsidRPr="000B1D48" w14:paraId="475755FF" w14:textId="77777777">
        <w:tc>
          <w:tcPr>
            <w:tcW w:w="9504" w:type="dxa"/>
            <w:tcMar>
              <w:top w:w="100" w:type="dxa"/>
              <w:left w:w="100" w:type="dxa"/>
              <w:bottom w:w="100" w:type="dxa"/>
              <w:right w:w="100" w:type="dxa"/>
            </w:tcMar>
          </w:tcPr>
          <w:p w14:paraId="475755FA" w14:textId="77777777" w:rsidR="008975F1" w:rsidRPr="000B1D48" w:rsidRDefault="009C2979">
            <w:pPr>
              <w:spacing w:after="0"/>
              <w:rPr>
                <w:rFonts w:ascii="Apercu Light" w:hAnsi="Apercu Light"/>
                <w:b/>
                <w:u w:val="single"/>
              </w:rPr>
            </w:pPr>
            <w:r w:rsidRPr="000B1D48">
              <w:rPr>
                <w:rFonts w:ascii="Apercu Light" w:hAnsi="Apercu Light"/>
                <w:b/>
                <w:u w:val="single"/>
              </w:rPr>
              <w:t>Background</w:t>
            </w:r>
          </w:p>
          <w:p w14:paraId="475755FB" w14:textId="77777777" w:rsidR="008975F1" w:rsidRPr="000B1D48" w:rsidRDefault="009C2979">
            <w:pPr>
              <w:spacing w:after="0"/>
              <w:rPr>
                <w:rFonts w:ascii="Apercu Light" w:hAnsi="Apercu Light"/>
                <w:color w:val="1F1F1F"/>
              </w:rPr>
            </w:pPr>
            <w:r w:rsidRPr="000B1D48">
              <w:rPr>
                <w:rFonts w:ascii="Apercu Light" w:hAnsi="Apercu Light"/>
                <w:color w:val="1F1F1F"/>
              </w:rPr>
              <w:t>You are an event planner hired by a local nonprofit organization to plan a one-day fundraising gala. The event will include a dinner, silent auction, and live entertainment, expecting around 150 attendees. The nonprofit has a moderate budget and relies on volunteers for support. They want to ensure the gala is both engaging and financially successful while maintaining a professional feel.</w:t>
            </w:r>
          </w:p>
          <w:p w14:paraId="475755FC" w14:textId="77777777" w:rsidR="008975F1" w:rsidRPr="000B1D48" w:rsidRDefault="008975F1">
            <w:pPr>
              <w:spacing w:after="0"/>
              <w:rPr>
                <w:rFonts w:ascii="Apercu Light" w:hAnsi="Apercu Light"/>
              </w:rPr>
            </w:pPr>
          </w:p>
          <w:p w14:paraId="475755FD" w14:textId="77777777" w:rsidR="008975F1" w:rsidRPr="000B1D48" w:rsidRDefault="009C2979">
            <w:pPr>
              <w:spacing w:after="0"/>
              <w:rPr>
                <w:rFonts w:ascii="Apercu Light" w:hAnsi="Apercu Light"/>
                <w:b/>
                <w:u w:val="single"/>
              </w:rPr>
            </w:pPr>
            <w:r w:rsidRPr="000B1D48">
              <w:rPr>
                <w:rFonts w:ascii="Apercu Light" w:hAnsi="Apercu Light"/>
                <w:b/>
                <w:u w:val="single"/>
              </w:rPr>
              <w:t>Scenario</w:t>
            </w:r>
          </w:p>
          <w:p w14:paraId="475755FE" w14:textId="66F059E6" w:rsidR="008975F1" w:rsidRPr="000B1D48" w:rsidRDefault="009C2979">
            <w:pPr>
              <w:spacing w:after="0"/>
              <w:rPr>
                <w:rFonts w:ascii="Apercu Light" w:hAnsi="Apercu Light"/>
              </w:rPr>
            </w:pPr>
            <w:r w:rsidRPr="000B1D48">
              <w:rPr>
                <w:rFonts w:ascii="Apercu Light" w:hAnsi="Apercu Light"/>
                <w:color w:val="1F1F1F"/>
              </w:rPr>
              <w:t>The nonprofit is concerned about ensuring an efficient flow of the evening, minimizing crowd congestion during the silent auction, and staying within budget. They also want a clear plan for training volunteers and managing their roles during the event. You must present your plan to address event staffing, auction logistics, and strategies to optimize fundraising efforts within the budget.</w:t>
            </w:r>
          </w:p>
        </w:tc>
      </w:tr>
    </w:tbl>
    <w:p w14:paraId="47575600" w14:textId="77777777" w:rsidR="008975F1" w:rsidRPr="000B1D48" w:rsidRDefault="008975F1">
      <w:pPr>
        <w:spacing w:after="0" w:line="240" w:lineRule="auto"/>
        <w:rPr>
          <w:rFonts w:ascii="Apercu Light" w:hAnsi="Apercu Light"/>
          <w:b/>
        </w:rPr>
      </w:pPr>
    </w:p>
    <w:p w14:paraId="47575601" w14:textId="41B64DA7" w:rsidR="008975F1" w:rsidRPr="000B1D48" w:rsidRDefault="009C2979">
      <w:pPr>
        <w:spacing w:after="0" w:line="240" w:lineRule="auto"/>
        <w:rPr>
          <w:rFonts w:ascii="Apercu Light" w:hAnsi="Apercu Light"/>
          <w:b/>
        </w:rPr>
      </w:pPr>
      <w:r w:rsidRPr="000B1D48">
        <w:rPr>
          <w:rFonts w:ascii="Apercu Light" w:hAnsi="Apercu Light"/>
          <w:b/>
        </w:rPr>
        <w:t xml:space="preserve">OBJECTIVES OF </w:t>
      </w:r>
      <w:r w:rsidR="000B1D48">
        <w:rPr>
          <w:rFonts w:ascii="Apercu Light" w:hAnsi="Apercu Light"/>
          <w:b/>
        </w:rPr>
        <w:t>ROLE PLAY</w:t>
      </w:r>
    </w:p>
    <w:p w14:paraId="47575603" w14:textId="77777777" w:rsidR="008975F1" w:rsidRPr="000B1D48" w:rsidRDefault="009C2979">
      <w:pPr>
        <w:spacing w:after="0" w:line="240" w:lineRule="auto"/>
        <w:rPr>
          <w:rFonts w:ascii="Apercu Light" w:hAnsi="Apercu Light"/>
        </w:rPr>
      </w:pPr>
      <w:r w:rsidRPr="000B1D48">
        <w:rPr>
          <w:rFonts w:ascii="Apercu Light" w:hAnsi="Apercu Light"/>
        </w:rPr>
        <w:t>You must address the following during the role play:</w:t>
      </w:r>
    </w:p>
    <w:p w14:paraId="47575604" w14:textId="77777777" w:rsidR="008975F1" w:rsidRPr="000B1D48" w:rsidRDefault="009C2979">
      <w:pPr>
        <w:numPr>
          <w:ilvl w:val="0"/>
          <w:numId w:val="4"/>
        </w:numPr>
        <w:spacing w:after="0" w:line="240" w:lineRule="auto"/>
        <w:rPr>
          <w:rFonts w:ascii="Apercu Light" w:eastAsia="Arial" w:hAnsi="Apercu Light" w:cs="Arial"/>
        </w:rPr>
      </w:pPr>
      <w:r w:rsidRPr="000B1D48">
        <w:rPr>
          <w:rFonts w:ascii="Apercu Light" w:hAnsi="Apercu Light"/>
          <w:color w:val="1F1F1F"/>
        </w:rPr>
        <w:t>Explain your staffing plan, including volunteer management and training.</w:t>
      </w:r>
    </w:p>
    <w:p w14:paraId="47575605" w14:textId="77777777" w:rsidR="008975F1" w:rsidRPr="000B1D48" w:rsidRDefault="009C2979">
      <w:pPr>
        <w:numPr>
          <w:ilvl w:val="0"/>
          <w:numId w:val="4"/>
        </w:numPr>
        <w:spacing w:after="0" w:line="240" w:lineRule="auto"/>
        <w:rPr>
          <w:rFonts w:ascii="Apercu Light" w:eastAsia="Arial" w:hAnsi="Apercu Light" w:cs="Arial"/>
        </w:rPr>
      </w:pPr>
      <w:r w:rsidRPr="000B1D48">
        <w:rPr>
          <w:rFonts w:ascii="Apercu Light" w:hAnsi="Apercu Light"/>
          <w:color w:val="1F1F1F"/>
        </w:rPr>
        <w:t>Outline your strategy for crowd control during high-traffic activities (e.g., silent auction).</w:t>
      </w:r>
    </w:p>
    <w:p w14:paraId="47575606" w14:textId="77777777" w:rsidR="008975F1" w:rsidRPr="000B1D48" w:rsidRDefault="009C2979">
      <w:pPr>
        <w:numPr>
          <w:ilvl w:val="0"/>
          <w:numId w:val="4"/>
        </w:numPr>
        <w:spacing w:after="0" w:line="240" w:lineRule="auto"/>
        <w:rPr>
          <w:rFonts w:ascii="Apercu Light" w:eastAsia="Arial" w:hAnsi="Apercu Light" w:cs="Arial"/>
        </w:rPr>
      </w:pPr>
      <w:r w:rsidRPr="000B1D48">
        <w:rPr>
          <w:rFonts w:ascii="Apercu Light" w:hAnsi="Apercu Light"/>
          <w:color w:val="1F1F1F"/>
        </w:rPr>
        <w:t>Describe how you will manage the event budget to maximize fundraising without overspending.</w:t>
      </w:r>
    </w:p>
    <w:p w14:paraId="47575607" w14:textId="77777777" w:rsidR="008975F1" w:rsidRPr="000B1D48" w:rsidRDefault="009C2979">
      <w:pPr>
        <w:numPr>
          <w:ilvl w:val="0"/>
          <w:numId w:val="4"/>
        </w:numPr>
        <w:spacing w:after="0" w:line="240" w:lineRule="auto"/>
        <w:rPr>
          <w:rFonts w:ascii="Apercu Light" w:eastAsia="Arial" w:hAnsi="Apercu Light" w:cs="Arial"/>
        </w:rPr>
      </w:pPr>
      <w:r w:rsidRPr="000B1D48">
        <w:rPr>
          <w:rFonts w:ascii="Apercu Light" w:hAnsi="Apercu Light"/>
          <w:color w:val="1F1F1F"/>
        </w:rPr>
        <w:t>Discuss any legal considerations, such as contracts with the venue and entertainment.</w:t>
      </w:r>
    </w:p>
    <w:p w14:paraId="47575608" w14:textId="77777777" w:rsidR="008975F1" w:rsidRPr="000B1D48" w:rsidRDefault="009C2979">
      <w:pPr>
        <w:numPr>
          <w:ilvl w:val="0"/>
          <w:numId w:val="4"/>
        </w:numPr>
        <w:spacing w:after="0" w:line="240" w:lineRule="auto"/>
        <w:rPr>
          <w:rFonts w:ascii="Apercu Light" w:eastAsia="Arial" w:hAnsi="Apercu Light" w:cs="Arial"/>
        </w:rPr>
      </w:pPr>
      <w:r w:rsidRPr="000B1D48">
        <w:rPr>
          <w:rFonts w:ascii="Apercu Light" w:hAnsi="Apercu Light"/>
          <w:color w:val="1F1F1F"/>
        </w:rPr>
        <w:t>Propose a method to handle supply chain management for auction items and catering.</w:t>
      </w:r>
    </w:p>
    <w:p w14:paraId="47575609" w14:textId="77777777" w:rsidR="008975F1" w:rsidRPr="000B1D48" w:rsidRDefault="009C2979">
      <w:pPr>
        <w:numPr>
          <w:ilvl w:val="0"/>
          <w:numId w:val="4"/>
        </w:numPr>
        <w:spacing w:after="0" w:line="240" w:lineRule="auto"/>
        <w:rPr>
          <w:rFonts w:ascii="Apercu Light" w:eastAsia="Arial" w:hAnsi="Apercu Light" w:cs="Arial"/>
        </w:rPr>
      </w:pPr>
      <w:r w:rsidRPr="000B1D48">
        <w:rPr>
          <w:rFonts w:ascii="Apercu Light" w:hAnsi="Apercu Light"/>
          <w:color w:val="1F1F1F"/>
        </w:rPr>
        <w:t>Share your approach to creating a smooth timeline for the evening.</w:t>
      </w:r>
    </w:p>
    <w:p w14:paraId="4757560B" w14:textId="435134C4" w:rsidR="008975F1" w:rsidRPr="00351194" w:rsidRDefault="009C2979" w:rsidP="007228AA">
      <w:pPr>
        <w:numPr>
          <w:ilvl w:val="0"/>
          <w:numId w:val="4"/>
        </w:numPr>
        <w:spacing w:after="0" w:line="240" w:lineRule="auto"/>
        <w:rPr>
          <w:rFonts w:ascii="Apercu Light" w:eastAsia="Arial" w:hAnsi="Apercu Light" w:cs="Arial"/>
        </w:rPr>
      </w:pPr>
      <w:r w:rsidRPr="000B1D48">
        <w:rPr>
          <w:rFonts w:ascii="Apercu Light" w:hAnsi="Apercu Light"/>
          <w:color w:val="1F1F1F"/>
        </w:rPr>
        <w:t>Explain how you will manage last-minute changes or emergencies.</w:t>
      </w:r>
    </w:p>
    <w:p w14:paraId="7ADCD9E8" w14:textId="77777777" w:rsidR="00351194" w:rsidRPr="00351194" w:rsidRDefault="00351194" w:rsidP="00351194">
      <w:pPr>
        <w:rPr>
          <w:rFonts w:ascii="Apercu Light" w:eastAsia="Arial" w:hAnsi="Apercu Light" w:cs="Arial"/>
        </w:rPr>
      </w:pPr>
    </w:p>
    <w:p w14:paraId="7C91C2C6" w14:textId="5898A5B1" w:rsidR="00351194" w:rsidRPr="00351194" w:rsidRDefault="00351194" w:rsidP="00351194">
      <w:pPr>
        <w:pStyle w:val="NoSpacing"/>
        <w:jc w:val="center"/>
        <w:rPr>
          <w:rFonts w:ascii="Apercu Light" w:eastAsia="Arial" w:hAnsi="Apercu Light" w:cs="Arial"/>
        </w:rPr>
      </w:pPr>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competiti</w:t>
      </w:r>
      <w:r>
        <w:rPr>
          <w:rFonts w:cstheme="minorHAnsi"/>
          <w:i/>
          <w:iCs/>
          <w:sz w:val="20"/>
          <w:szCs w:val="20"/>
        </w:rPr>
        <w:t>ve event</w:t>
      </w:r>
      <w:r w:rsidRPr="00C26A10">
        <w:rPr>
          <w:rFonts w:cstheme="minorHAnsi"/>
          <w:i/>
          <w:iCs/>
          <w:sz w:val="20"/>
          <w:szCs w:val="20"/>
        </w:rPr>
        <w:t>. To view the official guidelines, visit the Competiti</w:t>
      </w:r>
      <w:r>
        <w:rPr>
          <w:rFonts w:cstheme="minorHAnsi"/>
          <w:i/>
          <w:iCs/>
          <w:sz w:val="20"/>
          <w:szCs w:val="20"/>
        </w:rPr>
        <w:t>ve Events</w:t>
      </w:r>
      <w:r w:rsidRPr="00C26A10">
        <w:rPr>
          <w:rFonts w:cstheme="minorHAnsi"/>
          <w:i/>
          <w:iCs/>
          <w:sz w:val="20"/>
          <w:szCs w:val="20"/>
        </w:rPr>
        <w:t xml:space="preserve"> page of the national website at </w:t>
      </w:r>
      <w:hyperlink r:id="rId13" w:history="1">
        <w:r w:rsidRPr="00C26A10">
          <w:rPr>
            <w:rStyle w:val="Hyperlink"/>
            <w:rFonts w:cstheme="minorHAnsi"/>
            <w:i/>
            <w:iCs/>
            <w:sz w:val="20"/>
            <w:szCs w:val="20"/>
          </w:rPr>
          <w:t>www.fbla.org</w:t>
        </w:r>
      </w:hyperlink>
      <w:r w:rsidRPr="00C26A10">
        <w:rPr>
          <w:rFonts w:cstheme="minorHAnsi"/>
          <w:i/>
          <w:iCs/>
          <w:sz w:val="20"/>
          <w:szCs w:val="20"/>
        </w:rPr>
        <w:t>.</w:t>
      </w:r>
      <w:r w:rsidRPr="00C26A10">
        <w:rPr>
          <w:i/>
          <w:iCs/>
          <w:sz w:val="14"/>
          <w:szCs w:val="14"/>
        </w:rPr>
        <w:t xml:space="preserve"> </w:t>
      </w:r>
    </w:p>
    <w:sectPr w:rsidR="00351194" w:rsidRPr="00351194" w:rsidSect="00E61C5B">
      <w:headerReference w:type="even" r:id="rId14"/>
      <w:headerReference w:type="default" r:id="rId15"/>
      <w:headerReference w:type="first" r:id="rId16"/>
      <w:pgSz w:w="12240" w:h="15840"/>
      <w:pgMar w:top="810" w:right="1440" w:bottom="27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7564E" w14:textId="77777777" w:rsidR="009C2979" w:rsidRDefault="009C2979">
      <w:pPr>
        <w:spacing w:after="0" w:line="240" w:lineRule="auto"/>
      </w:pPr>
      <w:r>
        <w:separator/>
      </w:r>
    </w:p>
  </w:endnote>
  <w:endnote w:type="continuationSeparator" w:id="0">
    <w:p w14:paraId="47575650" w14:textId="77777777" w:rsidR="009C2979" w:rsidRDefault="009C2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7564A" w14:textId="77777777" w:rsidR="009C2979" w:rsidRDefault="009C2979">
      <w:pPr>
        <w:spacing w:after="0" w:line="240" w:lineRule="auto"/>
      </w:pPr>
      <w:r>
        <w:separator/>
      </w:r>
    </w:p>
  </w:footnote>
  <w:footnote w:type="continuationSeparator" w:id="0">
    <w:p w14:paraId="4757564C" w14:textId="77777777" w:rsidR="009C2979" w:rsidRDefault="009C29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0D094" w14:textId="78706831" w:rsidR="00E61C5B" w:rsidRDefault="00351194">
    <w:pPr>
      <w:pStyle w:val="Header"/>
    </w:pPr>
    <w:r>
      <w:rPr>
        <w:noProof/>
      </w:rPr>
      <w:pict w14:anchorId="0B5A2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425282" o:spid="_x0000_s2050"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75644" w14:textId="1CC6C9E3" w:rsidR="008975F1" w:rsidRDefault="00351194">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113BCA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425283" o:spid="_x0000_s2051"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w10:wrap anchorx="margin" anchory="margin"/>
        </v:shape>
      </w:pict>
    </w:r>
  </w:p>
  <w:tbl>
    <w:tblPr>
      <w:tblStyle w:val="a8"/>
      <w:tblW w:w="9737"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9270"/>
      <w:gridCol w:w="220"/>
      <w:gridCol w:w="247"/>
    </w:tblGrid>
    <w:tr w:rsidR="008975F1" w14:paraId="47575648" w14:textId="77777777" w:rsidTr="00351194">
      <w:tc>
        <w:tcPr>
          <w:tcW w:w="9270" w:type="dxa"/>
        </w:tcPr>
        <w:p w14:paraId="47575645" w14:textId="5DE775DA" w:rsidR="008975F1" w:rsidRPr="00B77FFB" w:rsidRDefault="00351194">
          <w:pPr>
            <w:pBdr>
              <w:top w:val="nil"/>
              <w:left w:val="nil"/>
              <w:bottom w:val="nil"/>
              <w:right w:val="nil"/>
              <w:between w:val="nil"/>
            </w:pBdr>
            <w:tabs>
              <w:tab w:val="center" w:pos="4680"/>
              <w:tab w:val="right" w:pos="9360"/>
            </w:tabs>
            <w:spacing w:after="0"/>
            <w:rPr>
              <w:rFonts w:ascii="Apercu Light" w:hAnsi="Apercu Light"/>
              <w:color w:val="000000"/>
              <w:sz w:val="24"/>
              <w:szCs w:val="24"/>
            </w:rPr>
          </w:pPr>
          <w:r>
            <w:rPr>
              <w:rFonts w:ascii="Apercu Light" w:hAnsi="Apercu Light"/>
              <w:sz w:val="24"/>
              <w:szCs w:val="24"/>
            </w:rPr>
            <w:t>Hospitality &amp; Event Management</w:t>
          </w:r>
          <w:r w:rsidR="007228AA">
            <w:rPr>
              <w:rFonts w:ascii="Apercu Light" w:hAnsi="Apercu Light"/>
              <w:sz w:val="24"/>
              <w:szCs w:val="24"/>
            </w:rPr>
            <w:t xml:space="preserve"> Sample</w:t>
          </w:r>
          <w:r>
            <w:rPr>
              <w:rFonts w:ascii="Apercu Light" w:hAnsi="Apercu Light"/>
              <w:sz w:val="24"/>
              <w:szCs w:val="24"/>
            </w:rPr>
            <w:t xml:space="preserve"> Role Play</w:t>
          </w:r>
        </w:p>
      </w:tc>
      <w:tc>
        <w:tcPr>
          <w:tcW w:w="220" w:type="dxa"/>
        </w:tcPr>
        <w:p w14:paraId="47575646" w14:textId="77777777" w:rsidR="008975F1" w:rsidRPr="00B77FFB" w:rsidRDefault="008975F1">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247" w:type="dxa"/>
        </w:tcPr>
        <w:p w14:paraId="47575647" w14:textId="1E8427DC" w:rsidR="008975F1" w:rsidRPr="00B77FFB" w:rsidRDefault="008975F1">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47575649" w14:textId="77777777" w:rsidR="008975F1" w:rsidRDefault="008975F1">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0B8D" w14:textId="4D3BB126" w:rsidR="00E61C5B" w:rsidRDefault="00351194">
    <w:pPr>
      <w:pStyle w:val="Header"/>
    </w:pPr>
    <w:r>
      <w:rPr>
        <w:noProof/>
      </w:rPr>
      <w:pict w14:anchorId="0607E8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425281" o:spid="_x0000_s2049"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7945CDE"/>
    <w:multiLevelType w:val="multilevel"/>
    <w:tmpl w:val="F698E4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A7D2E50"/>
    <w:multiLevelType w:val="multilevel"/>
    <w:tmpl w:val="F45E4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E773ED8"/>
    <w:multiLevelType w:val="multilevel"/>
    <w:tmpl w:val="3B708BF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C860258"/>
    <w:multiLevelType w:val="multilevel"/>
    <w:tmpl w:val="5750028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00366025">
    <w:abstractNumId w:val="4"/>
  </w:num>
  <w:num w:numId="2" w16cid:durableId="217135609">
    <w:abstractNumId w:val="3"/>
  </w:num>
  <w:num w:numId="3" w16cid:durableId="1524632320">
    <w:abstractNumId w:val="1"/>
  </w:num>
  <w:num w:numId="4" w16cid:durableId="362092670">
    <w:abstractNumId w:val="2"/>
  </w:num>
  <w:num w:numId="5" w16cid:durableId="978918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5F1"/>
    <w:rsid w:val="000B1D48"/>
    <w:rsid w:val="00240B61"/>
    <w:rsid w:val="002B5321"/>
    <w:rsid w:val="0032107A"/>
    <w:rsid w:val="00351194"/>
    <w:rsid w:val="00374F00"/>
    <w:rsid w:val="003D0D6F"/>
    <w:rsid w:val="004A36D9"/>
    <w:rsid w:val="007228AA"/>
    <w:rsid w:val="00764914"/>
    <w:rsid w:val="008975F1"/>
    <w:rsid w:val="009C2979"/>
    <w:rsid w:val="009D500F"/>
    <w:rsid w:val="00B77FFB"/>
    <w:rsid w:val="00C21B45"/>
    <w:rsid w:val="00CA52CD"/>
    <w:rsid w:val="00E61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75755EA"/>
  <w15:docId w15:val="{829A192E-47E7-46E9-833D-050BADB1B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7228A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bla.org"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lCUQWhnUreqF7ZAEnz/jqG7j1g==">CgMxLjAyCWguMzBqMHpsbDIJaC4zem55c2g3MgloLjJldDkycDA4AHIhMS1LWFlsSDJOWEVUdHNKRzEzdzZZWlRROWptWm1BYzR3</go:docsCustomData>
</go:gDocsCustomXmlDataStorage>
</file>

<file path=customXml/itemProps1.xml><?xml version="1.0" encoding="utf-8"?>
<ds:datastoreItem xmlns:ds="http://schemas.openxmlformats.org/officeDocument/2006/customXml" ds:itemID="{6950E822-0409-49F4-BB21-E39E3A1B7CAE}">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2.xml><?xml version="1.0" encoding="utf-8"?>
<ds:datastoreItem xmlns:ds="http://schemas.openxmlformats.org/officeDocument/2006/customXml" ds:itemID="{AC0E5FB0-4E2B-4C20-B3D2-6A77BA9363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028280-9490-48BC-87BC-4B4A56306DDC}">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430</Words>
  <Characters>2451</Characters>
  <Application>Microsoft Office Word</Application>
  <DocSecurity>0</DocSecurity>
  <Lines>20</Lines>
  <Paragraphs>5</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3</cp:revision>
  <dcterms:created xsi:type="dcterms:W3CDTF">2025-08-22T03:09:00Z</dcterms:created>
  <dcterms:modified xsi:type="dcterms:W3CDTF">2025-08-22T03:09:00Z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