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5A1FD6" w14:paraId="3C347061" w14:textId="77777777" w:rsidTr="002E0B01">
        <w:trPr>
          <w:trHeight w:val="720"/>
        </w:trPr>
        <w:tc>
          <w:tcPr>
            <w:tcW w:w="1889" w:type="dxa"/>
            <w:vAlign w:val="center"/>
          </w:tcPr>
          <w:p w14:paraId="4002DC24" w14:textId="1C766CD1" w:rsidR="005A1FD6" w:rsidRDefault="005B4F0B">
            <w:pPr>
              <w:spacing w:after="0"/>
              <w:jc w:val="center"/>
              <w:rPr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06394A8C" wp14:editId="5EED8E4F">
                  <wp:extent cx="876300" cy="822960"/>
                  <wp:effectExtent l="0" t="0" r="0" b="0"/>
                  <wp:docPr id="12562121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48C438A1" w14:textId="32853E59" w:rsidR="005A1FD6" w:rsidRDefault="00A66433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SAMPLE</w:t>
            </w:r>
          </w:p>
          <w:p w14:paraId="2ABD5361" w14:textId="77777777" w:rsidR="005A1FD6" w:rsidRDefault="005018BF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INTERNATIONAL BUSINESS ROLE PLAY</w:t>
            </w:r>
          </w:p>
        </w:tc>
      </w:tr>
    </w:tbl>
    <w:p w14:paraId="68285EE3" w14:textId="77777777" w:rsidR="006257AF" w:rsidRPr="00701D17" w:rsidRDefault="006257AF" w:rsidP="00701D17">
      <w:pPr>
        <w:spacing w:after="0" w:line="240" w:lineRule="auto"/>
        <w:ind w:left="720" w:hanging="900"/>
        <w:rPr>
          <w:rFonts w:ascii="Apercu Light" w:hAnsi="Apercu Light"/>
          <w:b/>
          <w:sz w:val="21"/>
          <w:szCs w:val="21"/>
        </w:rPr>
      </w:pPr>
      <w:bookmarkStart w:id="0" w:name="_heading=h.30j0zll" w:colFirst="0" w:colLast="0"/>
      <w:bookmarkEnd w:id="0"/>
      <w:r w:rsidRPr="00701D17">
        <w:rPr>
          <w:rFonts w:ascii="Apercu Light" w:hAnsi="Apercu Light"/>
          <w:b/>
          <w:sz w:val="21"/>
          <w:szCs w:val="21"/>
        </w:rPr>
        <w:t>COMPETITOR INSTRUCTIONS</w:t>
      </w:r>
    </w:p>
    <w:p w14:paraId="6FCD1396" w14:textId="77777777" w:rsidR="006257AF" w:rsidRPr="00701D17" w:rsidRDefault="006257AF" w:rsidP="006257AF">
      <w:pPr>
        <w:numPr>
          <w:ilvl w:val="0"/>
          <w:numId w:val="10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>This is an interactive, role-playing event.</w:t>
      </w:r>
    </w:p>
    <w:p w14:paraId="29755BA1" w14:textId="77777777" w:rsidR="006257AF" w:rsidRPr="00701D17" w:rsidRDefault="006257AF" w:rsidP="006257AF">
      <w:pPr>
        <w:numPr>
          <w:ilvl w:val="0"/>
          <w:numId w:val="10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 xml:space="preserve">You have </w:t>
      </w:r>
      <w:r w:rsidRPr="00701D17">
        <w:rPr>
          <w:rFonts w:ascii="Apercu Light" w:hAnsi="Apercu Light"/>
          <w:b/>
          <w:sz w:val="21"/>
          <w:szCs w:val="21"/>
        </w:rPr>
        <w:t>20 minutes</w:t>
      </w:r>
      <w:r w:rsidRPr="00701D17">
        <w:rPr>
          <w:rFonts w:ascii="Apercu Light" w:hAnsi="Apercu Light"/>
          <w:sz w:val="21"/>
          <w:szCs w:val="21"/>
        </w:rPr>
        <w:t xml:space="preserve"> to review the role play scenario and prepare for the role play.</w:t>
      </w:r>
    </w:p>
    <w:p w14:paraId="1648E5F7" w14:textId="77777777" w:rsidR="006257AF" w:rsidRPr="00701D17" w:rsidRDefault="006257AF" w:rsidP="006257AF">
      <w:pPr>
        <w:numPr>
          <w:ilvl w:val="0"/>
          <w:numId w:val="10"/>
        </w:numPr>
        <w:spacing w:after="0" w:line="240" w:lineRule="auto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 xml:space="preserve">Presentation time is </w:t>
      </w:r>
      <w:r w:rsidRPr="00701D17">
        <w:rPr>
          <w:rFonts w:ascii="Apercu Light" w:hAnsi="Apercu Light"/>
          <w:b/>
          <w:sz w:val="21"/>
          <w:szCs w:val="21"/>
        </w:rPr>
        <w:t>seven minutes</w:t>
      </w:r>
      <w:r w:rsidRPr="00701D17">
        <w:rPr>
          <w:rFonts w:ascii="Apercu Light" w:hAnsi="Apercu Light"/>
          <w:sz w:val="21"/>
          <w:szCs w:val="21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05AAEA3C" w14:textId="59A6AB8D" w:rsidR="006257AF" w:rsidRPr="00701D17" w:rsidRDefault="006257AF" w:rsidP="006257AF">
      <w:pPr>
        <w:numPr>
          <w:ilvl w:val="0"/>
          <w:numId w:val="10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 xml:space="preserve">The presentation is an interactive role play with the judges who may ask questions during the seven minutes. </w:t>
      </w:r>
      <w:r w:rsidR="00EC20F8" w:rsidRPr="00EC20F8">
        <w:rPr>
          <w:rFonts w:ascii="Apercu Light" w:hAnsi="Apercu Light"/>
          <w:sz w:val="21"/>
          <w:szCs w:val="21"/>
        </w:rPr>
        <w:t>If there are multiple judges, they may designate one judge to lead the interaction while the others observe.</w:t>
      </w:r>
    </w:p>
    <w:p w14:paraId="08E8A770" w14:textId="77777777" w:rsidR="006257AF" w:rsidRPr="00701D17" w:rsidRDefault="006257AF" w:rsidP="006257AF">
      <w:pPr>
        <w:numPr>
          <w:ilvl w:val="0"/>
          <w:numId w:val="10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>Each competitor will be given two note cards to make notes. Note cards can be used during the role play.  Note cards will be collected following the role play.</w:t>
      </w:r>
    </w:p>
    <w:p w14:paraId="606C2A89" w14:textId="77777777" w:rsidR="006257AF" w:rsidRPr="00701D17" w:rsidRDefault="006257AF" w:rsidP="006257AF">
      <w:pPr>
        <w:numPr>
          <w:ilvl w:val="0"/>
          <w:numId w:val="10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 xml:space="preserve">Cover all the points described in the role play. </w:t>
      </w:r>
    </w:p>
    <w:p w14:paraId="30A8A21C" w14:textId="77777777" w:rsidR="006257AF" w:rsidRPr="00701D17" w:rsidRDefault="006257AF" w:rsidP="006257AF">
      <w:pPr>
        <w:numPr>
          <w:ilvl w:val="0"/>
          <w:numId w:val="10"/>
        </w:numPr>
        <w:spacing w:after="0" w:line="240" w:lineRule="auto"/>
        <w:jc w:val="both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 xml:space="preserve">If competing as a team, all competitors must participate in the role play as well as answer the questions posed by the judges. </w:t>
      </w:r>
    </w:p>
    <w:p w14:paraId="505FEBEE" w14:textId="77777777" w:rsidR="006257AF" w:rsidRPr="00701D17" w:rsidRDefault="006257AF" w:rsidP="00A54EFD">
      <w:pPr>
        <w:spacing w:after="0" w:line="240" w:lineRule="auto"/>
        <w:rPr>
          <w:rFonts w:ascii="Apercu Light" w:hAnsi="Apercu Light"/>
          <w:b/>
          <w:sz w:val="21"/>
          <w:szCs w:val="21"/>
        </w:rPr>
      </w:pPr>
    </w:p>
    <w:p w14:paraId="0AEAE88C" w14:textId="77777777" w:rsidR="006257AF" w:rsidRPr="00701D17" w:rsidRDefault="006257AF" w:rsidP="006257AF">
      <w:pPr>
        <w:spacing w:after="0" w:line="240" w:lineRule="auto"/>
        <w:rPr>
          <w:rFonts w:ascii="Apercu Light" w:hAnsi="Apercu Light"/>
          <w:b/>
          <w:sz w:val="21"/>
          <w:szCs w:val="21"/>
        </w:rPr>
      </w:pPr>
      <w:r w:rsidRPr="00701D17">
        <w:rPr>
          <w:rFonts w:ascii="Apercu Light" w:hAnsi="Apercu Light"/>
          <w:b/>
          <w:sz w:val="21"/>
          <w:szCs w:val="21"/>
        </w:rPr>
        <w:t>ROLE PLAY SCENARIO</w:t>
      </w:r>
    </w:p>
    <w:tbl>
      <w:tblPr>
        <w:tblStyle w:val="4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55"/>
      </w:tblGrid>
      <w:tr w:rsidR="005A1FD6" w:rsidRPr="00701D17" w14:paraId="5B999B76" w14:textId="77777777" w:rsidTr="00701D17">
        <w:tc>
          <w:tcPr>
            <w:tcW w:w="10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DBD9" w14:textId="77777777" w:rsidR="00022DEF" w:rsidRPr="00701D17" w:rsidRDefault="00022DEF" w:rsidP="00022DEF">
            <w:pPr>
              <w:spacing w:after="0"/>
              <w:rPr>
                <w:rFonts w:ascii="Apercu Light" w:hAnsi="Apercu Light"/>
                <w:b/>
                <w:bCs/>
                <w:sz w:val="21"/>
                <w:szCs w:val="21"/>
              </w:rPr>
            </w:pPr>
            <w:r w:rsidRPr="00701D17">
              <w:rPr>
                <w:rFonts w:ascii="Apercu Light" w:hAnsi="Apercu Light"/>
                <w:b/>
                <w:bCs/>
                <w:sz w:val="21"/>
                <w:szCs w:val="21"/>
              </w:rPr>
              <w:t>Background</w:t>
            </w:r>
          </w:p>
          <w:p w14:paraId="16A57847" w14:textId="3241FBBA" w:rsidR="00C7570C" w:rsidRPr="00701D17" w:rsidRDefault="00022DEF" w:rsidP="00C7570C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  <w:r w:rsidRPr="00701D17">
              <w:rPr>
                <w:rFonts w:ascii="Apercu Light" w:hAnsi="Apercu Light"/>
                <w:sz w:val="21"/>
                <w:szCs w:val="21"/>
              </w:rPr>
              <w:t>The Beanery, an American multinational coffeehouse chain, has long been a leader in</w:t>
            </w:r>
            <w:r w:rsidR="00D61F9E" w:rsidRPr="00701D17">
              <w:rPr>
                <w:rFonts w:ascii="Apercu Light" w:hAnsi="Apercu Light"/>
                <w:sz w:val="21"/>
                <w:szCs w:val="21"/>
              </w:rPr>
              <w:t xml:space="preserve"> </w:t>
            </w:r>
            <w:r w:rsidRPr="00701D17">
              <w:rPr>
                <w:rFonts w:ascii="Apercu Light" w:hAnsi="Apercu Light"/>
                <w:sz w:val="21"/>
                <w:szCs w:val="21"/>
              </w:rPr>
              <w:t xml:space="preserve">business. </w:t>
            </w:r>
            <w:r w:rsidR="00C55DB4" w:rsidRPr="00701D17">
              <w:rPr>
                <w:rFonts w:ascii="Apercu Light" w:hAnsi="Apercu Light"/>
                <w:sz w:val="21"/>
                <w:szCs w:val="21"/>
              </w:rPr>
              <w:t>It is looking into expanding internationally to other markets.  One market of interest i</w:t>
            </w:r>
            <w:r w:rsidR="00931771" w:rsidRPr="00701D17">
              <w:rPr>
                <w:rFonts w:ascii="Apercu Light" w:hAnsi="Apercu Light"/>
                <w:sz w:val="21"/>
                <w:szCs w:val="21"/>
              </w:rPr>
              <w:t>s India</w:t>
            </w:r>
            <w:r w:rsidR="00C55DB4" w:rsidRPr="00701D17">
              <w:rPr>
                <w:rFonts w:ascii="Apercu Light" w:hAnsi="Apercu Light"/>
                <w:sz w:val="21"/>
                <w:szCs w:val="21"/>
              </w:rPr>
              <w:t xml:space="preserve">. </w:t>
            </w:r>
            <w:r w:rsidRPr="00701D17">
              <w:rPr>
                <w:rFonts w:ascii="Apercu Light" w:hAnsi="Apercu Light"/>
                <w:sz w:val="21"/>
                <w:szCs w:val="21"/>
              </w:rPr>
              <w:t>India, a rapidly developing nation with a rich cultural heritage, present</w:t>
            </w:r>
            <w:r w:rsidR="00C7570C" w:rsidRPr="00701D17">
              <w:rPr>
                <w:rFonts w:ascii="Apercu Light" w:hAnsi="Apercu Light"/>
                <w:sz w:val="21"/>
                <w:szCs w:val="21"/>
              </w:rPr>
              <w:t>s</w:t>
            </w:r>
            <w:r w:rsidRPr="00701D17">
              <w:rPr>
                <w:rFonts w:ascii="Apercu Light" w:hAnsi="Apercu Light"/>
                <w:sz w:val="21"/>
                <w:szCs w:val="21"/>
              </w:rPr>
              <w:t xml:space="preserve"> both opportunities and challenges for the company.</w:t>
            </w:r>
            <w:r w:rsidR="00C7570C" w:rsidRPr="00701D17">
              <w:rPr>
                <w:rFonts w:ascii="Apercu Light" w:hAnsi="Apercu Light"/>
                <w:sz w:val="21"/>
                <w:szCs w:val="21"/>
              </w:rPr>
              <w:t xml:space="preserve">  India</w:t>
            </w:r>
            <w:r w:rsidR="00701D17" w:rsidRPr="00701D17">
              <w:rPr>
                <w:rFonts w:ascii="Apercu Light" w:hAnsi="Apercu Light"/>
                <w:sz w:val="21"/>
                <w:szCs w:val="21"/>
              </w:rPr>
              <w:t xml:space="preserve"> </w:t>
            </w:r>
            <w:r w:rsidR="00C7570C" w:rsidRPr="00701D17">
              <w:rPr>
                <w:rFonts w:ascii="Apercu Light" w:hAnsi="Apercu Light"/>
                <w:sz w:val="21"/>
                <w:szCs w:val="21"/>
              </w:rPr>
              <w:t>has a growing GDP, improving infrastructure, and expanding middle class but still faces challenges like income disparity and literacy issues.</w:t>
            </w:r>
          </w:p>
          <w:p w14:paraId="4E9CD937" w14:textId="6503F543" w:rsidR="00022DEF" w:rsidRPr="00701D17" w:rsidRDefault="00022DEF" w:rsidP="00022DEF">
            <w:pPr>
              <w:spacing w:after="0"/>
              <w:rPr>
                <w:rFonts w:ascii="Apercu Light" w:hAnsi="Apercu Light"/>
                <w:sz w:val="21"/>
                <w:szCs w:val="21"/>
              </w:rPr>
            </w:pPr>
          </w:p>
          <w:p w14:paraId="465AA5B8" w14:textId="77777777" w:rsidR="00C65DDA" w:rsidRPr="00701D17" w:rsidRDefault="00C65DDA" w:rsidP="00022DEF">
            <w:pPr>
              <w:spacing w:after="0"/>
              <w:rPr>
                <w:rFonts w:ascii="Apercu Light" w:hAnsi="Apercu Light" w:cstheme="minorHAnsi"/>
                <w:b/>
                <w:bCs/>
                <w:sz w:val="21"/>
                <w:szCs w:val="21"/>
              </w:rPr>
            </w:pPr>
            <w:r w:rsidRPr="00701D17">
              <w:rPr>
                <w:rFonts w:ascii="Apercu Light" w:hAnsi="Apercu Light"/>
                <w:b/>
                <w:bCs/>
                <w:sz w:val="21"/>
                <w:szCs w:val="21"/>
              </w:rPr>
              <w:t>Scenario</w:t>
            </w:r>
          </w:p>
          <w:p w14:paraId="5809D386" w14:textId="4148C053" w:rsidR="00E83053" w:rsidRPr="00701D17" w:rsidRDefault="00C65DDA" w:rsidP="00022DEF">
            <w:pPr>
              <w:spacing w:after="0"/>
              <w:rPr>
                <w:rFonts w:ascii="Apercu Light" w:hAnsi="Apercu Light" w:cstheme="minorHAnsi"/>
                <w:sz w:val="21"/>
                <w:szCs w:val="21"/>
              </w:rPr>
            </w:pPr>
            <w:r w:rsidRPr="00701D17">
              <w:rPr>
                <w:rFonts w:ascii="Apercu Light" w:hAnsi="Apercu Light" w:cstheme="minorHAnsi"/>
                <w:sz w:val="21"/>
                <w:szCs w:val="21"/>
              </w:rPr>
              <w:t xml:space="preserve">You are part of the </w:t>
            </w:r>
            <w:r w:rsidR="004F58C4" w:rsidRPr="00701D17">
              <w:rPr>
                <w:rFonts w:ascii="Apercu Light" w:hAnsi="Apercu Light" w:cstheme="minorHAnsi"/>
                <w:sz w:val="21"/>
                <w:szCs w:val="21"/>
              </w:rPr>
              <w:t>research team for global expansion.  You are preparing some criteria for developing priorities for the expansion.  Prepare the following information.</w:t>
            </w:r>
          </w:p>
          <w:p w14:paraId="45C67D09" w14:textId="2862E4F7" w:rsidR="00E83053" w:rsidRPr="00701D17" w:rsidRDefault="00D8435A" w:rsidP="00022DEF">
            <w:pPr>
              <w:pStyle w:val="ListParagraph"/>
              <w:numPr>
                <w:ilvl w:val="0"/>
                <w:numId w:val="8"/>
              </w:numPr>
              <w:rPr>
                <w:rFonts w:ascii="Apercu Light" w:hAnsi="Apercu Light" w:cstheme="minorHAnsi"/>
                <w:sz w:val="21"/>
                <w:szCs w:val="21"/>
              </w:rPr>
            </w:pPr>
            <w:r w:rsidRPr="00701D17">
              <w:rPr>
                <w:rFonts w:ascii="Apercu Light" w:hAnsi="Apercu Light" w:cstheme="minorHAnsi"/>
                <w:sz w:val="21"/>
                <w:szCs w:val="21"/>
              </w:rPr>
              <w:t>Expanded Markets: Develop</w:t>
            </w:r>
            <w:r w:rsidR="008E48CF" w:rsidRPr="00701D17">
              <w:rPr>
                <w:rFonts w:ascii="Apercu Light" w:hAnsi="Apercu Light" w:cstheme="minorHAnsi"/>
                <w:sz w:val="21"/>
                <w:szCs w:val="21"/>
              </w:rPr>
              <w:t xml:space="preserve"> four</w:t>
            </w:r>
            <w:r w:rsidRPr="00701D17">
              <w:rPr>
                <w:rFonts w:ascii="Apercu Light" w:hAnsi="Apercu Light" w:cstheme="minorHAnsi"/>
                <w:sz w:val="21"/>
                <w:szCs w:val="21"/>
              </w:rPr>
              <w:t xml:space="preserve"> criteria to utilize for choosing expansion markets in the new country.  </w:t>
            </w:r>
          </w:p>
          <w:p w14:paraId="4BC97A2E" w14:textId="74F69BC3" w:rsidR="00E83053" w:rsidRPr="00701D17" w:rsidRDefault="00D8435A" w:rsidP="004F6950">
            <w:pPr>
              <w:pStyle w:val="ListParagraph"/>
              <w:numPr>
                <w:ilvl w:val="0"/>
                <w:numId w:val="8"/>
              </w:numPr>
              <w:rPr>
                <w:rFonts w:ascii="Apercu Light" w:hAnsi="Apercu Light" w:cstheme="minorHAnsi"/>
                <w:sz w:val="21"/>
                <w:szCs w:val="21"/>
              </w:rPr>
            </w:pPr>
            <w:r w:rsidRPr="00701D17">
              <w:rPr>
                <w:rFonts w:ascii="Apercu Light" w:hAnsi="Apercu Light" w:cstheme="minorHAnsi"/>
                <w:sz w:val="21"/>
                <w:szCs w:val="21"/>
              </w:rPr>
              <w:t>Pricing: Describe a pricing strategy for the ne</w:t>
            </w:r>
            <w:r w:rsidR="00D24D01" w:rsidRPr="00701D17">
              <w:rPr>
                <w:rFonts w:ascii="Apercu Light" w:hAnsi="Apercu Light" w:cstheme="minorHAnsi"/>
                <w:sz w:val="21"/>
                <w:szCs w:val="21"/>
              </w:rPr>
              <w:t xml:space="preserve">w market.  How will you </w:t>
            </w:r>
            <w:r w:rsidR="004F6950" w:rsidRPr="00701D17">
              <w:rPr>
                <w:rFonts w:ascii="Apercu Light" w:hAnsi="Apercu Light" w:cstheme="minorHAnsi"/>
                <w:sz w:val="21"/>
                <w:szCs w:val="21"/>
              </w:rPr>
              <w:t>approach pricing for communities of varying economic backgrounds and in relation to the cost of living in the markets.</w:t>
            </w:r>
          </w:p>
          <w:p w14:paraId="4DB95FB6" w14:textId="33C28559" w:rsidR="005A1FD6" w:rsidRPr="00701D17" w:rsidRDefault="00D8435A" w:rsidP="004F6950">
            <w:pPr>
              <w:pStyle w:val="ListParagraph"/>
              <w:numPr>
                <w:ilvl w:val="0"/>
                <w:numId w:val="8"/>
              </w:numPr>
              <w:rPr>
                <w:sz w:val="21"/>
                <w:szCs w:val="21"/>
              </w:rPr>
            </w:pPr>
            <w:r w:rsidRPr="00701D17">
              <w:rPr>
                <w:rFonts w:ascii="Apercu Light" w:hAnsi="Apercu Light" w:cstheme="minorHAnsi"/>
                <w:sz w:val="21"/>
                <w:szCs w:val="21"/>
              </w:rPr>
              <w:t>Branding:</w:t>
            </w:r>
            <w:r w:rsidR="004F6950" w:rsidRPr="00701D17">
              <w:rPr>
                <w:rFonts w:ascii="Apercu Light" w:hAnsi="Apercu Light" w:cstheme="minorHAnsi"/>
                <w:sz w:val="21"/>
                <w:szCs w:val="21"/>
              </w:rPr>
              <w:t xml:space="preserve"> Create two branding ideas for the new venture to be utilized in the expansion.</w:t>
            </w:r>
          </w:p>
        </w:tc>
      </w:tr>
    </w:tbl>
    <w:p w14:paraId="44FD576E" w14:textId="77777777" w:rsidR="001243AC" w:rsidRPr="00701D17" w:rsidRDefault="001243AC">
      <w:pPr>
        <w:spacing w:after="0" w:line="240" w:lineRule="auto"/>
        <w:rPr>
          <w:b/>
          <w:sz w:val="21"/>
          <w:szCs w:val="21"/>
        </w:rPr>
      </w:pPr>
    </w:p>
    <w:p w14:paraId="2DD79B2E" w14:textId="01268714" w:rsidR="005A1FD6" w:rsidRPr="00701D17" w:rsidRDefault="005018BF">
      <w:pPr>
        <w:spacing w:after="0" w:line="240" w:lineRule="auto"/>
        <w:rPr>
          <w:rFonts w:ascii="Apercu Light" w:hAnsi="Apercu Light"/>
          <w:b/>
          <w:sz w:val="21"/>
          <w:szCs w:val="21"/>
        </w:rPr>
      </w:pPr>
      <w:r w:rsidRPr="00701D17">
        <w:rPr>
          <w:rFonts w:ascii="Apercu Light" w:hAnsi="Apercu Light"/>
          <w:b/>
          <w:sz w:val="21"/>
          <w:szCs w:val="21"/>
        </w:rPr>
        <w:t xml:space="preserve">OBJECTIVES OF </w:t>
      </w:r>
      <w:r w:rsidR="00701D17" w:rsidRPr="00701D17">
        <w:rPr>
          <w:rFonts w:ascii="Apercu Light" w:hAnsi="Apercu Light"/>
          <w:b/>
          <w:sz w:val="21"/>
          <w:szCs w:val="21"/>
        </w:rPr>
        <w:t>ROLE PLAY</w:t>
      </w:r>
    </w:p>
    <w:p w14:paraId="2C3A59F0" w14:textId="77777777" w:rsidR="005A1FD6" w:rsidRPr="00701D17" w:rsidRDefault="005018BF">
      <w:pPr>
        <w:spacing w:after="0" w:line="240" w:lineRule="auto"/>
        <w:rPr>
          <w:rFonts w:ascii="Apercu Light" w:hAnsi="Apercu Light"/>
          <w:sz w:val="21"/>
          <w:szCs w:val="21"/>
        </w:rPr>
      </w:pPr>
      <w:r w:rsidRPr="00701D17">
        <w:rPr>
          <w:rFonts w:ascii="Apercu Light" w:hAnsi="Apercu Light"/>
          <w:sz w:val="21"/>
          <w:szCs w:val="21"/>
        </w:rPr>
        <w:t>You must address the following during the role play:</w:t>
      </w:r>
    </w:p>
    <w:p w14:paraId="34B6BE3D" w14:textId="07278CEF" w:rsidR="005A1FD6" w:rsidRPr="00701D17" w:rsidRDefault="00407F0A" w:rsidP="00407F0A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701D17">
        <w:rPr>
          <w:rFonts w:ascii="Apercu Light" w:hAnsi="Apercu Light" w:cstheme="minorHAnsi"/>
          <w:color w:val="1F1F1F"/>
          <w:sz w:val="21"/>
          <w:szCs w:val="21"/>
        </w:rPr>
        <w:t>Describe the decision-making process, opportunity costs, and scarcity as they relate to international business situations.</w:t>
      </w:r>
    </w:p>
    <w:p w14:paraId="7E9D13CD" w14:textId="6A3FFA80" w:rsidR="00407F0A" w:rsidRPr="00701D17" w:rsidRDefault="003369C0" w:rsidP="00407F0A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701D17">
        <w:rPr>
          <w:rFonts w:ascii="Apercu Light" w:hAnsi="Apercu Light" w:cstheme="minorHAnsi"/>
          <w:color w:val="1F1F1F"/>
          <w:sz w:val="21"/>
          <w:szCs w:val="21"/>
        </w:rPr>
        <w:t>Discuss the effect of literacy level, technology, natural resource availability, and infrastructure on the level of a country’s economic development.</w:t>
      </w:r>
    </w:p>
    <w:p w14:paraId="3D2468EF" w14:textId="2DF293BF" w:rsidR="00AA6B86" w:rsidRPr="00701D17" w:rsidRDefault="00AA6B86" w:rsidP="00407F0A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701D17">
        <w:rPr>
          <w:rFonts w:ascii="Apercu Light" w:hAnsi="Apercu Light" w:cstheme="minorHAnsi"/>
          <w:color w:val="1F1F1F"/>
          <w:sz w:val="21"/>
          <w:szCs w:val="21"/>
        </w:rPr>
        <w:t>Identify risks and rewards related to doing business in a foreign market.</w:t>
      </w:r>
    </w:p>
    <w:p w14:paraId="32D6A9AF" w14:textId="5DF546B7" w:rsidR="00352DBE" w:rsidRPr="00701D17" w:rsidRDefault="00352DBE" w:rsidP="00407F0A">
      <w:pPr>
        <w:pStyle w:val="ListParagraph"/>
        <w:numPr>
          <w:ilvl w:val="0"/>
          <w:numId w:val="6"/>
        </w:numPr>
        <w:rPr>
          <w:rFonts w:ascii="Apercu Light" w:hAnsi="Apercu Light" w:cstheme="minorHAnsi"/>
          <w:color w:val="1F1F1F"/>
          <w:sz w:val="21"/>
          <w:szCs w:val="21"/>
        </w:rPr>
      </w:pPr>
      <w:r w:rsidRPr="00701D17">
        <w:rPr>
          <w:rFonts w:ascii="Apercu Light" w:hAnsi="Apercu Light" w:cstheme="minorHAnsi"/>
          <w:color w:val="1F1F1F"/>
          <w:sz w:val="21"/>
          <w:szCs w:val="21"/>
        </w:rPr>
        <w:t>List factors that affect international business competition.</w:t>
      </w:r>
    </w:p>
    <w:p w14:paraId="40579F4C" w14:textId="77777777" w:rsidR="00656928" w:rsidRPr="00701D17" w:rsidRDefault="00656928" w:rsidP="00656928">
      <w:pPr>
        <w:numPr>
          <w:ilvl w:val="0"/>
          <w:numId w:val="6"/>
        </w:numPr>
        <w:spacing w:after="0" w:line="240" w:lineRule="auto"/>
        <w:textAlignment w:val="baseline"/>
        <w:rPr>
          <w:rFonts w:ascii="Apercu Light" w:eastAsia="Times New Roman" w:hAnsi="Apercu Light" w:cstheme="minorHAnsi"/>
          <w:color w:val="000000"/>
          <w:sz w:val="21"/>
          <w:szCs w:val="21"/>
        </w:rPr>
      </w:pPr>
      <w:r w:rsidRPr="00701D17">
        <w:rPr>
          <w:rFonts w:ascii="Apercu Light" w:eastAsia="Times New Roman" w:hAnsi="Apercu Light" w:cstheme="minorHAnsi"/>
          <w:color w:val="000000"/>
          <w:sz w:val="21"/>
          <w:szCs w:val="21"/>
        </w:rPr>
        <w:t>Describe what a company must consider when marketing a product/service in other countries.</w:t>
      </w:r>
    </w:p>
    <w:p w14:paraId="7C8700BF" w14:textId="77777777" w:rsidR="00656928" w:rsidRPr="00701D17" w:rsidRDefault="00656928" w:rsidP="00656928">
      <w:pPr>
        <w:numPr>
          <w:ilvl w:val="0"/>
          <w:numId w:val="6"/>
        </w:numPr>
        <w:spacing w:after="0" w:line="240" w:lineRule="auto"/>
        <w:textAlignment w:val="baseline"/>
        <w:rPr>
          <w:rFonts w:ascii="Apercu Light" w:eastAsia="Times New Roman" w:hAnsi="Apercu Light" w:cstheme="minorHAnsi"/>
          <w:color w:val="000000"/>
          <w:sz w:val="21"/>
          <w:szCs w:val="21"/>
        </w:rPr>
      </w:pPr>
      <w:r w:rsidRPr="00701D17">
        <w:rPr>
          <w:rFonts w:ascii="Apercu Light" w:eastAsia="Times New Roman" w:hAnsi="Apercu Light" w:cstheme="minorHAnsi"/>
          <w:color w:val="000000"/>
          <w:sz w:val="21"/>
          <w:szCs w:val="21"/>
        </w:rPr>
        <w:t>Illustrate how social, cultural, technological, and geographic factors influence consumer buying behavior in different cultures.</w:t>
      </w:r>
    </w:p>
    <w:p w14:paraId="61AD0246" w14:textId="1B3D9283" w:rsidR="005A1FD6" w:rsidRDefault="00656928" w:rsidP="00536074">
      <w:pPr>
        <w:numPr>
          <w:ilvl w:val="0"/>
          <w:numId w:val="6"/>
        </w:numPr>
        <w:spacing w:after="0" w:line="240" w:lineRule="auto"/>
        <w:textAlignment w:val="baseline"/>
      </w:pPr>
      <w:r w:rsidRPr="00701D17">
        <w:rPr>
          <w:rFonts w:ascii="Apercu Light" w:eastAsia="Times New Roman" w:hAnsi="Apercu Light" w:cstheme="minorHAnsi"/>
          <w:color w:val="000000"/>
          <w:sz w:val="21"/>
          <w:szCs w:val="21"/>
        </w:rPr>
        <w:t>Describe how language, culture, media availability, and regulations affect international advertising and marketing.</w:t>
      </w:r>
    </w:p>
    <w:sectPr w:rsidR="005A1FD6" w:rsidSect="00701D1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720" w:bottom="1170" w:left="99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3552" w14:textId="77777777" w:rsidR="00DF4253" w:rsidRDefault="00DF4253">
      <w:pPr>
        <w:spacing w:after="0" w:line="240" w:lineRule="auto"/>
      </w:pPr>
      <w:r>
        <w:separator/>
      </w:r>
    </w:p>
  </w:endnote>
  <w:endnote w:type="continuationSeparator" w:id="0">
    <w:p w14:paraId="4FE5E177" w14:textId="77777777" w:rsidR="00DF4253" w:rsidRDefault="00DF4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B101B" w14:textId="77777777" w:rsidR="00FC6236" w:rsidRDefault="00FC6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EA2B" w14:textId="78D9E29F" w:rsidR="00D02B9E" w:rsidRPr="00A66433" w:rsidRDefault="00A66433" w:rsidP="00A66433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DFFD" w14:textId="77777777" w:rsidR="00FC6236" w:rsidRDefault="00FC6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11A9" w14:textId="77777777" w:rsidR="00DF4253" w:rsidRDefault="00DF4253">
      <w:pPr>
        <w:spacing w:after="0" w:line="240" w:lineRule="auto"/>
      </w:pPr>
      <w:r>
        <w:separator/>
      </w:r>
    </w:p>
  </w:footnote>
  <w:footnote w:type="continuationSeparator" w:id="0">
    <w:p w14:paraId="2AE6AEF0" w14:textId="77777777" w:rsidR="00DF4253" w:rsidRDefault="00DF4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459F4" w14:textId="3B941178" w:rsidR="00FC6236" w:rsidRDefault="00FC6236">
    <w:pPr>
      <w:pStyle w:val="Header"/>
    </w:pPr>
    <w:r>
      <w:rPr>
        <w:noProof/>
      </w:rPr>
      <w:pict w14:anchorId="3A6F05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535157" o:spid="_x0000_s2050" type="#_x0000_t75" style="position:absolute;margin-left:0;margin-top:0;width:511pt;height:661.4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B489" w14:textId="5021C978" w:rsidR="005A1FD6" w:rsidRDefault="00FC623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3B3AE3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535158" o:spid="_x0000_s2051" type="#_x0000_t75" style="position:absolute;margin-left:0;margin-top:0;width:511pt;height:661.4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1"/>
      <w:tblW w:w="102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840"/>
      <w:gridCol w:w="2453"/>
      <w:gridCol w:w="967"/>
    </w:tblGrid>
    <w:tr w:rsidR="005A1FD6" w:rsidRPr="003A58F4" w14:paraId="3F7DBBBD" w14:textId="77777777" w:rsidTr="00A66433">
      <w:tc>
        <w:tcPr>
          <w:tcW w:w="6840" w:type="dxa"/>
        </w:tcPr>
        <w:p w14:paraId="58DBD2F2" w14:textId="28133F66" w:rsidR="005A1FD6" w:rsidRPr="003A58F4" w:rsidRDefault="005018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3A58F4">
            <w:rPr>
              <w:rFonts w:ascii="Apercu Light" w:hAnsi="Apercu Light"/>
              <w:color w:val="000000"/>
              <w:sz w:val="24"/>
              <w:szCs w:val="24"/>
            </w:rPr>
            <w:t>International Business</w:t>
          </w:r>
          <w:r w:rsidR="00A66433">
            <w:rPr>
              <w:rFonts w:ascii="Apercu Light" w:hAnsi="Apercu Light"/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2453" w:type="dxa"/>
        </w:tcPr>
        <w:p w14:paraId="04386C54" w14:textId="77777777" w:rsidR="005A1FD6" w:rsidRPr="003A58F4" w:rsidRDefault="005A1F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967" w:type="dxa"/>
        </w:tcPr>
        <w:p w14:paraId="03A080E6" w14:textId="2A932D79" w:rsidR="005A1FD6" w:rsidRPr="003A58F4" w:rsidRDefault="005A1F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59826BD" w14:textId="77777777" w:rsidR="005A1FD6" w:rsidRDefault="005A1F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AAD8" w14:textId="5F14C998" w:rsidR="00FC6236" w:rsidRDefault="00FC6236">
    <w:pPr>
      <w:pStyle w:val="Header"/>
    </w:pPr>
    <w:r>
      <w:rPr>
        <w:noProof/>
      </w:rPr>
      <w:pict w14:anchorId="3B86C0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535156" o:spid="_x0000_s2049" type="#_x0000_t75" style="position:absolute;margin-left:0;margin-top:0;width:511pt;height:661.4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C90"/>
    <w:multiLevelType w:val="multilevel"/>
    <w:tmpl w:val="F4BA4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EA2F96"/>
    <w:multiLevelType w:val="hybridMultilevel"/>
    <w:tmpl w:val="71F41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B231A"/>
    <w:multiLevelType w:val="multilevel"/>
    <w:tmpl w:val="C81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07C"/>
    <w:multiLevelType w:val="hybridMultilevel"/>
    <w:tmpl w:val="4DFAF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72D97"/>
    <w:multiLevelType w:val="multilevel"/>
    <w:tmpl w:val="75EC7E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144D41"/>
    <w:multiLevelType w:val="multilevel"/>
    <w:tmpl w:val="E430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75E8F"/>
    <w:multiLevelType w:val="multilevel"/>
    <w:tmpl w:val="A4803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9D27A5"/>
    <w:multiLevelType w:val="multilevel"/>
    <w:tmpl w:val="3752C7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0876AD1"/>
    <w:multiLevelType w:val="multilevel"/>
    <w:tmpl w:val="37CAD3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0" w15:restartNumberingAfterBreak="0">
    <w:nsid w:val="656F1807"/>
    <w:multiLevelType w:val="multilevel"/>
    <w:tmpl w:val="041C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373611">
    <w:abstractNumId w:val="0"/>
  </w:num>
  <w:num w:numId="2" w16cid:durableId="873224986">
    <w:abstractNumId w:val="5"/>
  </w:num>
  <w:num w:numId="3" w16cid:durableId="663165237">
    <w:abstractNumId w:val="7"/>
  </w:num>
  <w:num w:numId="4" w16cid:durableId="1978101746">
    <w:abstractNumId w:val="8"/>
  </w:num>
  <w:num w:numId="5" w16cid:durableId="1811284082">
    <w:abstractNumId w:val="6"/>
  </w:num>
  <w:num w:numId="6" w16cid:durableId="168956772">
    <w:abstractNumId w:val="2"/>
  </w:num>
  <w:num w:numId="7" w16cid:durableId="730662104">
    <w:abstractNumId w:val="3"/>
  </w:num>
  <w:num w:numId="8" w16cid:durableId="1269584912">
    <w:abstractNumId w:val="4"/>
  </w:num>
  <w:num w:numId="9" w16cid:durableId="451561639">
    <w:abstractNumId w:val="10"/>
  </w:num>
  <w:num w:numId="10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4523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D6"/>
    <w:rsid w:val="00010D8F"/>
    <w:rsid w:val="00022DEF"/>
    <w:rsid w:val="00091FFB"/>
    <w:rsid w:val="000F3561"/>
    <w:rsid w:val="001243AC"/>
    <w:rsid w:val="001716E5"/>
    <w:rsid w:val="00171803"/>
    <w:rsid w:val="001B1CD8"/>
    <w:rsid w:val="001E7D4D"/>
    <w:rsid w:val="0024510C"/>
    <w:rsid w:val="0026754D"/>
    <w:rsid w:val="002A2749"/>
    <w:rsid w:val="002A4BF4"/>
    <w:rsid w:val="002E0B01"/>
    <w:rsid w:val="003369C0"/>
    <w:rsid w:val="00352DBE"/>
    <w:rsid w:val="003A58F4"/>
    <w:rsid w:val="003B085A"/>
    <w:rsid w:val="003B2B2D"/>
    <w:rsid w:val="003B4406"/>
    <w:rsid w:val="00407F0A"/>
    <w:rsid w:val="004216A9"/>
    <w:rsid w:val="004348D3"/>
    <w:rsid w:val="00473E7E"/>
    <w:rsid w:val="004C2B76"/>
    <w:rsid w:val="004F58C4"/>
    <w:rsid w:val="004F6950"/>
    <w:rsid w:val="005018BF"/>
    <w:rsid w:val="00513C87"/>
    <w:rsid w:val="005A1FD6"/>
    <w:rsid w:val="005B4F0B"/>
    <w:rsid w:val="005B7D68"/>
    <w:rsid w:val="006257AF"/>
    <w:rsid w:val="00647CE1"/>
    <w:rsid w:val="00656928"/>
    <w:rsid w:val="00685C0E"/>
    <w:rsid w:val="006A0EFB"/>
    <w:rsid w:val="006A7CD1"/>
    <w:rsid w:val="006F0699"/>
    <w:rsid w:val="00701D17"/>
    <w:rsid w:val="00757FED"/>
    <w:rsid w:val="00764914"/>
    <w:rsid w:val="00780C18"/>
    <w:rsid w:val="007C27D1"/>
    <w:rsid w:val="00825942"/>
    <w:rsid w:val="008A3012"/>
    <w:rsid w:val="008E48CF"/>
    <w:rsid w:val="00931771"/>
    <w:rsid w:val="00942366"/>
    <w:rsid w:val="00961B1A"/>
    <w:rsid w:val="009A0284"/>
    <w:rsid w:val="009D4A36"/>
    <w:rsid w:val="009F525A"/>
    <w:rsid w:val="00A47E27"/>
    <w:rsid w:val="00A66433"/>
    <w:rsid w:val="00A946B1"/>
    <w:rsid w:val="00AA6B86"/>
    <w:rsid w:val="00AE0884"/>
    <w:rsid w:val="00B1042E"/>
    <w:rsid w:val="00B2168A"/>
    <w:rsid w:val="00B92FC4"/>
    <w:rsid w:val="00BC11D6"/>
    <w:rsid w:val="00C34082"/>
    <w:rsid w:val="00C52E32"/>
    <w:rsid w:val="00C55DB4"/>
    <w:rsid w:val="00C656D8"/>
    <w:rsid w:val="00C65DDA"/>
    <w:rsid w:val="00C7570C"/>
    <w:rsid w:val="00CB0842"/>
    <w:rsid w:val="00CC4D9D"/>
    <w:rsid w:val="00D02A2B"/>
    <w:rsid w:val="00D02B9E"/>
    <w:rsid w:val="00D031BA"/>
    <w:rsid w:val="00D24D01"/>
    <w:rsid w:val="00D61F9E"/>
    <w:rsid w:val="00D6682F"/>
    <w:rsid w:val="00D8435A"/>
    <w:rsid w:val="00DF4253"/>
    <w:rsid w:val="00E43814"/>
    <w:rsid w:val="00E83053"/>
    <w:rsid w:val="00EC20F8"/>
    <w:rsid w:val="00F44A9A"/>
    <w:rsid w:val="00FA6223"/>
    <w:rsid w:val="00FC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D173B2"/>
  <w15:docId w15:val="{60AEA7E7-F7A0-4B15-96EF-E7E0FEAD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664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YO2fQoWr2qEv0HaHVa/KNlKkZg==">CgMxLjAyCWguMzBqMHpsbDIJaC4zem55c2g3MgloLjJldDkycDA4AHIhMXEwQ0N5MTQ4N1loQnVDUlBONHRlcUJ6ZVgxUEE1eWUw</go:docsCustomData>
</go:gDocsCustomXmlDataStorage>
</file>

<file path=customXml/itemProps1.xml><?xml version="1.0" encoding="utf-8"?>
<ds:datastoreItem xmlns:ds="http://schemas.openxmlformats.org/officeDocument/2006/customXml" ds:itemID="{A1635F3D-82C3-4400-9F37-7C4A352CD4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B8234-CB10-4F64-8DE1-5EFDFF095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D50CAE-F1C2-4D9A-95BC-D5909A793A68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447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2025-08-22T02:36:00Z</dcterms:created>
  <dcterms:modified xsi:type="dcterms:W3CDTF">2025-08-22T02:37:00Z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2779000</vt:r8>
  </property>
  <property fmtid="{D5CDD505-2E9C-101B-9397-08002B2CF9AE}" pid="4" name="MediaServiceImageTags">
    <vt:lpwstr/>
  </property>
  <property fmtid="{D5CDD505-2E9C-101B-9397-08002B2CF9AE}" pid="5" name="GrammarlyDocumentId">
    <vt:lpwstr>10cc9783043130a885828b95c93e7aef66e82b063155437d5801c56c96fa3434</vt:lpwstr>
  </property>
</Properties>
</file>