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2"/>
        <w:tblW w:w="10800" w:type="dxa"/>
        <w:tblBorders>
          <w:top w:val="nil"/>
          <w:left w:val="nil"/>
          <w:bottom w:val="nil"/>
          <w:right w:val="nil"/>
          <w:insideH w:val="nil"/>
          <w:insideV w:val="nil"/>
        </w:tblBorders>
        <w:tblLayout w:type="fixed"/>
        <w:tblLook w:val="0400" w:firstRow="0" w:lastRow="0" w:firstColumn="0" w:lastColumn="0" w:noHBand="0" w:noVBand="1"/>
      </w:tblPr>
      <w:tblGrid>
        <w:gridCol w:w="1889"/>
        <w:gridCol w:w="8911"/>
      </w:tblGrid>
      <w:tr w:rsidR="0074388F" w:rsidRPr="007377F5" w14:paraId="5936EC60" w14:textId="77777777" w:rsidTr="008B2BC7">
        <w:trPr>
          <w:trHeight w:val="890"/>
        </w:trPr>
        <w:tc>
          <w:tcPr>
            <w:tcW w:w="1889" w:type="dxa"/>
            <w:vAlign w:val="center"/>
          </w:tcPr>
          <w:p w14:paraId="21987E89" w14:textId="0CDDE3A7" w:rsidR="0074388F" w:rsidRPr="007377F5" w:rsidRDefault="0074388F" w:rsidP="00A0086F">
            <w:pPr>
              <w:spacing w:after="0"/>
              <w:jc w:val="center"/>
              <w:rPr>
                <w:rFonts w:ascii="Apercu Light" w:eastAsia="Apercu Light" w:hAnsi="Apercu Light"/>
                <w:sz w:val="24"/>
                <w:szCs w:val="24"/>
              </w:rPr>
            </w:pPr>
            <w:r w:rsidRPr="007377F5">
              <w:rPr>
                <w:rFonts w:ascii="Apercu Light" w:hAnsi="Apercu Light"/>
                <w:noProof/>
                <w:sz w:val="24"/>
                <w:szCs w:val="24"/>
              </w:rPr>
              <w:drawing>
                <wp:inline distT="0" distB="0" distL="0" distR="0" wp14:anchorId="37732994" wp14:editId="580ED72D">
                  <wp:extent cx="822960" cy="82296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822960" cy="822960"/>
                          </a:xfrm>
                          <a:prstGeom prst="rect">
                            <a:avLst/>
                          </a:prstGeom>
                          <a:ln/>
                        </pic:spPr>
                      </pic:pic>
                    </a:graphicData>
                  </a:graphic>
                </wp:inline>
              </w:drawing>
            </w:r>
          </w:p>
        </w:tc>
        <w:tc>
          <w:tcPr>
            <w:tcW w:w="8911" w:type="dxa"/>
            <w:vAlign w:val="center"/>
          </w:tcPr>
          <w:p w14:paraId="723B0E0E" w14:textId="1CEF9336" w:rsidR="0074388F" w:rsidRPr="007377F5" w:rsidRDefault="0080481F" w:rsidP="00A0086F">
            <w:pPr>
              <w:spacing w:after="0"/>
              <w:jc w:val="center"/>
              <w:rPr>
                <w:rFonts w:ascii="Apercu Light" w:eastAsia="Apercu Pro" w:hAnsi="Apercu Light"/>
                <w:b/>
                <w:sz w:val="24"/>
                <w:szCs w:val="24"/>
              </w:rPr>
            </w:pPr>
            <w:r>
              <w:rPr>
                <w:rFonts w:ascii="Apercu Light" w:eastAsia="Apercu Pro" w:hAnsi="Apercu Light"/>
                <w:b/>
                <w:sz w:val="24"/>
                <w:szCs w:val="24"/>
              </w:rPr>
              <w:t>SAMPLE</w:t>
            </w:r>
          </w:p>
          <w:p w14:paraId="5E972971" w14:textId="07FC8919" w:rsidR="0074388F" w:rsidRPr="007377F5" w:rsidRDefault="0074388F" w:rsidP="00A0086F">
            <w:pPr>
              <w:spacing w:after="0"/>
              <w:jc w:val="center"/>
              <w:rPr>
                <w:rFonts w:ascii="Apercu Light" w:eastAsia="Apercu Light" w:hAnsi="Apercu Light"/>
                <w:b/>
                <w:sz w:val="24"/>
                <w:szCs w:val="24"/>
              </w:rPr>
            </w:pPr>
            <w:r w:rsidRPr="007377F5">
              <w:rPr>
                <w:rFonts w:ascii="Apercu Light" w:eastAsia="Apercu Pro" w:hAnsi="Apercu Light"/>
                <w:b/>
                <w:sz w:val="24"/>
                <w:szCs w:val="24"/>
              </w:rPr>
              <w:t>MARKETING ROLE PLAY</w:t>
            </w:r>
          </w:p>
        </w:tc>
      </w:tr>
    </w:tbl>
    <w:p w14:paraId="4C1F775D" w14:textId="12455A35" w:rsidR="0080481F" w:rsidRPr="0080481F" w:rsidRDefault="0080481F" w:rsidP="0080481F">
      <w:pPr>
        <w:spacing w:after="120"/>
        <w:jc w:val="center"/>
        <w:rPr>
          <w:rFonts w:cstheme="minorHAnsi"/>
          <w:i/>
          <w:iCs/>
          <w:sz w:val="18"/>
          <w:szCs w:val="18"/>
        </w:rPr>
      </w:pPr>
      <w:r>
        <w:rPr>
          <w:rFonts w:cstheme="minorHAnsi"/>
          <w:b/>
          <w:bCs/>
          <w:i/>
          <w:iCs/>
          <w:sz w:val="24"/>
          <w:szCs w:val="24"/>
        </w:rPr>
        <w:t>Disclaimer:</w:t>
      </w:r>
      <w:r>
        <w:rPr>
          <w:rFonts w:cstheme="minorHAnsi"/>
          <w:i/>
          <w:iCs/>
          <w:sz w:val="24"/>
          <w:szCs w:val="24"/>
        </w:rPr>
        <w:t xml:space="preserve"> This is a sample topic of what a competitor will find in this competition. To view the official guidelines, visit the Competition page of the national website at </w:t>
      </w:r>
      <w:hyperlink r:id="rId11" w:history="1">
        <w:r>
          <w:rPr>
            <w:rStyle w:val="Hyperlink"/>
            <w:rFonts w:cstheme="minorHAnsi"/>
            <w:i/>
            <w:iCs/>
            <w:sz w:val="24"/>
            <w:szCs w:val="24"/>
          </w:rPr>
          <w:t>www.fbla.org</w:t>
        </w:r>
      </w:hyperlink>
      <w:r>
        <w:rPr>
          <w:rFonts w:cstheme="minorHAnsi"/>
          <w:i/>
          <w:iCs/>
          <w:sz w:val="24"/>
          <w:szCs w:val="24"/>
        </w:rPr>
        <w:t>.</w:t>
      </w:r>
    </w:p>
    <w:p w14:paraId="076DE7BB" w14:textId="2BDC3773" w:rsidR="00B87C3C" w:rsidRPr="0080481F" w:rsidRDefault="00B87C3C" w:rsidP="00A0086F">
      <w:pPr>
        <w:spacing w:after="0" w:line="240" w:lineRule="auto"/>
        <w:ind w:left="720" w:hanging="720"/>
        <w:rPr>
          <w:rFonts w:ascii="Apercu Light" w:hAnsi="Apercu Light"/>
          <w:b/>
        </w:rPr>
      </w:pPr>
      <w:r w:rsidRPr="0080481F">
        <w:rPr>
          <w:rFonts w:ascii="Apercu Light" w:hAnsi="Apercu Light"/>
          <w:b/>
        </w:rPr>
        <w:t>COMPETITOR INSTRUCTIONS</w:t>
      </w:r>
    </w:p>
    <w:p w14:paraId="1E5FA83C" w14:textId="77777777" w:rsidR="00B87C3C" w:rsidRPr="0080481F" w:rsidRDefault="00B87C3C" w:rsidP="00A0086F">
      <w:pPr>
        <w:numPr>
          <w:ilvl w:val="0"/>
          <w:numId w:val="5"/>
        </w:numPr>
        <w:spacing w:after="0" w:line="240" w:lineRule="auto"/>
        <w:rPr>
          <w:rFonts w:ascii="Apercu Light" w:hAnsi="Apercu Light"/>
        </w:rPr>
      </w:pPr>
      <w:r w:rsidRPr="0080481F">
        <w:rPr>
          <w:rFonts w:ascii="Apercu Light" w:hAnsi="Apercu Light"/>
        </w:rPr>
        <w:t>This is an interactive, role-playing event.</w:t>
      </w:r>
    </w:p>
    <w:p w14:paraId="56C5BB38" w14:textId="77777777" w:rsidR="00B87C3C" w:rsidRPr="0080481F" w:rsidRDefault="00B87C3C" w:rsidP="00A0086F">
      <w:pPr>
        <w:numPr>
          <w:ilvl w:val="0"/>
          <w:numId w:val="5"/>
        </w:numPr>
        <w:spacing w:after="0" w:line="240" w:lineRule="auto"/>
        <w:rPr>
          <w:rFonts w:ascii="Apercu Light" w:hAnsi="Apercu Light"/>
        </w:rPr>
      </w:pPr>
      <w:r w:rsidRPr="0080481F">
        <w:rPr>
          <w:rFonts w:ascii="Apercu Light" w:hAnsi="Apercu Light"/>
        </w:rPr>
        <w:t xml:space="preserve">You have </w:t>
      </w:r>
      <w:r w:rsidRPr="0080481F">
        <w:rPr>
          <w:rFonts w:ascii="Apercu Light" w:hAnsi="Apercu Light"/>
          <w:b/>
        </w:rPr>
        <w:t>20 minutes</w:t>
      </w:r>
      <w:r w:rsidRPr="0080481F">
        <w:rPr>
          <w:rFonts w:ascii="Apercu Light" w:hAnsi="Apercu Light"/>
        </w:rPr>
        <w:t xml:space="preserve"> to review the role play scenario and prepare for the role play.</w:t>
      </w:r>
    </w:p>
    <w:p w14:paraId="7AAC40BC" w14:textId="77777777" w:rsidR="00B87C3C" w:rsidRPr="0080481F" w:rsidRDefault="00B87C3C" w:rsidP="00A0086F">
      <w:pPr>
        <w:numPr>
          <w:ilvl w:val="0"/>
          <w:numId w:val="5"/>
        </w:numPr>
        <w:spacing w:after="0" w:line="240" w:lineRule="auto"/>
        <w:rPr>
          <w:rFonts w:ascii="Apercu Light" w:hAnsi="Apercu Light"/>
        </w:rPr>
      </w:pPr>
      <w:r w:rsidRPr="0080481F">
        <w:rPr>
          <w:rFonts w:ascii="Apercu Light" w:hAnsi="Apercu Light"/>
        </w:rPr>
        <w:t xml:space="preserve">Presentation time is </w:t>
      </w:r>
      <w:r w:rsidRPr="0080481F">
        <w:rPr>
          <w:rFonts w:ascii="Apercu Light" w:hAnsi="Apercu Light"/>
          <w:b/>
        </w:rPr>
        <w:t>seven minutes</w:t>
      </w:r>
      <w:r w:rsidRPr="0080481F">
        <w:rPr>
          <w:rFonts w:ascii="Apercu Light" w:hAnsi="Apercu Light"/>
        </w:rPr>
        <w:t>. Competitors will be given a one-minute warning indicated by the timekeeper standing and holding up a colored card. At seven minutes the timekeeper will stand and hold up a colored card indicating time is up. Competitors must stop when time is up.</w:t>
      </w:r>
    </w:p>
    <w:p w14:paraId="3D3C73FE" w14:textId="77777777" w:rsidR="00B87C3C" w:rsidRPr="0080481F" w:rsidRDefault="00B87C3C" w:rsidP="00A0086F">
      <w:pPr>
        <w:numPr>
          <w:ilvl w:val="0"/>
          <w:numId w:val="5"/>
        </w:numPr>
        <w:spacing w:after="0" w:line="240" w:lineRule="auto"/>
        <w:jc w:val="both"/>
        <w:rPr>
          <w:rFonts w:ascii="Apercu Light" w:hAnsi="Apercu Light"/>
        </w:rPr>
      </w:pPr>
      <w:r w:rsidRPr="0080481F">
        <w:rPr>
          <w:rFonts w:ascii="Apercu Light" w:hAnsi="Apercu Light"/>
        </w:rPr>
        <w:t xml:space="preserve">The presentation is an interactive role play with the judges who will ask questions. </w:t>
      </w:r>
    </w:p>
    <w:p w14:paraId="533AAF50" w14:textId="77777777" w:rsidR="00B87C3C" w:rsidRPr="0080481F" w:rsidRDefault="00B87C3C" w:rsidP="00A0086F">
      <w:pPr>
        <w:numPr>
          <w:ilvl w:val="0"/>
          <w:numId w:val="5"/>
        </w:numPr>
        <w:spacing w:after="0" w:line="240" w:lineRule="auto"/>
        <w:jc w:val="both"/>
        <w:rPr>
          <w:rFonts w:ascii="Apercu Light" w:hAnsi="Apercu Light"/>
        </w:rPr>
      </w:pPr>
      <w:r w:rsidRPr="0080481F">
        <w:rPr>
          <w:rFonts w:ascii="Apercu Light" w:hAnsi="Apercu Light"/>
        </w:rPr>
        <w:t>Each competitor will be given two note cards to make notes. Note cards can be used during the role play.  Note cards will be collected following the role play.</w:t>
      </w:r>
    </w:p>
    <w:p w14:paraId="0D647A50" w14:textId="639AEF85" w:rsidR="00B87C3C" w:rsidRPr="0080481F" w:rsidRDefault="00B87C3C" w:rsidP="00A0086F">
      <w:pPr>
        <w:numPr>
          <w:ilvl w:val="0"/>
          <w:numId w:val="5"/>
        </w:numPr>
        <w:spacing w:after="0" w:line="240" w:lineRule="auto"/>
        <w:jc w:val="both"/>
        <w:rPr>
          <w:rFonts w:ascii="Apercu Light" w:hAnsi="Apercu Light"/>
        </w:rPr>
      </w:pPr>
      <w:r w:rsidRPr="0080481F">
        <w:rPr>
          <w:rFonts w:ascii="Apercu Light" w:hAnsi="Apercu Light"/>
        </w:rPr>
        <w:t xml:space="preserve">Cover all the points described in the </w:t>
      </w:r>
      <w:r w:rsidR="00BB343F" w:rsidRPr="0080481F">
        <w:rPr>
          <w:rFonts w:ascii="Apercu Light" w:hAnsi="Apercu Light"/>
        </w:rPr>
        <w:t>role play</w:t>
      </w:r>
      <w:r w:rsidRPr="0080481F">
        <w:rPr>
          <w:rFonts w:ascii="Apercu Light" w:hAnsi="Apercu Light"/>
        </w:rPr>
        <w:t xml:space="preserve">. </w:t>
      </w:r>
    </w:p>
    <w:p w14:paraId="62B51844" w14:textId="77777777" w:rsidR="00B87C3C" w:rsidRPr="0080481F" w:rsidRDefault="00B87C3C" w:rsidP="00A0086F">
      <w:pPr>
        <w:numPr>
          <w:ilvl w:val="0"/>
          <w:numId w:val="5"/>
        </w:numPr>
        <w:spacing w:after="0" w:line="240" w:lineRule="auto"/>
        <w:jc w:val="both"/>
        <w:rPr>
          <w:rFonts w:ascii="Apercu Light" w:hAnsi="Apercu Light"/>
        </w:rPr>
      </w:pPr>
      <w:r w:rsidRPr="0080481F">
        <w:rPr>
          <w:rFonts w:ascii="Apercu Light" w:hAnsi="Apercu Light"/>
        </w:rPr>
        <w:t xml:space="preserve">If competing as a team, all competitors must participate in the role play as well as answer the questions posed by the judges. </w:t>
      </w:r>
    </w:p>
    <w:p w14:paraId="56AF9C2F" w14:textId="77777777" w:rsidR="00B04A38" w:rsidRPr="0080481F" w:rsidRDefault="00B04A38" w:rsidP="00A0086F">
      <w:pPr>
        <w:spacing w:after="0" w:line="240" w:lineRule="auto"/>
        <w:rPr>
          <w:rFonts w:ascii="Apercu Light" w:eastAsia="Apercu Light" w:hAnsi="Apercu Light"/>
          <w:b/>
        </w:rPr>
      </w:pPr>
    </w:p>
    <w:p w14:paraId="2A07994F" w14:textId="5536FDFC" w:rsidR="00B04A38" w:rsidRPr="0080481F" w:rsidRDefault="00787AC4" w:rsidP="00A0086F">
      <w:pPr>
        <w:spacing w:after="0" w:line="240" w:lineRule="auto"/>
        <w:rPr>
          <w:rFonts w:ascii="Apercu Light" w:eastAsia="Apercu Light" w:hAnsi="Apercu Light"/>
          <w:b/>
        </w:rPr>
      </w:pPr>
      <w:r w:rsidRPr="0080481F">
        <w:rPr>
          <w:rFonts w:ascii="Apercu Light" w:eastAsia="Apercu Light" w:hAnsi="Apercu Light"/>
          <w:b/>
        </w:rPr>
        <w:t>ROLE PLAY SCENARIO</w:t>
      </w:r>
    </w:p>
    <w:tbl>
      <w:tblPr>
        <w:tblStyle w:val="TableGrid"/>
        <w:tblW w:w="0" w:type="auto"/>
        <w:tblLook w:val="04A0" w:firstRow="1" w:lastRow="0" w:firstColumn="1" w:lastColumn="0" w:noHBand="0" w:noVBand="1"/>
      </w:tblPr>
      <w:tblGrid>
        <w:gridCol w:w="10790"/>
      </w:tblGrid>
      <w:tr w:rsidR="00787AC4" w:rsidRPr="0080481F" w14:paraId="5A424D93" w14:textId="77777777" w:rsidTr="00787AC4">
        <w:tc>
          <w:tcPr>
            <w:tcW w:w="10790" w:type="dxa"/>
          </w:tcPr>
          <w:p w14:paraId="24961C64" w14:textId="77777777" w:rsidR="00787AC4" w:rsidRPr="0080481F" w:rsidRDefault="00787AC4" w:rsidP="00A0086F">
            <w:pPr>
              <w:spacing w:after="0"/>
              <w:rPr>
                <w:rFonts w:ascii="Apercu Light" w:eastAsia="Apercu Light" w:hAnsi="Apercu Light"/>
              </w:rPr>
            </w:pPr>
            <w:r w:rsidRPr="0080481F">
              <w:rPr>
                <w:rFonts w:ascii="Apercu Light" w:eastAsia="Apercu Light" w:hAnsi="Apercu Light"/>
              </w:rPr>
              <w:t>You (the competitor) are marketing consultants who will meet with a client regarding marketing opportunities for their business. Your clients are a new pet-supplies company that has been in business for one full year. The company is facing increased competition in this field as many people are now considering their pets to be family, so more pet-supplies companies are entering the market. The company is interested in store-front expansion and having the best reputation on the market and needs some assistance to maintain this label. You are asked to identify, explain, compare, and contrast the different types of business ownership to determine how the company should expand.  You need to explain the concept and purpose of visual merchandising, display, and trade shows to communicate with targeted audiences.</w:t>
            </w:r>
          </w:p>
          <w:p w14:paraId="2DCBDD9B" w14:textId="77777777" w:rsidR="00787AC4" w:rsidRPr="0080481F" w:rsidRDefault="00787AC4" w:rsidP="00A0086F">
            <w:pPr>
              <w:spacing w:after="0"/>
              <w:rPr>
                <w:rFonts w:ascii="Apercu Light" w:eastAsia="Apercu Light" w:hAnsi="Apercu Light"/>
                <w:u w:val="single"/>
              </w:rPr>
            </w:pPr>
          </w:p>
          <w:p w14:paraId="0444B0E1" w14:textId="79ED9BE5" w:rsidR="00787AC4" w:rsidRPr="0080481F" w:rsidRDefault="00787AC4" w:rsidP="00A0086F">
            <w:pPr>
              <w:spacing w:after="0"/>
              <w:rPr>
                <w:rFonts w:ascii="Apercu Light" w:eastAsia="Apercu Light" w:hAnsi="Apercu Light"/>
              </w:rPr>
            </w:pPr>
            <w:r w:rsidRPr="0080481F">
              <w:rPr>
                <w:rFonts w:ascii="Apercu Light" w:eastAsia="Apercu Light" w:hAnsi="Apercu Light"/>
              </w:rPr>
              <w:t xml:space="preserve">You will be meeting with the company executives (judges) to discuss the possibilities of store-front expansion and creating a great reputation. You should </w:t>
            </w:r>
            <w:r w:rsidRPr="0080481F">
              <w:rPr>
                <w:rFonts w:ascii="Apercu Light" w:eastAsia="Apercu Light" w:hAnsi="Apercu Light"/>
                <w:highlight w:val="white"/>
              </w:rPr>
              <w:t>describe the ways in which special interest groups and changing cultural characteristics influence marketing</w:t>
            </w:r>
            <w:r w:rsidRPr="0080481F">
              <w:rPr>
                <w:rFonts w:ascii="Apercu Light" w:eastAsia="Apercu Light" w:hAnsi="Apercu Light"/>
              </w:rPr>
              <w:t>. The company will base its decision to expand and develop a solid reputation based on your presentation. The goal is to explain the factors that influence customer buying motives and decisions.</w:t>
            </w:r>
            <w:r w:rsidRPr="0080481F">
              <w:rPr>
                <w:rFonts w:ascii="Apercu Light" w:eastAsia="Apercu Light" w:hAnsi="Apercu Light"/>
                <w:highlight w:val="yellow"/>
              </w:rPr>
              <w:t xml:space="preserve"> </w:t>
            </w:r>
          </w:p>
        </w:tc>
      </w:tr>
    </w:tbl>
    <w:p w14:paraId="646E0887" w14:textId="77777777" w:rsidR="00B04A38" w:rsidRPr="0080481F" w:rsidRDefault="00B04A38" w:rsidP="0080481F">
      <w:pPr>
        <w:spacing w:after="0" w:line="240" w:lineRule="auto"/>
        <w:rPr>
          <w:rFonts w:ascii="Apercu Light" w:eastAsia="Apercu Light" w:hAnsi="Apercu Light"/>
        </w:rPr>
      </w:pPr>
    </w:p>
    <w:p w14:paraId="6C4A075F" w14:textId="63A22238" w:rsidR="00B04A38" w:rsidRPr="0080481F" w:rsidRDefault="001A0F1D" w:rsidP="0080481F">
      <w:pPr>
        <w:spacing w:after="0" w:line="240" w:lineRule="auto"/>
        <w:rPr>
          <w:rFonts w:ascii="Apercu Light" w:eastAsia="Apercu Light" w:hAnsi="Apercu Light"/>
          <w:b/>
        </w:rPr>
      </w:pPr>
      <w:r w:rsidRPr="0080481F">
        <w:rPr>
          <w:rFonts w:ascii="Apercu Light" w:eastAsia="Apercu Light" w:hAnsi="Apercu Light"/>
          <w:b/>
        </w:rPr>
        <w:t xml:space="preserve">OBJECTIVES OF THE </w:t>
      </w:r>
      <w:r w:rsidR="007377F5" w:rsidRPr="0080481F">
        <w:rPr>
          <w:rFonts w:ascii="Apercu Light" w:eastAsia="Apercu Light" w:hAnsi="Apercu Light"/>
          <w:b/>
        </w:rPr>
        <w:t>ROLE PLAY</w:t>
      </w:r>
    </w:p>
    <w:p w14:paraId="6F09A9AA" w14:textId="77777777" w:rsidR="00B04A38" w:rsidRPr="0080481F" w:rsidRDefault="001A0F1D" w:rsidP="00A0086F">
      <w:pPr>
        <w:spacing w:after="0" w:line="240" w:lineRule="auto"/>
        <w:rPr>
          <w:rFonts w:ascii="Apercu Light" w:eastAsia="Apercu Light" w:hAnsi="Apercu Light"/>
        </w:rPr>
      </w:pPr>
      <w:r w:rsidRPr="0080481F">
        <w:rPr>
          <w:rFonts w:ascii="Apercu Light" w:eastAsia="Apercu Light" w:hAnsi="Apercu Light"/>
        </w:rPr>
        <w:t>You must address the following during the role play:</w:t>
      </w:r>
    </w:p>
    <w:tbl>
      <w:tblPr>
        <w:tblStyle w:val="TableGrid"/>
        <w:tblW w:w="0" w:type="auto"/>
        <w:tblLook w:val="04A0" w:firstRow="1" w:lastRow="0" w:firstColumn="1" w:lastColumn="0" w:noHBand="0" w:noVBand="1"/>
      </w:tblPr>
      <w:tblGrid>
        <w:gridCol w:w="2875"/>
        <w:gridCol w:w="7915"/>
      </w:tblGrid>
      <w:tr w:rsidR="00C07340" w:rsidRPr="0080481F" w14:paraId="6119DC0E" w14:textId="77777777" w:rsidTr="0080481F">
        <w:tc>
          <w:tcPr>
            <w:tcW w:w="2875" w:type="dxa"/>
          </w:tcPr>
          <w:p w14:paraId="78EBEAC0" w14:textId="72D09B01" w:rsidR="00C07340" w:rsidRPr="0080481F" w:rsidRDefault="00CB046E" w:rsidP="00A0086F">
            <w:pPr>
              <w:spacing w:after="0"/>
              <w:rPr>
                <w:rFonts w:ascii="Apercu Light" w:eastAsia="Apercu Light" w:hAnsi="Apercu Light"/>
              </w:rPr>
            </w:pPr>
            <w:r w:rsidRPr="0080481F">
              <w:rPr>
                <w:rFonts w:ascii="Apercu Light" w:eastAsia="Apercu Light" w:hAnsi="Apercu Light"/>
              </w:rPr>
              <w:t>Basic Marketing Functions</w:t>
            </w:r>
          </w:p>
        </w:tc>
        <w:tc>
          <w:tcPr>
            <w:tcW w:w="7915" w:type="dxa"/>
          </w:tcPr>
          <w:p w14:paraId="0D99D1FF" w14:textId="4322C11E" w:rsidR="00C07340" w:rsidRPr="0080481F" w:rsidRDefault="00C07340" w:rsidP="00A0086F">
            <w:pPr>
              <w:pStyle w:val="ListParagraph"/>
              <w:numPr>
                <w:ilvl w:val="0"/>
                <w:numId w:val="6"/>
              </w:numPr>
              <w:ind w:left="250" w:hanging="270"/>
              <w:rPr>
                <w:rFonts w:ascii="Apercu Light" w:eastAsia="Apercu Light" w:hAnsi="Apercu Light" w:cs="Calibri"/>
                <w:sz w:val="22"/>
                <w:szCs w:val="22"/>
              </w:rPr>
            </w:pPr>
            <w:r w:rsidRPr="0080481F">
              <w:rPr>
                <w:rFonts w:ascii="Apercu Light" w:eastAsia="Apercu Light" w:hAnsi="Apercu Light" w:cs="Calibri"/>
                <w:sz w:val="22"/>
                <w:szCs w:val="22"/>
              </w:rPr>
              <w:t>Identify, explain, compare, and contrast the different types of business ownership (e.g., sole-proprietorship, partnership, corporation, franchise, and licensing).</w:t>
            </w:r>
          </w:p>
        </w:tc>
      </w:tr>
      <w:tr w:rsidR="00C07340" w:rsidRPr="0080481F" w14:paraId="55EFA6DF" w14:textId="77777777" w:rsidTr="0080481F">
        <w:tc>
          <w:tcPr>
            <w:tcW w:w="2875" w:type="dxa"/>
          </w:tcPr>
          <w:p w14:paraId="60C85BBA" w14:textId="3D99CF13" w:rsidR="00C07340" w:rsidRPr="0080481F" w:rsidRDefault="00054035" w:rsidP="00A0086F">
            <w:pPr>
              <w:spacing w:after="0"/>
              <w:rPr>
                <w:rFonts w:ascii="Apercu Light" w:eastAsia="Apercu Light" w:hAnsi="Apercu Light"/>
              </w:rPr>
            </w:pPr>
            <w:r w:rsidRPr="0080481F">
              <w:rPr>
                <w:rFonts w:ascii="Apercu Light" w:eastAsia="Apercu Light" w:hAnsi="Apercu Light"/>
              </w:rPr>
              <w:t>Promotion and Advertising Media</w:t>
            </w:r>
          </w:p>
        </w:tc>
        <w:tc>
          <w:tcPr>
            <w:tcW w:w="7915" w:type="dxa"/>
          </w:tcPr>
          <w:p w14:paraId="0173E39D" w14:textId="1C5F1FD6" w:rsidR="00C07340" w:rsidRPr="0080481F" w:rsidRDefault="00C07340" w:rsidP="00A0086F">
            <w:pPr>
              <w:pStyle w:val="ListParagraph"/>
              <w:numPr>
                <w:ilvl w:val="0"/>
                <w:numId w:val="6"/>
              </w:numPr>
              <w:ind w:left="250" w:hanging="270"/>
              <w:rPr>
                <w:rFonts w:ascii="Apercu Light" w:eastAsia="Apercu Light" w:hAnsi="Apercu Light" w:cs="Calibri"/>
                <w:sz w:val="22"/>
                <w:szCs w:val="22"/>
              </w:rPr>
            </w:pPr>
            <w:r w:rsidRPr="0080481F">
              <w:rPr>
                <w:rFonts w:ascii="Apercu Light" w:eastAsia="Apercu Light" w:hAnsi="Apercu Light" w:cs="Calibri"/>
                <w:sz w:val="22"/>
                <w:szCs w:val="22"/>
              </w:rPr>
              <w:t>Explain the concept and purpose of visual merchandising, display, and trade shows to communicate with targeted audiences.</w:t>
            </w:r>
          </w:p>
        </w:tc>
      </w:tr>
      <w:tr w:rsidR="00C07340" w:rsidRPr="0080481F" w14:paraId="7D446AC2" w14:textId="77777777" w:rsidTr="0080481F">
        <w:tc>
          <w:tcPr>
            <w:tcW w:w="2875" w:type="dxa"/>
          </w:tcPr>
          <w:p w14:paraId="56FA5026" w14:textId="6851E53B" w:rsidR="00C07340" w:rsidRPr="0080481F" w:rsidRDefault="00867528" w:rsidP="00A0086F">
            <w:pPr>
              <w:spacing w:after="0"/>
              <w:rPr>
                <w:rFonts w:ascii="Apercu Light" w:eastAsia="Apercu Light" w:hAnsi="Apercu Light"/>
              </w:rPr>
            </w:pPr>
            <w:r w:rsidRPr="0080481F">
              <w:rPr>
                <w:rFonts w:ascii="Apercu Light" w:eastAsia="Apercu Light" w:hAnsi="Apercu Light"/>
              </w:rPr>
              <w:t>Legal, Ethical, and Social Aspects of Marketing</w:t>
            </w:r>
          </w:p>
        </w:tc>
        <w:tc>
          <w:tcPr>
            <w:tcW w:w="7915" w:type="dxa"/>
          </w:tcPr>
          <w:p w14:paraId="5BE1B75E" w14:textId="00CC9410" w:rsidR="00C07340" w:rsidRPr="0080481F" w:rsidRDefault="00C07340" w:rsidP="00A0086F">
            <w:pPr>
              <w:pStyle w:val="ListParagraph"/>
              <w:numPr>
                <w:ilvl w:val="0"/>
                <w:numId w:val="6"/>
              </w:numPr>
              <w:ind w:left="250" w:hanging="270"/>
              <w:rPr>
                <w:rFonts w:ascii="Apercu Light" w:eastAsia="Apercu Light" w:hAnsi="Apercu Light" w:cs="Calibri"/>
                <w:sz w:val="22"/>
                <w:szCs w:val="22"/>
              </w:rPr>
            </w:pPr>
            <w:r w:rsidRPr="0080481F">
              <w:rPr>
                <w:rFonts w:ascii="Apercu Light" w:eastAsia="Apercu Light" w:hAnsi="Apercu Light" w:cs="Calibri"/>
                <w:sz w:val="22"/>
                <w:szCs w:val="22"/>
                <w:highlight w:val="white"/>
              </w:rPr>
              <w:t>Describe the ways in which special interest groups (e.g., pressure from government and labor groups) and changing cultural characteristics (e.g., aging population, single-person households, and mobility) influence marketing</w:t>
            </w:r>
            <w:r w:rsidRPr="0080481F">
              <w:rPr>
                <w:rFonts w:ascii="Apercu Light" w:eastAsia="Apercu Light" w:hAnsi="Apercu Light" w:cs="Calibri"/>
                <w:sz w:val="22"/>
                <w:szCs w:val="22"/>
              </w:rPr>
              <w:t>.</w:t>
            </w:r>
          </w:p>
        </w:tc>
      </w:tr>
      <w:tr w:rsidR="00C07340" w:rsidRPr="0080481F" w14:paraId="08902DDA" w14:textId="77777777" w:rsidTr="0080481F">
        <w:tc>
          <w:tcPr>
            <w:tcW w:w="2875" w:type="dxa"/>
          </w:tcPr>
          <w:p w14:paraId="333C2E63" w14:textId="484A78E8" w:rsidR="00C07340" w:rsidRPr="0080481F" w:rsidRDefault="00EB1F81" w:rsidP="00A0086F">
            <w:pPr>
              <w:spacing w:after="0"/>
              <w:rPr>
                <w:rFonts w:ascii="Apercu Light" w:eastAsia="Apercu Light" w:hAnsi="Apercu Light"/>
              </w:rPr>
            </w:pPr>
            <w:r w:rsidRPr="0080481F">
              <w:rPr>
                <w:rFonts w:ascii="Apercu Light" w:eastAsia="Apercu Light" w:hAnsi="Apercu Light"/>
              </w:rPr>
              <w:t>Selling and Merchandising</w:t>
            </w:r>
          </w:p>
        </w:tc>
        <w:tc>
          <w:tcPr>
            <w:tcW w:w="7915" w:type="dxa"/>
          </w:tcPr>
          <w:p w14:paraId="26CC5972" w14:textId="29C2AC3F" w:rsidR="00C07340" w:rsidRPr="0080481F" w:rsidRDefault="00C07340" w:rsidP="00A0086F">
            <w:pPr>
              <w:pStyle w:val="ListParagraph"/>
              <w:numPr>
                <w:ilvl w:val="0"/>
                <w:numId w:val="6"/>
              </w:numPr>
              <w:ind w:left="250" w:hanging="270"/>
              <w:rPr>
                <w:rFonts w:ascii="Apercu Light" w:eastAsia="Apercu Light" w:hAnsi="Apercu Light" w:cs="Calibri"/>
                <w:sz w:val="22"/>
                <w:szCs w:val="22"/>
                <w:highlight w:val="white"/>
              </w:rPr>
            </w:pPr>
            <w:r w:rsidRPr="0080481F">
              <w:rPr>
                <w:rFonts w:ascii="Apercu Light" w:eastAsia="Apercu Light" w:hAnsi="Apercu Light" w:cs="Calibri"/>
                <w:sz w:val="22"/>
                <w:szCs w:val="22"/>
              </w:rPr>
              <w:t>Explain the factors that influence customer buying motives and decisions</w:t>
            </w:r>
          </w:p>
        </w:tc>
      </w:tr>
    </w:tbl>
    <w:p w14:paraId="61784236" w14:textId="09F56C3B" w:rsidR="00B04A38" w:rsidRPr="007377F5" w:rsidRDefault="00B04A38" w:rsidP="0080481F">
      <w:pPr>
        <w:spacing w:after="0" w:line="240" w:lineRule="auto"/>
        <w:rPr>
          <w:rFonts w:ascii="Apercu Light" w:eastAsia="Apercu Light" w:hAnsi="Apercu Light"/>
          <w:b/>
          <w:bCs/>
          <w:color w:val="000000"/>
          <w:sz w:val="24"/>
          <w:szCs w:val="24"/>
        </w:rPr>
      </w:pPr>
    </w:p>
    <w:sectPr w:rsidR="00B04A38" w:rsidRPr="007377F5" w:rsidSect="00E64CCE">
      <w:headerReference w:type="even" r:id="rId12"/>
      <w:headerReference w:type="default" r:id="rId13"/>
      <w:footerReference w:type="even" r:id="rId14"/>
      <w:footerReference w:type="default" r:id="rId15"/>
      <w:headerReference w:type="first" r:id="rId16"/>
      <w:footerReference w:type="first" r:id="rId17"/>
      <w:pgSz w:w="12240" w:h="15840"/>
      <w:pgMar w:top="720" w:right="720" w:bottom="45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8A5E5E" w14:textId="77777777" w:rsidR="001F64BD" w:rsidRDefault="001F64BD">
      <w:pPr>
        <w:spacing w:after="0" w:line="240" w:lineRule="auto"/>
      </w:pPr>
      <w:r>
        <w:separator/>
      </w:r>
    </w:p>
  </w:endnote>
  <w:endnote w:type="continuationSeparator" w:id="0">
    <w:p w14:paraId="54064AFE" w14:textId="77777777" w:rsidR="001F64BD" w:rsidRDefault="001F6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Apercu Pro">
    <w:altName w:val="Calibri"/>
    <w:panose1 w:val="02000606040000020004"/>
    <w:charset w:val="00"/>
    <w:family w:val="modern"/>
    <w:notTrueType/>
    <w:pitch w:val="variable"/>
    <w:sig w:usb0="800002AF" w:usb1="5000205B"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7CF8D" w14:textId="77777777" w:rsidR="0080481F" w:rsidRDefault="008048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D9C9D" w14:textId="77777777" w:rsidR="0080481F" w:rsidRDefault="008048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C7C5C4" w14:textId="77777777" w:rsidR="0080481F" w:rsidRDefault="008048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63EE49" w14:textId="77777777" w:rsidR="001F64BD" w:rsidRDefault="001F64BD">
      <w:pPr>
        <w:spacing w:after="0" w:line="240" w:lineRule="auto"/>
      </w:pPr>
      <w:r>
        <w:separator/>
      </w:r>
    </w:p>
  </w:footnote>
  <w:footnote w:type="continuationSeparator" w:id="0">
    <w:p w14:paraId="1E7462CD" w14:textId="77777777" w:rsidR="001F64BD" w:rsidRDefault="001F64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8AFF51" w14:textId="3A923624" w:rsidR="0080481F" w:rsidRDefault="0080481F">
    <w:pPr>
      <w:pStyle w:val="Header"/>
    </w:pPr>
    <w:r>
      <w:rPr>
        <w:noProof/>
      </w:rPr>
      <w:pict w14:anchorId="1633DF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02063" o:spid="_x0000_s2050" type="#_x0000_t75" style="position:absolute;margin-left:0;margin-top:0;width:539.7pt;height:698.65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A1B70" w14:textId="5EFF716C" w:rsidR="00B04A38" w:rsidRDefault="0080481F">
    <w:pPr>
      <w:widowControl w:val="0"/>
      <w:pBdr>
        <w:top w:val="nil"/>
        <w:left w:val="nil"/>
        <w:bottom w:val="nil"/>
        <w:right w:val="nil"/>
        <w:between w:val="nil"/>
      </w:pBdr>
      <w:spacing w:after="0" w:line="276" w:lineRule="auto"/>
      <w:rPr>
        <w:rFonts w:ascii="Apercu Light" w:eastAsia="Apercu Light" w:hAnsi="Apercu Light" w:cs="Apercu Light"/>
        <w:color w:val="000000"/>
      </w:rPr>
    </w:pPr>
    <w:r>
      <w:rPr>
        <w:rFonts w:ascii="Apercu Light" w:eastAsia="Apercu Light" w:hAnsi="Apercu Light" w:cs="Apercu Light"/>
        <w:noProof/>
        <w:color w:val="000000"/>
      </w:rPr>
      <w:pict w14:anchorId="08AF15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02064" o:spid="_x0000_s2051" type="#_x0000_t75" style="position:absolute;margin-left:0;margin-top:0;width:539.7pt;height:698.65pt;z-index:-251656192;mso-position-horizontal:center;mso-position-horizontal-relative:margin;mso-position-vertical:center;mso-position-vertical-relative:margin" o:allowincell="f">
          <v:imagedata r:id="rId1" o:title="SAMPLE" gain="19661f" blacklevel="22938f"/>
        </v:shape>
      </w:pict>
    </w:r>
  </w:p>
  <w:tbl>
    <w:tblPr>
      <w:tblStyle w:val="a4"/>
      <w:tblW w:w="1080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4050"/>
      <w:gridCol w:w="2183"/>
      <w:gridCol w:w="4567"/>
    </w:tblGrid>
    <w:tr w:rsidR="00B04A38" w14:paraId="0081954E" w14:textId="77777777" w:rsidTr="0080481F">
      <w:tc>
        <w:tcPr>
          <w:tcW w:w="4050" w:type="dxa"/>
        </w:tcPr>
        <w:p w14:paraId="59BB5D98" w14:textId="05496BA8" w:rsidR="00B04A38" w:rsidRDefault="001A0F1D">
          <w:pPr>
            <w:pBdr>
              <w:top w:val="nil"/>
              <w:left w:val="nil"/>
              <w:bottom w:val="nil"/>
              <w:right w:val="nil"/>
              <w:between w:val="nil"/>
            </w:pBdr>
            <w:tabs>
              <w:tab w:val="center" w:pos="4680"/>
              <w:tab w:val="right" w:pos="9360"/>
            </w:tabs>
            <w:spacing w:after="0"/>
            <w:rPr>
              <w:rFonts w:ascii="Apercu Light" w:eastAsia="Apercu Light" w:hAnsi="Apercu Light" w:cs="Apercu Light"/>
              <w:color w:val="000000"/>
              <w:sz w:val="24"/>
              <w:szCs w:val="24"/>
            </w:rPr>
          </w:pPr>
          <w:r>
            <w:rPr>
              <w:rFonts w:ascii="Apercu Light" w:eastAsia="Apercu Light" w:hAnsi="Apercu Light" w:cs="Apercu Light"/>
              <w:color w:val="000000"/>
              <w:sz w:val="24"/>
              <w:szCs w:val="24"/>
            </w:rPr>
            <w:t>Marketing</w:t>
          </w:r>
          <w:r w:rsidR="0080481F">
            <w:rPr>
              <w:rFonts w:ascii="Apercu Light" w:eastAsia="Apercu Light" w:hAnsi="Apercu Light" w:cs="Apercu Light"/>
              <w:color w:val="000000"/>
              <w:sz w:val="24"/>
              <w:szCs w:val="24"/>
            </w:rPr>
            <w:t xml:space="preserve"> Sample Role Play</w:t>
          </w:r>
        </w:p>
      </w:tc>
      <w:tc>
        <w:tcPr>
          <w:tcW w:w="2183" w:type="dxa"/>
        </w:tcPr>
        <w:p w14:paraId="04027C1F" w14:textId="77777777" w:rsidR="00B04A38" w:rsidRDefault="00B04A38">
          <w:pPr>
            <w:pBdr>
              <w:top w:val="nil"/>
              <w:left w:val="nil"/>
              <w:bottom w:val="nil"/>
              <w:right w:val="nil"/>
              <w:between w:val="nil"/>
            </w:pBdr>
            <w:tabs>
              <w:tab w:val="center" w:pos="4680"/>
              <w:tab w:val="right" w:pos="9360"/>
            </w:tabs>
            <w:spacing w:after="0"/>
            <w:rPr>
              <w:rFonts w:ascii="Apercu Light" w:eastAsia="Apercu Light" w:hAnsi="Apercu Light" w:cs="Apercu Light"/>
              <w:color w:val="000000"/>
              <w:sz w:val="24"/>
              <w:szCs w:val="24"/>
            </w:rPr>
          </w:pPr>
        </w:p>
      </w:tc>
      <w:tc>
        <w:tcPr>
          <w:tcW w:w="4567" w:type="dxa"/>
        </w:tcPr>
        <w:p w14:paraId="6E6053F3" w14:textId="0687F3A2" w:rsidR="00B04A38" w:rsidRDefault="00B04A38">
          <w:pPr>
            <w:pBdr>
              <w:top w:val="nil"/>
              <w:left w:val="nil"/>
              <w:bottom w:val="nil"/>
              <w:right w:val="nil"/>
              <w:between w:val="nil"/>
            </w:pBdr>
            <w:tabs>
              <w:tab w:val="center" w:pos="4680"/>
              <w:tab w:val="right" w:pos="9360"/>
            </w:tabs>
            <w:spacing w:after="0"/>
            <w:jc w:val="right"/>
            <w:rPr>
              <w:rFonts w:ascii="Apercu Light" w:eastAsia="Apercu Light" w:hAnsi="Apercu Light" w:cs="Apercu Light"/>
              <w:color w:val="000000"/>
              <w:sz w:val="24"/>
              <w:szCs w:val="24"/>
            </w:rPr>
          </w:pPr>
        </w:p>
      </w:tc>
    </w:tr>
  </w:tbl>
  <w:p w14:paraId="064986EA" w14:textId="77777777" w:rsidR="00B04A38" w:rsidRDefault="00B04A38">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3FA31" w14:textId="40FAB5BD" w:rsidR="0080481F" w:rsidRDefault="0080481F">
    <w:pPr>
      <w:pStyle w:val="Header"/>
    </w:pPr>
    <w:r>
      <w:rPr>
        <w:noProof/>
      </w:rPr>
      <w:pict w14:anchorId="6D1ADC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902062" o:spid="_x0000_s2049" type="#_x0000_t75" style="position:absolute;margin-left:0;margin-top:0;width:539.7pt;height:698.65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A790F"/>
    <w:multiLevelType w:val="multilevel"/>
    <w:tmpl w:val="119AB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0A21CD9"/>
    <w:multiLevelType w:val="multilevel"/>
    <w:tmpl w:val="D9A2AF3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8C3749E"/>
    <w:multiLevelType w:val="multilevel"/>
    <w:tmpl w:val="5060D8E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ACD391C"/>
    <w:multiLevelType w:val="hybridMultilevel"/>
    <w:tmpl w:val="351E14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00B571E"/>
    <w:multiLevelType w:val="multilevel"/>
    <w:tmpl w:val="CD5837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281568837">
    <w:abstractNumId w:val="3"/>
  </w:num>
  <w:num w:numId="2" w16cid:durableId="466246872">
    <w:abstractNumId w:val="0"/>
  </w:num>
  <w:num w:numId="3" w16cid:durableId="498472809">
    <w:abstractNumId w:val="5"/>
  </w:num>
  <w:num w:numId="4" w16cid:durableId="839270328">
    <w:abstractNumId w:val="2"/>
  </w:num>
  <w:num w:numId="5" w16cid:durableId="1534617146">
    <w:abstractNumId w:val="1"/>
  </w:num>
  <w:num w:numId="6" w16cid:durableId="18103175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A38"/>
    <w:rsid w:val="00054035"/>
    <w:rsid w:val="00187E83"/>
    <w:rsid w:val="001A0F1D"/>
    <w:rsid w:val="001F64BD"/>
    <w:rsid w:val="00273930"/>
    <w:rsid w:val="00387ADD"/>
    <w:rsid w:val="004B35AC"/>
    <w:rsid w:val="007343A8"/>
    <w:rsid w:val="007377F5"/>
    <w:rsid w:val="0074388F"/>
    <w:rsid w:val="00787AC4"/>
    <w:rsid w:val="0080481F"/>
    <w:rsid w:val="00867528"/>
    <w:rsid w:val="008B2BC7"/>
    <w:rsid w:val="00924145"/>
    <w:rsid w:val="009F75DE"/>
    <w:rsid w:val="00A0086F"/>
    <w:rsid w:val="00A066DC"/>
    <w:rsid w:val="00B04A38"/>
    <w:rsid w:val="00B87C3C"/>
    <w:rsid w:val="00BB343F"/>
    <w:rsid w:val="00C07340"/>
    <w:rsid w:val="00C740E5"/>
    <w:rsid w:val="00CB046E"/>
    <w:rsid w:val="00DF439D"/>
    <w:rsid w:val="00E64B66"/>
    <w:rsid w:val="00E64CCE"/>
    <w:rsid w:val="00E76D88"/>
    <w:rsid w:val="00E8016C"/>
    <w:rsid w:val="00EB1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AB5F867"/>
  <w15:docId w15:val="{EB2FA2BD-8D87-4310-9637-77F8669C0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7C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8173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73FE"/>
    <w:rPr>
      <w:rFonts w:ascii="Tahoma" w:hAnsi="Tahoma" w:cs="Tahoma"/>
      <w:sz w:val="16"/>
      <w:szCs w:val="16"/>
    </w:rPr>
  </w:style>
  <w:style w:type="paragraph" w:styleId="NormalWeb">
    <w:name w:val="Normal (Web)"/>
    <w:basedOn w:val="Normal"/>
    <w:uiPriority w:val="99"/>
    <w:unhideWhenUsed/>
    <w:rsid w:val="00E267B6"/>
    <w:pPr>
      <w:spacing w:before="100" w:beforeAutospacing="1" w:after="100" w:afterAutospacing="1" w:line="240" w:lineRule="auto"/>
    </w:pPr>
    <w:rPr>
      <w:rFonts w:ascii="Times" w:hAnsi="Times" w:cs="Times New Roman"/>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character" w:styleId="Hyperlink">
    <w:name w:val="Hyperlink"/>
    <w:basedOn w:val="DefaultParagraphFont"/>
    <w:uiPriority w:val="99"/>
    <w:semiHidden/>
    <w:unhideWhenUsed/>
    <w:rsid w:val="008048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rOA7wFa4flQqE5YNi0gtAaUgg==">CgMxLjAyCGguZ2pkZ3hzOAByITFfOGZ2b2VSQXQxQldLZ2drbkF2eG8zNjZpMU1QeGR5dQ==</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A6F612-15BA-4CFC-A283-481DB3EFB08E}">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2567F67-005D-4FD5-9EF6-6BD31FD05C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Dylan Kennedy</cp:lastModifiedBy>
  <cp:revision>12</cp:revision>
  <dcterms:created xsi:type="dcterms:W3CDTF">2024-05-20T16:54:00Z</dcterms:created>
  <dcterms:modified xsi:type="dcterms:W3CDTF">2024-07-23T23:06:00Z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2782800</vt:r8>
  </property>
  <property fmtid="{D5CDD505-2E9C-101B-9397-08002B2CF9AE}" pid="4" name="MediaServiceImageTags">
    <vt:lpwstr/>
  </property>
</Properties>
</file>