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38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78"/>
        <w:gridCol w:w="8860"/>
      </w:tblGrid>
      <w:tr w:rsidR="00ED7A15" w:rsidRPr="00FB7EF2" w14:paraId="1337B4BA" w14:textId="77777777" w:rsidTr="00ED7A15">
        <w:trPr>
          <w:trHeight w:val="923"/>
        </w:trPr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1958B" w14:textId="77777777" w:rsidR="00ED7A15" w:rsidRPr="00FB7EF2" w:rsidRDefault="00ED7A15" w:rsidP="006E6E4F">
            <w:pPr>
              <w:spacing w:after="0" w:line="240" w:lineRule="auto"/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</w:pPr>
            <w:r w:rsidRPr="00FB7EF2">
              <w:rPr>
                <w:rFonts w:ascii="Apercu Light" w:eastAsia="Times New Roman" w:hAnsi="Apercu Light" w:cs="Times New Roman"/>
                <w:noProof/>
                <w:sz w:val="24"/>
                <w:szCs w:val="24"/>
              </w:rPr>
              <w:drawing>
                <wp:inline distT="0" distB="0" distL="0" distR="0" wp14:anchorId="7B5FAC82" wp14:editId="2069F688">
                  <wp:extent cx="825500" cy="825500"/>
                  <wp:effectExtent l="0" t="0" r="0" b="0"/>
                  <wp:docPr id="1067946539" name="Picture 2" descr="A blue and yellow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46539" name="Picture 2" descr="A blue and yellow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5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2EB36" w14:textId="77777777" w:rsidR="00ED7A15" w:rsidRPr="00FB7EF2" w:rsidRDefault="00ED7A15" w:rsidP="006E6E4F">
            <w:pPr>
              <w:spacing w:after="0" w:line="240" w:lineRule="auto"/>
              <w:jc w:val="center"/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</w:pPr>
            <w:r w:rsidRPr="00FB7EF2"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>SAMPLE</w:t>
            </w:r>
          </w:p>
          <w:p w14:paraId="562637CE" w14:textId="77777777" w:rsidR="00ED7A15" w:rsidRPr="00FB7EF2" w:rsidRDefault="00ED7A15" w:rsidP="006E6E4F">
            <w:pPr>
              <w:spacing w:after="0" w:line="240" w:lineRule="auto"/>
              <w:jc w:val="center"/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</w:pPr>
            <w:r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>TECHNOLOGY SUPPORT &amp; SERVICES</w:t>
            </w:r>
            <w:r w:rsidRPr="00FB7EF2">
              <w:rPr>
                <w:rFonts w:ascii="Apercu Light" w:eastAsia="Times New Roman" w:hAnsi="Apercu Light" w:cs="Times New Roman"/>
                <w:b/>
                <w:noProof/>
                <w:sz w:val="24"/>
                <w:szCs w:val="24"/>
              </w:rPr>
              <w:t xml:space="preserve"> ROLE PLAY</w:t>
            </w:r>
          </w:p>
        </w:tc>
      </w:tr>
    </w:tbl>
    <w:p w14:paraId="5B1D03B5" w14:textId="77777777" w:rsidR="00ED7A15" w:rsidRPr="00FB7EF2" w:rsidRDefault="00ED7A15" w:rsidP="00ED7A15">
      <w:pPr>
        <w:spacing w:after="0" w:line="240" w:lineRule="auto"/>
        <w:rPr>
          <w:rFonts w:ascii="Apercu Light" w:eastAsia="Times New Roman" w:hAnsi="Apercu Light" w:cs="Times New Roman"/>
          <w:b/>
          <w:bCs/>
          <w:i/>
          <w:iCs/>
          <w:noProof/>
          <w:sz w:val="24"/>
          <w:szCs w:val="24"/>
        </w:rPr>
      </w:pPr>
    </w:p>
    <w:p w14:paraId="0324232E" w14:textId="77777777" w:rsidR="00ED7A15" w:rsidRPr="00FB7EF2" w:rsidRDefault="00ED7A15" w:rsidP="00ED7A15">
      <w:pPr>
        <w:spacing w:after="0" w:line="240" w:lineRule="auto"/>
        <w:jc w:val="center"/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</w:pPr>
      <w:r w:rsidRPr="00FB7EF2">
        <w:rPr>
          <w:rFonts w:ascii="Apercu Light" w:eastAsia="Times New Roman" w:hAnsi="Apercu Light" w:cs="Times New Roman"/>
          <w:b/>
          <w:bCs/>
          <w:i/>
          <w:iCs/>
          <w:noProof/>
          <w:sz w:val="20"/>
          <w:szCs w:val="20"/>
        </w:rPr>
        <w:t>Disclaimer:</w:t>
      </w:r>
      <w:r w:rsidRPr="00FB7EF2"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  <w:t xml:space="preserve"> This is a sample role play of what a competitor will find in this competitive event. To view the official guidelines, visit the Competitive Events page of the national website at </w:t>
      </w:r>
      <w:hyperlink r:id="rId12" w:history="1">
        <w:r w:rsidRPr="00FB7EF2">
          <w:rPr>
            <w:rStyle w:val="Hyperlink"/>
            <w:rFonts w:ascii="Apercu Light" w:eastAsia="Times New Roman" w:hAnsi="Apercu Light" w:cs="Times New Roman"/>
            <w:i/>
            <w:iCs/>
            <w:noProof/>
            <w:sz w:val="20"/>
            <w:szCs w:val="20"/>
          </w:rPr>
          <w:t>www.fbla.org</w:t>
        </w:r>
      </w:hyperlink>
      <w:r w:rsidRPr="00FB7EF2">
        <w:rPr>
          <w:rFonts w:ascii="Apercu Light" w:eastAsia="Times New Roman" w:hAnsi="Apercu Light" w:cs="Times New Roman"/>
          <w:i/>
          <w:iCs/>
          <w:noProof/>
          <w:sz w:val="20"/>
          <w:szCs w:val="20"/>
        </w:rPr>
        <w:t>.</w:t>
      </w:r>
    </w:p>
    <w:p w14:paraId="1C6648D2" w14:textId="77777777" w:rsidR="00ED7A15" w:rsidRPr="00FB7EF2" w:rsidRDefault="00ED7A15" w:rsidP="00ED7A15">
      <w:pPr>
        <w:spacing w:after="0" w:line="240" w:lineRule="auto"/>
        <w:rPr>
          <w:rFonts w:ascii="Apercu Light" w:eastAsia="Times New Roman" w:hAnsi="Apercu Light" w:cs="Times New Roman"/>
          <w:b/>
          <w:noProof/>
        </w:rPr>
      </w:pPr>
    </w:p>
    <w:p w14:paraId="1B04611B" w14:textId="77777777" w:rsidR="00ED7A15" w:rsidRPr="00FB7EF2" w:rsidRDefault="00ED7A15" w:rsidP="00ED7A15">
      <w:pPr>
        <w:spacing w:after="0" w:line="240" w:lineRule="auto"/>
        <w:rPr>
          <w:rFonts w:ascii="Apercu Light" w:eastAsia="Times New Roman" w:hAnsi="Apercu Light" w:cs="Times New Roman"/>
          <w:b/>
          <w:noProof/>
        </w:rPr>
      </w:pPr>
      <w:r w:rsidRPr="00FB7EF2">
        <w:rPr>
          <w:rFonts w:ascii="Apercu Light" w:eastAsia="Times New Roman" w:hAnsi="Apercu Light" w:cs="Times New Roman"/>
          <w:b/>
          <w:noProof/>
        </w:rPr>
        <w:t>COMPETITOR INSTRUCTIONS</w:t>
      </w:r>
    </w:p>
    <w:p w14:paraId="120E17DC" w14:textId="77777777" w:rsidR="00ED7A15" w:rsidRPr="00FB7EF2" w:rsidRDefault="00ED7A15" w:rsidP="00ED7A15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This is an interactive, role-playing event.</w:t>
      </w:r>
    </w:p>
    <w:p w14:paraId="41B61E9A" w14:textId="77777777" w:rsidR="00ED7A15" w:rsidRPr="00FB7EF2" w:rsidRDefault="00ED7A15" w:rsidP="00ED7A15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You have </w:t>
      </w:r>
      <w:r w:rsidRPr="00FB7EF2">
        <w:rPr>
          <w:rFonts w:ascii="Apercu Light" w:eastAsia="Times New Roman" w:hAnsi="Apercu Light" w:cs="Times New Roman"/>
          <w:b/>
          <w:noProof/>
        </w:rPr>
        <w:t>20 minutes</w:t>
      </w:r>
      <w:r w:rsidRPr="00FB7EF2">
        <w:rPr>
          <w:rFonts w:ascii="Apercu Light" w:eastAsia="Times New Roman" w:hAnsi="Apercu Light" w:cs="Times New Roman"/>
          <w:noProof/>
        </w:rPr>
        <w:t xml:space="preserve"> to review the role play scenario and prepare your presentation.</w:t>
      </w:r>
    </w:p>
    <w:p w14:paraId="02C0BEF5" w14:textId="77777777" w:rsidR="00ED7A15" w:rsidRPr="00FB7EF2" w:rsidRDefault="00ED7A15" w:rsidP="00ED7A15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Presentation time is </w:t>
      </w:r>
      <w:r w:rsidRPr="00FB7EF2">
        <w:rPr>
          <w:rFonts w:ascii="Apercu Light" w:eastAsia="Times New Roman" w:hAnsi="Apercu Light" w:cs="Times New Roman"/>
          <w:b/>
          <w:noProof/>
        </w:rPr>
        <w:t>seven minutes</w:t>
      </w:r>
      <w:r w:rsidRPr="00FB7EF2">
        <w:rPr>
          <w:rFonts w:ascii="Apercu Light" w:eastAsia="Times New Roman" w:hAnsi="Apercu Light" w:cs="Times New Roman"/>
          <w:noProof/>
        </w:rPr>
        <w:t>. Competitors will be given a one-minute warning indicated by the timekeeper standing and holding up a card. At time, the timekeeper will stand and hold up a card indicating time is up. Competitors must stop when time is up.</w:t>
      </w:r>
    </w:p>
    <w:p w14:paraId="376A7BA5" w14:textId="77777777" w:rsidR="00ED7A15" w:rsidRPr="00FB7EF2" w:rsidRDefault="00ED7A15" w:rsidP="00ED7A15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The presentation is interactive with the judges who will ask questions throughout.</w:t>
      </w:r>
    </w:p>
    <w:p w14:paraId="0B163D17" w14:textId="77777777" w:rsidR="00ED7A15" w:rsidRPr="00FB7EF2" w:rsidRDefault="00ED7A15" w:rsidP="00ED7A15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>Each competitor will be given two note cards to make notes. Note cards can be used during the presentation.  Note cards will be collected following the presentation.</w:t>
      </w:r>
    </w:p>
    <w:p w14:paraId="6F326528" w14:textId="77777777" w:rsidR="00ED7A15" w:rsidRPr="00FB7EF2" w:rsidRDefault="00ED7A15" w:rsidP="00ED7A15">
      <w:pPr>
        <w:numPr>
          <w:ilvl w:val="0"/>
          <w:numId w:val="9"/>
        </w:numPr>
        <w:spacing w:after="0" w:line="240" w:lineRule="auto"/>
        <w:rPr>
          <w:rFonts w:ascii="Apercu Light" w:eastAsia="Times New Roman" w:hAnsi="Apercu Light" w:cs="Times New Roman"/>
          <w:noProof/>
        </w:rPr>
      </w:pPr>
      <w:r w:rsidRPr="00FB7EF2">
        <w:rPr>
          <w:rFonts w:ascii="Apercu Light" w:eastAsia="Times New Roman" w:hAnsi="Apercu Light" w:cs="Times New Roman"/>
          <w:noProof/>
        </w:rPr>
        <w:t xml:space="preserve">Cover all the points described in the role play. </w:t>
      </w:r>
    </w:p>
    <w:p w14:paraId="36DC9FE2" w14:textId="77777777" w:rsidR="00D54AEA" w:rsidRPr="00695C6A" w:rsidRDefault="00D54AEA" w:rsidP="00D54AEA">
      <w:pPr>
        <w:spacing w:after="0" w:line="240" w:lineRule="auto"/>
        <w:rPr>
          <w:rFonts w:ascii="Apercu Light" w:hAnsi="Apercu Light" w:cstheme="minorHAnsi"/>
          <w:b/>
          <w:bCs/>
        </w:rPr>
      </w:pPr>
    </w:p>
    <w:p w14:paraId="48EE7399" w14:textId="77777777" w:rsidR="00D54AEA" w:rsidRPr="00695C6A" w:rsidRDefault="00D54AEA" w:rsidP="00D54AEA">
      <w:pPr>
        <w:spacing w:after="0" w:line="240" w:lineRule="auto"/>
        <w:rPr>
          <w:rFonts w:ascii="Apercu Light" w:hAnsi="Apercu Light" w:cstheme="minorHAnsi"/>
          <w:b/>
          <w:bCs/>
        </w:rPr>
      </w:pPr>
      <w:r w:rsidRPr="00695C6A">
        <w:rPr>
          <w:rFonts w:ascii="Apercu Light" w:hAnsi="Apercu Light" w:cstheme="minorHAnsi"/>
          <w:b/>
          <w:bCs/>
        </w:rPr>
        <w:t>ROLE PLAY SCENARIO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770"/>
      </w:tblGrid>
      <w:tr w:rsidR="00D54AEA" w:rsidRPr="00695C6A" w14:paraId="60018898" w14:textId="77777777" w:rsidTr="00D54AEA">
        <w:tc>
          <w:tcPr>
            <w:tcW w:w="10790" w:type="dxa"/>
          </w:tcPr>
          <w:p w14:paraId="4D6932CD" w14:textId="77777777" w:rsidR="00D54AEA" w:rsidRPr="00695C6A" w:rsidRDefault="00D54AEA" w:rsidP="00D54AEA">
            <w:pPr>
              <w:spacing w:after="0"/>
              <w:rPr>
                <w:rFonts w:ascii="Apercu Light" w:hAnsi="Apercu Light" w:cstheme="minorHAnsi"/>
                <w:b/>
                <w:bCs/>
                <w:u w:val="single"/>
              </w:rPr>
            </w:pPr>
            <w:r w:rsidRPr="00695C6A">
              <w:rPr>
                <w:rFonts w:ascii="Apercu Light" w:hAnsi="Apercu Light" w:cstheme="minorHAnsi"/>
                <w:b/>
                <w:bCs/>
                <w:u w:val="single"/>
              </w:rPr>
              <w:t>Background Information</w:t>
            </w:r>
          </w:p>
          <w:p w14:paraId="1E6C8D99" w14:textId="77777777" w:rsidR="00D54AEA" w:rsidRPr="00695C6A" w:rsidRDefault="00D54AEA" w:rsidP="00A978F9">
            <w:pPr>
              <w:spacing w:after="0"/>
              <w:rPr>
                <w:rFonts w:ascii="Apercu Light" w:eastAsia="Apercu Light" w:hAnsi="Apercu Light" w:cstheme="minorHAnsi"/>
              </w:rPr>
            </w:pPr>
            <w:r w:rsidRPr="00695C6A">
              <w:rPr>
                <w:rFonts w:ascii="Apercu Light" w:hAnsi="Apercu Light" w:cstheme="minorHAnsi"/>
              </w:rPr>
              <w:t>As</w:t>
            </w:r>
            <w:r w:rsidRPr="00695C6A">
              <w:rPr>
                <w:rFonts w:ascii="Apercu Light" w:eastAsia="Apercu Light" w:hAnsi="Apercu Light" w:cstheme="minorHAnsi"/>
                <w:color w:val="222222"/>
                <w:highlight w:val="white"/>
              </w:rPr>
              <w:t xml:space="preserve"> a Help Desk Customer Service Representative (CSR), you handle technical issues, field inquiries, solve problems, and uncover opportunities for additional assistance.</w:t>
            </w:r>
            <w:r w:rsidRPr="00695C6A">
              <w:rPr>
                <w:rFonts w:ascii="Apercu Light" w:eastAsia="Apercu Light" w:hAnsi="Apercu Light" w:cstheme="minorHAnsi"/>
              </w:rPr>
              <w:t xml:space="preserve"> Help Desk </w:t>
            </w:r>
            <w:r w:rsidRPr="00695C6A">
              <w:rPr>
                <w:rFonts w:ascii="Apercu Light" w:eastAsia="Apercu Light" w:hAnsi="Apercu Light" w:cstheme="minorHAnsi"/>
                <w:color w:val="222222"/>
                <w:highlight w:val="white"/>
              </w:rPr>
              <w:t>CSRs</w:t>
            </w:r>
            <w:r w:rsidRPr="00695C6A">
              <w:rPr>
                <w:rFonts w:ascii="Apercu Light" w:eastAsia="Apercu Light" w:hAnsi="Apercu Light" w:cstheme="minorHAnsi"/>
              </w:rPr>
              <w:t xml:space="preserve"> are often the first point of contact for frustrated and anxious customers. Until the problem is solved, Help Desk </w:t>
            </w:r>
            <w:r w:rsidRPr="00695C6A">
              <w:rPr>
                <w:rFonts w:ascii="Apercu Light" w:eastAsia="Apercu Light" w:hAnsi="Apercu Light" w:cstheme="minorHAnsi"/>
                <w:color w:val="222222"/>
                <w:highlight w:val="white"/>
              </w:rPr>
              <w:t>CSRs</w:t>
            </w:r>
            <w:r w:rsidRPr="00695C6A">
              <w:rPr>
                <w:rFonts w:ascii="Apercu Light" w:eastAsia="Apercu Light" w:hAnsi="Apercu Light" w:cstheme="minorHAnsi"/>
              </w:rPr>
              <w:t xml:space="preserve"> may continue to get calls and correspondence asking for status updates and time estimates to resolve the issue.</w:t>
            </w:r>
          </w:p>
          <w:p w14:paraId="297C1883" w14:textId="77777777" w:rsidR="00204D96" w:rsidRPr="00695C6A" w:rsidRDefault="00204D96" w:rsidP="00A978F9">
            <w:pPr>
              <w:spacing w:after="0"/>
              <w:rPr>
                <w:rFonts w:ascii="Apercu Light" w:eastAsia="Apercu Light" w:hAnsi="Apercu Light" w:cstheme="minorHAnsi"/>
              </w:rPr>
            </w:pPr>
          </w:p>
          <w:p w14:paraId="1F3A55C0" w14:textId="77777777" w:rsidR="00D54AEA" w:rsidRPr="00695C6A" w:rsidRDefault="00D54AEA" w:rsidP="00D54AEA">
            <w:pPr>
              <w:spacing w:after="0"/>
              <w:rPr>
                <w:rFonts w:ascii="Apercu Light" w:hAnsi="Apercu Light" w:cstheme="minorHAnsi"/>
                <w:b/>
                <w:bCs/>
                <w:u w:val="single"/>
              </w:rPr>
            </w:pPr>
            <w:r w:rsidRPr="00695C6A">
              <w:rPr>
                <w:rFonts w:ascii="Apercu Light" w:hAnsi="Apercu Light" w:cstheme="minorHAnsi"/>
                <w:b/>
                <w:bCs/>
                <w:u w:val="single"/>
              </w:rPr>
              <w:t>Scenario</w:t>
            </w:r>
          </w:p>
          <w:p w14:paraId="431D8EF1" w14:textId="1EFEC5F3" w:rsidR="00D54AEA" w:rsidRPr="00695C6A" w:rsidRDefault="00D54AEA" w:rsidP="00A978F9">
            <w:pPr>
              <w:spacing w:after="0"/>
              <w:rPr>
                <w:rFonts w:ascii="Apercu Light" w:eastAsia="Apercu Light" w:hAnsi="Apercu Light" w:cstheme="minorHAnsi"/>
                <w:color w:val="000000"/>
              </w:rPr>
            </w:pPr>
            <w:r w:rsidRPr="00695C6A">
              <w:rPr>
                <w:rFonts w:ascii="Apercu Light" w:eastAsia="Apercu Light" w:hAnsi="Apercu Light" w:cstheme="minorHAnsi"/>
              </w:rPr>
              <w:t>You work as a Help Desk CSR and receive a call from a customer (judges) who is having issues connecting their smartphone to their wireless internet.</w:t>
            </w:r>
            <w:r w:rsidR="00A978F9" w:rsidRPr="00695C6A">
              <w:rPr>
                <w:rFonts w:ascii="Apercu Light" w:eastAsia="Apercu Light" w:hAnsi="Apercu Light" w:cstheme="minorHAnsi"/>
              </w:rPr>
              <w:t xml:space="preserve"> You should demonstrate skills that are consistently used in successful help desk communication such as: offering a courteous greeting, opening an incident ticket, listening to the customer, adapting to the customer’s temperament, correctly diagnosing a simple problem, and logging the call. It is important for the Help Desk </w:t>
            </w:r>
            <w:r w:rsidR="00A978F9" w:rsidRPr="00695C6A">
              <w:rPr>
                <w:rFonts w:ascii="Apercu Light" w:eastAsia="Apercu Light" w:hAnsi="Apercu Light" w:cstheme="minorHAnsi"/>
                <w:color w:val="222222"/>
                <w:highlight w:val="white"/>
              </w:rPr>
              <w:t>CSR</w:t>
            </w:r>
            <w:r w:rsidR="00A978F9" w:rsidRPr="00695C6A">
              <w:rPr>
                <w:rFonts w:ascii="Apercu Light" w:eastAsia="Apercu Light" w:hAnsi="Apercu Light" w:cstheme="minorHAnsi"/>
              </w:rPr>
              <w:t xml:space="preserve"> to be able to handle issues with speed, efficiency, and professionalism.</w:t>
            </w:r>
          </w:p>
        </w:tc>
      </w:tr>
    </w:tbl>
    <w:p w14:paraId="55D323F1" w14:textId="4B8E4E5A" w:rsidR="003434D8" w:rsidRPr="00695C6A" w:rsidRDefault="003434D8" w:rsidP="00D54A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percu Light" w:eastAsia="Apercu Light" w:hAnsi="Apercu Light" w:cstheme="minorHAnsi"/>
          <w:color w:val="000000"/>
        </w:rPr>
      </w:pPr>
    </w:p>
    <w:p w14:paraId="54E4C947" w14:textId="6DD6783D" w:rsidR="003434D8" w:rsidRPr="00695C6A" w:rsidRDefault="00057D73">
      <w:pPr>
        <w:shd w:val="clear" w:color="auto" w:fill="FFFFFF"/>
        <w:spacing w:after="0" w:line="240" w:lineRule="auto"/>
        <w:rPr>
          <w:rFonts w:ascii="Apercu Light" w:eastAsia="Apercu Light" w:hAnsi="Apercu Light" w:cstheme="minorHAnsi"/>
          <w:b/>
          <w:u w:val="single"/>
        </w:rPr>
      </w:pPr>
      <w:r w:rsidRPr="00695C6A">
        <w:rPr>
          <w:rFonts w:ascii="Apercu Light" w:eastAsia="Apercu Light" w:hAnsi="Apercu Light" w:cstheme="minorHAnsi"/>
          <w:b/>
          <w:u w:val="single"/>
        </w:rPr>
        <w:t xml:space="preserve">Objectives of </w:t>
      </w:r>
      <w:r w:rsidR="00ED7A15">
        <w:rPr>
          <w:rFonts w:ascii="Apercu Light" w:eastAsia="Apercu Light" w:hAnsi="Apercu Light" w:cstheme="minorHAnsi"/>
          <w:b/>
          <w:u w:val="single"/>
        </w:rPr>
        <w:t>Role Play</w:t>
      </w:r>
    </w:p>
    <w:p w14:paraId="680A8268" w14:textId="77777777" w:rsidR="003434D8" w:rsidRPr="00695C6A" w:rsidRDefault="00057D73">
      <w:pPr>
        <w:spacing w:after="0" w:line="240" w:lineRule="auto"/>
        <w:rPr>
          <w:rFonts w:ascii="Apercu Light" w:eastAsia="Apercu Light" w:hAnsi="Apercu Light" w:cstheme="minorHAnsi"/>
        </w:rPr>
      </w:pPr>
      <w:r w:rsidRPr="00695C6A">
        <w:rPr>
          <w:rFonts w:ascii="Apercu Light" w:eastAsia="Apercu Light" w:hAnsi="Apercu Light" w:cstheme="minorHAnsi"/>
        </w:rPr>
        <w:t>You must address the following during the role play:</w:t>
      </w:r>
    </w:p>
    <w:p w14:paraId="7639B2E9" w14:textId="77777777" w:rsidR="003434D8" w:rsidRPr="00695C6A" w:rsidRDefault="00057D73" w:rsidP="00A978F9">
      <w:pPr>
        <w:pStyle w:val="ListParagraph"/>
        <w:numPr>
          <w:ilvl w:val="0"/>
          <w:numId w:val="6"/>
        </w:numPr>
        <w:rPr>
          <w:rFonts w:ascii="Apercu Light" w:eastAsia="Apercu Light" w:hAnsi="Apercu Light" w:cstheme="minorHAnsi"/>
          <w:sz w:val="22"/>
          <w:szCs w:val="22"/>
        </w:rPr>
      </w:pPr>
      <w:r w:rsidRPr="00695C6A">
        <w:rPr>
          <w:rFonts w:ascii="Apercu Light" w:eastAsia="Apercu Light" w:hAnsi="Apercu Light" w:cstheme="minorHAnsi"/>
          <w:sz w:val="22"/>
          <w:szCs w:val="22"/>
        </w:rPr>
        <w:t>Demonstrate active listening.</w:t>
      </w:r>
    </w:p>
    <w:p w14:paraId="1E917A66" w14:textId="77777777" w:rsidR="003434D8" w:rsidRPr="00695C6A" w:rsidRDefault="00057D73" w:rsidP="00A978F9">
      <w:pPr>
        <w:pStyle w:val="ListParagraph"/>
        <w:numPr>
          <w:ilvl w:val="0"/>
          <w:numId w:val="6"/>
        </w:numPr>
        <w:rPr>
          <w:rFonts w:ascii="Apercu Light" w:eastAsia="Apercu Light" w:hAnsi="Apercu Light" w:cstheme="minorHAnsi"/>
          <w:sz w:val="22"/>
          <w:szCs w:val="22"/>
        </w:rPr>
      </w:pPr>
      <w:r w:rsidRPr="00695C6A">
        <w:rPr>
          <w:rFonts w:ascii="Apercu Light" w:eastAsia="Apercu Light" w:hAnsi="Apercu Light" w:cstheme="minorHAnsi"/>
          <w:sz w:val="22"/>
          <w:szCs w:val="22"/>
        </w:rPr>
        <w:t>Demonstrate effective use of open-ended and closed-ended questions to gather information from the client to open a support ticket.</w:t>
      </w:r>
    </w:p>
    <w:p w14:paraId="4E11684E" w14:textId="77777777" w:rsidR="003434D8" w:rsidRPr="00695C6A" w:rsidRDefault="00057D73" w:rsidP="00A978F9">
      <w:pPr>
        <w:pStyle w:val="ListParagraph"/>
        <w:numPr>
          <w:ilvl w:val="0"/>
          <w:numId w:val="6"/>
        </w:numPr>
        <w:rPr>
          <w:rFonts w:ascii="Apercu Light" w:eastAsia="Apercu Light" w:hAnsi="Apercu Light" w:cstheme="minorHAnsi"/>
          <w:sz w:val="22"/>
          <w:szCs w:val="22"/>
        </w:rPr>
      </w:pPr>
      <w:r w:rsidRPr="00695C6A">
        <w:rPr>
          <w:rFonts w:ascii="Apercu Light" w:eastAsia="Apercu Light" w:hAnsi="Apercu Light" w:cstheme="minorHAnsi"/>
          <w:sz w:val="22"/>
          <w:szCs w:val="22"/>
        </w:rPr>
        <w:t>Explain the role of the support center and list the responsibilities of the support center in meeting the needs of its customers.</w:t>
      </w:r>
    </w:p>
    <w:p w14:paraId="0CDB5C98" w14:textId="77777777" w:rsidR="003434D8" w:rsidRPr="00695C6A" w:rsidRDefault="00057D73" w:rsidP="00A978F9">
      <w:pPr>
        <w:pStyle w:val="ListParagraph"/>
        <w:numPr>
          <w:ilvl w:val="0"/>
          <w:numId w:val="6"/>
        </w:numPr>
        <w:rPr>
          <w:rFonts w:ascii="Apercu Light" w:eastAsia="Apercu Light" w:hAnsi="Apercu Light" w:cstheme="minorHAnsi"/>
          <w:sz w:val="22"/>
          <w:szCs w:val="22"/>
        </w:rPr>
      </w:pPr>
      <w:r w:rsidRPr="00695C6A">
        <w:rPr>
          <w:rFonts w:ascii="Apercu Light" w:eastAsia="Apercu Light" w:hAnsi="Apercu Light" w:cstheme="minorHAnsi"/>
          <w:sz w:val="22"/>
          <w:szCs w:val="22"/>
        </w:rPr>
        <w:t>Demonstrate how a Help Desk CSR can deliver consistent, quality customer service.</w:t>
      </w:r>
    </w:p>
    <w:p w14:paraId="567BE80B" w14:textId="77777777" w:rsidR="003434D8" w:rsidRPr="00695C6A" w:rsidRDefault="00057D73" w:rsidP="00A978F9">
      <w:pPr>
        <w:pStyle w:val="ListParagraph"/>
        <w:numPr>
          <w:ilvl w:val="0"/>
          <w:numId w:val="6"/>
        </w:numPr>
        <w:rPr>
          <w:rFonts w:ascii="Apercu Light" w:eastAsia="Apercu Light" w:hAnsi="Apercu Light" w:cstheme="minorHAnsi"/>
          <w:sz w:val="22"/>
          <w:szCs w:val="22"/>
        </w:rPr>
      </w:pPr>
      <w:r w:rsidRPr="00695C6A">
        <w:rPr>
          <w:rFonts w:ascii="Apercu Light" w:eastAsia="Apercu Light" w:hAnsi="Apercu Light" w:cstheme="minorHAnsi"/>
          <w:sz w:val="22"/>
          <w:szCs w:val="22"/>
        </w:rPr>
        <w:t>Identify any incidents that have occurred (technical issues) and correctly log the issue using the Incident Management Process.</w:t>
      </w:r>
    </w:p>
    <w:p w14:paraId="6A81CA01" w14:textId="77777777" w:rsidR="003434D8" w:rsidRPr="00695C6A" w:rsidRDefault="00057D73" w:rsidP="00A978F9">
      <w:pPr>
        <w:pStyle w:val="ListParagraph"/>
        <w:numPr>
          <w:ilvl w:val="0"/>
          <w:numId w:val="6"/>
        </w:numPr>
        <w:rPr>
          <w:rFonts w:ascii="Apercu Light" w:eastAsia="Apercu Light" w:hAnsi="Apercu Light" w:cstheme="minorHAnsi"/>
          <w:sz w:val="22"/>
          <w:szCs w:val="22"/>
        </w:rPr>
      </w:pPr>
      <w:r w:rsidRPr="00695C6A">
        <w:rPr>
          <w:rFonts w:ascii="Apercu Light" w:eastAsia="Apercu Light" w:hAnsi="Apercu Light" w:cstheme="minorHAnsi"/>
          <w:sz w:val="22"/>
          <w:szCs w:val="22"/>
        </w:rPr>
        <w:t>Explain the value of the Incident Management Process to the customer to guide the client through next steps.</w:t>
      </w:r>
    </w:p>
    <w:p w14:paraId="102F8AAB" w14:textId="77777777" w:rsidR="003434D8" w:rsidRPr="00695C6A" w:rsidRDefault="00057D73" w:rsidP="00A978F9">
      <w:pPr>
        <w:pStyle w:val="ListParagraph"/>
        <w:numPr>
          <w:ilvl w:val="0"/>
          <w:numId w:val="6"/>
        </w:numPr>
        <w:rPr>
          <w:rFonts w:ascii="Apercu Light" w:eastAsia="Apercu Light" w:hAnsi="Apercu Light" w:cstheme="minorHAnsi"/>
          <w:sz w:val="22"/>
          <w:szCs w:val="22"/>
        </w:rPr>
      </w:pPr>
      <w:r w:rsidRPr="00695C6A">
        <w:rPr>
          <w:rFonts w:ascii="Apercu Light" w:eastAsia="Apercu Light" w:hAnsi="Apercu Light" w:cstheme="minorHAnsi"/>
          <w:sz w:val="22"/>
          <w:szCs w:val="22"/>
        </w:rPr>
        <w:t>Encourage the customer to take the customer satisfaction survey following the call.</w:t>
      </w:r>
    </w:p>
    <w:p w14:paraId="0AE770BB" w14:textId="11297812" w:rsidR="00A978F9" w:rsidRPr="00695C6A" w:rsidRDefault="00A978F9">
      <w:pPr>
        <w:rPr>
          <w:rFonts w:ascii="Apercu Light" w:eastAsia="Apercu Light" w:hAnsi="Apercu Light" w:cstheme="minorHAnsi"/>
        </w:rPr>
      </w:pPr>
    </w:p>
    <w:sectPr w:rsidR="00A978F9" w:rsidRPr="00695C6A">
      <w:headerReference w:type="defaul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C93E" w14:textId="77777777" w:rsidR="00C65006" w:rsidRDefault="00C65006">
      <w:pPr>
        <w:spacing w:after="0" w:line="240" w:lineRule="auto"/>
      </w:pPr>
      <w:r>
        <w:separator/>
      </w:r>
    </w:p>
  </w:endnote>
  <w:endnote w:type="continuationSeparator" w:id="0">
    <w:p w14:paraId="41B49F0C" w14:textId="77777777" w:rsidR="00C65006" w:rsidRDefault="00C65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88B02" w14:textId="77777777" w:rsidR="00C65006" w:rsidRDefault="00C65006">
      <w:pPr>
        <w:spacing w:after="0" w:line="240" w:lineRule="auto"/>
      </w:pPr>
      <w:r>
        <w:separator/>
      </w:r>
    </w:p>
  </w:footnote>
  <w:footnote w:type="continuationSeparator" w:id="0">
    <w:p w14:paraId="39C452D1" w14:textId="77777777" w:rsidR="00C65006" w:rsidRDefault="00C65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15AD7" w14:textId="77777777" w:rsidR="003434D8" w:rsidRDefault="003434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percu Light" w:eastAsia="Apercu Light" w:hAnsi="Apercu Light" w:cs="Apercu Light"/>
        <w:b/>
        <w:color w:val="000000"/>
        <w:sz w:val="24"/>
        <w:szCs w:val="24"/>
      </w:rPr>
    </w:pPr>
  </w:p>
  <w:tbl>
    <w:tblPr>
      <w:tblStyle w:val="a1"/>
      <w:tblW w:w="1080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850"/>
      <w:gridCol w:w="2453"/>
      <w:gridCol w:w="2497"/>
    </w:tblGrid>
    <w:tr w:rsidR="003434D8" w14:paraId="2DA96F9B" w14:textId="77777777" w:rsidTr="00ED7A15">
      <w:tc>
        <w:tcPr>
          <w:tcW w:w="5850" w:type="dxa"/>
        </w:tcPr>
        <w:p w14:paraId="2016DBB3" w14:textId="5D76E046" w:rsidR="003434D8" w:rsidRPr="00204D96" w:rsidRDefault="00ED7A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  <w:r>
            <w:rPr>
              <w:rFonts w:ascii="Apercu Light" w:hAnsi="Apercu Light"/>
              <w:color w:val="000000"/>
              <w:sz w:val="24"/>
              <w:szCs w:val="24"/>
            </w:rPr>
            <w:t xml:space="preserve">Technology Support &amp; Services </w:t>
          </w:r>
          <w:r w:rsidR="00695C6A">
            <w:rPr>
              <w:rFonts w:ascii="Apercu Light" w:hAnsi="Apercu Light"/>
              <w:color w:val="000000"/>
              <w:sz w:val="24"/>
              <w:szCs w:val="24"/>
            </w:rPr>
            <w:t>Role Play</w:t>
          </w:r>
        </w:p>
      </w:tc>
      <w:tc>
        <w:tcPr>
          <w:tcW w:w="2453" w:type="dxa"/>
        </w:tcPr>
        <w:p w14:paraId="27F72397" w14:textId="77777777" w:rsidR="003434D8" w:rsidRPr="00204D96" w:rsidRDefault="00343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rPr>
              <w:rFonts w:ascii="Apercu Light" w:hAnsi="Apercu Light"/>
              <w:color w:val="000000"/>
              <w:sz w:val="24"/>
              <w:szCs w:val="24"/>
            </w:rPr>
          </w:pPr>
        </w:p>
      </w:tc>
      <w:tc>
        <w:tcPr>
          <w:tcW w:w="2497" w:type="dxa"/>
        </w:tcPr>
        <w:p w14:paraId="4F1D2F39" w14:textId="7167A86C" w:rsidR="003434D8" w:rsidRPr="00204D96" w:rsidRDefault="003434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right"/>
            <w:rPr>
              <w:rFonts w:ascii="Apercu Light" w:hAnsi="Apercu Light"/>
              <w:color w:val="000000"/>
              <w:sz w:val="24"/>
              <w:szCs w:val="24"/>
            </w:rPr>
          </w:pPr>
        </w:p>
      </w:tc>
    </w:tr>
  </w:tbl>
  <w:p w14:paraId="582B553D" w14:textId="77777777" w:rsidR="003434D8" w:rsidRDefault="003434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EE329E"/>
    <w:multiLevelType w:val="hybridMultilevel"/>
    <w:tmpl w:val="E21E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37509"/>
    <w:multiLevelType w:val="multilevel"/>
    <w:tmpl w:val="7E1A45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3D7679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6F1AC2"/>
    <w:multiLevelType w:val="multilevel"/>
    <w:tmpl w:val="5F54B4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6D574F"/>
    <w:multiLevelType w:val="multilevel"/>
    <w:tmpl w:val="72C43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8C19C4"/>
    <w:multiLevelType w:val="multilevel"/>
    <w:tmpl w:val="713ED0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D20EC4"/>
    <w:multiLevelType w:val="hybridMultilevel"/>
    <w:tmpl w:val="43880C38"/>
    <w:lvl w:ilvl="0" w:tplc="7DFEDC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7362444">
    <w:abstractNumId w:val="5"/>
  </w:num>
  <w:num w:numId="2" w16cid:durableId="160699084">
    <w:abstractNumId w:val="2"/>
  </w:num>
  <w:num w:numId="3" w16cid:durableId="1847017640">
    <w:abstractNumId w:val="7"/>
  </w:num>
  <w:num w:numId="4" w16cid:durableId="7954312">
    <w:abstractNumId w:val="4"/>
  </w:num>
  <w:num w:numId="5" w16cid:durableId="553277490">
    <w:abstractNumId w:val="6"/>
  </w:num>
  <w:num w:numId="6" w16cid:durableId="162941566">
    <w:abstractNumId w:val="8"/>
  </w:num>
  <w:num w:numId="7" w16cid:durableId="327487159">
    <w:abstractNumId w:val="1"/>
  </w:num>
  <w:num w:numId="8" w16cid:durableId="1102801396">
    <w:abstractNumId w:val="0"/>
  </w:num>
  <w:num w:numId="9" w16cid:durableId="13023417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D8"/>
    <w:rsid w:val="00057D73"/>
    <w:rsid w:val="00204D96"/>
    <w:rsid w:val="003434D8"/>
    <w:rsid w:val="003B6CD2"/>
    <w:rsid w:val="00536109"/>
    <w:rsid w:val="00695C6A"/>
    <w:rsid w:val="007D6302"/>
    <w:rsid w:val="009830CD"/>
    <w:rsid w:val="00A978F9"/>
    <w:rsid w:val="00C65006"/>
    <w:rsid w:val="00D54AEA"/>
    <w:rsid w:val="00E112C1"/>
    <w:rsid w:val="00ED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BD87"/>
  <w15:docId w15:val="{CA6A43CD-1AFB-4831-A65C-7392BD5A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A2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6B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B0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41972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A000AD"/>
  </w:style>
  <w:style w:type="character" w:customStyle="1" w:styleId="il">
    <w:name w:val="il"/>
    <w:basedOn w:val="DefaultParagraphFont"/>
    <w:rsid w:val="00A000AD"/>
  </w:style>
  <w:style w:type="paragraph" w:styleId="Revision">
    <w:name w:val="Revision"/>
    <w:hidden/>
    <w:uiPriority w:val="99"/>
    <w:semiHidden/>
    <w:rsid w:val="00C86211"/>
    <w:pPr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95C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08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7W8ghqPNnj7INQwaMF/Bab3zDQ==">AMUW2mUud3CR5VmJu9sr6y5QoEtBQA8JRq9zjDhAk7Qw2VTLpPDBIl0uN5hfOjoauMWsgsuSkExCwdf3N/7Zi95y0Ri1pRBqOwkvka+AED3hmt9irOspGS0Rdsn6cfaxtTGz+cZaCDVebETq22y9a/ebb6nlzZJ/kA==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177B647-3455-4733-ABDB-555C8B353301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6CA3B8BD-0D79-471A-A3C3-3E36183CE6FB}"/>
</file>

<file path=customXml/itemProps4.xml><?xml version="1.0" encoding="utf-8"?>
<ds:datastoreItem xmlns:ds="http://schemas.openxmlformats.org/officeDocument/2006/customXml" ds:itemID="{A79A7B61-3184-4E89-A141-8BA68DF92D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4</cp:revision>
  <dcterms:created xsi:type="dcterms:W3CDTF">2024-05-06T22:12:00Z</dcterms:created>
  <dcterms:modified xsi:type="dcterms:W3CDTF">2025-08-22T01:43:00Z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2779000</vt:r8>
  </property>
  <property fmtid="{D5CDD505-2E9C-101B-9397-08002B2CF9AE}" pid="4" name="MediaServiceImageTags">
    <vt:lpwstr/>
  </property>
</Properties>
</file>