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4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89"/>
        <w:gridCol w:w="5667"/>
        <w:gridCol w:w="1889"/>
        <w:tblGridChange w:id="0">
          <w:tblGrid>
            <w:gridCol w:w="1889"/>
            <w:gridCol w:w="5667"/>
            <w:gridCol w:w="1889"/>
          </w:tblGrid>
        </w:tblGridChange>
      </w:tblGrid>
      <w:tr>
        <w:trPr>
          <w:cantSplit w:val="0"/>
          <w:trHeight w:val="8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917237" cy="9166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237" cy="91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FBLA PARLIAMENTARY PROCEDURE </w:t>
            </w:r>
          </w:p>
          <w:p w:rsidR="00000000" w:rsidDel="00000000" w:rsidP="00000000" w:rsidRDefault="00000000" w:rsidRPr="00000000" w14:paraId="00000004">
            <w:pPr>
              <w:pageBreakBefore w:val="0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PERFORMANCE SCENARIO</w:t>
            </w:r>
          </w:p>
          <w:p w:rsidR="00000000" w:rsidDel="00000000" w:rsidP="00000000" w:rsidRDefault="00000000" w:rsidRPr="00000000" w14:paraId="0000000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720"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 INSTRUCTIONS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after="0" w:before="120" w:line="240" w:lineRule="auto"/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20 minutes to prepare for the scenario.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after="0" w:before="120" w:line="24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Presentation time is nine to eleven minutes. At eight minutes the timekeeper will stand and hold up a colored card indicating eight minutes have passed and at eleven minutes the timekeeper will stand and hold up a colored card indicating time is up.</w:t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u w:val="single"/>
          <w:rtl w:val="0"/>
        </w:rPr>
        <w:t xml:space="preserve">regular meeting</w:t>
      </w:r>
      <w:r w:rsidDel="00000000" w:rsidR="00000000" w:rsidRPr="00000000">
        <w:rPr>
          <w:rtl w:val="0"/>
        </w:rPr>
        <w:t xml:space="preserve"> of your FBLA chapter.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Below is a list of parliamentary procedure motions, concepts, or principles that you are to incorporate into your performance.  Use situations typical of a </w:t>
      </w:r>
      <w:r w:rsidDel="00000000" w:rsidR="00000000" w:rsidRPr="00000000">
        <w:rPr>
          <w:u w:val="single"/>
          <w:rtl w:val="0"/>
        </w:rPr>
        <w:t xml:space="preserve">regular chapter meeting</w:t>
      </w:r>
      <w:r w:rsidDel="00000000" w:rsidR="00000000" w:rsidRPr="00000000">
        <w:rPr>
          <w:rtl w:val="0"/>
        </w:rPr>
        <w:t xml:space="preserve"> to illustrate all of the items below.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The items are listed randomly.  You may present them in any sequence you wish as long as their use conforms to correct procedures.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Part of the evaluation by the judges will be the quality of discussion.  Motions should be clearly stated and complete.  Debate should be logical, natural, concise, germane, and enthusiastic.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Please speak loud enough so that the judges can hear you.</w:t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spacing w:after="0" w:line="240" w:lineRule="auto"/>
        <w:ind w:left="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Postpone a pending main motion to the next regular chapter meeting and make it a special order.</w:t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spacing w:after="0" w:line="240" w:lineRule="auto"/>
        <w:ind w:left="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motion was passed at your last meeting.  Demonstrate how that motion may be amended.</w:t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spacing w:after="0" w:line="240" w:lineRule="auto"/>
        <w:ind w:left="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Demonstrate how the chair’s vote may affect the result of the vote.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spacing w:after="0" w:line="240" w:lineRule="auto"/>
        <w:ind w:left="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member disagrees with the chair’s ruling.  Show all the steps for this appeal to come to fruition.</w:t>
      </w:r>
    </w:p>
    <w:p w:rsidR="00000000" w:rsidDel="00000000" w:rsidP="00000000" w:rsidRDefault="00000000" w:rsidRPr="00000000" w14:paraId="0000001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350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6"/>
      <w:gridCol w:w="3117"/>
      <w:gridCol w:w="3117"/>
      <w:tblGridChange w:id="0">
        <w:tblGrid>
          <w:gridCol w:w="3116"/>
          <w:gridCol w:w="3117"/>
          <w:gridCol w:w="3117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Parliamentary Procedure</w:t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2017 SLC</w:t>
          </w:r>
        </w:p>
      </w:tc>
    </w:tr>
  </w:tbl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