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theme/themeOverride1.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9.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0.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xml" ContentType="application/vnd.openxmlformats-officedocument.themeOverrid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5.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6.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7.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8.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39089467" w:displacedByCustomXml="next"/>
    <w:bookmarkStart w:id="1" w:name="_Toc39089749" w:displacedByCustomXml="next"/>
    <w:sdt>
      <w:sdtPr>
        <w:rPr>
          <w:rFonts w:asciiTheme="majorHAnsi" w:eastAsiaTheme="majorEastAsia" w:hAnsiTheme="majorHAnsi" w:cstheme="majorBidi"/>
          <w:caps/>
        </w:rPr>
        <w:id w:val="-996180553"/>
        <w:docPartObj>
          <w:docPartGallery w:val="AutoText"/>
        </w:docPartObj>
      </w:sdtPr>
      <w:sdtEndPr>
        <w:rPr>
          <w:rFonts w:asciiTheme="minorHAnsi" w:eastAsiaTheme="minorHAnsi" w:hAnsiTheme="minorHAnsi" w:cstheme="minorBidi"/>
          <w:caps w:val="0"/>
        </w:rPr>
      </w:sdtEndPr>
      <w:sdtContent>
        <w:p w14:paraId="697863CE" w14:textId="77777777" w:rsidR="008C4631" w:rsidRDefault="00066B90">
          <w:pPr>
            <w:ind w:left="1890" w:hanging="90"/>
            <w:jc w:val="center"/>
            <w:rPr>
              <w:lang w:eastAsia="en-GB"/>
            </w:rPr>
          </w:pPr>
          <w:r>
            <w:rPr>
              <w:rFonts w:asciiTheme="majorHAnsi" w:eastAsia="Batang" w:hAnsiTheme="majorHAnsi"/>
              <w:b/>
              <w:sz w:val="32"/>
              <w:szCs w:val="24"/>
            </w:rPr>
            <w:t xml:space="preserve">    </w:t>
          </w:r>
          <w:r>
            <w:rPr>
              <w:rFonts w:asciiTheme="majorHAnsi" w:eastAsia="Batang" w:hAnsiTheme="majorHAnsi"/>
              <w:b/>
              <w:noProof/>
              <w:sz w:val="32"/>
              <w:szCs w:val="24"/>
            </w:rPr>
            <w:drawing>
              <wp:inline distT="0" distB="0" distL="0" distR="0" wp14:anchorId="4FD8AFCB" wp14:editId="46DCEC4B">
                <wp:extent cx="2156460" cy="1296670"/>
                <wp:effectExtent l="0" t="0" r="0" b="0"/>
                <wp:docPr id="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162914" cy="1300997"/>
                        </a:xfrm>
                        <a:prstGeom prst="rect">
                          <a:avLst/>
                        </a:prstGeom>
                        <a:noFill/>
                        <a:ln>
                          <a:noFill/>
                        </a:ln>
                      </pic:spPr>
                    </pic:pic>
                  </a:graphicData>
                </a:graphic>
              </wp:inline>
            </w:drawing>
          </w:r>
          <w:r>
            <w:rPr>
              <w:rFonts w:asciiTheme="majorHAnsi" w:eastAsia="Batang" w:hAnsiTheme="majorHAnsi"/>
              <w:b/>
              <w:noProof/>
            </w:rPr>
            <w:drawing>
              <wp:anchor distT="0" distB="0" distL="114300" distR="114300" simplePos="0" relativeHeight="251661312" behindDoc="1" locked="0" layoutInCell="1" allowOverlap="1" wp14:anchorId="2461C227" wp14:editId="687E6DF8">
                <wp:simplePos x="0" y="0"/>
                <wp:positionH relativeFrom="page">
                  <wp:align>left</wp:align>
                </wp:positionH>
                <wp:positionV relativeFrom="paragraph">
                  <wp:posOffset>-943610</wp:posOffset>
                </wp:positionV>
                <wp:extent cx="7651750" cy="11139170"/>
                <wp:effectExtent l="0" t="0" r="0" b="5080"/>
                <wp:wrapNone/>
                <wp:docPr id="31" name="Picture 31" descr="Macintosh HD:Users:Al-mafazy:Dropbox:Mtash &amp; ArQ: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acintosh HD:Users:Al-mafazy:Dropbox:Mtash &amp; ArQ:COV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51750" cy="11139170"/>
                        </a:xfrm>
                        <a:prstGeom prst="rect">
                          <a:avLst/>
                        </a:prstGeom>
                        <a:noFill/>
                        <a:ln>
                          <a:noFill/>
                        </a:ln>
                      </pic:spPr>
                    </pic:pic>
                  </a:graphicData>
                </a:graphic>
              </wp:anchor>
            </w:drawing>
          </w:r>
        </w:p>
        <w:p w14:paraId="4A99B9B7" w14:textId="77777777" w:rsidR="008C4631" w:rsidRDefault="008C4631">
          <w:pPr>
            <w:tabs>
              <w:tab w:val="left" w:pos="5325"/>
              <w:tab w:val="left" w:pos="5420"/>
            </w:tabs>
            <w:jc w:val="center"/>
            <w:rPr>
              <w:b/>
              <w:color w:val="7030A0"/>
              <w:sz w:val="32"/>
            </w:rPr>
          </w:pPr>
        </w:p>
        <w:p w14:paraId="06768032" w14:textId="77777777" w:rsidR="008C4631" w:rsidRDefault="00066B90">
          <w:pPr>
            <w:ind w:left="2700" w:hanging="270"/>
            <w:jc w:val="center"/>
            <w:rPr>
              <w:rFonts w:ascii="Bernard MT Condensed" w:hAnsi="Bernard MT Condensed"/>
              <w:b/>
              <w:color w:val="7030A0"/>
              <w:sz w:val="46"/>
              <w:szCs w:val="46"/>
            </w:rPr>
          </w:pPr>
          <w:r>
            <w:rPr>
              <w:rFonts w:ascii="Bernard MT Condensed" w:hAnsi="Bernard MT Condensed"/>
              <w:b/>
              <w:color w:val="0070C0"/>
              <w:sz w:val="46"/>
              <w:szCs w:val="46"/>
            </w:rPr>
            <w:t>MINISTRY OF HEALTH ZANZIBAR</w:t>
          </w:r>
        </w:p>
        <w:tbl>
          <w:tblPr>
            <w:tblpPr w:leftFromText="180" w:rightFromText="180" w:vertAnchor="text" w:horzAnchor="page" w:tblpX="3171" w:tblpY="949"/>
            <w:tblW w:w="8326" w:type="dxa"/>
            <w:tblLook w:val="04A0" w:firstRow="1" w:lastRow="0" w:firstColumn="1" w:lastColumn="0" w:noHBand="0" w:noVBand="1"/>
          </w:tblPr>
          <w:tblGrid>
            <w:gridCol w:w="8326"/>
          </w:tblGrid>
          <w:tr w:rsidR="008C4631" w14:paraId="7A54B338" w14:textId="77777777">
            <w:trPr>
              <w:trHeight w:val="1483"/>
            </w:trPr>
            <w:tc>
              <w:tcPr>
                <w:tcW w:w="8326" w:type="dxa"/>
                <w:vAlign w:val="center"/>
              </w:tcPr>
              <w:p w14:paraId="0B20A20F" w14:textId="77777777" w:rsidR="008C4631" w:rsidRPr="008B0170" w:rsidRDefault="008C4631">
                <w:pPr>
                  <w:spacing w:after="0"/>
                  <w:jc w:val="center"/>
                  <w:rPr>
                    <w:b/>
                    <w:color w:val="0070C0"/>
                    <w:sz w:val="40"/>
                    <w:szCs w:val="40"/>
                    <w:lang w:val="it-IT"/>
                  </w:rPr>
                </w:pPr>
              </w:p>
              <w:p w14:paraId="7DF5CD25" w14:textId="77777777" w:rsidR="008C4631" w:rsidRPr="008B0170" w:rsidRDefault="00066B90">
                <w:pPr>
                  <w:tabs>
                    <w:tab w:val="left" w:pos="2625"/>
                  </w:tabs>
                  <w:jc w:val="center"/>
                  <w:rPr>
                    <w:rFonts w:ascii="Bernard MT Condensed" w:eastAsia="Times New Roman" w:hAnsi="Bernard MT Condensed" w:cs="Times New Roman"/>
                    <w:smallCaps/>
                    <w:sz w:val="72"/>
                    <w:szCs w:val="40"/>
                    <w:lang w:val="it-IT"/>
                  </w:rPr>
                </w:pPr>
                <w:r w:rsidRPr="008B0170">
                  <w:rPr>
                    <w:rFonts w:ascii="Bernard MT Condensed" w:hAnsi="Bernard MT Condensed"/>
                    <w:smallCaps/>
                    <w:sz w:val="72"/>
                    <w:szCs w:val="40"/>
                    <w:lang w:val="it-IT"/>
                  </w:rPr>
                  <w:t>Zanzibar Malaria Strategic Plan V</w:t>
                </w:r>
              </w:p>
              <w:p w14:paraId="59CC1161" w14:textId="77777777" w:rsidR="008C4631" w:rsidRPr="008B0170" w:rsidRDefault="00066B90">
                <w:pPr>
                  <w:tabs>
                    <w:tab w:val="left" w:pos="2625"/>
                  </w:tabs>
                  <w:jc w:val="center"/>
                  <w:rPr>
                    <w:rFonts w:ascii="Bernard MT Condensed" w:hAnsi="Bernard MT Condensed"/>
                    <w:smallCaps/>
                    <w:sz w:val="72"/>
                    <w:szCs w:val="40"/>
                    <w:lang w:val="it-IT"/>
                  </w:rPr>
                </w:pPr>
                <w:r w:rsidRPr="008B0170">
                  <w:rPr>
                    <w:rFonts w:ascii="Bernard MT Condensed" w:hAnsi="Bernard MT Condensed"/>
                    <w:smallCaps/>
                    <w:sz w:val="72"/>
                    <w:szCs w:val="40"/>
                    <w:lang w:val="it-IT"/>
                  </w:rPr>
                  <w:t>2024-2029</w:t>
                </w:r>
              </w:p>
              <w:p w14:paraId="04C3A9B5" w14:textId="77777777" w:rsidR="008C4631" w:rsidRDefault="00066B90">
                <w:pPr>
                  <w:tabs>
                    <w:tab w:val="left" w:pos="2625"/>
                  </w:tabs>
                  <w:jc w:val="center"/>
                  <w:rPr>
                    <w:rFonts w:ascii="Bernard MT Condensed" w:hAnsi="Bernard MT Condensed"/>
                    <w:smallCaps/>
                    <w:sz w:val="40"/>
                    <w:szCs w:val="40"/>
                  </w:rPr>
                </w:pPr>
                <w:r>
                  <w:rPr>
                    <w:rFonts w:ascii="Bernard MT Condensed" w:hAnsi="Bernard MT Condensed"/>
                    <w:smallCaps/>
                    <w:sz w:val="40"/>
                    <w:szCs w:val="40"/>
                  </w:rPr>
                  <w:t>accelerating to zero local malaria cases</w:t>
                </w:r>
              </w:p>
              <w:p w14:paraId="615234B5" w14:textId="77777777" w:rsidR="008C4631" w:rsidRDefault="008C4631">
                <w:pPr>
                  <w:jc w:val="center"/>
                  <w:rPr>
                    <w:b/>
                    <w:sz w:val="40"/>
                  </w:rPr>
                </w:pPr>
              </w:p>
              <w:p w14:paraId="29BCE72F" w14:textId="77777777" w:rsidR="008C4631" w:rsidRDefault="008C4631">
                <w:pPr>
                  <w:jc w:val="center"/>
                  <w:rPr>
                    <w:b/>
                    <w:sz w:val="40"/>
                  </w:rPr>
                </w:pPr>
              </w:p>
              <w:p w14:paraId="4EFDD156" w14:textId="77777777" w:rsidR="008C4631" w:rsidRDefault="008C4631">
                <w:pPr>
                  <w:jc w:val="center"/>
                  <w:rPr>
                    <w:b/>
                    <w:sz w:val="52"/>
                    <w:szCs w:val="52"/>
                  </w:rPr>
                </w:pPr>
              </w:p>
            </w:tc>
          </w:tr>
        </w:tbl>
        <w:p w14:paraId="1E6C6986" w14:textId="03AB9AB4" w:rsidR="008C4631" w:rsidRDefault="00F44DDE">
          <w:pPr>
            <w:ind w:left="1890" w:hanging="90"/>
            <w:jc w:val="center"/>
            <w:rPr>
              <w:rFonts w:asciiTheme="majorHAnsi" w:eastAsiaTheme="majorEastAsia" w:hAnsiTheme="majorHAnsi" w:cstheme="majorBidi"/>
              <w:caps/>
            </w:rPr>
          </w:pPr>
          <w:r>
            <w:rPr>
              <w:noProof/>
            </w:rPr>
            <mc:AlternateContent>
              <mc:Choice Requires="wps">
                <w:drawing>
                  <wp:anchor distT="0" distB="0" distL="114300" distR="114300" simplePos="0" relativeHeight="251663360" behindDoc="0" locked="0" layoutInCell="1" allowOverlap="1" wp14:anchorId="30BB0BDC" wp14:editId="6BF91FD8">
                    <wp:simplePos x="0" y="0"/>
                    <wp:positionH relativeFrom="column">
                      <wp:posOffset>1091133</wp:posOffset>
                    </wp:positionH>
                    <wp:positionV relativeFrom="paragraph">
                      <wp:posOffset>88174</wp:posOffset>
                    </wp:positionV>
                    <wp:extent cx="5763025" cy="2512679"/>
                    <wp:effectExtent l="0" t="0" r="0" b="0"/>
                    <wp:wrapNone/>
                    <wp:docPr id="30" name="Text Box 30"/>
                    <wp:cNvGraphicFramePr/>
                    <a:graphic xmlns:a="http://schemas.openxmlformats.org/drawingml/2006/main">
                      <a:graphicData uri="http://schemas.microsoft.com/office/word/2010/wordprocessingShape">
                        <wps:wsp>
                          <wps:cNvSpPr txBox="1"/>
                          <wps:spPr>
                            <a:xfrm>
                              <a:off x="0" y="0"/>
                              <a:ext cx="5763025" cy="2512679"/>
                            </a:xfrm>
                            <a:prstGeom prst="rect">
                              <a:avLst/>
                            </a:prstGeom>
                            <a:noFill/>
                            <a:ln w="6350">
                              <a:noFill/>
                            </a:ln>
                          </wps:spPr>
                          <wps:txbx>
                            <w:txbxContent>
                              <w:p w14:paraId="6C225895" w14:textId="77777777" w:rsidR="008C4631" w:rsidRDefault="00066B90">
                                <w:pPr>
                                  <w:tabs>
                                    <w:tab w:val="left" w:pos="2625"/>
                                  </w:tabs>
                                  <w:jc w:val="center"/>
                                  <w:rPr>
                                    <w:rFonts w:ascii="Bernard MT Condensed" w:eastAsia="Times New Roman" w:hAnsi="Bernard MT Condensed" w:cs="Times New Roman"/>
                                    <w:smallCaps/>
                                    <w:sz w:val="52"/>
                                    <w:szCs w:val="52"/>
                                  </w:rPr>
                                </w:pPr>
                                <w:proofErr w:type="spellStart"/>
                                <w:r>
                                  <w:rPr>
                                    <w:rFonts w:ascii="Bernard MT Condensed" w:hAnsi="Bernard MT Condensed"/>
                                    <w:smallCaps/>
                                    <w:sz w:val="52"/>
                                    <w:szCs w:val="52"/>
                                  </w:rPr>
                                  <w:t>zanzibar</w:t>
                                </w:r>
                                <w:proofErr w:type="spellEnd"/>
                                <w:r>
                                  <w:rPr>
                                    <w:rFonts w:ascii="Bernard MT Condensed" w:hAnsi="Bernard MT Condensed"/>
                                    <w:smallCaps/>
                                    <w:sz w:val="52"/>
                                    <w:szCs w:val="52"/>
                                  </w:rPr>
                                  <w:t xml:space="preserve"> malaria elimination </w:t>
                                </w:r>
                                <w:proofErr w:type="spellStart"/>
                                <w:r>
                                  <w:rPr>
                                    <w:rFonts w:ascii="Bernard MT Condensed" w:hAnsi="Bernard MT Condensed"/>
                                    <w:smallCaps/>
                                    <w:sz w:val="52"/>
                                    <w:szCs w:val="52"/>
                                  </w:rPr>
                                  <w:t>programme</w:t>
                                </w:r>
                                <w:proofErr w:type="spellEnd"/>
                              </w:p>
                              <w:p w14:paraId="7CAD2CC8" w14:textId="77777777" w:rsidR="008C4631" w:rsidRDefault="00066B90">
                                <w:pPr>
                                  <w:tabs>
                                    <w:tab w:val="left" w:pos="2625"/>
                                  </w:tabs>
                                  <w:jc w:val="center"/>
                                  <w:rPr>
                                    <w:rFonts w:ascii="Bernard MT Condensed" w:hAnsi="Bernard MT Condensed"/>
                                    <w:smallCaps/>
                                    <w:sz w:val="52"/>
                                    <w:szCs w:val="52"/>
                                  </w:rPr>
                                </w:pPr>
                                <w:r>
                                  <w:rPr>
                                    <w:rFonts w:ascii="Bernard MT Condensed" w:hAnsi="Bernard MT Condensed"/>
                                    <w:smallCaps/>
                                    <w:sz w:val="52"/>
                                    <w:szCs w:val="52"/>
                                  </w:rPr>
                                  <w:t>November 2023</w:t>
                                </w:r>
                              </w:p>
                              <w:p w14:paraId="1A9C0126" w14:textId="77777777" w:rsidR="008C4631" w:rsidRDefault="008C4631">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0BB0BDC" id="_x0000_t202" coordsize="21600,21600" o:spt="202" path="m,l,21600r21600,l21600,xe">
                    <v:stroke joinstyle="miter"/>
                    <v:path gradientshapeok="t" o:connecttype="rect"/>
                  </v:shapetype>
                  <v:shape id="Text Box 30" o:spid="_x0000_s1026" type="#_x0000_t202" style="position:absolute;left:0;text-align:left;margin-left:85.9pt;margin-top:6.95pt;width:453.8pt;height:19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" filled="f" stroked="f" strokeweight=".5pt">
                    <v:textbox>
                      <w:txbxContent>
                        <w:p w14:paraId="6C225895" w14:textId="77777777" w:rsidR="008C4631" w:rsidRDefault="00066B90">
                          <w:pPr>
                            <w:tabs>
                              <w:tab w:val="left" w:pos="2625"/>
                            </w:tabs>
                            <w:jc w:val="center"/>
                            <w:rPr>
                              <w:rFonts w:ascii="Bernard MT Condensed" w:eastAsia="Times New Roman" w:hAnsi="Bernard MT Condensed" w:cs="Times New Roman"/>
                              <w:smallCaps/>
                              <w:sz w:val="52"/>
                              <w:szCs w:val="52"/>
                            </w:rPr>
                          </w:pPr>
                          <w:proofErr w:type="spellStart"/>
                          <w:r>
                            <w:rPr>
                              <w:rFonts w:ascii="Bernard MT Condensed" w:hAnsi="Bernard MT Condensed"/>
                              <w:smallCaps/>
                              <w:sz w:val="52"/>
                              <w:szCs w:val="52"/>
                            </w:rPr>
                            <w:t>zanzibar</w:t>
                          </w:r>
                          <w:proofErr w:type="spellEnd"/>
                          <w:r>
                            <w:rPr>
                              <w:rFonts w:ascii="Bernard MT Condensed" w:hAnsi="Bernard MT Condensed"/>
                              <w:smallCaps/>
                              <w:sz w:val="52"/>
                              <w:szCs w:val="52"/>
                            </w:rPr>
                            <w:t xml:space="preserve"> malaria elimination </w:t>
                          </w:r>
                          <w:proofErr w:type="spellStart"/>
                          <w:r>
                            <w:rPr>
                              <w:rFonts w:ascii="Bernard MT Condensed" w:hAnsi="Bernard MT Condensed"/>
                              <w:smallCaps/>
                              <w:sz w:val="52"/>
                              <w:szCs w:val="52"/>
                            </w:rPr>
                            <w:t>programme</w:t>
                          </w:r>
                          <w:proofErr w:type="spellEnd"/>
                        </w:p>
                        <w:p w14:paraId="7CAD2CC8" w14:textId="77777777" w:rsidR="008C4631" w:rsidRDefault="00066B90">
                          <w:pPr>
                            <w:tabs>
                              <w:tab w:val="left" w:pos="2625"/>
                            </w:tabs>
                            <w:jc w:val="center"/>
                            <w:rPr>
                              <w:rFonts w:ascii="Bernard MT Condensed" w:hAnsi="Bernard MT Condensed"/>
                              <w:smallCaps/>
                              <w:sz w:val="52"/>
                              <w:szCs w:val="52"/>
                            </w:rPr>
                          </w:pPr>
                          <w:r>
                            <w:rPr>
                              <w:rFonts w:ascii="Bernard MT Condensed" w:hAnsi="Bernard MT Condensed"/>
                              <w:smallCaps/>
                              <w:sz w:val="52"/>
                              <w:szCs w:val="52"/>
                            </w:rPr>
                            <w:t>November 2023</w:t>
                          </w:r>
                        </w:p>
                        <w:p w14:paraId="1A9C0126" w14:textId="77777777" w:rsidR="008C4631" w:rsidRDefault="008C4631">
                          <w:pPr>
                            <w:jc w:val="center"/>
                          </w:pPr>
                        </w:p>
                      </w:txbxContent>
                    </v:textbox>
                  </v:shape>
                </w:pict>
              </mc:Fallback>
            </mc:AlternateContent>
          </w:r>
        </w:p>
        <w:p w14:paraId="40190F06" w14:textId="519DCAD5" w:rsidR="008C4631" w:rsidRDefault="008C4631">
          <w:pPr>
            <w:ind w:left="1890" w:hanging="90"/>
            <w:jc w:val="center"/>
            <w:rPr>
              <w:rFonts w:asciiTheme="majorHAnsi" w:eastAsiaTheme="majorEastAsia" w:hAnsiTheme="majorHAnsi" w:cstheme="majorBidi"/>
              <w:caps/>
            </w:rPr>
          </w:pPr>
        </w:p>
        <w:p w14:paraId="1C622EC0" w14:textId="1816BF42" w:rsidR="008C4631" w:rsidRDefault="008C4631">
          <w:pPr>
            <w:ind w:left="1890" w:hanging="90"/>
            <w:jc w:val="center"/>
          </w:pPr>
        </w:p>
        <w:p w14:paraId="7DA83FDB" w14:textId="4EFAB982" w:rsidR="008C4631" w:rsidRDefault="008C4631">
          <w:pPr>
            <w:ind w:left="2700"/>
            <w:jc w:val="center"/>
          </w:pPr>
        </w:p>
        <w:p w14:paraId="3AA6B908" w14:textId="77777777" w:rsidR="008C4631" w:rsidRDefault="00066B90">
          <w:pPr>
            <w:ind w:left="2700"/>
          </w:pPr>
          <w:r>
            <w:rPr>
              <w:rFonts w:asciiTheme="majorHAnsi" w:eastAsia="Batang" w:hAnsiTheme="majorHAnsi"/>
              <w:b/>
              <w:noProof/>
              <w:sz w:val="32"/>
            </w:rPr>
            <w:drawing>
              <wp:anchor distT="0" distB="0" distL="114300" distR="114300" simplePos="0" relativeHeight="251662336" behindDoc="0" locked="0" layoutInCell="1" allowOverlap="1" wp14:anchorId="53E15C44" wp14:editId="079D7785">
                <wp:simplePos x="0" y="0"/>
                <wp:positionH relativeFrom="column">
                  <wp:posOffset>-482600</wp:posOffset>
                </wp:positionH>
                <wp:positionV relativeFrom="paragraph">
                  <wp:posOffset>108585</wp:posOffset>
                </wp:positionV>
                <wp:extent cx="1276985" cy="122174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701" cy="1237679"/>
                        </a:xfrm>
                        <a:prstGeom prst="rect">
                          <a:avLst/>
                        </a:prstGeom>
                        <a:noFill/>
                        <a:ln>
                          <a:noFill/>
                        </a:ln>
                      </pic:spPr>
                    </pic:pic>
                  </a:graphicData>
                </a:graphic>
              </wp:anchor>
            </w:drawing>
          </w:r>
        </w:p>
        <w:p w14:paraId="29154724" w14:textId="77777777" w:rsidR="008C4631" w:rsidRDefault="008C4631">
          <w:pPr>
            <w:ind w:left="2700"/>
          </w:pPr>
        </w:p>
        <w:p w14:paraId="305704C0" w14:textId="77777777" w:rsidR="008C4631" w:rsidRDefault="008C4631"/>
        <w:tbl>
          <w:tblPr>
            <w:tblpPr w:leftFromText="187" w:rightFromText="187" w:vertAnchor="page" w:horzAnchor="margin" w:tblpY="14361"/>
            <w:tblW w:w="5000" w:type="pct"/>
            <w:tblLook w:val="04A0" w:firstRow="1" w:lastRow="0" w:firstColumn="1" w:lastColumn="0" w:noHBand="0" w:noVBand="1"/>
          </w:tblPr>
          <w:tblGrid>
            <w:gridCol w:w="9360"/>
          </w:tblGrid>
          <w:tr w:rsidR="008C4631" w14:paraId="50D84AEE" w14:textId="77777777">
            <w:tc>
              <w:tcPr>
                <w:tcW w:w="5000" w:type="pct"/>
              </w:tcPr>
              <w:p w14:paraId="155DF6F8" w14:textId="77777777" w:rsidR="008C4631" w:rsidRDefault="008C4631">
                <w:pPr>
                  <w:pStyle w:val="NoSpacing"/>
                </w:pPr>
              </w:p>
            </w:tc>
          </w:tr>
        </w:tbl>
        <w:p w14:paraId="14BF6734" w14:textId="77777777" w:rsidR="008C4631" w:rsidRDefault="00000000">
          <w:pPr>
            <w:tabs>
              <w:tab w:val="left" w:pos="5355"/>
            </w:tabs>
          </w:pPr>
        </w:p>
      </w:sdtContent>
    </w:sdt>
    <w:p w14:paraId="0DE6E819" w14:textId="77777777" w:rsidR="008C4631" w:rsidRDefault="008C4631">
      <w:pPr>
        <w:rPr>
          <w:szCs w:val="24"/>
        </w:rPr>
      </w:pPr>
    </w:p>
    <w:bookmarkStart w:id="2" w:name="_Toc155270959" w:displacedByCustomXml="next"/>
    <w:sdt>
      <w:sdtPr>
        <w:rPr>
          <w:rFonts w:asciiTheme="minorHAnsi" w:eastAsiaTheme="minorHAnsi" w:hAnsiTheme="minorHAnsi" w:cstheme="minorBidi"/>
          <w:b w:val="0"/>
          <w:color w:val="auto"/>
          <w:sz w:val="22"/>
          <w:szCs w:val="22"/>
        </w:rPr>
        <w:id w:val="-281037871"/>
        <w:docPartObj>
          <w:docPartGallery w:val="Table of Contents"/>
          <w:docPartUnique/>
        </w:docPartObj>
      </w:sdtPr>
      <w:sdtEndPr>
        <w:rPr>
          <w:bCs/>
          <w:sz w:val="24"/>
        </w:rPr>
      </w:sdtEndPr>
      <w:sdtContent>
        <w:p w14:paraId="6E62AF04" w14:textId="77777777" w:rsidR="008C4631" w:rsidRDefault="00066B90">
          <w:pPr>
            <w:pStyle w:val="Heading1"/>
          </w:pPr>
          <w:r>
            <w:t>CONTENTS</w:t>
          </w:r>
          <w:bookmarkEnd w:id="2"/>
        </w:p>
        <w:p w14:paraId="5AE12589" w14:textId="77777777" w:rsidR="008C4631" w:rsidRDefault="00066B90">
          <w:pPr>
            <w:pStyle w:val="TOC1"/>
            <w:rPr>
              <w:rFonts w:asciiTheme="minorHAnsi" w:eastAsiaTheme="minorEastAsia" w:hAnsiTheme="minorHAnsi" w:cstheme="minorBidi"/>
              <w:b w:val="0"/>
              <w:bCs w:val="0"/>
              <w:caps w:val="0"/>
              <w:sz w:val="22"/>
              <w:u w:val="none"/>
            </w:rPr>
          </w:pPr>
          <w:r>
            <w:fldChar w:fldCharType="begin"/>
          </w:r>
          <w:r>
            <w:instrText xml:space="preserve"> TOC \o "1-3" \h \z \u </w:instrText>
          </w:r>
          <w:r>
            <w:fldChar w:fldCharType="separate"/>
          </w:r>
          <w:hyperlink w:anchor="_Toc155270959" w:history="1">
            <w:r>
              <w:rPr>
                <w:rStyle w:val="Hyperlink"/>
              </w:rPr>
              <w:t>CONTENTS</w:t>
            </w:r>
            <w:r>
              <w:tab/>
            </w:r>
            <w:r>
              <w:fldChar w:fldCharType="begin"/>
            </w:r>
            <w:r>
              <w:instrText xml:space="preserve"> PAGEREF _Toc155270959 \h </w:instrText>
            </w:r>
            <w:r>
              <w:fldChar w:fldCharType="separate"/>
            </w:r>
            <w:r>
              <w:t>iii</w:t>
            </w:r>
            <w:r>
              <w:fldChar w:fldCharType="end"/>
            </w:r>
          </w:hyperlink>
        </w:p>
        <w:p w14:paraId="0A69E6FE" w14:textId="77777777" w:rsidR="008C4631" w:rsidRDefault="00000000">
          <w:pPr>
            <w:pStyle w:val="TOC1"/>
            <w:rPr>
              <w:rFonts w:asciiTheme="minorHAnsi" w:eastAsiaTheme="minorEastAsia" w:hAnsiTheme="minorHAnsi" w:cstheme="minorBidi"/>
              <w:b w:val="0"/>
              <w:bCs w:val="0"/>
              <w:caps w:val="0"/>
              <w:sz w:val="22"/>
              <w:u w:val="none"/>
            </w:rPr>
          </w:pPr>
          <w:hyperlink w:anchor="_Toc155270960" w:history="1">
            <w:r w:rsidR="00066B90">
              <w:rPr>
                <w:rStyle w:val="Hyperlink"/>
              </w:rPr>
              <w:t>TABLES</w:t>
            </w:r>
            <w:r w:rsidR="00066B90">
              <w:tab/>
            </w:r>
            <w:r w:rsidR="00066B90">
              <w:fldChar w:fldCharType="begin"/>
            </w:r>
            <w:r w:rsidR="00066B90">
              <w:instrText xml:space="preserve"> PAGEREF _Toc155270960 \h </w:instrText>
            </w:r>
            <w:r w:rsidR="00066B90">
              <w:fldChar w:fldCharType="separate"/>
            </w:r>
            <w:r w:rsidR="00066B90">
              <w:t>ix</w:t>
            </w:r>
            <w:r w:rsidR="00066B90">
              <w:fldChar w:fldCharType="end"/>
            </w:r>
          </w:hyperlink>
        </w:p>
        <w:p w14:paraId="1BCF592B" w14:textId="77777777" w:rsidR="008C4631" w:rsidRDefault="00000000">
          <w:pPr>
            <w:pStyle w:val="TOC1"/>
            <w:rPr>
              <w:rFonts w:asciiTheme="minorHAnsi" w:eastAsiaTheme="minorEastAsia" w:hAnsiTheme="minorHAnsi" w:cstheme="minorBidi"/>
              <w:b w:val="0"/>
              <w:bCs w:val="0"/>
              <w:caps w:val="0"/>
              <w:sz w:val="22"/>
              <w:u w:val="none"/>
            </w:rPr>
          </w:pPr>
          <w:hyperlink w:anchor="_Toc155270961" w:history="1">
            <w:r w:rsidR="00066B90">
              <w:rPr>
                <w:rStyle w:val="Hyperlink"/>
              </w:rPr>
              <w:t>FIGURES</w:t>
            </w:r>
            <w:r w:rsidR="00066B90">
              <w:tab/>
            </w:r>
            <w:r w:rsidR="00066B90">
              <w:fldChar w:fldCharType="begin"/>
            </w:r>
            <w:r w:rsidR="00066B90">
              <w:instrText xml:space="preserve"> PAGEREF _Toc155270961 \h </w:instrText>
            </w:r>
            <w:r w:rsidR="00066B90">
              <w:fldChar w:fldCharType="separate"/>
            </w:r>
            <w:r w:rsidR="00066B90">
              <w:t>ix</w:t>
            </w:r>
            <w:r w:rsidR="00066B90">
              <w:fldChar w:fldCharType="end"/>
            </w:r>
          </w:hyperlink>
        </w:p>
        <w:p w14:paraId="7C9C979D" w14:textId="77777777" w:rsidR="008C4631" w:rsidRDefault="00000000">
          <w:pPr>
            <w:pStyle w:val="TOC1"/>
            <w:rPr>
              <w:rFonts w:asciiTheme="minorHAnsi" w:eastAsiaTheme="minorEastAsia" w:hAnsiTheme="minorHAnsi" w:cstheme="minorBidi"/>
              <w:b w:val="0"/>
              <w:bCs w:val="0"/>
              <w:caps w:val="0"/>
              <w:sz w:val="22"/>
              <w:u w:val="none"/>
            </w:rPr>
          </w:pPr>
          <w:hyperlink w:anchor="_Toc155270962" w:history="1">
            <w:r w:rsidR="00066B90">
              <w:rPr>
                <w:rStyle w:val="Hyperlink"/>
                <w:lang w:val="en-GB"/>
              </w:rPr>
              <w:t>ABREVIATIONS</w:t>
            </w:r>
            <w:r w:rsidR="00066B90">
              <w:tab/>
            </w:r>
            <w:r w:rsidR="00066B90">
              <w:fldChar w:fldCharType="begin"/>
            </w:r>
            <w:r w:rsidR="00066B90">
              <w:instrText xml:space="preserve"> PAGEREF _Toc155270962 \h </w:instrText>
            </w:r>
            <w:r w:rsidR="00066B90">
              <w:fldChar w:fldCharType="separate"/>
            </w:r>
            <w:r w:rsidR="00066B90">
              <w:t>xi</w:t>
            </w:r>
            <w:r w:rsidR="00066B90">
              <w:fldChar w:fldCharType="end"/>
            </w:r>
          </w:hyperlink>
        </w:p>
        <w:p w14:paraId="1E716FCD" w14:textId="77777777" w:rsidR="008C4631" w:rsidRDefault="00000000">
          <w:pPr>
            <w:pStyle w:val="TOC1"/>
            <w:rPr>
              <w:rFonts w:asciiTheme="minorHAnsi" w:eastAsiaTheme="minorEastAsia" w:hAnsiTheme="minorHAnsi" w:cstheme="minorBidi"/>
              <w:b w:val="0"/>
              <w:bCs w:val="0"/>
              <w:caps w:val="0"/>
              <w:sz w:val="22"/>
              <w:u w:val="none"/>
            </w:rPr>
          </w:pPr>
          <w:hyperlink w:anchor="_Toc155270963" w:history="1">
            <w:r w:rsidR="00066B90">
              <w:rPr>
                <w:rStyle w:val="Hyperlink"/>
              </w:rPr>
              <w:t>FOREWORD</w:t>
            </w:r>
            <w:r w:rsidR="00066B90">
              <w:tab/>
            </w:r>
            <w:r w:rsidR="00066B90">
              <w:fldChar w:fldCharType="begin"/>
            </w:r>
            <w:r w:rsidR="00066B90">
              <w:instrText xml:space="preserve"> PAGEREF _Toc155270963 \h </w:instrText>
            </w:r>
            <w:r w:rsidR="00066B90">
              <w:fldChar w:fldCharType="separate"/>
            </w:r>
            <w:r w:rsidR="00066B90">
              <w:t>xiii</w:t>
            </w:r>
            <w:r w:rsidR="00066B90">
              <w:fldChar w:fldCharType="end"/>
            </w:r>
          </w:hyperlink>
        </w:p>
        <w:p w14:paraId="00DAD86E" w14:textId="77777777" w:rsidR="008C4631" w:rsidRDefault="00000000">
          <w:pPr>
            <w:pStyle w:val="TOC1"/>
            <w:rPr>
              <w:rFonts w:asciiTheme="minorHAnsi" w:eastAsiaTheme="minorEastAsia" w:hAnsiTheme="minorHAnsi" w:cstheme="minorBidi"/>
              <w:b w:val="0"/>
              <w:bCs w:val="0"/>
              <w:caps w:val="0"/>
              <w:sz w:val="22"/>
              <w:u w:val="none"/>
            </w:rPr>
          </w:pPr>
          <w:hyperlink w:anchor="_Toc155270964" w:history="1">
            <w:r w:rsidR="00066B90">
              <w:rPr>
                <w:rStyle w:val="Hyperlink"/>
              </w:rPr>
              <w:t>ACKNOWLEDGMENTS</w:t>
            </w:r>
            <w:r w:rsidR="00066B90">
              <w:tab/>
            </w:r>
            <w:r w:rsidR="00066B90">
              <w:fldChar w:fldCharType="begin"/>
            </w:r>
            <w:r w:rsidR="00066B90">
              <w:instrText xml:space="preserve"> PAGEREF _Toc155270964 \h </w:instrText>
            </w:r>
            <w:r w:rsidR="00066B90">
              <w:fldChar w:fldCharType="separate"/>
            </w:r>
            <w:r w:rsidR="00066B90">
              <w:t>xiv</w:t>
            </w:r>
            <w:r w:rsidR="00066B90">
              <w:fldChar w:fldCharType="end"/>
            </w:r>
          </w:hyperlink>
        </w:p>
        <w:p w14:paraId="66AD95FA" w14:textId="77777777" w:rsidR="008C4631" w:rsidRDefault="00000000">
          <w:pPr>
            <w:pStyle w:val="TOC1"/>
            <w:rPr>
              <w:rFonts w:asciiTheme="minorHAnsi" w:eastAsiaTheme="minorEastAsia" w:hAnsiTheme="minorHAnsi" w:cstheme="minorBidi"/>
              <w:b w:val="0"/>
              <w:bCs w:val="0"/>
              <w:caps w:val="0"/>
              <w:sz w:val="22"/>
              <w:u w:val="none"/>
            </w:rPr>
          </w:pPr>
          <w:hyperlink w:anchor="_Toc155270965" w:history="1">
            <w:r w:rsidR="00066B90">
              <w:rPr>
                <w:rStyle w:val="Hyperlink"/>
              </w:rPr>
              <w:t>EXECUTIVE SUMMARY</w:t>
            </w:r>
            <w:r w:rsidR="00066B90">
              <w:tab/>
            </w:r>
            <w:r w:rsidR="00066B90">
              <w:fldChar w:fldCharType="begin"/>
            </w:r>
            <w:r w:rsidR="00066B90">
              <w:instrText xml:space="preserve"> PAGEREF _Toc155270965 \h </w:instrText>
            </w:r>
            <w:r w:rsidR="00066B90">
              <w:fldChar w:fldCharType="separate"/>
            </w:r>
            <w:r w:rsidR="00066B90">
              <w:t>xvi</w:t>
            </w:r>
            <w:r w:rsidR="00066B90">
              <w:fldChar w:fldCharType="end"/>
            </w:r>
          </w:hyperlink>
        </w:p>
        <w:p w14:paraId="2C5F837F" w14:textId="77777777" w:rsidR="008C4631" w:rsidRDefault="00000000">
          <w:pPr>
            <w:pStyle w:val="TOC1"/>
            <w:rPr>
              <w:rFonts w:asciiTheme="minorHAnsi" w:eastAsiaTheme="minorEastAsia" w:hAnsiTheme="minorHAnsi" w:cstheme="minorBidi"/>
              <w:b w:val="0"/>
              <w:bCs w:val="0"/>
              <w:caps w:val="0"/>
              <w:sz w:val="22"/>
              <w:u w:val="none"/>
            </w:rPr>
          </w:pPr>
          <w:hyperlink w:anchor="_Toc155270966" w:history="1">
            <w:r w:rsidR="00066B90">
              <w:rPr>
                <w:rStyle w:val="Hyperlink"/>
                <w:lang w:val="en-GB"/>
              </w:rPr>
              <w:t>CHAPTER ONE: INTRODUCTION</w:t>
            </w:r>
            <w:r w:rsidR="00066B90">
              <w:tab/>
            </w:r>
            <w:r w:rsidR="00066B90">
              <w:fldChar w:fldCharType="begin"/>
            </w:r>
            <w:r w:rsidR="00066B90">
              <w:instrText xml:space="preserve"> PAGEREF _Toc155270966 \h </w:instrText>
            </w:r>
            <w:r w:rsidR="00066B90">
              <w:fldChar w:fldCharType="separate"/>
            </w:r>
            <w:r w:rsidR="00066B90">
              <w:t>18</w:t>
            </w:r>
            <w:r w:rsidR="00066B90">
              <w:fldChar w:fldCharType="end"/>
            </w:r>
          </w:hyperlink>
        </w:p>
        <w:p w14:paraId="67445EC0" w14:textId="77777777" w:rsidR="008C4631" w:rsidRDefault="00000000">
          <w:pPr>
            <w:pStyle w:val="TOC2"/>
            <w:tabs>
              <w:tab w:val="right" w:leader="dot" w:pos="9350"/>
            </w:tabs>
            <w:rPr>
              <w:rFonts w:eastAsiaTheme="minorEastAsia"/>
              <w:sz w:val="22"/>
            </w:rPr>
          </w:pPr>
          <w:hyperlink w:anchor="_Toc155270967" w:history="1">
            <w:r w:rsidR="00066B90">
              <w:rPr>
                <w:rStyle w:val="Hyperlink"/>
              </w:rPr>
              <w:t>BACKGROUND</w:t>
            </w:r>
            <w:r w:rsidR="00066B90">
              <w:tab/>
            </w:r>
            <w:r w:rsidR="00066B90">
              <w:fldChar w:fldCharType="begin"/>
            </w:r>
            <w:r w:rsidR="00066B90">
              <w:instrText xml:space="preserve"> PAGEREF _Toc155270967 \h </w:instrText>
            </w:r>
            <w:r w:rsidR="00066B90">
              <w:fldChar w:fldCharType="separate"/>
            </w:r>
            <w:r w:rsidR="00066B90">
              <w:t>18</w:t>
            </w:r>
            <w:r w:rsidR="00066B90">
              <w:fldChar w:fldCharType="end"/>
            </w:r>
          </w:hyperlink>
        </w:p>
        <w:p w14:paraId="44F3CDC2" w14:textId="77777777" w:rsidR="008C4631" w:rsidRDefault="00000000">
          <w:pPr>
            <w:pStyle w:val="TOC2"/>
            <w:tabs>
              <w:tab w:val="right" w:leader="dot" w:pos="9350"/>
            </w:tabs>
            <w:rPr>
              <w:rFonts w:eastAsiaTheme="minorEastAsia"/>
              <w:sz w:val="22"/>
            </w:rPr>
          </w:pPr>
          <w:hyperlink w:anchor="_Toc155270968" w:history="1">
            <w:r w:rsidR="00066B90">
              <w:rPr>
                <w:rStyle w:val="Hyperlink"/>
              </w:rPr>
              <w:t>POLICY AND PROGRAMMING ENVIRONMENT FOR MALARIA ELIMINATION</w:t>
            </w:r>
            <w:r w:rsidR="00066B90">
              <w:tab/>
            </w:r>
            <w:r w:rsidR="00066B90">
              <w:fldChar w:fldCharType="begin"/>
            </w:r>
            <w:r w:rsidR="00066B90">
              <w:instrText xml:space="preserve"> PAGEREF _Toc155270968 \h </w:instrText>
            </w:r>
            <w:r w:rsidR="00066B90">
              <w:fldChar w:fldCharType="separate"/>
            </w:r>
            <w:r w:rsidR="00066B90">
              <w:t>19</w:t>
            </w:r>
            <w:r w:rsidR="00066B90">
              <w:fldChar w:fldCharType="end"/>
            </w:r>
          </w:hyperlink>
        </w:p>
        <w:p w14:paraId="5829556E" w14:textId="77777777" w:rsidR="008C4631" w:rsidRDefault="00000000">
          <w:pPr>
            <w:pStyle w:val="TOC3"/>
            <w:rPr>
              <w:rFonts w:eastAsiaTheme="minorEastAsia"/>
              <w:sz w:val="22"/>
            </w:rPr>
          </w:pPr>
          <w:hyperlink w:anchor="_Toc155270969" w:history="1">
            <w:r w:rsidR="00066B90">
              <w:rPr>
                <w:rStyle w:val="Hyperlink"/>
                <w:rFonts w:eastAsia="Times New Roman"/>
              </w:rPr>
              <w:t>The Zanzibar Vision 2050</w:t>
            </w:r>
            <w:r w:rsidR="00066B90">
              <w:tab/>
            </w:r>
            <w:r w:rsidR="00066B90">
              <w:fldChar w:fldCharType="begin"/>
            </w:r>
            <w:r w:rsidR="00066B90">
              <w:instrText xml:space="preserve"> PAGEREF _Toc155270969 \h </w:instrText>
            </w:r>
            <w:r w:rsidR="00066B90">
              <w:fldChar w:fldCharType="separate"/>
            </w:r>
            <w:r w:rsidR="00066B90">
              <w:t>19</w:t>
            </w:r>
            <w:r w:rsidR="00066B90">
              <w:fldChar w:fldCharType="end"/>
            </w:r>
          </w:hyperlink>
        </w:p>
        <w:p w14:paraId="44BF4184" w14:textId="77777777" w:rsidR="008C4631" w:rsidRDefault="00000000">
          <w:pPr>
            <w:pStyle w:val="TOC3"/>
            <w:rPr>
              <w:rFonts w:eastAsiaTheme="minorEastAsia"/>
              <w:sz w:val="22"/>
            </w:rPr>
          </w:pPr>
          <w:hyperlink w:anchor="_Toc155270970" w:history="1">
            <w:r w:rsidR="00066B90">
              <w:rPr>
                <w:rStyle w:val="Hyperlink"/>
                <w:rFonts w:eastAsia="Times New Roman"/>
              </w:rPr>
              <w:t>The Health Sector Strategic Plan IV for 2020/21 – 2024/25</w:t>
            </w:r>
            <w:r w:rsidR="00066B90">
              <w:tab/>
            </w:r>
            <w:r w:rsidR="00066B90">
              <w:fldChar w:fldCharType="begin"/>
            </w:r>
            <w:r w:rsidR="00066B90">
              <w:instrText xml:space="preserve"> PAGEREF _Toc155270970 \h </w:instrText>
            </w:r>
            <w:r w:rsidR="00066B90">
              <w:fldChar w:fldCharType="separate"/>
            </w:r>
            <w:r w:rsidR="00066B90">
              <w:t>19</w:t>
            </w:r>
            <w:r w:rsidR="00066B90">
              <w:fldChar w:fldCharType="end"/>
            </w:r>
          </w:hyperlink>
        </w:p>
        <w:p w14:paraId="784135A6" w14:textId="77777777" w:rsidR="008C4631" w:rsidRDefault="00000000">
          <w:pPr>
            <w:pStyle w:val="TOC2"/>
            <w:tabs>
              <w:tab w:val="right" w:leader="dot" w:pos="9350"/>
            </w:tabs>
            <w:rPr>
              <w:rFonts w:eastAsiaTheme="minorEastAsia"/>
              <w:sz w:val="22"/>
            </w:rPr>
          </w:pPr>
          <w:hyperlink w:anchor="_Toc155270971" w:history="1">
            <w:r w:rsidR="00066B90">
              <w:rPr>
                <w:rStyle w:val="Hyperlink"/>
              </w:rPr>
              <w:t>THE MALARIA STRATEGIC PLAN V</w:t>
            </w:r>
            <w:r w:rsidR="00066B90">
              <w:tab/>
            </w:r>
            <w:r w:rsidR="00066B90">
              <w:fldChar w:fldCharType="begin"/>
            </w:r>
            <w:r w:rsidR="00066B90">
              <w:instrText xml:space="preserve"> PAGEREF _Toc155270971 \h </w:instrText>
            </w:r>
            <w:r w:rsidR="00066B90">
              <w:fldChar w:fldCharType="separate"/>
            </w:r>
            <w:r w:rsidR="00066B90">
              <w:t>20</w:t>
            </w:r>
            <w:r w:rsidR="00066B90">
              <w:fldChar w:fldCharType="end"/>
            </w:r>
          </w:hyperlink>
        </w:p>
        <w:p w14:paraId="78B41331" w14:textId="77777777" w:rsidR="008C4631" w:rsidRDefault="00000000">
          <w:pPr>
            <w:pStyle w:val="TOC3"/>
            <w:rPr>
              <w:rFonts w:eastAsiaTheme="minorEastAsia"/>
              <w:sz w:val="22"/>
            </w:rPr>
          </w:pPr>
          <w:hyperlink w:anchor="_Toc155270972" w:history="1">
            <w:r w:rsidR="00066B90">
              <w:rPr>
                <w:rStyle w:val="Hyperlink"/>
              </w:rPr>
              <w:t>Purpose of the Malaria Strategic Plan</w:t>
            </w:r>
            <w:r w:rsidR="00066B90">
              <w:tab/>
            </w:r>
            <w:r w:rsidR="00066B90">
              <w:fldChar w:fldCharType="begin"/>
            </w:r>
            <w:r w:rsidR="00066B90">
              <w:instrText xml:space="preserve"> PAGEREF _Toc155270972 \h </w:instrText>
            </w:r>
            <w:r w:rsidR="00066B90">
              <w:fldChar w:fldCharType="separate"/>
            </w:r>
            <w:r w:rsidR="00066B90">
              <w:t>20</w:t>
            </w:r>
            <w:r w:rsidR="00066B90">
              <w:fldChar w:fldCharType="end"/>
            </w:r>
          </w:hyperlink>
        </w:p>
        <w:p w14:paraId="2F51429A" w14:textId="77777777" w:rsidR="008C4631" w:rsidRDefault="00000000">
          <w:pPr>
            <w:pStyle w:val="TOC3"/>
            <w:rPr>
              <w:rFonts w:eastAsiaTheme="minorEastAsia"/>
              <w:sz w:val="22"/>
            </w:rPr>
          </w:pPr>
          <w:hyperlink w:anchor="_Toc155270973" w:history="1">
            <w:r w:rsidR="00066B90">
              <w:rPr>
                <w:rStyle w:val="Hyperlink"/>
                <w:rFonts w:eastAsia="Times New Roman"/>
              </w:rPr>
              <w:t>Process and Steps of Developing the National Malaria Strategic Plan</w:t>
            </w:r>
            <w:r w:rsidR="00066B90">
              <w:tab/>
            </w:r>
            <w:r w:rsidR="00066B90">
              <w:fldChar w:fldCharType="begin"/>
            </w:r>
            <w:r w:rsidR="00066B90">
              <w:instrText xml:space="preserve"> PAGEREF _Toc155270973 \h </w:instrText>
            </w:r>
            <w:r w:rsidR="00066B90">
              <w:fldChar w:fldCharType="separate"/>
            </w:r>
            <w:r w:rsidR="00066B90">
              <w:t>20</w:t>
            </w:r>
            <w:r w:rsidR="00066B90">
              <w:fldChar w:fldCharType="end"/>
            </w:r>
          </w:hyperlink>
        </w:p>
        <w:p w14:paraId="5B74D4E7" w14:textId="77777777" w:rsidR="008C4631" w:rsidRDefault="00000000">
          <w:pPr>
            <w:pStyle w:val="TOC3"/>
            <w:rPr>
              <w:rFonts w:eastAsiaTheme="minorEastAsia"/>
              <w:sz w:val="22"/>
            </w:rPr>
          </w:pPr>
          <w:hyperlink w:anchor="_Toc155270974" w:history="1">
            <w:r w:rsidR="00066B90">
              <w:rPr>
                <w:rStyle w:val="Hyperlink"/>
                <w:rFonts w:eastAsia="Times New Roman"/>
              </w:rPr>
              <w:t>Layout of MSP 2024-2029</w:t>
            </w:r>
            <w:r w:rsidR="00066B90">
              <w:tab/>
            </w:r>
            <w:r w:rsidR="00066B90">
              <w:fldChar w:fldCharType="begin"/>
            </w:r>
            <w:r w:rsidR="00066B90">
              <w:instrText xml:space="preserve"> PAGEREF _Toc155270974 \h </w:instrText>
            </w:r>
            <w:r w:rsidR="00066B90">
              <w:fldChar w:fldCharType="separate"/>
            </w:r>
            <w:r w:rsidR="00066B90">
              <w:t>21</w:t>
            </w:r>
            <w:r w:rsidR="00066B90">
              <w:fldChar w:fldCharType="end"/>
            </w:r>
          </w:hyperlink>
        </w:p>
        <w:p w14:paraId="2C187C48" w14:textId="77777777" w:rsidR="008C4631" w:rsidRDefault="00000000">
          <w:pPr>
            <w:pStyle w:val="TOC1"/>
            <w:rPr>
              <w:rFonts w:asciiTheme="minorHAnsi" w:eastAsiaTheme="minorEastAsia" w:hAnsiTheme="minorHAnsi" w:cstheme="minorBidi"/>
              <w:b w:val="0"/>
              <w:bCs w:val="0"/>
              <w:caps w:val="0"/>
              <w:sz w:val="22"/>
              <w:u w:val="none"/>
            </w:rPr>
          </w:pPr>
          <w:hyperlink w:anchor="_Toc155270975" w:history="1">
            <w:r w:rsidR="00066B90">
              <w:rPr>
                <w:rStyle w:val="Hyperlink"/>
                <w:lang w:val="en-GB"/>
              </w:rPr>
              <w:t>CHAPTER TWO: COUNTRY PROFILE</w:t>
            </w:r>
            <w:r w:rsidR="00066B90">
              <w:tab/>
            </w:r>
            <w:r w:rsidR="00066B90">
              <w:fldChar w:fldCharType="begin"/>
            </w:r>
            <w:r w:rsidR="00066B90">
              <w:instrText xml:space="preserve"> PAGEREF _Toc155270975 \h </w:instrText>
            </w:r>
            <w:r w:rsidR="00066B90">
              <w:fldChar w:fldCharType="separate"/>
            </w:r>
            <w:r w:rsidR="00066B90">
              <w:t>22</w:t>
            </w:r>
            <w:r w:rsidR="00066B90">
              <w:fldChar w:fldCharType="end"/>
            </w:r>
          </w:hyperlink>
        </w:p>
        <w:p w14:paraId="4264B23E" w14:textId="77777777" w:rsidR="008C4631" w:rsidRDefault="00000000">
          <w:pPr>
            <w:pStyle w:val="TOC2"/>
            <w:tabs>
              <w:tab w:val="right" w:leader="dot" w:pos="9350"/>
            </w:tabs>
            <w:rPr>
              <w:rFonts w:eastAsiaTheme="minorEastAsia"/>
              <w:sz w:val="22"/>
            </w:rPr>
          </w:pPr>
          <w:hyperlink w:anchor="_Toc155270976" w:history="1">
            <w:r w:rsidR="00066B90">
              <w:rPr>
                <w:rStyle w:val="Hyperlink"/>
              </w:rPr>
              <w:t>OVERVIEW AND ADMINISTRATIVE SET UP</w:t>
            </w:r>
            <w:r w:rsidR="00066B90">
              <w:tab/>
            </w:r>
            <w:r w:rsidR="00066B90">
              <w:fldChar w:fldCharType="begin"/>
            </w:r>
            <w:r w:rsidR="00066B90">
              <w:instrText xml:space="preserve"> PAGEREF _Toc155270976 \h </w:instrText>
            </w:r>
            <w:r w:rsidR="00066B90">
              <w:fldChar w:fldCharType="separate"/>
            </w:r>
            <w:r w:rsidR="00066B90">
              <w:t>22</w:t>
            </w:r>
            <w:r w:rsidR="00066B90">
              <w:fldChar w:fldCharType="end"/>
            </w:r>
          </w:hyperlink>
        </w:p>
        <w:p w14:paraId="2C16D76E" w14:textId="77777777" w:rsidR="008C4631" w:rsidRDefault="00000000">
          <w:pPr>
            <w:pStyle w:val="TOC3"/>
            <w:rPr>
              <w:rFonts w:eastAsiaTheme="minorEastAsia"/>
              <w:sz w:val="22"/>
            </w:rPr>
          </w:pPr>
          <w:hyperlink w:anchor="_Toc155270977" w:history="1">
            <w:r w:rsidR="00066B90">
              <w:rPr>
                <w:rStyle w:val="Hyperlink"/>
                <w:rFonts w:eastAsia="Times New Roman"/>
              </w:rPr>
              <w:t>Geography and Climate</w:t>
            </w:r>
            <w:r w:rsidR="00066B90">
              <w:tab/>
            </w:r>
            <w:r w:rsidR="00066B90">
              <w:fldChar w:fldCharType="begin"/>
            </w:r>
            <w:r w:rsidR="00066B90">
              <w:instrText xml:space="preserve"> PAGEREF _Toc155270977 \h </w:instrText>
            </w:r>
            <w:r w:rsidR="00066B90">
              <w:fldChar w:fldCharType="separate"/>
            </w:r>
            <w:r w:rsidR="00066B90">
              <w:t>22</w:t>
            </w:r>
            <w:r w:rsidR="00066B90">
              <w:fldChar w:fldCharType="end"/>
            </w:r>
          </w:hyperlink>
        </w:p>
        <w:p w14:paraId="035367D0" w14:textId="77777777" w:rsidR="008C4631" w:rsidRDefault="00000000">
          <w:pPr>
            <w:pStyle w:val="TOC3"/>
            <w:rPr>
              <w:rFonts w:eastAsiaTheme="minorEastAsia"/>
              <w:sz w:val="22"/>
            </w:rPr>
          </w:pPr>
          <w:hyperlink w:anchor="_Toc155270978" w:history="1">
            <w:r w:rsidR="00066B90">
              <w:rPr>
                <w:rStyle w:val="Hyperlink"/>
                <w:rFonts w:eastAsia="Times New Roman"/>
              </w:rPr>
              <w:t>Demographic Information</w:t>
            </w:r>
            <w:r w:rsidR="00066B90">
              <w:tab/>
            </w:r>
            <w:r w:rsidR="00066B90">
              <w:fldChar w:fldCharType="begin"/>
            </w:r>
            <w:r w:rsidR="00066B90">
              <w:instrText xml:space="preserve"> PAGEREF _Toc155270978 \h </w:instrText>
            </w:r>
            <w:r w:rsidR="00066B90">
              <w:fldChar w:fldCharType="separate"/>
            </w:r>
            <w:r w:rsidR="00066B90">
              <w:t>22</w:t>
            </w:r>
            <w:r w:rsidR="00066B90">
              <w:fldChar w:fldCharType="end"/>
            </w:r>
          </w:hyperlink>
        </w:p>
        <w:p w14:paraId="31C249AA" w14:textId="77777777" w:rsidR="008C4631" w:rsidRDefault="00000000">
          <w:pPr>
            <w:pStyle w:val="TOC3"/>
            <w:rPr>
              <w:rFonts w:eastAsiaTheme="minorEastAsia"/>
              <w:sz w:val="22"/>
            </w:rPr>
          </w:pPr>
          <w:hyperlink w:anchor="_Toc155270979" w:history="1">
            <w:r w:rsidR="00066B90">
              <w:rPr>
                <w:rStyle w:val="Hyperlink"/>
                <w:rFonts w:eastAsia="Times New Roman"/>
              </w:rPr>
              <w:t>Socio-Economic Status</w:t>
            </w:r>
            <w:r w:rsidR="00066B90">
              <w:tab/>
            </w:r>
            <w:r w:rsidR="00066B90">
              <w:fldChar w:fldCharType="begin"/>
            </w:r>
            <w:r w:rsidR="00066B90">
              <w:instrText xml:space="preserve"> PAGEREF _Toc155270979 \h </w:instrText>
            </w:r>
            <w:r w:rsidR="00066B90">
              <w:fldChar w:fldCharType="separate"/>
            </w:r>
            <w:r w:rsidR="00066B90">
              <w:t>22</w:t>
            </w:r>
            <w:r w:rsidR="00066B90">
              <w:fldChar w:fldCharType="end"/>
            </w:r>
          </w:hyperlink>
        </w:p>
        <w:p w14:paraId="0590D3F5" w14:textId="77777777" w:rsidR="008C4631" w:rsidRDefault="00000000">
          <w:pPr>
            <w:pStyle w:val="TOC2"/>
            <w:tabs>
              <w:tab w:val="right" w:leader="dot" w:pos="9350"/>
            </w:tabs>
            <w:rPr>
              <w:rFonts w:eastAsiaTheme="minorEastAsia"/>
              <w:sz w:val="22"/>
            </w:rPr>
          </w:pPr>
          <w:hyperlink w:anchor="_Toc155270980" w:history="1">
            <w:r w:rsidR="00066B90">
              <w:rPr>
                <w:rStyle w:val="Hyperlink"/>
              </w:rPr>
              <w:t>HEALTH SYSTEM ANALYSIS AND ORGANIZATION</w:t>
            </w:r>
            <w:r w:rsidR="00066B90">
              <w:tab/>
            </w:r>
            <w:r w:rsidR="00066B90">
              <w:fldChar w:fldCharType="begin"/>
            </w:r>
            <w:r w:rsidR="00066B90">
              <w:instrText xml:space="preserve"> PAGEREF _Toc155270980 \h </w:instrText>
            </w:r>
            <w:r w:rsidR="00066B90">
              <w:fldChar w:fldCharType="separate"/>
            </w:r>
            <w:r w:rsidR="00066B90">
              <w:t>23</w:t>
            </w:r>
            <w:r w:rsidR="00066B90">
              <w:fldChar w:fldCharType="end"/>
            </w:r>
          </w:hyperlink>
        </w:p>
        <w:p w14:paraId="20201647" w14:textId="77777777" w:rsidR="008C4631" w:rsidRDefault="00000000">
          <w:pPr>
            <w:pStyle w:val="TOC3"/>
            <w:rPr>
              <w:rFonts w:eastAsiaTheme="minorEastAsia"/>
              <w:sz w:val="22"/>
            </w:rPr>
          </w:pPr>
          <w:hyperlink w:anchor="_Toc155270981" w:history="1">
            <w:r w:rsidR="00066B90">
              <w:rPr>
                <w:rStyle w:val="Hyperlink"/>
                <w:rFonts w:eastAsia="Times New Roman"/>
              </w:rPr>
              <w:t>The Public Sector</w:t>
            </w:r>
            <w:r w:rsidR="00066B90">
              <w:tab/>
            </w:r>
            <w:r w:rsidR="00066B90">
              <w:fldChar w:fldCharType="begin"/>
            </w:r>
            <w:r w:rsidR="00066B90">
              <w:instrText xml:space="preserve"> PAGEREF _Toc155270981 \h </w:instrText>
            </w:r>
            <w:r w:rsidR="00066B90">
              <w:fldChar w:fldCharType="separate"/>
            </w:r>
            <w:r w:rsidR="00066B90">
              <w:t>23</w:t>
            </w:r>
            <w:r w:rsidR="00066B90">
              <w:fldChar w:fldCharType="end"/>
            </w:r>
          </w:hyperlink>
        </w:p>
        <w:p w14:paraId="0A036515" w14:textId="77777777" w:rsidR="008C4631" w:rsidRDefault="00000000">
          <w:pPr>
            <w:pStyle w:val="TOC3"/>
            <w:rPr>
              <w:rFonts w:eastAsiaTheme="minorEastAsia"/>
              <w:sz w:val="22"/>
            </w:rPr>
          </w:pPr>
          <w:hyperlink w:anchor="_Toc155270982" w:history="1">
            <w:r w:rsidR="00066B90">
              <w:rPr>
                <w:rStyle w:val="Hyperlink"/>
                <w:rFonts w:eastAsia="Times New Roman"/>
              </w:rPr>
              <w:t>The private sector</w:t>
            </w:r>
            <w:r w:rsidR="00066B90">
              <w:tab/>
            </w:r>
            <w:r w:rsidR="00066B90">
              <w:fldChar w:fldCharType="begin"/>
            </w:r>
            <w:r w:rsidR="00066B90">
              <w:instrText xml:space="preserve"> PAGEREF _Toc155270982 \h </w:instrText>
            </w:r>
            <w:r w:rsidR="00066B90">
              <w:fldChar w:fldCharType="separate"/>
            </w:r>
            <w:r w:rsidR="00066B90">
              <w:t>24</w:t>
            </w:r>
            <w:r w:rsidR="00066B90">
              <w:fldChar w:fldCharType="end"/>
            </w:r>
          </w:hyperlink>
        </w:p>
        <w:p w14:paraId="3F498E73" w14:textId="77777777" w:rsidR="008C4631" w:rsidRDefault="00000000">
          <w:pPr>
            <w:pStyle w:val="TOC2"/>
            <w:tabs>
              <w:tab w:val="right" w:leader="dot" w:pos="9350"/>
            </w:tabs>
            <w:rPr>
              <w:rFonts w:eastAsiaTheme="minorEastAsia"/>
              <w:sz w:val="22"/>
            </w:rPr>
          </w:pPr>
          <w:hyperlink w:anchor="_Toc155270983" w:history="1">
            <w:r w:rsidR="00066B90">
              <w:rPr>
                <w:rStyle w:val="Hyperlink"/>
              </w:rPr>
              <w:t>THE ZANZIBAR MALARIA ELIMINATION PROGRAMME</w:t>
            </w:r>
            <w:r w:rsidR="00066B90">
              <w:tab/>
            </w:r>
            <w:r w:rsidR="00066B90">
              <w:fldChar w:fldCharType="begin"/>
            </w:r>
            <w:r w:rsidR="00066B90">
              <w:instrText xml:space="preserve"> PAGEREF _Toc155270983 \h </w:instrText>
            </w:r>
            <w:r w:rsidR="00066B90">
              <w:fldChar w:fldCharType="separate"/>
            </w:r>
            <w:r w:rsidR="00066B90">
              <w:t>24</w:t>
            </w:r>
            <w:r w:rsidR="00066B90">
              <w:fldChar w:fldCharType="end"/>
            </w:r>
          </w:hyperlink>
        </w:p>
        <w:p w14:paraId="03EAB7FC" w14:textId="77777777" w:rsidR="008C4631" w:rsidRDefault="00000000">
          <w:pPr>
            <w:pStyle w:val="TOC1"/>
            <w:rPr>
              <w:rFonts w:asciiTheme="minorHAnsi" w:eastAsiaTheme="minorEastAsia" w:hAnsiTheme="minorHAnsi" w:cstheme="minorBidi"/>
              <w:b w:val="0"/>
              <w:bCs w:val="0"/>
              <w:caps w:val="0"/>
              <w:sz w:val="22"/>
              <w:u w:val="none"/>
            </w:rPr>
          </w:pPr>
          <w:hyperlink w:anchor="_Toc155270984" w:history="1">
            <w:r w:rsidR="00066B90">
              <w:rPr>
                <w:rStyle w:val="Hyperlink"/>
                <w:lang w:val="en-GB"/>
              </w:rPr>
              <w:t>CHAPTER THREE: MALARIA SITUATION ANALYSIS</w:t>
            </w:r>
            <w:r w:rsidR="00066B90">
              <w:tab/>
            </w:r>
            <w:r w:rsidR="00066B90">
              <w:fldChar w:fldCharType="begin"/>
            </w:r>
            <w:r w:rsidR="00066B90">
              <w:instrText xml:space="preserve"> PAGEREF _Toc155270984 \h </w:instrText>
            </w:r>
            <w:r w:rsidR="00066B90">
              <w:fldChar w:fldCharType="separate"/>
            </w:r>
            <w:r w:rsidR="00066B90">
              <w:t>26</w:t>
            </w:r>
            <w:r w:rsidR="00066B90">
              <w:fldChar w:fldCharType="end"/>
            </w:r>
          </w:hyperlink>
        </w:p>
        <w:p w14:paraId="5EA0E8BB" w14:textId="77777777" w:rsidR="008C4631" w:rsidRDefault="00000000">
          <w:pPr>
            <w:pStyle w:val="TOC2"/>
            <w:tabs>
              <w:tab w:val="right" w:leader="dot" w:pos="9350"/>
            </w:tabs>
            <w:rPr>
              <w:rFonts w:eastAsiaTheme="minorEastAsia"/>
              <w:sz w:val="22"/>
            </w:rPr>
          </w:pPr>
          <w:hyperlink w:anchor="_Toc155270985" w:history="1">
            <w:r w:rsidR="00066B90">
              <w:rPr>
                <w:rStyle w:val="Hyperlink"/>
              </w:rPr>
              <w:t>HISTORY OF MALARIA CONTROL IN ZANZIBAR</w:t>
            </w:r>
            <w:r w:rsidR="00066B90">
              <w:tab/>
            </w:r>
            <w:r w:rsidR="00066B90">
              <w:fldChar w:fldCharType="begin"/>
            </w:r>
            <w:r w:rsidR="00066B90">
              <w:instrText xml:space="preserve"> PAGEREF _Toc155270985 \h </w:instrText>
            </w:r>
            <w:r w:rsidR="00066B90">
              <w:fldChar w:fldCharType="separate"/>
            </w:r>
            <w:r w:rsidR="00066B90">
              <w:t>26</w:t>
            </w:r>
            <w:r w:rsidR="00066B90">
              <w:fldChar w:fldCharType="end"/>
            </w:r>
          </w:hyperlink>
        </w:p>
        <w:p w14:paraId="5E0D31E3" w14:textId="77777777" w:rsidR="008C4631" w:rsidRDefault="00000000">
          <w:pPr>
            <w:pStyle w:val="TOC2"/>
            <w:tabs>
              <w:tab w:val="right" w:leader="dot" w:pos="9350"/>
            </w:tabs>
            <w:rPr>
              <w:rFonts w:eastAsiaTheme="minorEastAsia"/>
              <w:sz w:val="22"/>
            </w:rPr>
          </w:pPr>
          <w:hyperlink w:anchor="_Toc155270986" w:history="1">
            <w:r w:rsidR="00066B90">
              <w:rPr>
                <w:rStyle w:val="Hyperlink"/>
              </w:rPr>
              <w:t>MALARIA VECTORS</w:t>
            </w:r>
            <w:r w:rsidR="00066B90">
              <w:tab/>
            </w:r>
            <w:r w:rsidR="00066B90">
              <w:fldChar w:fldCharType="begin"/>
            </w:r>
            <w:r w:rsidR="00066B90">
              <w:instrText xml:space="preserve"> PAGEREF _Toc155270986 \h </w:instrText>
            </w:r>
            <w:r w:rsidR="00066B90">
              <w:fldChar w:fldCharType="separate"/>
            </w:r>
            <w:r w:rsidR="00066B90">
              <w:t>27</w:t>
            </w:r>
            <w:r w:rsidR="00066B90">
              <w:fldChar w:fldCharType="end"/>
            </w:r>
          </w:hyperlink>
        </w:p>
        <w:p w14:paraId="3B3FB725" w14:textId="77777777" w:rsidR="008C4631" w:rsidRDefault="00000000">
          <w:pPr>
            <w:pStyle w:val="TOC3"/>
            <w:rPr>
              <w:rFonts w:eastAsiaTheme="minorEastAsia"/>
              <w:sz w:val="22"/>
            </w:rPr>
          </w:pPr>
          <w:hyperlink w:anchor="_Toc155270987" w:history="1">
            <w:r w:rsidR="00066B90">
              <w:rPr>
                <w:rStyle w:val="Hyperlink"/>
              </w:rPr>
              <w:t>Vector species</w:t>
            </w:r>
            <w:r w:rsidR="00066B90">
              <w:tab/>
            </w:r>
            <w:r w:rsidR="00066B90">
              <w:fldChar w:fldCharType="begin"/>
            </w:r>
            <w:r w:rsidR="00066B90">
              <w:instrText xml:space="preserve"> PAGEREF _Toc155270987 \h </w:instrText>
            </w:r>
            <w:r w:rsidR="00066B90">
              <w:fldChar w:fldCharType="separate"/>
            </w:r>
            <w:r w:rsidR="00066B90">
              <w:t>27</w:t>
            </w:r>
            <w:r w:rsidR="00066B90">
              <w:fldChar w:fldCharType="end"/>
            </w:r>
          </w:hyperlink>
        </w:p>
        <w:p w14:paraId="1661CC94" w14:textId="77777777" w:rsidR="008C4631" w:rsidRDefault="00000000">
          <w:pPr>
            <w:pStyle w:val="TOC3"/>
            <w:rPr>
              <w:rFonts w:eastAsiaTheme="minorEastAsia"/>
              <w:sz w:val="22"/>
            </w:rPr>
          </w:pPr>
          <w:hyperlink w:anchor="_Toc155270988" w:history="1">
            <w:r w:rsidR="00066B90">
              <w:rPr>
                <w:rStyle w:val="Hyperlink"/>
                <w:rFonts w:eastAsia="Times New Roman"/>
              </w:rPr>
              <w:t>Insecticide Resistance</w:t>
            </w:r>
            <w:r w:rsidR="00066B90">
              <w:tab/>
            </w:r>
            <w:r w:rsidR="00066B90">
              <w:fldChar w:fldCharType="begin"/>
            </w:r>
            <w:r w:rsidR="00066B90">
              <w:instrText xml:space="preserve"> PAGEREF _Toc155270988 \h </w:instrText>
            </w:r>
            <w:r w:rsidR="00066B90">
              <w:fldChar w:fldCharType="separate"/>
            </w:r>
            <w:r w:rsidR="00066B90">
              <w:t>28</w:t>
            </w:r>
            <w:r w:rsidR="00066B90">
              <w:fldChar w:fldCharType="end"/>
            </w:r>
          </w:hyperlink>
        </w:p>
        <w:p w14:paraId="40F1FDD7" w14:textId="77777777" w:rsidR="008C4631" w:rsidRDefault="00000000">
          <w:pPr>
            <w:pStyle w:val="TOC2"/>
            <w:tabs>
              <w:tab w:val="right" w:leader="dot" w:pos="9350"/>
            </w:tabs>
            <w:rPr>
              <w:rFonts w:eastAsiaTheme="minorEastAsia"/>
              <w:sz w:val="22"/>
            </w:rPr>
          </w:pPr>
          <w:hyperlink w:anchor="_Toc155270989" w:history="1">
            <w:r w:rsidR="00066B90">
              <w:rPr>
                <w:rStyle w:val="Hyperlink"/>
              </w:rPr>
              <w:t>MALARIA PARASITES</w:t>
            </w:r>
            <w:r w:rsidR="00066B90">
              <w:tab/>
            </w:r>
            <w:r w:rsidR="00066B90">
              <w:fldChar w:fldCharType="begin"/>
            </w:r>
            <w:r w:rsidR="00066B90">
              <w:instrText xml:space="preserve"> PAGEREF _Toc155270989 \h </w:instrText>
            </w:r>
            <w:r w:rsidR="00066B90">
              <w:fldChar w:fldCharType="separate"/>
            </w:r>
            <w:r w:rsidR="00066B90">
              <w:t>28</w:t>
            </w:r>
            <w:r w:rsidR="00066B90">
              <w:fldChar w:fldCharType="end"/>
            </w:r>
          </w:hyperlink>
        </w:p>
        <w:p w14:paraId="1EA4042A" w14:textId="77777777" w:rsidR="008C4631" w:rsidRDefault="00000000">
          <w:pPr>
            <w:pStyle w:val="TOC2"/>
            <w:tabs>
              <w:tab w:val="right" w:leader="dot" w:pos="9350"/>
            </w:tabs>
            <w:rPr>
              <w:rFonts w:eastAsiaTheme="minorEastAsia"/>
              <w:sz w:val="22"/>
            </w:rPr>
          </w:pPr>
          <w:hyperlink w:anchor="_Toc155270990" w:history="1">
            <w:r w:rsidR="00066B90">
              <w:rPr>
                <w:rStyle w:val="Hyperlink"/>
              </w:rPr>
              <w:t>MALARIA TRANSMISSION AND ENDEMICITY</w:t>
            </w:r>
            <w:r w:rsidR="00066B90">
              <w:tab/>
            </w:r>
            <w:r w:rsidR="00066B90">
              <w:fldChar w:fldCharType="begin"/>
            </w:r>
            <w:r w:rsidR="00066B90">
              <w:instrText xml:space="preserve"> PAGEREF _Toc155270990 \h </w:instrText>
            </w:r>
            <w:r w:rsidR="00066B90">
              <w:fldChar w:fldCharType="separate"/>
            </w:r>
            <w:r w:rsidR="00066B90">
              <w:t>29</w:t>
            </w:r>
            <w:r w:rsidR="00066B90">
              <w:fldChar w:fldCharType="end"/>
            </w:r>
          </w:hyperlink>
        </w:p>
        <w:p w14:paraId="154077AF" w14:textId="77777777" w:rsidR="008C4631" w:rsidRDefault="00000000">
          <w:pPr>
            <w:pStyle w:val="TOC3"/>
            <w:rPr>
              <w:rFonts w:eastAsiaTheme="minorEastAsia"/>
              <w:sz w:val="22"/>
            </w:rPr>
          </w:pPr>
          <w:hyperlink w:anchor="_Toc155270991" w:history="1">
            <w:r w:rsidR="00066B90">
              <w:rPr>
                <w:rStyle w:val="Hyperlink"/>
                <w:rFonts w:eastAsia="Times New Roman"/>
              </w:rPr>
              <w:t>Malaria Transmission Risk, Stratification and Mapping</w:t>
            </w:r>
            <w:r w:rsidR="00066B90">
              <w:tab/>
            </w:r>
            <w:r w:rsidR="00066B90">
              <w:fldChar w:fldCharType="begin"/>
            </w:r>
            <w:r w:rsidR="00066B90">
              <w:instrText xml:space="preserve"> PAGEREF _Toc155270991 \h </w:instrText>
            </w:r>
            <w:r w:rsidR="00066B90">
              <w:fldChar w:fldCharType="separate"/>
            </w:r>
            <w:r w:rsidR="00066B90">
              <w:t>29</w:t>
            </w:r>
            <w:r w:rsidR="00066B90">
              <w:fldChar w:fldCharType="end"/>
            </w:r>
          </w:hyperlink>
        </w:p>
        <w:p w14:paraId="653C1F6E" w14:textId="77777777" w:rsidR="008C4631" w:rsidRDefault="00000000">
          <w:pPr>
            <w:pStyle w:val="TOC3"/>
            <w:rPr>
              <w:rFonts w:eastAsiaTheme="minorEastAsia"/>
              <w:sz w:val="22"/>
            </w:rPr>
          </w:pPr>
          <w:hyperlink w:anchor="_Toc155270992" w:history="1">
            <w:r w:rsidR="00066B90">
              <w:rPr>
                <w:rStyle w:val="Hyperlink"/>
                <w:rFonts w:eastAsia="Times New Roman"/>
              </w:rPr>
              <w:t>Current Malaria Situation In Zanzibar</w:t>
            </w:r>
            <w:r w:rsidR="00066B90">
              <w:tab/>
            </w:r>
            <w:r w:rsidR="00066B90">
              <w:fldChar w:fldCharType="begin"/>
            </w:r>
            <w:r w:rsidR="00066B90">
              <w:instrText xml:space="preserve"> PAGEREF _Toc155270992 \h </w:instrText>
            </w:r>
            <w:r w:rsidR="00066B90">
              <w:fldChar w:fldCharType="separate"/>
            </w:r>
            <w:r w:rsidR="00066B90">
              <w:t>32</w:t>
            </w:r>
            <w:r w:rsidR="00066B90">
              <w:fldChar w:fldCharType="end"/>
            </w:r>
          </w:hyperlink>
        </w:p>
        <w:p w14:paraId="4E8EBB44" w14:textId="77777777" w:rsidR="008C4631" w:rsidRDefault="00000000">
          <w:pPr>
            <w:pStyle w:val="TOC3"/>
            <w:rPr>
              <w:rFonts w:eastAsiaTheme="minorEastAsia"/>
              <w:sz w:val="22"/>
            </w:rPr>
          </w:pPr>
          <w:hyperlink w:anchor="_Toc155270993" w:history="1">
            <w:r w:rsidR="00066B90">
              <w:rPr>
                <w:rStyle w:val="Hyperlink"/>
                <w:rFonts w:eastAsia="Times New Roman"/>
              </w:rPr>
              <w:t>Case Classification</w:t>
            </w:r>
            <w:r w:rsidR="00066B90">
              <w:tab/>
            </w:r>
            <w:r w:rsidR="00066B90">
              <w:fldChar w:fldCharType="begin"/>
            </w:r>
            <w:r w:rsidR="00066B90">
              <w:instrText xml:space="preserve"> PAGEREF _Toc155270993 \h </w:instrText>
            </w:r>
            <w:r w:rsidR="00066B90">
              <w:fldChar w:fldCharType="separate"/>
            </w:r>
            <w:r w:rsidR="00066B90">
              <w:t>33</w:t>
            </w:r>
            <w:r w:rsidR="00066B90">
              <w:fldChar w:fldCharType="end"/>
            </w:r>
          </w:hyperlink>
        </w:p>
        <w:p w14:paraId="54B306A7" w14:textId="77777777" w:rsidR="008C4631" w:rsidRDefault="00000000">
          <w:pPr>
            <w:pStyle w:val="TOC3"/>
            <w:rPr>
              <w:rFonts w:eastAsiaTheme="minorEastAsia"/>
              <w:sz w:val="22"/>
            </w:rPr>
          </w:pPr>
          <w:hyperlink w:anchor="_Toc155270994" w:history="1">
            <w:r w:rsidR="00066B90">
              <w:rPr>
                <w:rStyle w:val="Hyperlink"/>
                <w:rFonts w:eastAsia="Times New Roman"/>
              </w:rPr>
              <w:t>Malaria Admissions and Deaths</w:t>
            </w:r>
            <w:r w:rsidR="00066B90">
              <w:tab/>
            </w:r>
            <w:r w:rsidR="00066B90">
              <w:fldChar w:fldCharType="begin"/>
            </w:r>
            <w:r w:rsidR="00066B90">
              <w:instrText xml:space="preserve"> PAGEREF _Toc155270994 \h </w:instrText>
            </w:r>
            <w:r w:rsidR="00066B90">
              <w:fldChar w:fldCharType="separate"/>
            </w:r>
            <w:r w:rsidR="00066B90">
              <w:t>33</w:t>
            </w:r>
            <w:r w:rsidR="00066B90">
              <w:fldChar w:fldCharType="end"/>
            </w:r>
          </w:hyperlink>
        </w:p>
        <w:p w14:paraId="73132488" w14:textId="77777777" w:rsidR="008C4631" w:rsidRDefault="00000000">
          <w:pPr>
            <w:pStyle w:val="TOC1"/>
            <w:rPr>
              <w:rFonts w:asciiTheme="minorHAnsi" w:eastAsiaTheme="minorEastAsia" w:hAnsiTheme="minorHAnsi" w:cstheme="minorBidi"/>
              <w:b w:val="0"/>
              <w:bCs w:val="0"/>
              <w:caps w:val="0"/>
              <w:sz w:val="22"/>
              <w:u w:val="none"/>
            </w:rPr>
          </w:pPr>
          <w:hyperlink w:anchor="_Toc155270995" w:history="1">
            <w:r w:rsidR="00066B90">
              <w:rPr>
                <w:rStyle w:val="Hyperlink"/>
                <w:lang w:val="en-GB"/>
              </w:rPr>
              <w:t>CHAPTER FOUR: PROGRESS MADE IN ACHIEVING 2017/18 - 2022/23 TARGETS</w:t>
            </w:r>
            <w:r w:rsidR="00066B90">
              <w:tab/>
            </w:r>
            <w:r w:rsidR="00066B90">
              <w:fldChar w:fldCharType="begin"/>
            </w:r>
            <w:r w:rsidR="00066B90">
              <w:instrText xml:space="preserve"> PAGEREF _Toc155270995 \h </w:instrText>
            </w:r>
            <w:r w:rsidR="00066B90">
              <w:fldChar w:fldCharType="separate"/>
            </w:r>
            <w:r w:rsidR="00066B90">
              <w:t>35</w:t>
            </w:r>
            <w:r w:rsidR="00066B90">
              <w:fldChar w:fldCharType="end"/>
            </w:r>
          </w:hyperlink>
        </w:p>
        <w:p w14:paraId="406D7CE0" w14:textId="77777777" w:rsidR="008C4631" w:rsidRDefault="00000000">
          <w:pPr>
            <w:pStyle w:val="TOC2"/>
            <w:tabs>
              <w:tab w:val="right" w:leader="dot" w:pos="9350"/>
            </w:tabs>
            <w:rPr>
              <w:rFonts w:eastAsiaTheme="minorEastAsia"/>
              <w:sz w:val="22"/>
            </w:rPr>
          </w:pPr>
          <w:hyperlink w:anchor="_Toc155270996" w:history="1">
            <w:r w:rsidR="00066B90">
              <w:rPr>
                <w:rStyle w:val="Hyperlink"/>
              </w:rPr>
              <w:t>OVERALL PROGRESS ON EPIDEMIOLOGICAL INDICATORS AND TARGETS</w:t>
            </w:r>
            <w:r w:rsidR="00066B90">
              <w:tab/>
            </w:r>
            <w:r w:rsidR="00066B90">
              <w:fldChar w:fldCharType="begin"/>
            </w:r>
            <w:r w:rsidR="00066B90">
              <w:instrText xml:space="preserve"> PAGEREF _Toc155270996 \h </w:instrText>
            </w:r>
            <w:r w:rsidR="00066B90">
              <w:fldChar w:fldCharType="separate"/>
            </w:r>
            <w:r w:rsidR="00066B90">
              <w:t>35</w:t>
            </w:r>
            <w:r w:rsidR="00066B90">
              <w:fldChar w:fldCharType="end"/>
            </w:r>
          </w:hyperlink>
        </w:p>
        <w:p w14:paraId="435C86CD" w14:textId="77777777" w:rsidR="008C4631" w:rsidRDefault="00000000">
          <w:pPr>
            <w:pStyle w:val="TOC3"/>
            <w:rPr>
              <w:rFonts w:eastAsiaTheme="minorEastAsia"/>
              <w:sz w:val="22"/>
            </w:rPr>
          </w:pPr>
          <w:hyperlink w:anchor="_Toc155270997" w:history="1">
            <w:r w:rsidR="00066B90">
              <w:rPr>
                <w:rStyle w:val="Hyperlink"/>
                <w:rFonts w:eastAsia="Times New Roman"/>
              </w:rPr>
              <w:t>Progress in MSP Morbidity and Mortality Impact Targets</w:t>
            </w:r>
            <w:r w:rsidR="00066B90">
              <w:tab/>
            </w:r>
            <w:r w:rsidR="00066B90">
              <w:fldChar w:fldCharType="begin"/>
            </w:r>
            <w:r w:rsidR="00066B90">
              <w:instrText xml:space="preserve"> PAGEREF _Toc155270997 \h </w:instrText>
            </w:r>
            <w:r w:rsidR="00066B90">
              <w:fldChar w:fldCharType="separate"/>
            </w:r>
            <w:r w:rsidR="00066B90">
              <w:t>35</w:t>
            </w:r>
            <w:r w:rsidR="00066B90">
              <w:fldChar w:fldCharType="end"/>
            </w:r>
          </w:hyperlink>
        </w:p>
        <w:p w14:paraId="4FAC2FC0" w14:textId="77777777" w:rsidR="008C4631" w:rsidRDefault="00000000">
          <w:pPr>
            <w:pStyle w:val="TOC3"/>
            <w:rPr>
              <w:rFonts w:eastAsiaTheme="minorEastAsia"/>
              <w:sz w:val="22"/>
            </w:rPr>
          </w:pPr>
          <w:hyperlink w:anchor="_Toc155270998" w:history="1">
            <w:r w:rsidR="00066B90">
              <w:rPr>
                <w:rStyle w:val="Hyperlink"/>
                <w:rFonts w:eastAsia="Times New Roman"/>
              </w:rPr>
              <w:t>Progress towards Entomological Impact</w:t>
            </w:r>
            <w:r w:rsidR="00066B90">
              <w:tab/>
            </w:r>
            <w:r w:rsidR="00066B90">
              <w:fldChar w:fldCharType="begin"/>
            </w:r>
            <w:r w:rsidR="00066B90">
              <w:instrText xml:space="preserve"> PAGEREF _Toc155270998 \h </w:instrText>
            </w:r>
            <w:r w:rsidR="00066B90">
              <w:fldChar w:fldCharType="separate"/>
            </w:r>
            <w:r w:rsidR="00066B90">
              <w:t>36</w:t>
            </w:r>
            <w:r w:rsidR="00066B90">
              <w:fldChar w:fldCharType="end"/>
            </w:r>
          </w:hyperlink>
        </w:p>
        <w:p w14:paraId="1BB0CB51" w14:textId="77777777" w:rsidR="008C4631" w:rsidRDefault="00000000">
          <w:pPr>
            <w:pStyle w:val="TOC3"/>
            <w:rPr>
              <w:rFonts w:eastAsiaTheme="minorEastAsia"/>
              <w:sz w:val="22"/>
            </w:rPr>
          </w:pPr>
          <w:hyperlink w:anchor="_Toc155270999" w:history="1">
            <w:r w:rsidR="00066B90">
              <w:rPr>
                <w:rStyle w:val="Hyperlink"/>
                <w:rFonts w:eastAsia="Times New Roman"/>
              </w:rPr>
              <w:t>Financing of Malaria Activities at Program Level</w:t>
            </w:r>
            <w:r w:rsidR="00066B90">
              <w:tab/>
            </w:r>
            <w:r w:rsidR="00066B90">
              <w:fldChar w:fldCharType="begin"/>
            </w:r>
            <w:r w:rsidR="00066B90">
              <w:instrText xml:space="preserve"> PAGEREF _Toc155270999 \h </w:instrText>
            </w:r>
            <w:r w:rsidR="00066B90">
              <w:fldChar w:fldCharType="separate"/>
            </w:r>
            <w:r w:rsidR="00066B90">
              <w:t>36</w:t>
            </w:r>
            <w:r w:rsidR="00066B90">
              <w:fldChar w:fldCharType="end"/>
            </w:r>
          </w:hyperlink>
        </w:p>
        <w:p w14:paraId="6874B1D9" w14:textId="77777777" w:rsidR="008C4631" w:rsidRDefault="00000000">
          <w:pPr>
            <w:pStyle w:val="TOC2"/>
            <w:tabs>
              <w:tab w:val="right" w:leader="dot" w:pos="9350"/>
            </w:tabs>
            <w:rPr>
              <w:rFonts w:eastAsiaTheme="minorEastAsia"/>
              <w:sz w:val="22"/>
            </w:rPr>
          </w:pPr>
          <w:hyperlink w:anchor="_Toc155271000" w:history="1">
            <w:r w:rsidR="00066B90">
              <w:rPr>
                <w:rStyle w:val="Hyperlink"/>
              </w:rPr>
              <w:t>EFFECTIVENESS OF HEALTH SYSTEMS IN DELIVERING HEALTH SERVICES</w:t>
            </w:r>
            <w:r w:rsidR="00066B90">
              <w:tab/>
            </w:r>
            <w:r w:rsidR="00066B90">
              <w:fldChar w:fldCharType="begin"/>
            </w:r>
            <w:r w:rsidR="00066B90">
              <w:instrText xml:space="preserve"> PAGEREF _Toc155271000 \h </w:instrText>
            </w:r>
            <w:r w:rsidR="00066B90">
              <w:fldChar w:fldCharType="separate"/>
            </w:r>
            <w:r w:rsidR="00066B90">
              <w:t>37</w:t>
            </w:r>
            <w:r w:rsidR="00066B90">
              <w:fldChar w:fldCharType="end"/>
            </w:r>
          </w:hyperlink>
        </w:p>
        <w:p w14:paraId="5FD7C05A" w14:textId="77777777" w:rsidR="008C4631" w:rsidRDefault="00000000">
          <w:pPr>
            <w:pStyle w:val="TOC3"/>
            <w:rPr>
              <w:rFonts w:eastAsiaTheme="minorEastAsia"/>
              <w:sz w:val="22"/>
            </w:rPr>
          </w:pPr>
          <w:hyperlink w:anchor="_Toc155271001" w:history="1">
            <w:r w:rsidR="00066B90">
              <w:rPr>
                <w:rStyle w:val="Hyperlink"/>
                <w:lang w:val="en-GB"/>
              </w:rPr>
              <w:t>Organization of the health system</w:t>
            </w:r>
            <w:r w:rsidR="00066B90">
              <w:tab/>
            </w:r>
            <w:r w:rsidR="00066B90">
              <w:fldChar w:fldCharType="begin"/>
            </w:r>
            <w:r w:rsidR="00066B90">
              <w:instrText xml:space="preserve"> PAGEREF _Toc155271001 \h </w:instrText>
            </w:r>
            <w:r w:rsidR="00066B90">
              <w:fldChar w:fldCharType="separate"/>
            </w:r>
            <w:r w:rsidR="00066B90">
              <w:t>37</w:t>
            </w:r>
            <w:r w:rsidR="00066B90">
              <w:fldChar w:fldCharType="end"/>
            </w:r>
          </w:hyperlink>
        </w:p>
        <w:p w14:paraId="72FB1376" w14:textId="77777777" w:rsidR="008C4631" w:rsidRDefault="00000000">
          <w:pPr>
            <w:pStyle w:val="TOC3"/>
            <w:rPr>
              <w:rFonts w:eastAsiaTheme="minorEastAsia"/>
              <w:sz w:val="22"/>
            </w:rPr>
          </w:pPr>
          <w:hyperlink w:anchor="_Toc155271002" w:history="1">
            <w:r w:rsidR="00066B90">
              <w:rPr>
                <w:rStyle w:val="Hyperlink"/>
                <w:rFonts w:eastAsia="Times New Roman"/>
              </w:rPr>
              <w:t>Malaria Services Rendered by ZAMEP</w:t>
            </w:r>
            <w:r w:rsidR="00066B90">
              <w:tab/>
            </w:r>
            <w:r w:rsidR="00066B90">
              <w:fldChar w:fldCharType="begin"/>
            </w:r>
            <w:r w:rsidR="00066B90">
              <w:instrText xml:space="preserve"> PAGEREF _Toc155271002 \h </w:instrText>
            </w:r>
            <w:r w:rsidR="00066B90">
              <w:fldChar w:fldCharType="separate"/>
            </w:r>
            <w:r w:rsidR="00066B90">
              <w:t>38</w:t>
            </w:r>
            <w:r w:rsidR="00066B90">
              <w:fldChar w:fldCharType="end"/>
            </w:r>
          </w:hyperlink>
        </w:p>
        <w:p w14:paraId="25267CBF" w14:textId="77777777" w:rsidR="008C4631" w:rsidRDefault="00000000">
          <w:pPr>
            <w:pStyle w:val="TOC3"/>
            <w:rPr>
              <w:rFonts w:eastAsiaTheme="minorEastAsia"/>
              <w:sz w:val="22"/>
            </w:rPr>
          </w:pPr>
          <w:hyperlink w:anchor="_Toc155271003" w:history="1">
            <w:r w:rsidR="00066B90">
              <w:rPr>
                <w:rStyle w:val="Hyperlink"/>
                <w:lang w:val="en-GB"/>
              </w:rPr>
              <w:t>Integrated Malaria Vector Management</w:t>
            </w:r>
            <w:r w:rsidR="00066B90">
              <w:tab/>
            </w:r>
            <w:r w:rsidR="00066B90">
              <w:fldChar w:fldCharType="begin"/>
            </w:r>
            <w:r w:rsidR="00066B90">
              <w:instrText xml:space="preserve"> PAGEREF _Toc155271003 \h </w:instrText>
            </w:r>
            <w:r w:rsidR="00066B90">
              <w:fldChar w:fldCharType="separate"/>
            </w:r>
            <w:r w:rsidR="00066B90">
              <w:t>38</w:t>
            </w:r>
            <w:r w:rsidR="00066B90">
              <w:fldChar w:fldCharType="end"/>
            </w:r>
          </w:hyperlink>
        </w:p>
        <w:p w14:paraId="508C6DFF" w14:textId="77777777" w:rsidR="008C4631" w:rsidRDefault="00000000">
          <w:pPr>
            <w:pStyle w:val="TOC3"/>
            <w:rPr>
              <w:rFonts w:eastAsiaTheme="minorEastAsia"/>
              <w:sz w:val="22"/>
            </w:rPr>
          </w:pPr>
          <w:hyperlink w:anchor="_Toc155271004" w:history="1">
            <w:r w:rsidR="00066B90">
              <w:rPr>
                <w:rStyle w:val="Hyperlink"/>
                <w:lang w:val="en-GB"/>
              </w:rPr>
              <w:t>Malaria Diagnosis and Treatment</w:t>
            </w:r>
            <w:r w:rsidR="00066B90">
              <w:tab/>
            </w:r>
            <w:r w:rsidR="00066B90">
              <w:fldChar w:fldCharType="begin"/>
            </w:r>
            <w:r w:rsidR="00066B90">
              <w:instrText xml:space="preserve"> PAGEREF _Toc155271004 \h </w:instrText>
            </w:r>
            <w:r w:rsidR="00066B90">
              <w:fldChar w:fldCharType="separate"/>
            </w:r>
            <w:r w:rsidR="00066B90">
              <w:t>40</w:t>
            </w:r>
            <w:r w:rsidR="00066B90">
              <w:fldChar w:fldCharType="end"/>
            </w:r>
          </w:hyperlink>
        </w:p>
        <w:p w14:paraId="3664BBD6" w14:textId="77777777" w:rsidR="008C4631" w:rsidRDefault="00000000">
          <w:pPr>
            <w:pStyle w:val="TOC3"/>
            <w:rPr>
              <w:rFonts w:eastAsiaTheme="minorEastAsia"/>
              <w:sz w:val="22"/>
            </w:rPr>
          </w:pPr>
          <w:hyperlink w:anchor="_Toc155271005" w:history="1">
            <w:r w:rsidR="00066B90">
              <w:rPr>
                <w:rStyle w:val="Hyperlink"/>
                <w:lang w:val="en-GB"/>
              </w:rPr>
              <w:t>Procurement supply management</w:t>
            </w:r>
            <w:r w:rsidR="00066B90">
              <w:tab/>
            </w:r>
            <w:r w:rsidR="00066B90">
              <w:fldChar w:fldCharType="begin"/>
            </w:r>
            <w:r w:rsidR="00066B90">
              <w:instrText xml:space="preserve"> PAGEREF _Toc155271005 \h </w:instrText>
            </w:r>
            <w:r w:rsidR="00066B90">
              <w:fldChar w:fldCharType="separate"/>
            </w:r>
            <w:r w:rsidR="00066B90">
              <w:t>40</w:t>
            </w:r>
            <w:r w:rsidR="00066B90">
              <w:fldChar w:fldCharType="end"/>
            </w:r>
          </w:hyperlink>
        </w:p>
        <w:p w14:paraId="5186BF4E" w14:textId="77777777" w:rsidR="008C4631" w:rsidRDefault="00000000">
          <w:pPr>
            <w:pStyle w:val="TOC3"/>
            <w:rPr>
              <w:rFonts w:eastAsiaTheme="minorEastAsia"/>
              <w:sz w:val="22"/>
            </w:rPr>
          </w:pPr>
          <w:hyperlink w:anchor="_Toc155271006" w:history="1">
            <w:r w:rsidR="00066B90">
              <w:rPr>
                <w:rStyle w:val="Hyperlink"/>
                <w:lang w:val="en-GB"/>
              </w:rPr>
              <w:t>Malaria Surveillance and Response</w:t>
            </w:r>
            <w:r w:rsidR="00066B90">
              <w:tab/>
            </w:r>
            <w:r w:rsidR="00066B90">
              <w:fldChar w:fldCharType="begin"/>
            </w:r>
            <w:r w:rsidR="00066B90">
              <w:instrText xml:space="preserve"> PAGEREF _Toc155271006 \h </w:instrText>
            </w:r>
            <w:r w:rsidR="00066B90">
              <w:fldChar w:fldCharType="separate"/>
            </w:r>
            <w:r w:rsidR="00066B90">
              <w:t>41</w:t>
            </w:r>
            <w:r w:rsidR="00066B90">
              <w:fldChar w:fldCharType="end"/>
            </w:r>
          </w:hyperlink>
        </w:p>
        <w:p w14:paraId="396606E0" w14:textId="77777777" w:rsidR="008C4631" w:rsidRDefault="00000000">
          <w:pPr>
            <w:pStyle w:val="TOC3"/>
            <w:rPr>
              <w:rFonts w:eastAsiaTheme="minorEastAsia"/>
              <w:sz w:val="22"/>
            </w:rPr>
          </w:pPr>
          <w:hyperlink w:anchor="_Toc155271007" w:history="1">
            <w:r w:rsidR="00066B90">
              <w:rPr>
                <w:rStyle w:val="Hyperlink"/>
                <w:lang w:val="en-GB"/>
              </w:rPr>
              <w:t>Malaria Advocacy</w:t>
            </w:r>
            <w:r w:rsidR="00066B90">
              <w:tab/>
            </w:r>
            <w:r w:rsidR="00066B90">
              <w:fldChar w:fldCharType="begin"/>
            </w:r>
            <w:r w:rsidR="00066B90">
              <w:instrText xml:space="preserve"> PAGEREF _Toc155271007 \h </w:instrText>
            </w:r>
            <w:r w:rsidR="00066B90">
              <w:fldChar w:fldCharType="separate"/>
            </w:r>
            <w:r w:rsidR="00066B90">
              <w:t>41</w:t>
            </w:r>
            <w:r w:rsidR="00066B90">
              <w:fldChar w:fldCharType="end"/>
            </w:r>
          </w:hyperlink>
        </w:p>
        <w:p w14:paraId="1A229CAA" w14:textId="77777777" w:rsidR="008C4631" w:rsidRDefault="00000000">
          <w:pPr>
            <w:pStyle w:val="TOC3"/>
            <w:rPr>
              <w:rFonts w:eastAsiaTheme="minorEastAsia"/>
              <w:sz w:val="22"/>
            </w:rPr>
          </w:pPr>
          <w:hyperlink w:anchor="_Toc155271008" w:history="1">
            <w:r w:rsidR="00066B90">
              <w:rPr>
                <w:rStyle w:val="Hyperlink"/>
                <w:lang w:val="en-GB"/>
              </w:rPr>
              <w:t>Way Forward</w:t>
            </w:r>
            <w:r w:rsidR="00066B90">
              <w:tab/>
            </w:r>
            <w:r w:rsidR="00066B90">
              <w:fldChar w:fldCharType="begin"/>
            </w:r>
            <w:r w:rsidR="00066B90">
              <w:instrText xml:space="preserve"> PAGEREF _Toc155271008 \h </w:instrText>
            </w:r>
            <w:r w:rsidR="00066B90">
              <w:fldChar w:fldCharType="separate"/>
            </w:r>
            <w:r w:rsidR="00066B90">
              <w:t>42</w:t>
            </w:r>
            <w:r w:rsidR="00066B90">
              <w:fldChar w:fldCharType="end"/>
            </w:r>
          </w:hyperlink>
        </w:p>
        <w:p w14:paraId="3CE0DEB4" w14:textId="77777777" w:rsidR="008C4631" w:rsidRDefault="00000000">
          <w:pPr>
            <w:pStyle w:val="TOC1"/>
            <w:rPr>
              <w:rFonts w:asciiTheme="minorHAnsi" w:eastAsiaTheme="minorEastAsia" w:hAnsiTheme="minorHAnsi" w:cstheme="minorBidi"/>
              <w:b w:val="0"/>
              <w:bCs w:val="0"/>
              <w:caps w:val="0"/>
              <w:sz w:val="22"/>
              <w:u w:val="none"/>
            </w:rPr>
          </w:pPr>
          <w:hyperlink w:anchor="_Toc155271009" w:history="1">
            <w:r w:rsidR="00066B90">
              <w:rPr>
                <w:rStyle w:val="Hyperlink"/>
                <w:lang w:val="en-GB"/>
              </w:rPr>
              <w:t>CHAPTER FIVE: MALARIA STRATEGIC PLAN 2024-2029</w:t>
            </w:r>
            <w:r w:rsidR="00066B90">
              <w:tab/>
            </w:r>
            <w:r w:rsidR="00066B90">
              <w:fldChar w:fldCharType="begin"/>
            </w:r>
            <w:r w:rsidR="00066B90">
              <w:instrText xml:space="preserve"> PAGEREF _Toc155271009 \h </w:instrText>
            </w:r>
            <w:r w:rsidR="00066B90">
              <w:fldChar w:fldCharType="separate"/>
            </w:r>
            <w:r w:rsidR="00066B90">
              <w:t>45</w:t>
            </w:r>
            <w:r w:rsidR="00066B90">
              <w:fldChar w:fldCharType="end"/>
            </w:r>
          </w:hyperlink>
        </w:p>
        <w:p w14:paraId="19CC7B08" w14:textId="77777777" w:rsidR="008C4631" w:rsidRDefault="00000000">
          <w:pPr>
            <w:pStyle w:val="TOC2"/>
            <w:tabs>
              <w:tab w:val="right" w:leader="dot" w:pos="9350"/>
            </w:tabs>
            <w:rPr>
              <w:rFonts w:eastAsiaTheme="minorEastAsia"/>
              <w:sz w:val="22"/>
            </w:rPr>
          </w:pPr>
          <w:hyperlink w:anchor="_Toc155271010" w:history="1">
            <w:r w:rsidR="00066B90">
              <w:rPr>
                <w:rStyle w:val="Hyperlink"/>
                <w:rFonts w:cstheme="minorHAnsi"/>
              </w:rPr>
              <w:t>OUTLINE TO NATIONAL MALARIA STRATEGIC PLAN 2024-2029</w:t>
            </w:r>
            <w:r w:rsidR="00066B90">
              <w:tab/>
            </w:r>
            <w:r w:rsidR="00066B90">
              <w:fldChar w:fldCharType="begin"/>
            </w:r>
            <w:r w:rsidR="00066B90">
              <w:instrText xml:space="preserve"> PAGEREF _Toc155271010 \h </w:instrText>
            </w:r>
            <w:r w:rsidR="00066B90">
              <w:fldChar w:fldCharType="separate"/>
            </w:r>
            <w:r w:rsidR="00066B90">
              <w:t>45</w:t>
            </w:r>
            <w:r w:rsidR="00066B90">
              <w:fldChar w:fldCharType="end"/>
            </w:r>
          </w:hyperlink>
        </w:p>
        <w:p w14:paraId="54989B00" w14:textId="77777777" w:rsidR="008C4631" w:rsidRDefault="00000000">
          <w:pPr>
            <w:pStyle w:val="TOC3"/>
            <w:rPr>
              <w:rFonts w:eastAsiaTheme="minorEastAsia"/>
              <w:sz w:val="22"/>
            </w:rPr>
          </w:pPr>
          <w:hyperlink w:anchor="_Toc155271011" w:history="1">
            <w:r w:rsidR="00066B90">
              <w:rPr>
                <w:rStyle w:val="Hyperlink"/>
                <w:rFonts w:cstheme="minorHAnsi"/>
                <w:bCs/>
                <w:iCs/>
              </w:rPr>
              <w:t>Purpose of the National Malaria Strategic Plan</w:t>
            </w:r>
            <w:r w:rsidR="00066B90">
              <w:tab/>
            </w:r>
            <w:r w:rsidR="00066B90">
              <w:fldChar w:fldCharType="begin"/>
            </w:r>
            <w:r w:rsidR="00066B90">
              <w:instrText xml:space="preserve"> PAGEREF _Toc155271011 \h </w:instrText>
            </w:r>
            <w:r w:rsidR="00066B90">
              <w:fldChar w:fldCharType="separate"/>
            </w:r>
            <w:r w:rsidR="00066B90">
              <w:t>45</w:t>
            </w:r>
            <w:r w:rsidR="00066B90">
              <w:fldChar w:fldCharType="end"/>
            </w:r>
          </w:hyperlink>
        </w:p>
        <w:p w14:paraId="7D7F3892" w14:textId="77777777" w:rsidR="008C4631" w:rsidRDefault="00000000">
          <w:pPr>
            <w:pStyle w:val="TOC3"/>
            <w:rPr>
              <w:rFonts w:eastAsiaTheme="minorEastAsia"/>
              <w:sz w:val="22"/>
            </w:rPr>
          </w:pPr>
          <w:hyperlink w:anchor="_Toc155271012" w:history="1">
            <w:r w:rsidR="00066B90">
              <w:rPr>
                <w:rStyle w:val="Hyperlink"/>
                <w:rFonts w:cstheme="minorHAnsi"/>
                <w:bCs/>
                <w:iCs/>
              </w:rPr>
              <w:t>Process of Developing the Malaria Strategic Plan 2024-2029</w:t>
            </w:r>
            <w:r w:rsidR="00066B90">
              <w:tab/>
            </w:r>
            <w:r w:rsidR="00066B90">
              <w:fldChar w:fldCharType="begin"/>
            </w:r>
            <w:r w:rsidR="00066B90">
              <w:instrText xml:space="preserve"> PAGEREF _Toc155271012 \h </w:instrText>
            </w:r>
            <w:r w:rsidR="00066B90">
              <w:fldChar w:fldCharType="separate"/>
            </w:r>
            <w:r w:rsidR="00066B90">
              <w:t>45</w:t>
            </w:r>
            <w:r w:rsidR="00066B90">
              <w:fldChar w:fldCharType="end"/>
            </w:r>
          </w:hyperlink>
        </w:p>
        <w:p w14:paraId="14AA369F" w14:textId="77777777" w:rsidR="008C4631" w:rsidRDefault="00000000">
          <w:pPr>
            <w:pStyle w:val="TOC2"/>
            <w:tabs>
              <w:tab w:val="right" w:leader="dot" w:pos="9350"/>
            </w:tabs>
            <w:rPr>
              <w:rFonts w:eastAsiaTheme="minorEastAsia"/>
              <w:sz w:val="22"/>
            </w:rPr>
          </w:pPr>
          <w:hyperlink w:anchor="_Toc155271013" w:history="1">
            <w:r w:rsidR="00066B90">
              <w:rPr>
                <w:rStyle w:val="Hyperlink"/>
                <w:rFonts w:eastAsiaTheme="majorEastAsia"/>
                <w:lang w:val="en-GB"/>
              </w:rPr>
              <w:t>VISION, MISSION AND GOAL</w:t>
            </w:r>
            <w:r w:rsidR="00066B90">
              <w:tab/>
            </w:r>
            <w:r w:rsidR="00066B90">
              <w:fldChar w:fldCharType="begin"/>
            </w:r>
            <w:r w:rsidR="00066B90">
              <w:instrText xml:space="preserve"> PAGEREF _Toc155271013 \h </w:instrText>
            </w:r>
            <w:r w:rsidR="00066B90">
              <w:fldChar w:fldCharType="separate"/>
            </w:r>
            <w:r w:rsidR="00066B90">
              <w:t>45</w:t>
            </w:r>
            <w:r w:rsidR="00066B90">
              <w:fldChar w:fldCharType="end"/>
            </w:r>
          </w:hyperlink>
        </w:p>
        <w:p w14:paraId="60FE35B8" w14:textId="77777777" w:rsidR="008C4631" w:rsidRDefault="00000000">
          <w:pPr>
            <w:pStyle w:val="TOC3"/>
            <w:rPr>
              <w:rFonts w:eastAsiaTheme="minorEastAsia"/>
              <w:sz w:val="22"/>
            </w:rPr>
          </w:pPr>
          <w:hyperlink w:anchor="_Toc155271014" w:history="1">
            <w:r w:rsidR="00066B90">
              <w:rPr>
                <w:rStyle w:val="Hyperlink"/>
                <w:lang w:val="en-GB"/>
              </w:rPr>
              <w:t>Programme Vision</w:t>
            </w:r>
            <w:r w:rsidR="00066B90">
              <w:tab/>
            </w:r>
            <w:r w:rsidR="00066B90">
              <w:fldChar w:fldCharType="begin"/>
            </w:r>
            <w:r w:rsidR="00066B90">
              <w:instrText xml:space="preserve"> PAGEREF _Toc155271014 \h </w:instrText>
            </w:r>
            <w:r w:rsidR="00066B90">
              <w:fldChar w:fldCharType="separate"/>
            </w:r>
            <w:r w:rsidR="00066B90">
              <w:t>45</w:t>
            </w:r>
            <w:r w:rsidR="00066B90">
              <w:fldChar w:fldCharType="end"/>
            </w:r>
          </w:hyperlink>
        </w:p>
        <w:p w14:paraId="135FCA62" w14:textId="77777777" w:rsidR="008C4631" w:rsidRDefault="00000000">
          <w:pPr>
            <w:pStyle w:val="TOC3"/>
            <w:rPr>
              <w:rFonts w:eastAsiaTheme="minorEastAsia"/>
              <w:sz w:val="22"/>
            </w:rPr>
          </w:pPr>
          <w:hyperlink w:anchor="_Toc155271015" w:history="1">
            <w:r w:rsidR="00066B90">
              <w:rPr>
                <w:rStyle w:val="Hyperlink"/>
                <w:lang w:val="en-GB"/>
              </w:rPr>
              <w:t>P</w:t>
            </w:r>
            <w:r w:rsidR="00066B90">
              <w:rPr>
                <w:rStyle w:val="Hyperlink"/>
              </w:rPr>
              <w:t>rogram</w:t>
            </w:r>
            <w:r w:rsidR="00066B90">
              <w:rPr>
                <w:rStyle w:val="Hyperlink"/>
                <w:lang w:val="en-GB"/>
              </w:rPr>
              <w:t>me</w:t>
            </w:r>
            <w:r w:rsidR="00066B90">
              <w:rPr>
                <w:rStyle w:val="Hyperlink"/>
              </w:rPr>
              <w:t xml:space="preserve"> mission</w:t>
            </w:r>
            <w:r w:rsidR="00066B90">
              <w:tab/>
            </w:r>
            <w:r w:rsidR="00066B90">
              <w:fldChar w:fldCharType="begin"/>
            </w:r>
            <w:r w:rsidR="00066B90">
              <w:instrText xml:space="preserve"> PAGEREF _Toc155271015 \h </w:instrText>
            </w:r>
            <w:r w:rsidR="00066B90">
              <w:fldChar w:fldCharType="separate"/>
            </w:r>
            <w:r w:rsidR="00066B90">
              <w:t>45</w:t>
            </w:r>
            <w:r w:rsidR="00066B90">
              <w:fldChar w:fldCharType="end"/>
            </w:r>
          </w:hyperlink>
        </w:p>
        <w:p w14:paraId="5CE3D2B6" w14:textId="77777777" w:rsidR="008C4631" w:rsidRDefault="00000000">
          <w:pPr>
            <w:pStyle w:val="TOC3"/>
            <w:rPr>
              <w:rFonts w:eastAsiaTheme="minorEastAsia"/>
              <w:sz w:val="22"/>
            </w:rPr>
          </w:pPr>
          <w:hyperlink w:anchor="_Toc155271016" w:history="1">
            <w:r w:rsidR="00066B90">
              <w:rPr>
                <w:rStyle w:val="Hyperlink"/>
                <w:lang w:val="en-GB"/>
              </w:rPr>
              <w:t>Goal</w:t>
            </w:r>
            <w:r w:rsidR="00066B90">
              <w:tab/>
            </w:r>
            <w:r w:rsidR="00066B90">
              <w:fldChar w:fldCharType="begin"/>
            </w:r>
            <w:r w:rsidR="00066B90">
              <w:instrText xml:space="preserve"> PAGEREF _Toc155271016 \h </w:instrText>
            </w:r>
            <w:r w:rsidR="00066B90">
              <w:fldChar w:fldCharType="separate"/>
            </w:r>
            <w:r w:rsidR="00066B90">
              <w:t>46</w:t>
            </w:r>
            <w:r w:rsidR="00066B90">
              <w:fldChar w:fldCharType="end"/>
            </w:r>
          </w:hyperlink>
        </w:p>
        <w:p w14:paraId="2B178A67" w14:textId="77777777" w:rsidR="008C4631" w:rsidRDefault="00000000">
          <w:pPr>
            <w:pStyle w:val="TOC2"/>
            <w:tabs>
              <w:tab w:val="right" w:leader="dot" w:pos="9350"/>
            </w:tabs>
            <w:rPr>
              <w:rFonts w:eastAsiaTheme="minorEastAsia"/>
              <w:sz w:val="22"/>
            </w:rPr>
          </w:pPr>
          <w:hyperlink w:anchor="_Toc155271017" w:history="1">
            <w:r w:rsidR="00066B90">
              <w:rPr>
                <w:rStyle w:val="Hyperlink"/>
                <w:lang w:val="en-GB"/>
              </w:rPr>
              <w:t>GUIDING PRINCIPLES</w:t>
            </w:r>
            <w:r w:rsidR="00066B90">
              <w:tab/>
            </w:r>
            <w:r w:rsidR="00066B90">
              <w:fldChar w:fldCharType="begin"/>
            </w:r>
            <w:r w:rsidR="00066B90">
              <w:instrText xml:space="preserve"> PAGEREF _Toc155271017 \h </w:instrText>
            </w:r>
            <w:r w:rsidR="00066B90">
              <w:fldChar w:fldCharType="separate"/>
            </w:r>
            <w:r w:rsidR="00066B90">
              <w:t>46</w:t>
            </w:r>
            <w:r w:rsidR="00066B90">
              <w:fldChar w:fldCharType="end"/>
            </w:r>
          </w:hyperlink>
        </w:p>
        <w:p w14:paraId="412555AE" w14:textId="77777777" w:rsidR="008C4631" w:rsidRDefault="00000000">
          <w:pPr>
            <w:pStyle w:val="TOC3"/>
            <w:rPr>
              <w:rFonts w:eastAsiaTheme="minorEastAsia"/>
              <w:sz w:val="22"/>
            </w:rPr>
          </w:pPr>
          <w:hyperlink w:anchor="_Toc155271018" w:history="1">
            <w:r w:rsidR="00066B90">
              <w:rPr>
                <w:rStyle w:val="Hyperlink"/>
                <w:lang w:val="en-GB"/>
              </w:rPr>
              <w:t>Strategic Focus</w:t>
            </w:r>
            <w:r w:rsidR="00066B90">
              <w:tab/>
            </w:r>
            <w:r w:rsidR="00066B90">
              <w:fldChar w:fldCharType="begin"/>
            </w:r>
            <w:r w:rsidR="00066B90">
              <w:instrText xml:space="preserve"> PAGEREF _Toc155271018 \h </w:instrText>
            </w:r>
            <w:r w:rsidR="00066B90">
              <w:fldChar w:fldCharType="separate"/>
            </w:r>
            <w:r w:rsidR="00066B90">
              <w:t>47</w:t>
            </w:r>
            <w:r w:rsidR="00066B90">
              <w:fldChar w:fldCharType="end"/>
            </w:r>
          </w:hyperlink>
        </w:p>
        <w:p w14:paraId="5054B9E5" w14:textId="77777777" w:rsidR="008C4631" w:rsidRDefault="00000000">
          <w:pPr>
            <w:pStyle w:val="TOC3"/>
            <w:rPr>
              <w:rFonts w:eastAsiaTheme="minorEastAsia"/>
              <w:sz w:val="22"/>
            </w:rPr>
          </w:pPr>
          <w:hyperlink w:anchor="_Toc155271019" w:history="1">
            <w:r w:rsidR="00066B90">
              <w:rPr>
                <w:rStyle w:val="Hyperlink"/>
                <w:lang w:val="en-GB"/>
              </w:rPr>
              <w:t>Strategic Directions for 2024-2029</w:t>
            </w:r>
            <w:r w:rsidR="00066B90">
              <w:tab/>
            </w:r>
            <w:r w:rsidR="00066B90">
              <w:fldChar w:fldCharType="begin"/>
            </w:r>
            <w:r w:rsidR="00066B90">
              <w:instrText xml:space="preserve"> PAGEREF _Toc155271019 \h </w:instrText>
            </w:r>
            <w:r w:rsidR="00066B90">
              <w:fldChar w:fldCharType="separate"/>
            </w:r>
            <w:r w:rsidR="00066B90">
              <w:t>47</w:t>
            </w:r>
            <w:r w:rsidR="00066B90">
              <w:fldChar w:fldCharType="end"/>
            </w:r>
          </w:hyperlink>
        </w:p>
        <w:p w14:paraId="5D6C5D2F" w14:textId="77777777" w:rsidR="008C4631" w:rsidRDefault="00000000">
          <w:pPr>
            <w:pStyle w:val="TOC2"/>
            <w:tabs>
              <w:tab w:val="right" w:leader="dot" w:pos="9350"/>
            </w:tabs>
            <w:rPr>
              <w:rFonts w:eastAsiaTheme="minorEastAsia"/>
              <w:sz w:val="22"/>
            </w:rPr>
          </w:pPr>
          <w:hyperlink w:anchor="_Toc155271020" w:history="1">
            <w:r w:rsidR="00066B90">
              <w:rPr>
                <w:rStyle w:val="Hyperlink"/>
                <w:lang w:val="en-GB"/>
              </w:rPr>
              <w:t>STRATEGY OUTLINE</w:t>
            </w:r>
            <w:r w:rsidR="00066B90">
              <w:tab/>
            </w:r>
            <w:r w:rsidR="00066B90">
              <w:fldChar w:fldCharType="begin"/>
            </w:r>
            <w:r w:rsidR="00066B90">
              <w:instrText xml:space="preserve"> PAGEREF _Toc155271020 \h </w:instrText>
            </w:r>
            <w:r w:rsidR="00066B90">
              <w:fldChar w:fldCharType="separate"/>
            </w:r>
            <w:r w:rsidR="00066B90">
              <w:t>48</w:t>
            </w:r>
            <w:r w:rsidR="00066B90">
              <w:fldChar w:fldCharType="end"/>
            </w:r>
          </w:hyperlink>
        </w:p>
        <w:p w14:paraId="213FA97F" w14:textId="77777777" w:rsidR="008C4631" w:rsidRDefault="00000000">
          <w:pPr>
            <w:pStyle w:val="TOC3"/>
            <w:rPr>
              <w:rFonts w:eastAsiaTheme="minorEastAsia"/>
              <w:sz w:val="22"/>
            </w:rPr>
          </w:pPr>
          <w:hyperlink w:anchor="_Toc155271021" w:history="1">
            <w:r w:rsidR="00066B90">
              <w:rPr>
                <w:rStyle w:val="Hyperlink"/>
                <w:lang w:val="en-GB"/>
              </w:rPr>
              <w:t xml:space="preserve">Core Strategic Areas: Strategic </w:t>
            </w:r>
            <w:r w:rsidR="00066B90">
              <w:rPr>
                <w:rStyle w:val="Hyperlink"/>
              </w:rPr>
              <w:t>and Specific Objectives</w:t>
            </w:r>
            <w:r w:rsidR="00066B90">
              <w:tab/>
            </w:r>
            <w:r w:rsidR="00066B90">
              <w:fldChar w:fldCharType="begin"/>
            </w:r>
            <w:r w:rsidR="00066B90">
              <w:instrText xml:space="preserve"> PAGEREF _Toc155271021 \h </w:instrText>
            </w:r>
            <w:r w:rsidR="00066B90">
              <w:fldChar w:fldCharType="separate"/>
            </w:r>
            <w:r w:rsidR="00066B90">
              <w:t>48</w:t>
            </w:r>
            <w:r w:rsidR="00066B90">
              <w:fldChar w:fldCharType="end"/>
            </w:r>
          </w:hyperlink>
        </w:p>
        <w:p w14:paraId="22562350" w14:textId="77777777" w:rsidR="008C4631" w:rsidRDefault="00000000">
          <w:pPr>
            <w:pStyle w:val="TOC3"/>
            <w:rPr>
              <w:rFonts w:eastAsiaTheme="minorEastAsia"/>
              <w:sz w:val="22"/>
            </w:rPr>
          </w:pPr>
          <w:hyperlink w:anchor="_Toc155271022" w:history="1">
            <w:r w:rsidR="00066B90">
              <w:rPr>
                <w:rStyle w:val="Hyperlink"/>
                <w:lang w:val="en-GB"/>
              </w:rPr>
              <w:t xml:space="preserve">Supportive Strategic Areas, Strategic </w:t>
            </w:r>
            <w:r w:rsidR="00066B90">
              <w:rPr>
                <w:rStyle w:val="Hyperlink"/>
              </w:rPr>
              <w:t>and Specific Objectives</w:t>
            </w:r>
            <w:r w:rsidR="00066B90">
              <w:tab/>
            </w:r>
            <w:r w:rsidR="00066B90">
              <w:fldChar w:fldCharType="begin"/>
            </w:r>
            <w:r w:rsidR="00066B90">
              <w:instrText xml:space="preserve"> PAGEREF _Toc155271022 \h </w:instrText>
            </w:r>
            <w:r w:rsidR="00066B90">
              <w:fldChar w:fldCharType="separate"/>
            </w:r>
            <w:r w:rsidR="00066B90">
              <w:t>49</w:t>
            </w:r>
            <w:r w:rsidR="00066B90">
              <w:fldChar w:fldCharType="end"/>
            </w:r>
          </w:hyperlink>
        </w:p>
        <w:p w14:paraId="5D95740D" w14:textId="77777777" w:rsidR="008C4631" w:rsidRDefault="00000000">
          <w:pPr>
            <w:pStyle w:val="TOC2"/>
            <w:tabs>
              <w:tab w:val="right" w:leader="dot" w:pos="9350"/>
            </w:tabs>
            <w:rPr>
              <w:rFonts w:eastAsiaTheme="minorEastAsia"/>
              <w:sz w:val="22"/>
            </w:rPr>
          </w:pPr>
          <w:hyperlink w:anchor="_Toc155271023" w:history="1">
            <w:r w:rsidR="00066B90">
              <w:rPr>
                <w:rStyle w:val="Hyperlink"/>
                <w:lang w:val="en-GB"/>
              </w:rPr>
              <w:t>CORE STRATEGIC AREA 1: INTEGRATED MALARIA VECTOR MANAGEMENT</w:t>
            </w:r>
            <w:r w:rsidR="00066B90">
              <w:tab/>
            </w:r>
            <w:r w:rsidR="00066B90">
              <w:fldChar w:fldCharType="begin"/>
            </w:r>
            <w:r w:rsidR="00066B90">
              <w:instrText xml:space="preserve"> PAGEREF _Toc155271023 \h </w:instrText>
            </w:r>
            <w:r w:rsidR="00066B90">
              <w:fldChar w:fldCharType="separate"/>
            </w:r>
            <w:r w:rsidR="00066B90">
              <w:t>51</w:t>
            </w:r>
            <w:r w:rsidR="00066B90">
              <w:fldChar w:fldCharType="end"/>
            </w:r>
          </w:hyperlink>
        </w:p>
        <w:p w14:paraId="4991F535" w14:textId="77777777" w:rsidR="008C4631" w:rsidRDefault="00000000">
          <w:pPr>
            <w:pStyle w:val="TOC3"/>
            <w:rPr>
              <w:rFonts w:eastAsiaTheme="minorEastAsia"/>
              <w:sz w:val="22"/>
            </w:rPr>
          </w:pPr>
          <w:hyperlink w:anchor="_Toc155271024" w:history="1">
            <w:r w:rsidR="00066B90">
              <w:rPr>
                <w:rStyle w:val="Hyperlink"/>
                <w:lang w:val="en-GB"/>
              </w:rPr>
              <w:t>Strategic Objective 1</w:t>
            </w:r>
            <w:r w:rsidR="00066B90">
              <w:tab/>
            </w:r>
            <w:r w:rsidR="00066B90">
              <w:fldChar w:fldCharType="begin"/>
            </w:r>
            <w:r w:rsidR="00066B90">
              <w:instrText xml:space="preserve"> PAGEREF _Toc155271024 \h </w:instrText>
            </w:r>
            <w:r w:rsidR="00066B90">
              <w:fldChar w:fldCharType="separate"/>
            </w:r>
            <w:r w:rsidR="00066B90">
              <w:t>51</w:t>
            </w:r>
            <w:r w:rsidR="00066B90">
              <w:fldChar w:fldCharType="end"/>
            </w:r>
          </w:hyperlink>
        </w:p>
        <w:p w14:paraId="7F78CDF6" w14:textId="77777777" w:rsidR="008C4631" w:rsidRDefault="00000000">
          <w:pPr>
            <w:pStyle w:val="TOC3"/>
            <w:rPr>
              <w:rFonts w:eastAsiaTheme="minorEastAsia"/>
              <w:sz w:val="22"/>
            </w:rPr>
          </w:pPr>
          <w:hyperlink w:anchor="_Toc155271025" w:history="1">
            <w:r w:rsidR="00066B90">
              <w:rPr>
                <w:rStyle w:val="Hyperlink"/>
              </w:rPr>
              <w:t>Integrated Malaria Vector management Strategic Approaches/Interventions</w:t>
            </w:r>
            <w:r w:rsidR="00066B90">
              <w:tab/>
            </w:r>
            <w:r w:rsidR="00066B90">
              <w:fldChar w:fldCharType="begin"/>
            </w:r>
            <w:r w:rsidR="00066B90">
              <w:instrText xml:space="preserve"> PAGEREF _Toc155271025 \h </w:instrText>
            </w:r>
            <w:r w:rsidR="00066B90">
              <w:fldChar w:fldCharType="separate"/>
            </w:r>
            <w:r w:rsidR="00066B90">
              <w:t>51</w:t>
            </w:r>
            <w:r w:rsidR="00066B90">
              <w:fldChar w:fldCharType="end"/>
            </w:r>
          </w:hyperlink>
        </w:p>
        <w:p w14:paraId="58826328" w14:textId="77777777" w:rsidR="008C4631" w:rsidRDefault="00000000">
          <w:pPr>
            <w:pStyle w:val="TOC2"/>
            <w:tabs>
              <w:tab w:val="right" w:leader="dot" w:pos="9350"/>
            </w:tabs>
            <w:rPr>
              <w:rFonts w:eastAsiaTheme="minorEastAsia"/>
              <w:sz w:val="22"/>
            </w:rPr>
          </w:pPr>
          <w:hyperlink w:anchor="_Toc155271026" w:history="1">
            <w:r w:rsidR="00066B90">
              <w:rPr>
                <w:rStyle w:val="Hyperlink"/>
                <w:lang w:val="en-GB"/>
              </w:rPr>
              <w:t>CORE STRATEGIC AREA 2: MALARIA DIAGNOSIS, TREATMENT AND PREVENTIVE THERAPIES</w:t>
            </w:r>
            <w:r w:rsidR="00066B90">
              <w:tab/>
            </w:r>
            <w:r w:rsidR="00066B90">
              <w:fldChar w:fldCharType="begin"/>
            </w:r>
            <w:r w:rsidR="00066B90">
              <w:instrText xml:space="preserve"> PAGEREF _Toc155271026 \h </w:instrText>
            </w:r>
            <w:r w:rsidR="00066B90">
              <w:fldChar w:fldCharType="separate"/>
            </w:r>
            <w:r w:rsidR="00066B90">
              <w:t>54</w:t>
            </w:r>
            <w:r w:rsidR="00066B90">
              <w:fldChar w:fldCharType="end"/>
            </w:r>
          </w:hyperlink>
        </w:p>
        <w:p w14:paraId="1D22DB10" w14:textId="77777777" w:rsidR="008C4631" w:rsidRDefault="00000000">
          <w:pPr>
            <w:pStyle w:val="TOC3"/>
            <w:rPr>
              <w:rFonts w:eastAsiaTheme="minorEastAsia"/>
              <w:sz w:val="22"/>
            </w:rPr>
          </w:pPr>
          <w:hyperlink w:anchor="_Toc155271027" w:history="1">
            <w:r w:rsidR="00066B90">
              <w:rPr>
                <w:rStyle w:val="Hyperlink"/>
                <w:rFonts w:eastAsia="Times New Roman"/>
              </w:rPr>
              <w:t>Strategic Objective 2.1:</w:t>
            </w:r>
            <w:r w:rsidR="00066B90">
              <w:tab/>
            </w:r>
            <w:r w:rsidR="00066B90">
              <w:fldChar w:fldCharType="begin"/>
            </w:r>
            <w:r w:rsidR="00066B90">
              <w:instrText xml:space="preserve"> PAGEREF _Toc155271027 \h </w:instrText>
            </w:r>
            <w:r w:rsidR="00066B90">
              <w:fldChar w:fldCharType="separate"/>
            </w:r>
            <w:r w:rsidR="00066B90">
              <w:t>54</w:t>
            </w:r>
            <w:r w:rsidR="00066B90">
              <w:fldChar w:fldCharType="end"/>
            </w:r>
          </w:hyperlink>
        </w:p>
        <w:p w14:paraId="5D3AAD02" w14:textId="77777777" w:rsidR="008C4631" w:rsidRDefault="00000000">
          <w:pPr>
            <w:pStyle w:val="TOC3"/>
            <w:rPr>
              <w:rFonts w:eastAsiaTheme="minorEastAsia"/>
              <w:sz w:val="22"/>
            </w:rPr>
          </w:pPr>
          <w:hyperlink w:anchor="_Toc155271028" w:history="1">
            <w:r w:rsidR="00066B90">
              <w:rPr>
                <w:rStyle w:val="Hyperlink"/>
              </w:rPr>
              <w:t>Malaria Diagnosis Strategic Approaches/Interventions</w:t>
            </w:r>
            <w:r w:rsidR="00066B90">
              <w:tab/>
            </w:r>
            <w:r w:rsidR="00066B90">
              <w:fldChar w:fldCharType="begin"/>
            </w:r>
            <w:r w:rsidR="00066B90">
              <w:instrText xml:space="preserve"> PAGEREF _Toc155271028 \h </w:instrText>
            </w:r>
            <w:r w:rsidR="00066B90">
              <w:fldChar w:fldCharType="separate"/>
            </w:r>
            <w:r w:rsidR="00066B90">
              <w:t>54</w:t>
            </w:r>
            <w:r w:rsidR="00066B90">
              <w:fldChar w:fldCharType="end"/>
            </w:r>
          </w:hyperlink>
        </w:p>
        <w:p w14:paraId="2F0C0869" w14:textId="77777777" w:rsidR="008C4631" w:rsidRDefault="00000000">
          <w:pPr>
            <w:pStyle w:val="TOC3"/>
            <w:rPr>
              <w:rFonts w:eastAsiaTheme="minorEastAsia"/>
              <w:sz w:val="22"/>
            </w:rPr>
          </w:pPr>
          <w:hyperlink w:anchor="_Toc155271029" w:history="1">
            <w:r w:rsidR="00066B90">
              <w:rPr>
                <w:rStyle w:val="Hyperlink"/>
                <w:rFonts w:eastAsia="Times New Roman"/>
              </w:rPr>
              <w:t>Strategic Objective 2.2</w:t>
            </w:r>
            <w:r w:rsidR="00066B90">
              <w:tab/>
            </w:r>
            <w:r w:rsidR="00066B90">
              <w:fldChar w:fldCharType="begin"/>
            </w:r>
            <w:r w:rsidR="00066B90">
              <w:instrText xml:space="preserve"> PAGEREF _Toc155271029 \h </w:instrText>
            </w:r>
            <w:r w:rsidR="00066B90">
              <w:fldChar w:fldCharType="separate"/>
            </w:r>
            <w:r w:rsidR="00066B90">
              <w:t>56</w:t>
            </w:r>
            <w:r w:rsidR="00066B90">
              <w:fldChar w:fldCharType="end"/>
            </w:r>
          </w:hyperlink>
        </w:p>
        <w:p w14:paraId="7BAB6015" w14:textId="77777777" w:rsidR="008C4631" w:rsidRDefault="00000000">
          <w:pPr>
            <w:pStyle w:val="TOC3"/>
            <w:rPr>
              <w:rFonts w:eastAsiaTheme="minorEastAsia"/>
              <w:sz w:val="22"/>
            </w:rPr>
          </w:pPr>
          <w:hyperlink w:anchor="_Toc155271030" w:history="1">
            <w:r w:rsidR="00066B90">
              <w:rPr>
                <w:rStyle w:val="Hyperlink"/>
                <w:rFonts w:eastAsia="Times New Roman"/>
              </w:rPr>
              <w:t>Treatment and Preventive Therapies Approach/Intervention</w:t>
            </w:r>
            <w:r w:rsidR="00066B90">
              <w:tab/>
            </w:r>
            <w:r w:rsidR="00066B90">
              <w:fldChar w:fldCharType="begin"/>
            </w:r>
            <w:r w:rsidR="00066B90">
              <w:instrText xml:space="preserve"> PAGEREF _Toc155271030 \h </w:instrText>
            </w:r>
            <w:r w:rsidR="00066B90">
              <w:fldChar w:fldCharType="separate"/>
            </w:r>
            <w:r w:rsidR="00066B90">
              <w:t>56</w:t>
            </w:r>
            <w:r w:rsidR="00066B90">
              <w:fldChar w:fldCharType="end"/>
            </w:r>
          </w:hyperlink>
        </w:p>
        <w:p w14:paraId="789211D1" w14:textId="77777777" w:rsidR="008C4631" w:rsidRDefault="00000000">
          <w:pPr>
            <w:pStyle w:val="TOC2"/>
            <w:tabs>
              <w:tab w:val="right" w:leader="dot" w:pos="9350"/>
            </w:tabs>
            <w:rPr>
              <w:rFonts w:eastAsiaTheme="minorEastAsia"/>
              <w:sz w:val="22"/>
            </w:rPr>
          </w:pPr>
          <w:hyperlink w:anchor="_Toc155271031" w:history="1">
            <w:r w:rsidR="00066B90">
              <w:rPr>
                <w:rStyle w:val="Hyperlink"/>
              </w:rPr>
              <w:t>CORE STRATEGIC AREA 3: MALARIA SURVEILLANCE AND RESPONSE</w:t>
            </w:r>
            <w:r w:rsidR="00066B90">
              <w:tab/>
            </w:r>
            <w:r w:rsidR="00066B90">
              <w:fldChar w:fldCharType="begin"/>
            </w:r>
            <w:r w:rsidR="00066B90">
              <w:instrText xml:space="preserve"> PAGEREF _Toc155271031 \h </w:instrText>
            </w:r>
            <w:r w:rsidR="00066B90">
              <w:fldChar w:fldCharType="separate"/>
            </w:r>
            <w:r w:rsidR="00066B90">
              <w:t>57</w:t>
            </w:r>
            <w:r w:rsidR="00066B90">
              <w:fldChar w:fldCharType="end"/>
            </w:r>
          </w:hyperlink>
        </w:p>
        <w:p w14:paraId="16C27970" w14:textId="77777777" w:rsidR="008C4631" w:rsidRDefault="00000000">
          <w:pPr>
            <w:pStyle w:val="TOC3"/>
            <w:rPr>
              <w:rFonts w:eastAsiaTheme="minorEastAsia"/>
              <w:sz w:val="22"/>
            </w:rPr>
          </w:pPr>
          <w:hyperlink w:anchor="_Toc155271032" w:history="1">
            <w:r w:rsidR="00066B90">
              <w:rPr>
                <w:rStyle w:val="Hyperlink"/>
              </w:rPr>
              <w:t xml:space="preserve">Strategic </w:t>
            </w:r>
            <w:r w:rsidR="00066B90">
              <w:rPr>
                <w:rStyle w:val="Hyperlink"/>
                <w:rFonts w:eastAsia="Times New Roman"/>
              </w:rPr>
              <w:t>Objective</w:t>
            </w:r>
            <w:r w:rsidR="00066B90">
              <w:rPr>
                <w:rStyle w:val="Hyperlink"/>
              </w:rPr>
              <w:t xml:space="preserve"> 3</w:t>
            </w:r>
            <w:r w:rsidR="00066B90">
              <w:tab/>
            </w:r>
            <w:r w:rsidR="00066B90">
              <w:fldChar w:fldCharType="begin"/>
            </w:r>
            <w:r w:rsidR="00066B90">
              <w:instrText xml:space="preserve"> PAGEREF _Toc155271032 \h </w:instrText>
            </w:r>
            <w:r w:rsidR="00066B90">
              <w:fldChar w:fldCharType="separate"/>
            </w:r>
            <w:r w:rsidR="00066B90">
              <w:t>57</w:t>
            </w:r>
            <w:r w:rsidR="00066B90">
              <w:fldChar w:fldCharType="end"/>
            </w:r>
          </w:hyperlink>
        </w:p>
        <w:p w14:paraId="3DB97090" w14:textId="77777777" w:rsidR="008C4631" w:rsidRDefault="00000000">
          <w:pPr>
            <w:pStyle w:val="TOC3"/>
            <w:rPr>
              <w:rFonts w:eastAsiaTheme="minorEastAsia"/>
              <w:sz w:val="22"/>
            </w:rPr>
          </w:pPr>
          <w:hyperlink w:anchor="_Toc155271033" w:history="1">
            <w:r w:rsidR="00066B90">
              <w:rPr>
                <w:rStyle w:val="Hyperlink"/>
                <w:rFonts w:eastAsia="Times New Roman"/>
              </w:rPr>
              <w:t>MSR Strategic Approaches/Interventions</w:t>
            </w:r>
            <w:r w:rsidR="00066B90">
              <w:tab/>
            </w:r>
            <w:r w:rsidR="00066B90">
              <w:fldChar w:fldCharType="begin"/>
            </w:r>
            <w:r w:rsidR="00066B90">
              <w:instrText xml:space="preserve"> PAGEREF _Toc155271033 \h </w:instrText>
            </w:r>
            <w:r w:rsidR="00066B90">
              <w:fldChar w:fldCharType="separate"/>
            </w:r>
            <w:r w:rsidR="00066B90">
              <w:t>57</w:t>
            </w:r>
            <w:r w:rsidR="00066B90">
              <w:fldChar w:fldCharType="end"/>
            </w:r>
          </w:hyperlink>
        </w:p>
        <w:p w14:paraId="0E202AF8" w14:textId="77777777" w:rsidR="008C4631" w:rsidRDefault="00000000">
          <w:pPr>
            <w:pStyle w:val="TOC2"/>
            <w:tabs>
              <w:tab w:val="right" w:leader="dot" w:pos="9350"/>
            </w:tabs>
            <w:rPr>
              <w:rFonts w:eastAsiaTheme="minorEastAsia"/>
              <w:sz w:val="22"/>
            </w:rPr>
          </w:pPr>
          <w:hyperlink w:anchor="_Toc155271034" w:history="1">
            <w:r w:rsidR="00066B90">
              <w:rPr>
                <w:rStyle w:val="Hyperlink"/>
              </w:rPr>
              <w:t>SUPPORTIVE STRATEGIC AREA 4: MONITORING, EVALUATION, RESEARCH AND LEARNING</w:t>
            </w:r>
            <w:r w:rsidR="00066B90">
              <w:tab/>
            </w:r>
            <w:r w:rsidR="00066B90">
              <w:fldChar w:fldCharType="begin"/>
            </w:r>
            <w:r w:rsidR="00066B90">
              <w:instrText xml:space="preserve"> PAGEREF _Toc155271034 \h </w:instrText>
            </w:r>
            <w:r w:rsidR="00066B90">
              <w:fldChar w:fldCharType="separate"/>
            </w:r>
            <w:r w:rsidR="00066B90">
              <w:t>60</w:t>
            </w:r>
            <w:r w:rsidR="00066B90">
              <w:fldChar w:fldCharType="end"/>
            </w:r>
          </w:hyperlink>
        </w:p>
        <w:p w14:paraId="031D19BB" w14:textId="77777777" w:rsidR="008C4631" w:rsidRDefault="00000000">
          <w:pPr>
            <w:pStyle w:val="TOC3"/>
            <w:rPr>
              <w:rFonts w:eastAsiaTheme="minorEastAsia"/>
              <w:sz w:val="22"/>
            </w:rPr>
          </w:pPr>
          <w:hyperlink w:anchor="_Toc155271035" w:history="1">
            <w:r w:rsidR="00066B90">
              <w:rPr>
                <w:rStyle w:val="Hyperlink"/>
              </w:rPr>
              <w:t>M&amp;E Objectives</w:t>
            </w:r>
            <w:r w:rsidR="00066B90">
              <w:tab/>
            </w:r>
            <w:r w:rsidR="00066B90">
              <w:fldChar w:fldCharType="begin"/>
            </w:r>
            <w:r w:rsidR="00066B90">
              <w:instrText xml:space="preserve"> PAGEREF _Toc155271035 \h </w:instrText>
            </w:r>
            <w:r w:rsidR="00066B90">
              <w:fldChar w:fldCharType="separate"/>
            </w:r>
            <w:r w:rsidR="00066B90">
              <w:t>61</w:t>
            </w:r>
            <w:r w:rsidR="00066B90">
              <w:fldChar w:fldCharType="end"/>
            </w:r>
          </w:hyperlink>
        </w:p>
        <w:p w14:paraId="0E70BFCD" w14:textId="77777777" w:rsidR="008C4631" w:rsidRDefault="00000000">
          <w:pPr>
            <w:pStyle w:val="TOC2"/>
            <w:tabs>
              <w:tab w:val="right" w:leader="dot" w:pos="9350"/>
            </w:tabs>
            <w:rPr>
              <w:rFonts w:eastAsiaTheme="minorEastAsia"/>
              <w:sz w:val="22"/>
            </w:rPr>
          </w:pPr>
          <w:hyperlink w:anchor="_Toc155271036" w:history="1">
            <w:r w:rsidR="00066B90">
              <w:rPr>
                <w:rStyle w:val="Hyperlink"/>
              </w:rPr>
              <w:t>SUPPORTIVE STRATEGIC AREA 5: MALARIA LOGISTIC MANAGEMENT SYSTEM</w:t>
            </w:r>
            <w:r w:rsidR="00066B90">
              <w:tab/>
            </w:r>
            <w:r w:rsidR="00066B90">
              <w:fldChar w:fldCharType="begin"/>
            </w:r>
            <w:r w:rsidR="00066B90">
              <w:instrText xml:space="preserve"> PAGEREF _Toc155271036 \h </w:instrText>
            </w:r>
            <w:r w:rsidR="00066B90">
              <w:fldChar w:fldCharType="separate"/>
            </w:r>
            <w:r w:rsidR="00066B90">
              <w:t>62</w:t>
            </w:r>
            <w:r w:rsidR="00066B90">
              <w:fldChar w:fldCharType="end"/>
            </w:r>
          </w:hyperlink>
        </w:p>
        <w:p w14:paraId="167ADD0A" w14:textId="77777777" w:rsidR="008C4631" w:rsidRDefault="00000000">
          <w:pPr>
            <w:pStyle w:val="TOC3"/>
            <w:rPr>
              <w:rFonts w:eastAsiaTheme="minorEastAsia"/>
              <w:sz w:val="22"/>
            </w:rPr>
          </w:pPr>
          <w:hyperlink w:anchor="_Toc155271037" w:history="1">
            <w:r w:rsidR="00066B90">
              <w:rPr>
                <w:rStyle w:val="Hyperlink"/>
                <w:rFonts w:eastAsia="Times New Roman"/>
                <w:lang w:val="en-GB"/>
              </w:rPr>
              <w:t>Strategic Objective 5</w:t>
            </w:r>
            <w:r w:rsidR="00066B90">
              <w:tab/>
            </w:r>
            <w:r w:rsidR="00066B90">
              <w:fldChar w:fldCharType="begin"/>
            </w:r>
            <w:r w:rsidR="00066B90">
              <w:instrText xml:space="preserve"> PAGEREF _Toc155271037 \h </w:instrText>
            </w:r>
            <w:r w:rsidR="00066B90">
              <w:fldChar w:fldCharType="separate"/>
            </w:r>
            <w:r w:rsidR="00066B90">
              <w:t>62</w:t>
            </w:r>
            <w:r w:rsidR="00066B90">
              <w:fldChar w:fldCharType="end"/>
            </w:r>
          </w:hyperlink>
        </w:p>
        <w:p w14:paraId="027E90A5" w14:textId="77777777" w:rsidR="008C4631" w:rsidRDefault="00000000">
          <w:pPr>
            <w:pStyle w:val="TOC3"/>
            <w:rPr>
              <w:rFonts w:eastAsiaTheme="minorEastAsia"/>
              <w:sz w:val="22"/>
            </w:rPr>
          </w:pPr>
          <w:hyperlink w:anchor="_Toc155271038" w:history="1">
            <w:r w:rsidR="00066B90">
              <w:rPr>
                <w:rStyle w:val="Hyperlink"/>
              </w:rPr>
              <w:t>MLMS Strategic Approaches/Interventions</w:t>
            </w:r>
            <w:r w:rsidR="00066B90">
              <w:tab/>
            </w:r>
            <w:r w:rsidR="00066B90">
              <w:fldChar w:fldCharType="begin"/>
            </w:r>
            <w:r w:rsidR="00066B90">
              <w:instrText xml:space="preserve"> PAGEREF _Toc155271038 \h </w:instrText>
            </w:r>
            <w:r w:rsidR="00066B90">
              <w:fldChar w:fldCharType="separate"/>
            </w:r>
            <w:r w:rsidR="00066B90">
              <w:t>62</w:t>
            </w:r>
            <w:r w:rsidR="00066B90">
              <w:fldChar w:fldCharType="end"/>
            </w:r>
          </w:hyperlink>
        </w:p>
        <w:p w14:paraId="4C7FAC68" w14:textId="77777777" w:rsidR="008C4631" w:rsidRDefault="00000000">
          <w:pPr>
            <w:pStyle w:val="TOC2"/>
            <w:tabs>
              <w:tab w:val="right" w:leader="dot" w:pos="9350"/>
            </w:tabs>
            <w:rPr>
              <w:rFonts w:eastAsiaTheme="minorEastAsia"/>
              <w:sz w:val="22"/>
            </w:rPr>
          </w:pPr>
          <w:hyperlink w:anchor="_Toc155271039" w:history="1">
            <w:r w:rsidR="00066B90">
              <w:rPr>
                <w:rStyle w:val="Hyperlink"/>
              </w:rPr>
              <w:t>SUPPORTIVE STRATEGIC AREA 6: SOCIAL BEHAVIOUR CHANGE AND COMMUNITY ENGAGEMENT</w:t>
            </w:r>
            <w:r w:rsidR="00066B90">
              <w:tab/>
            </w:r>
            <w:r w:rsidR="00066B90">
              <w:fldChar w:fldCharType="begin"/>
            </w:r>
            <w:r w:rsidR="00066B90">
              <w:instrText xml:space="preserve"> PAGEREF _Toc155271039 \h </w:instrText>
            </w:r>
            <w:r w:rsidR="00066B90">
              <w:fldChar w:fldCharType="separate"/>
            </w:r>
            <w:r w:rsidR="00066B90">
              <w:t>63</w:t>
            </w:r>
            <w:r w:rsidR="00066B90">
              <w:fldChar w:fldCharType="end"/>
            </w:r>
          </w:hyperlink>
        </w:p>
        <w:p w14:paraId="590600E7" w14:textId="77777777" w:rsidR="008C4631" w:rsidRDefault="00000000">
          <w:pPr>
            <w:pStyle w:val="TOC3"/>
            <w:rPr>
              <w:rFonts w:eastAsiaTheme="minorEastAsia"/>
              <w:sz w:val="22"/>
            </w:rPr>
          </w:pPr>
          <w:hyperlink w:anchor="_Toc155271040" w:history="1">
            <w:r w:rsidR="00066B90">
              <w:rPr>
                <w:rStyle w:val="Hyperlink"/>
              </w:rPr>
              <w:t>Strategic Approach 6</w:t>
            </w:r>
            <w:r w:rsidR="00066B90">
              <w:tab/>
            </w:r>
            <w:r w:rsidR="00066B90">
              <w:fldChar w:fldCharType="begin"/>
            </w:r>
            <w:r w:rsidR="00066B90">
              <w:instrText xml:space="preserve"> PAGEREF _Toc155271040 \h </w:instrText>
            </w:r>
            <w:r w:rsidR="00066B90">
              <w:fldChar w:fldCharType="separate"/>
            </w:r>
            <w:r w:rsidR="00066B90">
              <w:t>63</w:t>
            </w:r>
            <w:r w:rsidR="00066B90">
              <w:fldChar w:fldCharType="end"/>
            </w:r>
          </w:hyperlink>
        </w:p>
        <w:p w14:paraId="565D76B5" w14:textId="77777777" w:rsidR="008C4631" w:rsidRDefault="00000000">
          <w:pPr>
            <w:pStyle w:val="TOC3"/>
            <w:rPr>
              <w:rFonts w:eastAsiaTheme="minorEastAsia"/>
              <w:sz w:val="22"/>
            </w:rPr>
          </w:pPr>
          <w:hyperlink w:anchor="_Toc155271041" w:history="1">
            <w:r w:rsidR="00066B90">
              <w:rPr>
                <w:rStyle w:val="Hyperlink"/>
              </w:rPr>
              <w:t>SBC&amp;CE Strategic Approaches/Interventions</w:t>
            </w:r>
            <w:r w:rsidR="00066B90">
              <w:tab/>
            </w:r>
            <w:r w:rsidR="00066B90">
              <w:fldChar w:fldCharType="begin"/>
            </w:r>
            <w:r w:rsidR="00066B90">
              <w:instrText xml:space="preserve"> PAGEREF _Toc155271041 \h </w:instrText>
            </w:r>
            <w:r w:rsidR="00066B90">
              <w:fldChar w:fldCharType="separate"/>
            </w:r>
            <w:r w:rsidR="00066B90">
              <w:t>63</w:t>
            </w:r>
            <w:r w:rsidR="00066B90">
              <w:fldChar w:fldCharType="end"/>
            </w:r>
          </w:hyperlink>
        </w:p>
        <w:p w14:paraId="5A9FE0F5" w14:textId="77777777" w:rsidR="008C4631" w:rsidRDefault="00000000">
          <w:pPr>
            <w:pStyle w:val="TOC2"/>
            <w:tabs>
              <w:tab w:val="right" w:leader="dot" w:pos="9350"/>
            </w:tabs>
            <w:rPr>
              <w:rFonts w:eastAsiaTheme="minorEastAsia"/>
              <w:sz w:val="22"/>
            </w:rPr>
          </w:pPr>
          <w:hyperlink w:anchor="_Toc155271042" w:history="1">
            <w:r w:rsidR="00066B90">
              <w:rPr>
                <w:rStyle w:val="Hyperlink"/>
              </w:rPr>
              <w:t xml:space="preserve">SUPPORTIVE </w:t>
            </w:r>
            <w:r w:rsidR="00066B90">
              <w:rPr>
                <w:rStyle w:val="Hyperlink"/>
                <w:lang w:val="en-GB"/>
              </w:rPr>
              <w:t>STRATEGIC AREA 7: LEADERSHIP, PARTNERSHIP AND RESOURCE MOBILISATION</w:t>
            </w:r>
            <w:r w:rsidR="00066B90">
              <w:tab/>
            </w:r>
            <w:r w:rsidR="00066B90">
              <w:fldChar w:fldCharType="begin"/>
            </w:r>
            <w:r w:rsidR="00066B90">
              <w:instrText xml:space="preserve"> PAGEREF _Toc155271042 \h </w:instrText>
            </w:r>
            <w:r w:rsidR="00066B90">
              <w:fldChar w:fldCharType="separate"/>
            </w:r>
            <w:r w:rsidR="00066B90">
              <w:t>65</w:t>
            </w:r>
            <w:r w:rsidR="00066B90">
              <w:fldChar w:fldCharType="end"/>
            </w:r>
          </w:hyperlink>
        </w:p>
        <w:p w14:paraId="428603BA" w14:textId="77777777" w:rsidR="008C4631" w:rsidRDefault="00000000">
          <w:pPr>
            <w:pStyle w:val="TOC3"/>
            <w:rPr>
              <w:rFonts w:eastAsiaTheme="minorEastAsia"/>
              <w:sz w:val="22"/>
            </w:rPr>
          </w:pPr>
          <w:hyperlink w:anchor="_Toc155271043" w:history="1">
            <w:r w:rsidR="00066B90">
              <w:rPr>
                <w:rStyle w:val="Hyperlink"/>
              </w:rPr>
              <w:t>Strategic Objective 7.1</w:t>
            </w:r>
            <w:r w:rsidR="00066B90">
              <w:tab/>
            </w:r>
            <w:r w:rsidR="00066B90">
              <w:fldChar w:fldCharType="begin"/>
            </w:r>
            <w:r w:rsidR="00066B90">
              <w:instrText xml:space="preserve"> PAGEREF _Toc155271043 \h </w:instrText>
            </w:r>
            <w:r w:rsidR="00066B90">
              <w:fldChar w:fldCharType="separate"/>
            </w:r>
            <w:r w:rsidR="00066B90">
              <w:t>65</w:t>
            </w:r>
            <w:r w:rsidR="00066B90">
              <w:fldChar w:fldCharType="end"/>
            </w:r>
          </w:hyperlink>
        </w:p>
        <w:p w14:paraId="2A49BF8D" w14:textId="77777777" w:rsidR="008C4631" w:rsidRDefault="00000000">
          <w:pPr>
            <w:pStyle w:val="TOC3"/>
            <w:rPr>
              <w:rFonts w:eastAsiaTheme="minorEastAsia"/>
              <w:sz w:val="22"/>
            </w:rPr>
          </w:pPr>
          <w:hyperlink w:anchor="_Toc155271044" w:history="1">
            <w:r w:rsidR="00066B90">
              <w:rPr>
                <w:rStyle w:val="Hyperlink"/>
              </w:rPr>
              <w:t>Malaria Leadership &amp; Partnership Strategic Approaches/Interventions</w:t>
            </w:r>
            <w:r w:rsidR="00066B90">
              <w:tab/>
            </w:r>
            <w:r w:rsidR="00066B90">
              <w:fldChar w:fldCharType="begin"/>
            </w:r>
            <w:r w:rsidR="00066B90">
              <w:instrText xml:space="preserve"> PAGEREF _Toc155271044 \h </w:instrText>
            </w:r>
            <w:r w:rsidR="00066B90">
              <w:fldChar w:fldCharType="separate"/>
            </w:r>
            <w:r w:rsidR="00066B90">
              <w:t>65</w:t>
            </w:r>
            <w:r w:rsidR="00066B90">
              <w:fldChar w:fldCharType="end"/>
            </w:r>
          </w:hyperlink>
        </w:p>
        <w:p w14:paraId="6A465AEA" w14:textId="77777777" w:rsidR="008C4631" w:rsidRDefault="00000000">
          <w:pPr>
            <w:pStyle w:val="TOC3"/>
            <w:rPr>
              <w:rFonts w:eastAsiaTheme="minorEastAsia"/>
              <w:sz w:val="22"/>
            </w:rPr>
          </w:pPr>
          <w:hyperlink w:anchor="_Toc155271045" w:history="1">
            <w:r w:rsidR="00066B90">
              <w:rPr>
                <w:rStyle w:val="Hyperlink"/>
              </w:rPr>
              <w:t>Strategic Objective 7.2</w:t>
            </w:r>
            <w:r w:rsidR="00066B90">
              <w:tab/>
            </w:r>
            <w:r w:rsidR="00066B90">
              <w:fldChar w:fldCharType="begin"/>
            </w:r>
            <w:r w:rsidR="00066B90">
              <w:instrText xml:space="preserve"> PAGEREF _Toc155271045 \h </w:instrText>
            </w:r>
            <w:r w:rsidR="00066B90">
              <w:fldChar w:fldCharType="separate"/>
            </w:r>
            <w:r w:rsidR="00066B90">
              <w:t>66</w:t>
            </w:r>
            <w:r w:rsidR="00066B90">
              <w:fldChar w:fldCharType="end"/>
            </w:r>
          </w:hyperlink>
        </w:p>
        <w:p w14:paraId="281AA2EB" w14:textId="77777777" w:rsidR="008C4631" w:rsidRDefault="00000000">
          <w:pPr>
            <w:pStyle w:val="TOC3"/>
            <w:rPr>
              <w:rFonts w:eastAsiaTheme="minorEastAsia"/>
              <w:sz w:val="22"/>
            </w:rPr>
          </w:pPr>
          <w:hyperlink w:anchor="_Toc155271046" w:history="1">
            <w:r w:rsidR="00066B90">
              <w:rPr>
                <w:rStyle w:val="Hyperlink"/>
              </w:rPr>
              <w:t>Malaria Financing and Resource Mobilization Strategic Approaches/Interventions:</w:t>
            </w:r>
            <w:r w:rsidR="00066B90">
              <w:tab/>
            </w:r>
            <w:r w:rsidR="00066B90">
              <w:fldChar w:fldCharType="begin"/>
            </w:r>
            <w:r w:rsidR="00066B90">
              <w:instrText xml:space="preserve"> PAGEREF _Toc155271046 \h </w:instrText>
            </w:r>
            <w:r w:rsidR="00066B90">
              <w:fldChar w:fldCharType="separate"/>
            </w:r>
            <w:r w:rsidR="00066B90">
              <w:t>66</w:t>
            </w:r>
            <w:r w:rsidR="00066B90">
              <w:fldChar w:fldCharType="end"/>
            </w:r>
          </w:hyperlink>
        </w:p>
        <w:p w14:paraId="20E8D808" w14:textId="77777777" w:rsidR="008C4631" w:rsidRDefault="00000000">
          <w:pPr>
            <w:pStyle w:val="TOC1"/>
            <w:rPr>
              <w:rFonts w:asciiTheme="minorHAnsi" w:eastAsiaTheme="minorEastAsia" w:hAnsiTheme="minorHAnsi" w:cstheme="minorBidi"/>
              <w:b w:val="0"/>
              <w:bCs w:val="0"/>
              <w:caps w:val="0"/>
              <w:sz w:val="22"/>
              <w:u w:val="none"/>
            </w:rPr>
          </w:pPr>
          <w:hyperlink w:anchor="_Toc155271047" w:history="1">
            <w:r w:rsidR="00066B90">
              <w:rPr>
                <w:rStyle w:val="Hyperlink"/>
                <w:lang w:val="en-GB"/>
              </w:rPr>
              <w:t>CHAPTER SIX: IMPLEMENTATION FRAMEWORK</w:t>
            </w:r>
            <w:r w:rsidR="00066B90">
              <w:tab/>
            </w:r>
            <w:r w:rsidR="00066B90">
              <w:fldChar w:fldCharType="begin"/>
            </w:r>
            <w:r w:rsidR="00066B90">
              <w:instrText xml:space="preserve"> PAGEREF _Toc155271047 \h </w:instrText>
            </w:r>
            <w:r w:rsidR="00066B90">
              <w:fldChar w:fldCharType="separate"/>
            </w:r>
            <w:r w:rsidR="00066B90">
              <w:t>68</w:t>
            </w:r>
            <w:r w:rsidR="00066B90">
              <w:fldChar w:fldCharType="end"/>
            </w:r>
          </w:hyperlink>
        </w:p>
        <w:p w14:paraId="1FB46966" w14:textId="77777777" w:rsidR="008C4631" w:rsidRDefault="00000000">
          <w:pPr>
            <w:pStyle w:val="TOC2"/>
            <w:tabs>
              <w:tab w:val="right" w:leader="dot" w:pos="9350"/>
            </w:tabs>
            <w:rPr>
              <w:rFonts w:eastAsiaTheme="minorEastAsia"/>
              <w:sz w:val="22"/>
            </w:rPr>
          </w:pPr>
          <w:hyperlink w:anchor="_Toc155271048" w:history="1">
            <w:r w:rsidR="00066B90">
              <w:rPr>
                <w:rStyle w:val="Hyperlink"/>
              </w:rPr>
              <w:t>ACCELERATING TOWARDS MALARIA ELIMINATION: MSP PHASES AND MODALITIES</w:t>
            </w:r>
            <w:r w:rsidR="00066B90">
              <w:tab/>
            </w:r>
            <w:r w:rsidR="00066B90">
              <w:fldChar w:fldCharType="begin"/>
            </w:r>
            <w:r w:rsidR="00066B90">
              <w:instrText xml:space="preserve"> PAGEREF _Toc155271048 \h </w:instrText>
            </w:r>
            <w:r w:rsidR="00066B90">
              <w:fldChar w:fldCharType="separate"/>
            </w:r>
            <w:r w:rsidR="00066B90">
              <w:t>68</w:t>
            </w:r>
            <w:r w:rsidR="00066B90">
              <w:fldChar w:fldCharType="end"/>
            </w:r>
          </w:hyperlink>
        </w:p>
        <w:p w14:paraId="673C3443" w14:textId="77777777" w:rsidR="008C4631" w:rsidRDefault="00000000">
          <w:pPr>
            <w:pStyle w:val="TOC2"/>
            <w:tabs>
              <w:tab w:val="right" w:leader="dot" w:pos="9350"/>
            </w:tabs>
            <w:rPr>
              <w:rFonts w:eastAsiaTheme="minorEastAsia"/>
              <w:sz w:val="22"/>
            </w:rPr>
          </w:pPr>
          <w:hyperlink w:anchor="_Toc155271049" w:history="1">
            <w:r w:rsidR="00066B90">
              <w:rPr>
                <w:rStyle w:val="Hyperlink"/>
              </w:rPr>
              <w:t>MSP WORKPLAN</w:t>
            </w:r>
            <w:r w:rsidR="00066B90">
              <w:tab/>
            </w:r>
            <w:r w:rsidR="00066B90">
              <w:fldChar w:fldCharType="begin"/>
            </w:r>
            <w:r w:rsidR="00066B90">
              <w:instrText xml:space="preserve"> PAGEREF _Toc155271049 \h </w:instrText>
            </w:r>
            <w:r w:rsidR="00066B90">
              <w:fldChar w:fldCharType="separate"/>
            </w:r>
            <w:r w:rsidR="00066B90">
              <w:t>69</w:t>
            </w:r>
            <w:r w:rsidR="00066B90">
              <w:fldChar w:fldCharType="end"/>
            </w:r>
          </w:hyperlink>
        </w:p>
        <w:p w14:paraId="0BADCFC0" w14:textId="77777777" w:rsidR="008C4631" w:rsidRDefault="00000000">
          <w:pPr>
            <w:pStyle w:val="TOC2"/>
            <w:tabs>
              <w:tab w:val="right" w:leader="dot" w:pos="9350"/>
            </w:tabs>
            <w:rPr>
              <w:rFonts w:eastAsiaTheme="minorEastAsia"/>
              <w:sz w:val="22"/>
            </w:rPr>
          </w:pPr>
          <w:hyperlink w:anchor="_Toc155271050" w:history="1">
            <w:r w:rsidR="00066B90">
              <w:rPr>
                <w:rStyle w:val="Hyperlink"/>
              </w:rPr>
              <w:t>IMPLEMENTATION ARRANGEMENTS</w:t>
            </w:r>
            <w:r w:rsidR="00066B90">
              <w:tab/>
            </w:r>
            <w:r w:rsidR="00066B90">
              <w:fldChar w:fldCharType="begin"/>
            </w:r>
            <w:r w:rsidR="00066B90">
              <w:instrText xml:space="preserve"> PAGEREF _Toc155271050 \h </w:instrText>
            </w:r>
            <w:r w:rsidR="00066B90">
              <w:fldChar w:fldCharType="separate"/>
            </w:r>
            <w:r w:rsidR="00066B90">
              <w:t>70</w:t>
            </w:r>
            <w:r w:rsidR="00066B90">
              <w:fldChar w:fldCharType="end"/>
            </w:r>
          </w:hyperlink>
        </w:p>
        <w:p w14:paraId="2607B153" w14:textId="77777777" w:rsidR="008C4631" w:rsidRDefault="00000000">
          <w:pPr>
            <w:pStyle w:val="TOC2"/>
            <w:tabs>
              <w:tab w:val="right" w:leader="dot" w:pos="9350"/>
            </w:tabs>
            <w:rPr>
              <w:rFonts w:eastAsiaTheme="minorEastAsia"/>
              <w:sz w:val="22"/>
            </w:rPr>
          </w:pPr>
          <w:hyperlink w:anchor="_Toc155271051" w:history="1">
            <w:r w:rsidR="00066B90">
              <w:rPr>
                <w:rStyle w:val="Hyperlink"/>
              </w:rPr>
              <w:t>OVERALL PROGRAMME MANAGEMENT</w:t>
            </w:r>
            <w:r w:rsidR="00066B90">
              <w:tab/>
            </w:r>
            <w:r w:rsidR="00066B90">
              <w:fldChar w:fldCharType="begin"/>
            </w:r>
            <w:r w:rsidR="00066B90">
              <w:instrText xml:space="preserve"> PAGEREF _Toc155271051 \h </w:instrText>
            </w:r>
            <w:r w:rsidR="00066B90">
              <w:fldChar w:fldCharType="separate"/>
            </w:r>
            <w:r w:rsidR="00066B90">
              <w:t>70</w:t>
            </w:r>
            <w:r w:rsidR="00066B90">
              <w:fldChar w:fldCharType="end"/>
            </w:r>
          </w:hyperlink>
        </w:p>
        <w:p w14:paraId="102A75F4" w14:textId="77777777" w:rsidR="008C4631" w:rsidRDefault="00000000">
          <w:pPr>
            <w:pStyle w:val="TOC3"/>
            <w:rPr>
              <w:rFonts w:eastAsiaTheme="minorEastAsia"/>
              <w:sz w:val="22"/>
            </w:rPr>
          </w:pPr>
          <w:hyperlink w:anchor="_Toc155271052" w:history="1">
            <w:r w:rsidR="00066B90">
              <w:rPr>
                <w:rStyle w:val="Hyperlink"/>
                <w:rFonts w:eastAsia="Times New Roman"/>
              </w:rPr>
              <w:t>The Zanzibar Malaria Elimination Program (ZAMEP)</w:t>
            </w:r>
            <w:r w:rsidR="00066B90">
              <w:tab/>
            </w:r>
            <w:r w:rsidR="00066B90">
              <w:fldChar w:fldCharType="begin"/>
            </w:r>
            <w:r w:rsidR="00066B90">
              <w:instrText xml:space="preserve"> PAGEREF _Toc155271052 \h </w:instrText>
            </w:r>
            <w:r w:rsidR="00066B90">
              <w:fldChar w:fldCharType="separate"/>
            </w:r>
            <w:r w:rsidR="00066B90">
              <w:t>70</w:t>
            </w:r>
            <w:r w:rsidR="00066B90">
              <w:fldChar w:fldCharType="end"/>
            </w:r>
          </w:hyperlink>
        </w:p>
        <w:p w14:paraId="47FBB8FA" w14:textId="77777777" w:rsidR="008C4631" w:rsidRDefault="00000000">
          <w:pPr>
            <w:pStyle w:val="TOC3"/>
            <w:rPr>
              <w:rFonts w:eastAsiaTheme="minorEastAsia"/>
              <w:sz w:val="22"/>
            </w:rPr>
          </w:pPr>
          <w:hyperlink w:anchor="_Toc155271053" w:history="1">
            <w:r w:rsidR="00066B90">
              <w:rPr>
                <w:rStyle w:val="Hyperlink"/>
              </w:rPr>
              <w:t>ZAMEP Structure and Functional Technical Units</w:t>
            </w:r>
            <w:r w:rsidR="00066B90">
              <w:tab/>
            </w:r>
            <w:r w:rsidR="00066B90">
              <w:fldChar w:fldCharType="begin"/>
            </w:r>
            <w:r w:rsidR="00066B90">
              <w:instrText xml:space="preserve"> PAGEREF _Toc155271053 \h </w:instrText>
            </w:r>
            <w:r w:rsidR="00066B90">
              <w:fldChar w:fldCharType="separate"/>
            </w:r>
            <w:r w:rsidR="00066B90">
              <w:t>72</w:t>
            </w:r>
            <w:r w:rsidR="00066B90">
              <w:fldChar w:fldCharType="end"/>
            </w:r>
          </w:hyperlink>
        </w:p>
        <w:p w14:paraId="1EF43686" w14:textId="77777777" w:rsidR="008C4631" w:rsidRDefault="00000000">
          <w:pPr>
            <w:pStyle w:val="TOC3"/>
            <w:rPr>
              <w:rFonts w:eastAsiaTheme="minorEastAsia"/>
              <w:sz w:val="22"/>
            </w:rPr>
          </w:pPr>
          <w:hyperlink w:anchor="_Toc155271054" w:history="1">
            <w:r w:rsidR="00066B90">
              <w:rPr>
                <w:rStyle w:val="Hyperlink"/>
              </w:rPr>
              <w:t>ZAMEP Management</w:t>
            </w:r>
            <w:r w:rsidR="00066B90">
              <w:tab/>
            </w:r>
            <w:r w:rsidR="00066B90">
              <w:fldChar w:fldCharType="begin"/>
            </w:r>
            <w:r w:rsidR="00066B90">
              <w:instrText xml:space="preserve"> PAGEREF _Toc155271054 \h </w:instrText>
            </w:r>
            <w:r w:rsidR="00066B90">
              <w:fldChar w:fldCharType="separate"/>
            </w:r>
            <w:r w:rsidR="00066B90">
              <w:t>72</w:t>
            </w:r>
            <w:r w:rsidR="00066B90">
              <w:fldChar w:fldCharType="end"/>
            </w:r>
          </w:hyperlink>
        </w:p>
        <w:p w14:paraId="19DC7525" w14:textId="77777777" w:rsidR="008C4631" w:rsidRDefault="00000000">
          <w:pPr>
            <w:pStyle w:val="TOC3"/>
            <w:rPr>
              <w:rFonts w:eastAsiaTheme="minorEastAsia"/>
              <w:sz w:val="22"/>
            </w:rPr>
          </w:pPr>
          <w:hyperlink w:anchor="_Toc155271055" w:history="1">
            <w:r w:rsidR="00066B90">
              <w:rPr>
                <w:rStyle w:val="Hyperlink"/>
                <w:rFonts w:eastAsia="Times New Roman"/>
              </w:rPr>
              <w:t>Partnership:</w:t>
            </w:r>
            <w:r w:rsidR="00066B90">
              <w:tab/>
            </w:r>
            <w:r w:rsidR="00066B90">
              <w:fldChar w:fldCharType="begin"/>
            </w:r>
            <w:r w:rsidR="00066B90">
              <w:instrText xml:space="preserve"> PAGEREF _Toc155271055 \h </w:instrText>
            </w:r>
            <w:r w:rsidR="00066B90">
              <w:fldChar w:fldCharType="separate"/>
            </w:r>
            <w:r w:rsidR="00066B90">
              <w:t>74</w:t>
            </w:r>
            <w:r w:rsidR="00066B90">
              <w:fldChar w:fldCharType="end"/>
            </w:r>
          </w:hyperlink>
        </w:p>
        <w:p w14:paraId="3986C457" w14:textId="77777777" w:rsidR="008C4631" w:rsidRDefault="00000000">
          <w:pPr>
            <w:pStyle w:val="TOC3"/>
            <w:rPr>
              <w:rFonts w:eastAsiaTheme="minorEastAsia"/>
              <w:sz w:val="22"/>
            </w:rPr>
          </w:pPr>
          <w:hyperlink w:anchor="_Toc155271056" w:history="1">
            <w:r w:rsidR="00066B90">
              <w:rPr>
                <w:rStyle w:val="Hyperlink"/>
                <w:rFonts w:eastAsia="Times New Roman"/>
              </w:rPr>
              <w:t>Technical Thematic Units</w:t>
            </w:r>
            <w:r w:rsidR="00066B90">
              <w:tab/>
            </w:r>
            <w:r w:rsidR="00066B90">
              <w:fldChar w:fldCharType="begin"/>
            </w:r>
            <w:r w:rsidR="00066B90">
              <w:instrText xml:space="preserve"> PAGEREF _Toc155271056 \h </w:instrText>
            </w:r>
            <w:r w:rsidR="00066B90">
              <w:fldChar w:fldCharType="separate"/>
            </w:r>
            <w:r w:rsidR="00066B90">
              <w:t>74</w:t>
            </w:r>
            <w:r w:rsidR="00066B90">
              <w:fldChar w:fldCharType="end"/>
            </w:r>
          </w:hyperlink>
        </w:p>
        <w:p w14:paraId="0227046B" w14:textId="77777777" w:rsidR="008C4631" w:rsidRDefault="00000000">
          <w:pPr>
            <w:pStyle w:val="TOC2"/>
            <w:tabs>
              <w:tab w:val="right" w:leader="dot" w:pos="9350"/>
            </w:tabs>
            <w:rPr>
              <w:rFonts w:eastAsiaTheme="minorEastAsia"/>
              <w:sz w:val="22"/>
            </w:rPr>
          </w:pPr>
          <w:hyperlink w:anchor="_Toc155271057" w:history="1">
            <w:r w:rsidR="00066B90">
              <w:rPr>
                <w:rStyle w:val="Hyperlink"/>
              </w:rPr>
              <w:t>ROLES AND RESPONSIBILITIES OF DISTRICT HEALTH MANAGEMENT TEAMS, HEALTH FACILITIES AND COMMUNITIES</w:t>
            </w:r>
            <w:r w:rsidR="00066B90">
              <w:tab/>
            </w:r>
            <w:r w:rsidR="00066B90">
              <w:fldChar w:fldCharType="begin"/>
            </w:r>
            <w:r w:rsidR="00066B90">
              <w:instrText xml:space="preserve"> PAGEREF _Toc155271057 \h </w:instrText>
            </w:r>
            <w:r w:rsidR="00066B90">
              <w:fldChar w:fldCharType="separate"/>
            </w:r>
            <w:r w:rsidR="00066B90">
              <w:t>75</w:t>
            </w:r>
            <w:r w:rsidR="00066B90">
              <w:fldChar w:fldCharType="end"/>
            </w:r>
          </w:hyperlink>
        </w:p>
        <w:p w14:paraId="2DE122F0" w14:textId="77777777" w:rsidR="008C4631" w:rsidRDefault="00000000">
          <w:pPr>
            <w:pStyle w:val="TOC3"/>
            <w:rPr>
              <w:rFonts w:eastAsiaTheme="minorEastAsia"/>
              <w:sz w:val="22"/>
            </w:rPr>
          </w:pPr>
          <w:hyperlink w:anchor="_Toc155271058" w:history="1">
            <w:r w:rsidR="00066B90">
              <w:rPr>
                <w:rStyle w:val="Hyperlink"/>
                <w:lang w:val="en-GB"/>
              </w:rPr>
              <w:t>District Management Teams</w:t>
            </w:r>
            <w:r w:rsidR="00066B90">
              <w:tab/>
            </w:r>
            <w:r w:rsidR="00066B90">
              <w:fldChar w:fldCharType="begin"/>
            </w:r>
            <w:r w:rsidR="00066B90">
              <w:instrText xml:space="preserve"> PAGEREF _Toc155271058 \h </w:instrText>
            </w:r>
            <w:r w:rsidR="00066B90">
              <w:fldChar w:fldCharType="separate"/>
            </w:r>
            <w:r w:rsidR="00066B90">
              <w:t>75</w:t>
            </w:r>
            <w:r w:rsidR="00066B90">
              <w:fldChar w:fldCharType="end"/>
            </w:r>
          </w:hyperlink>
        </w:p>
        <w:p w14:paraId="31060F28" w14:textId="77777777" w:rsidR="008C4631" w:rsidRDefault="00000000">
          <w:pPr>
            <w:pStyle w:val="TOC3"/>
            <w:rPr>
              <w:rFonts w:eastAsiaTheme="minorEastAsia"/>
              <w:sz w:val="22"/>
            </w:rPr>
          </w:pPr>
          <w:hyperlink w:anchor="_Toc155271059" w:history="1">
            <w:r w:rsidR="00066B90">
              <w:rPr>
                <w:rStyle w:val="Hyperlink"/>
                <w:lang w:val="en-GB"/>
              </w:rPr>
              <w:t>Health Facilities</w:t>
            </w:r>
            <w:r w:rsidR="00066B90">
              <w:tab/>
            </w:r>
            <w:r w:rsidR="00066B90">
              <w:fldChar w:fldCharType="begin"/>
            </w:r>
            <w:r w:rsidR="00066B90">
              <w:instrText xml:space="preserve"> PAGEREF _Toc155271059 \h </w:instrText>
            </w:r>
            <w:r w:rsidR="00066B90">
              <w:fldChar w:fldCharType="separate"/>
            </w:r>
            <w:r w:rsidR="00066B90">
              <w:t>76</w:t>
            </w:r>
            <w:r w:rsidR="00066B90">
              <w:fldChar w:fldCharType="end"/>
            </w:r>
          </w:hyperlink>
        </w:p>
        <w:p w14:paraId="50804454" w14:textId="77777777" w:rsidR="008C4631" w:rsidRDefault="00000000">
          <w:pPr>
            <w:pStyle w:val="TOC3"/>
            <w:rPr>
              <w:rFonts w:eastAsiaTheme="minorEastAsia"/>
              <w:sz w:val="22"/>
            </w:rPr>
          </w:pPr>
          <w:hyperlink w:anchor="_Toc155271060" w:history="1">
            <w:r w:rsidR="00066B90">
              <w:rPr>
                <w:rStyle w:val="Hyperlink"/>
                <w:rFonts w:eastAsia="Times New Roman"/>
              </w:rPr>
              <w:t>Communities</w:t>
            </w:r>
            <w:r w:rsidR="00066B90">
              <w:tab/>
            </w:r>
            <w:r w:rsidR="00066B90">
              <w:fldChar w:fldCharType="begin"/>
            </w:r>
            <w:r w:rsidR="00066B90">
              <w:instrText xml:space="preserve"> PAGEREF _Toc155271060 \h </w:instrText>
            </w:r>
            <w:r w:rsidR="00066B90">
              <w:fldChar w:fldCharType="separate"/>
            </w:r>
            <w:r w:rsidR="00066B90">
              <w:t>76</w:t>
            </w:r>
            <w:r w:rsidR="00066B90">
              <w:fldChar w:fldCharType="end"/>
            </w:r>
          </w:hyperlink>
        </w:p>
        <w:p w14:paraId="63CA1957" w14:textId="77777777" w:rsidR="008C4631" w:rsidRDefault="00000000">
          <w:pPr>
            <w:pStyle w:val="TOC2"/>
            <w:tabs>
              <w:tab w:val="right" w:leader="dot" w:pos="9350"/>
            </w:tabs>
            <w:rPr>
              <w:rFonts w:eastAsiaTheme="minorEastAsia"/>
              <w:sz w:val="22"/>
            </w:rPr>
          </w:pPr>
          <w:hyperlink w:anchor="_Toc155271061" w:history="1">
            <w:r w:rsidR="00066B90">
              <w:rPr>
                <w:rStyle w:val="Hyperlink"/>
              </w:rPr>
              <w:t>PROGRAM GOVERNANCE</w:t>
            </w:r>
            <w:r w:rsidR="00066B90">
              <w:tab/>
            </w:r>
            <w:r w:rsidR="00066B90">
              <w:fldChar w:fldCharType="begin"/>
            </w:r>
            <w:r w:rsidR="00066B90">
              <w:instrText xml:space="preserve"> PAGEREF _Toc155271061 \h </w:instrText>
            </w:r>
            <w:r w:rsidR="00066B90">
              <w:fldChar w:fldCharType="separate"/>
            </w:r>
            <w:r w:rsidR="00066B90">
              <w:t>76</w:t>
            </w:r>
            <w:r w:rsidR="00066B90">
              <w:fldChar w:fldCharType="end"/>
            </w:r>
          </w:hyperlink>
        </w:p>
        <w:p w14:paraId="5B3AFBBD" w14:textId="77777777" w:rsidR="008C4631" w:rsidRDefault="00000000">
          <w:pPr>
            <w:pStyle w:val="TOC3"/>
            <w:rPr>
              <w:rFonts w:eastAsiaTheme="minorEastAsia"/>
              <w:sz w:val="22"/>
            </w:rPr>
          </w:pPr>
          <w:hyperlink w:anchor="_Toc155271062" w:history="1">
            <w:r w:rsidR="00066B90">
              <w:rPr>
                <w:rStyle w:val="Hyperlink"/>
                <w:rFonts w:eastAsia="Times New Roman"/>
              </w:rPr>
              <w:t>Independent National Malaria Elimination Advisory Committee</w:t>
            </w:r>
            <w:r w:rsidR="00066B90">
              <w:tab/>
            </w:r>
            <w:r w:rsidR="00066B90">
              <w:fldChar w:fldCharType="begin"/>
            </w:r>
            <w:r w:rsidR="00066B90">
              <w:instrText xml:space="preserve"> PAGEREF _Toc155271062 \h </w:instrText>
            </w:r>
            <w:r w:rsidR="00066B90">
              <w:fldChar w:fldCharType="separate"/>
            </w:r>
            <w:r w:rsidR="00066B90">
              <w:t>76</w:t>
            </w:r>
            <w:r w:rsidR="00066B90">
              <w:fldChar w:fldCharType="end"/>
            </w:r>
          </w:hyperlink>
        </w:p>
        <w:p w14:paraId="00D87966" w14:textId="77777777" w:rsidR="008C4631" w:rsidRDefault="00000000">
          <w:pPr>
            <w:pStyle w:val="TOC3"/>
            <w:rPr>
              <w:rFonts w:eastAsiaTheme="minorEastAsia"/>
              <w:sz w:val="22"/>
            </w:rPr>
          </w:pPr>
          <w:hyperlink w:anchor="_Toc155271063" w:history="1">
            <w:r w:rsidR="00066B90">
              <w:rPr>
                <w:rStyle w:val="Hyperlink"/>
                <w:lang w:val="en-GB"/>
              </w:rPr>
              <w:t>ZAMEP Management Committee (ZAMC)</w:t>
            </w:r>
            <w:r w:rsidR="00066B90">
              <w:tab/>
            </w:r>
            <w:r w:rsidR="00066B90">
              <w:fldChar w:fldCharType="begin"/>
            </w:r>
            <w:r w:rsidR="00066B90">
              <w:instrText xml:space="preserve"> PAGEREF _Toc155271063 \h </w:instrText>
            </w:r>
            <w:r w:rsidR="00066B90">
              <w:fldChar w:fldCharType="separate"/>
            </w:r>
            <w:r w:rsidR="00066B90">
              <w:t>77</w:t>
            </w:r>
            <w:r w:rsidR="00066B90">
              <w:fldChar w:fldCharType="end"/>
            </w:r>
          </w:hyperlink>
        </w:p>
        <w:p w14:paraId="0BB5FB93" w14:textId="77777777" w:rsidR="008C4631" w:rsidRDefault="00000000">
          <w:pPr>
            <w:pStyle w:val="TOC3"/>
            <w:rPr>
              <w:rFonts w:eastAsiaTheme="minorEastAsia"/>
              <w:sz w:val="22"/>
            </w:rPr>
          </w:pPr>
          <w:hyperlink w:anchor="_Toc155271064" w:history="1">
            <w:r w:rsidR="00066B90">
              <w:rPr>
                <w:rStyle w:val="Hyperlink"/>
                <w:rFonts w:eastAsia="Times New Roman"/>
              </w:rPr>
              <w:t>Malaria Technical Working Groups</w:t>
            </w:r>
            <w:r w:rsidR="00066B90">
              <w:tab/>
            </w:r>
            <w:r w:rsidR="00066B90">
              <w:fldChar w:fldCharType="begin"/>
            </w:r>
            <w:r w:rsidR="00066B90">
              <w:instrText xml:space="preserve"> PAGEREF _Toc155271064 \h </w:instrText>
            </w:r>
            <w:r w:rsidR="00066B90">
              <w:fldChar w:fldCharType="separate"/>
            </w:r>
            <w:r w:rsidR="00066B90">
              <w:t>77</w:t>
            </w:r>
            <w:r w:rsidR="00066B90">
              <w:fldChar w:fldCharType="end"/>
            </w:r>
          </w:hyperlink>
        </w:p>
        <w:p w14:paraId="5F80EEBF" w14:textId="77777777" w:rsidR="008C4631" w:rsidRDefault="00000000">
          <w:pPr>
            <w:pStyle w:val="TOC3"/>
            <w:rPr>
              <w:rFonts w:eastAsiaTheme="minorEastAsia"/>
              <w:sz w:val="22"/>
            </w:rPr>
          </w:pPr>
          <w:hyperlink w:anchor="_Toc155271065" w:history="1">
            <w:r w:rsidR="00066B90">
              <w:rPr>
                <w:rStyle w:val="Hyperlink"/>
                <w:rFonts w:eastAsia="Times New Roman"/>
              </w:rPr>
              <w:t>Partnerships and co-ordination</w:t>
            </w:r>
            <w:r w:rsidR="00066B90">
              <w:tab/>
            </w:r>
            <w:r w:rsidR="00066B90">
              <w:fldChar w:fldCharType="begin"/>
            </w:r>
            <w:r w:rsidR="00066B90">
              <w:instrText xml:space="preserve"> PAGEREF _Toc155271065 \h </w:instrText>
            </w:r>
            <w:r w:rsidR="00066B90">
              <w:fldChar w:fldCharType="separate"/>
            </w:r>
            <w:r w:rsidR="00066B90">
              <w:t>81</w:t>
            </w:r>
            <w:r w:rsidR="00066B90">
              <w:fldChar w:fldCharType="end"/>
            </w:r>
          </w:hyperlink>
        </w:p>
        <w:p w14:paraId="70541181" w14:textId="77777777" w:rsidR="008C4631" w:rsidRDefault="00000000">
          <w:pPr>
            <w:pStyle w:val="TOC3"/>
            <w:rPr>
              <w:rFonts w:eastAsiaTheme="minorEastAsia"/>
              <w:sz w:val="22"/>
            </w:rPr>
          </w:pPr>
          <w:hyperlink w:anchor="_Toc155271066" w:history="1">
            <w:r w:rsidR="00066B90">
              <w:rPr>
                <w:rStyle w:val="Hyperlink"/>
                <w:rFonts w:eastAsia="Times New Roman"/>
              </w:rPr>
              <w:t>National fiscal planning cycle and alignment with malaria programme</w:t>
            </w:r>
            <w:r w:rsidR="00066B90">
              <w:tab/>
            </w:r>
            <w:r w:rsidR="00066B90">
              <w:fldChar w:fldCharType="begin"/>
            </w:r>
            <w:r w:rsidR="00066B90">
              <w:instrText xml:space="preserve"> PAGEREF _Toc155271066 \h </w:instrText>
            </w:r>
            <w:r w:rsidR="00066B90">
              <w:fldChar w:fldCharType="separate"/>
            </w:r>
            <w:r w:rsidR="00066B90">
              <w:t>81</w:t>
            </w:r>
            <w:r w:rsidR="00066B90">
              <w:fldChar w:fldCharType="end"/>
            </w:r>
          </w:hyperlink>
        </w:p>
        <w:p w14:paraId="64306A9C" w14:textId="77777777" w:rsidR="008C4631" w:rsidRDefault="00000000">
          <w:pPr>
            <w:pStyle w:val="TOC3"/>
            <w:rPr>
              <w:rFonts w:eastAsiaTheme="minorEastAsia"/>
              <w:sz w:val="22"/>
            </w:rPr>
          </w:pPr>
          <w:hyperlink w:anchor="_Toc155271067" w:history="1">
            <w:r w:rsidR="00066B90">
              <w:rPr>
                <w:rStyle w:val="Hyperlink"/>
              </w:rPr>
              <w:t>Cross‐border malaria initiatives</w:t>
            </w:r>
            <w:r w:rsidR="00066B90">
              <w:tab/>
            </w:r>
            <w:r w:rsidR="00066B90">
              <w:fldChar w:fldCharType="begin"/>
            </w:r>
            <w:r w:rsidR="00066B90">
              <w:instrText xml:space="preserve"> PAGEREF _Toc155271067 \h </w:instrText>
            </w:r>
            <w:r w:rsidR="00066B90">
              <w:fldChar w:fldCharType="separate"/>
            </w:r>
            <w:r w:rsidR="00066B90">
              <w:t>82</w:t>
            </w:r>
            <w:r w:rsidR="00066B90">
              <w:fldChar w:fldCharType="end"/>
            </w:r>
          </w:hyperlink>
        </w:p>
        <w:p w14:paraId="3076E07A" w14:textId="77777777" w:rsidR="008C4631" w:rsidRDefault="00000000">
          <w:pPr>
            <w:pStyle w:val="TOC2"/>
            <w:tabs>
              <w:tab w:val="right" w:leader="dot" w:pos="9350"/>
            </w:tabs>
            <w:rPr>
              <w:rFonts w:eastAsiaTheme="minorEastAsia"/>
              <w:sz w:val="22"/>
            </w:rPr>
          </w:pPr>
          <w:hyperlink w:anchor="_Toc155271068" w:history="1">
            <w:r w:rsidR="00066B90">
              <w:rPr>
                <w:rStyle w:val="Hyperlink"/>
              </w:rPr>
              <w:t>MULTISECTORAL ENGAGEMENT</w:t>
            </w:r>
            <w:r w:rsidR="00066B90">
              <w:tab/>
            </w:r>
            <w:r w:rsidR="00066B90">
              <w:fldChar w:fldCharType="begin"/>
            </w:r>
            <w:r w:rsidR="00066B90">
              <w:instrText xml:space="preserve"> PAGEREF _Toc155271068 \h </w:instrText>
            </w:r>
            <w:r w:rsidR="00066B90">
              <w:fldChar w:fldCharType="separate"/>
            </w:r>
            <w:r w:rsidR="00066B90">
              <w:t>82</w:t>
            </w:r>
            <w:r w:rsidR="00066B90">
              <w:fldChar w:fldCharType="end"/>
            </w:r>
          </w:hyperlink>
        </w:p>
        <w:p w14:paraId="5B8E812F" w14:textId="77777777" w:rsidR="008C4631" w:rsidRDefault="00000000">
          <w:pPr>
            <w:pStyle w:val="TOC2"/>
            <w:tabs>
              <w:tab w:val="right" w:leader="dot" w:pos="9350"/>
            </w:tabs>
            <w:rPr>
              <w:rFonts w:eastAsiaTheme="minorEastAsia"/>
              <w:sz w:val="22"/>
            </w:rPr>
          </w:pPr>
          <w:hyperlink w:anchor="_Toc155271069" w:history="1">
            <w:r w:rsidR="00066B90">
              <w:rPr>
                <w:rStyle w:val="Hyperlink"/>
                <w:lang w:val="en-GB" w:eastAsia="fr-FR"/>
              </w:rPr>
              <w:t>MANAGEMENT PROCEDURES</w:t>
            </w:r>
            <w:r w:rsidR="00066B90">
              <w:tab/>
            </w:r>
            <w:r w:rsidR="00066B90">
              <w:fldChar w:fldCharType="begin"/>
            </w:r>
            <w:r w:rsidR="00066B90">
              <w:instrText xml:space="preserve"> PAGEREF _Toc155271069 \h </w:instrText>
            </w:r>
            <w:r w:rsidR="00066B90">
              <w:fldChar w:fldCharType="separate"/>
            </w:r>
            <w:r w:rsidR="00066B90">
              <w:t>1</w:t>
            </w:r>
            <w:r w:rsidR="00066B90">
              <w:fldChar w:fldCharType="end"/>
            </w:r>
          </w:hyperlink>
        </w:p>
        <w:p w14:paraId="04FED240" w14:textId="77777777" w:rsidR="008C4631" w:rsidRDefault="00000000">
          <w:pPr>
            <w:pStyle w:val="TOC2"/>
            <w:tabs>
              <w:tab w:val="right" w:leader="dot" w:pos="9350"/>
            </w:tabs>
            <w:rPr>
              <w:rFonts w:eastAsiaTheme="minorEastAsia"/>
              <w:sz w:val="22"/>
            </w:rPr>
          </w:pPr>
          <w:hyperlink w:anchor="_Toc155271070" w:history="1">
            <w:r w:rsidR="00066B90">
              <w:rPr>
                <w:rStyle w:val="Hyperlink"/>
              </w:rPr>
              <w:t>Data Management Arrangements</w:t>
            </w:r>
            <w:r w:rsidR="00066B90">
              <w:tab/>
            </w:r>
            <w:r w:rsidR="00066B90">
              <w:fldChar w:fldCharType="begin"/>
            </w:r>
            <w:r w:rsidR="00066B90">
              <w:instrText xml:space="preserve"> PAGEREF _Toc155271070 \h </w:instrText>
            </w:r>
            <w:r w:rsidR="00066B90">
              <w:fldChar w:fldCharType="separate"/>
            </w:r>
            <w:r w:rsidR="00066B90">
              <w:t>1</w:t>
            </w:r>
            <w:r w:rsidR="00066B90">
              <w:fldChar w:fldCharType="end"/>
            </w:r>
          </w:hyperlink>
        </w:p>
        <w:p w14:paraId="3ED4A37D" w14:textId="77777777" w:rsidR="008C4631" w:rsidRDefault="00000000">
          <w:pPr>
            <w:pStyle w:val="TOC2"/>
            <w:tabs>
              <w:tab w:val="right" w:leader="dot" w:pos="9350"/>
            </w:tabs>
            <w:rPr>
              <w:rFonts w:eastAsiaTheme="minorEastAsia"/>
              <w:sz w:val="22"/>
            </w:rPr>
          </w:pPr>
          <w:hyperlink w:anchor="_Toc155271071" w:history="1">
            <w:r w:rsidR="00066B90">
              <w:rPr>
                <w:rStyle w:val="Hyperlink"/>
              </w:rPr>
              <w:t>Procurement and Supply Management Systems</w:t>
            </w:r>
            <w:r w:rsidR="00066B90">
              <w:tab/>
            </w:r>
            <w:r w:rsidR="00066B90">
              <w:fldChar w:fldCharType="begin"/>
            </w:r>
            <w:r w:rsidR="00066B90">
              <w:instrText xml:space="preserve"> PAGEREF _Toc155271071 \h </w:instrText>
            </w:r>
            <w:r w:rsidR="00066B90">
              <w:fldChar w:fldCharType="separate"/>
            </w:r>
            <w:r w:rsidR="00066B90">
              <w:t>1</w:t>
            </w:r>
            <w:r w:rsidR="00066B90">
              <w:fldChar w:fldCharType="end"/>
            </w:r>
          </w:hyperlink>
        </w:p>
        <w:p w14:paraId="7E90BBC3" w14:textId="77777777" w:rsidR="008C4631" w:rsidRDefault="00000000">
          <w:pPr>
            <w:pStyle w:val="TOC2"/>
            <w:tabs>
              <w:tab w:val="right" w:leader="dot" w:pos="9350"/>
            </w:tabs>
            <w:rPr>
              <w:rFonts w:eastAsiaTheme="minorEastAsia"/>
              <w:sz w:val="22"/>
            </w:rPr>
          </w:pPr>
          <w:hyperlink w:anchor="_Toc155271072" w:history="1">
            <w:r w:rsidR="00066B90">
              <w:rPr>
                <w:rStyle w:val="Hyperlink"/>
              </w:rPr>
              <w:t>Financial Resources Management And Audits</w:t>
            </w:r>
            <w:r w:rsidR="00066B90">
              <w:tab/>
            </w:r>
            <w:r w:rsidR="00066B90">
              <w:fldChar w:fldCharType="begin"/>
            </w:r>
            <w:r w:rsidR="00066B90">
              <w:instrText xml:space="preserve"> PAGEREF _Toc155271072 \h </w:instrText>
            </w:r>
            <w:r w:rsidR="00066B90">
              <w:fldChar w:fldCharType="separate"/>
            </w:r>
            <w:r w:rsidR="00066B90">
              <w:t>2</w:t>
            </w:r>
            <w:r w:rsidR="00066B90">
              <w:fldChar w:fldCharType="end"/>
            </w:r>
          </w:hyperlink>
        </w:p>
        <w:p w14:paraId="11802160" w14:textId="77777777" w:rsidR="008C4631" w:rsidRDefault="00000000">
          <w:pPr>
            <w:pStyle w:val="TOC2"/>
            <w:tabs>
              <w:tab w:val="right" w:leader="dot" w:pos="9350"/>
            </w:tabs>
            <w:rPr>
              <w:rFonts w:eastAsiaTheme="minorEastAsia"/>
              <w:sz w:val="22"/>
            </w:rPr>
          </w:pPr>
          <w:hyperlink w:anchor="_Toc155271073" w:history="1">
            <w:r w:rsidR="00066B90">
              <w:rPr>
                <w:rStyle w:val="Hyperlink"/>
                <w:lang w:eastAsia="fr-FR"/>
              </w:rPr>
              <w:t>RISK ANALYSIS AND MITIGATION</w:t>
            </w:r>
            <w:r w:rsidR="00066B90">
              <w:tab/>
            </w:r>
            <w:r w:rsidR="00066B90">
              <w:fldChar w:fldCharType="begin"/>
            </w:r>
            <w:r w:rsidR="00066B90">
              <w:instrText xml:space="preserve"> PAGEREF _Toc155271073 \h </w:instrText>
            </w:r>
            <w:r w:rsidR="00066B90">
              <w:fldChar w:fldCharType="separate"/>
            </w:r>
            <w:r w:rsidR="00066B90">
              <w:t>2</w:t>
            </w:r>
            <w:r w:rsidR="00066B90">
              <w:fldChar w:fldCharType="end"/>
            </w:r>
          </w:hyperlink>
        </w:p>
        <w:p w14:paraId="7B8D2B53" w14:textId="77777777" w:rsidR="008C4631" w:rsidRDefault="00000000">
          <w:pPr>
            <w:pStyle w:val="TOC2"/>
            <w:tabs>
              <w:tab w:val="right" w:leader="dot" w:pos="9350"/>
            </w:tabs>
            <w:rPr>
              <w:rFonts w:eastAsiaTheme="minorEastAsia"/>
              <w:sz w:val="22"/>
            </w:rPr>
          </w:pPr>
          <w:hyperlink w:anchor="_Toc155271074" w:history="1">
            <w:r w:rsidR="00066B90">
              <w:rPr>
                <w:rStyle w:val="Hyperlink"/>
                <w:lang w:eastAsia="fr-FR"/>
              </w:rPr>
              <w:t>COSTS OF NSP, ANTICIPATED FUNDS AND GAPS</w:t>
            </w:r>
            <w:r w:rsidR="00066B90">
              <w:tab/>
            </w:r>
            <w:r w:rsidR="00066B90">
              <w:fldChar w:fldCharType="begin"/>
            </w:r>
            <w:r w:rsidR="00066B90">
              <w:instrText xml:space="preserve"> PAGEREF _Toc155271074 \h </w:instrText>
            </w:r>
            <w:r w:rsidR="00066B90">
              <w:fldChar w:fldCharType="separate"/>
            </w:r>
            <w:r w:rsidR="00066B90">
              <w:t>3</w:t>
            </w:r>
            <w:r w:rsidR="00066B90">
              <w:fldChar w:fldCharType="end"/>
            </w:r>
          </w:hyperlink>
        </w:p>
        <w:p w14:paraId="71C40BFB" w14:textId="77777777" w:rsidR="008C4631" w:rsidRDefault="00000000">
          <w:pPr>
            <w:pStyle w:val="TOC1"/>
            <w:rPr>
              <w:rFonts w:asciiTheme="minorHAnsi" w:eastAsiaTheme="minorEastAsia" w:hAnsiTheme="minorHAnsi" w:cstheme="minorBidi"/>
              <w:b w:val="0"/>
              <w:bCs w:val="0"/>
              <w:caps w:val="0"/>
              <w:sz w:val="22"/>
              <w:u w:val="none"/>
            </w:rPr>
          </w:pPr>
          <w:hyperlink w:anchor="_Toc155271075" w:history="1">
            <w:r w:rsidR="00066B90">
              <w:rPr>
                <w:rStyle w:val="Hyperlink"/>
                <w:lang w:val="en-GB"/>
              </w:rPr>
              <w:t>CHAPTER SEVEN: MONITORING AND EVALUATION FRAMEWORK</w:t>
            </w:r>
            <w:r w:rsidR="00066B90">
              <w:tab/>
            </w:r>
            <w:r w:rsidR="00066B90">
              <w:fldChar w:fldCharType="begin"/>
            </w:r>
            <w:r w:rsidR="00066B90">
              <w:instrText xml:space="preserve"> PAGEREF _Toc155271075 \h </w:instrText>
            </w:r>
            <w:r w:rsidR="00066B90">
              <w:fldChar w:fldCharType="separate"/>
            </w:r>
            <w:r w:rsidR="00066B90">
              <w:t>5</w:t>
            </w:r>
            <w:r w:rsidR="00066B90">
              <w:fldChar w:fldCharType="end"/>
            </w:r>
          </w:hyperlink>
        </w:p>
        <w:p w14:paraId="090C8DB4" w14:textId="77777777" w:rsidR="008C4631" w:rsidRDefault="00000000">
          <w:pPr>
            <w:pStyle w:val="TOC2"/>
            <w:tabs>
              <w:tab w:val="right" w:leader="dot" w:pos="9350"/>
            </w:tabs>
            <w:rPr>
              <w:rFonts w:eastAsiaTheme="minorEastAsia"/>
              <w:sz w:val="22"/>
            </w:rPr>
          </w:pPr>
          <w:hyperlink w:anchor="_Toc155271076" w:history="1">
            <w:r w:rsidR="00066B90">
              <w:rPr>
                <w:rStyle w:val="Hyperlink"/>
              </w:rPr>
              <w:t>COMPREHENSIVE MALARIA STRATEGIC INFORMATION SYSTEM</w:t>
            </w:r>
            <w:r w:rsidR="00066B90">
              <w:tab/>
            </w:r>
            <w:r w:rsidR="00066B90">
              <w:fldChar w:fldCharType="begin"/>
            </w:r>
            <w:r w:rsidR="00066B90">
              <w:instrText xml:space="preserve"> PAGEREF _Toc155271076 \h </w:instrText>
            </w:r>
            <w:r w:rsidR="00066B90">
              <w:fldChar w:fldCharType="separate"/>
            </w:r>
            <w:r w:rsidR="00066B90">
              <w:t>5</w:t>
            </w:r>
            <w:r w:rsidR="00066B90">
              <w:fldChar w:fldCharType="end"/>
            </w:r>
          </w:hyperlink>
        </w:p>
        <w:p w14:paraId="41A4ED0F" w14:textId="77777777" w:rsidR="008C4631" w:rsidRDefault="00000000">
          <w:pPr>
            <w:pStyle w:val="TOC3"/>
            <w:rPr>
              <w:rFonts w:eastAsiaTheme="minorEastAsia"/>
              <w:sz w:val="22"/>
            </w:rPr>
          </w:pPr>
          <w:hyperlink w:anchor="_Toc155271077" w:history="1">
            <w:r w:rsidR="00066B90">
              <w:rPr>
                <w:rStyle w:val="Hyperlink"/>
              </w:rPr>
              <w:t>Integrated Malaria Surveillance System</w:t>
            </w:r>
            <w:r w:rsidR="00066B90">
              <w:tab/>
            </w:r>
            <w:r w:rsidR="00066B90">
              <w:fldChar w:fldCharType="begin"/>
            </w:r>
            <w:r w:rsidR="00066B90">
              <w:instrText xml:space="preserve"> PAGEREF _Toc155271077 \h </w:instrText>
            </w:r>
            <w:r w:rsidR="00066B90">
              <w:fldChar w:fldCharType="separate"/>
            </w:r>
            <w:r w:rsidR="00066B90">
              <w:t>6</w:t>
            </w:r>
            <w:r w:rsidR="00066B90">
              <w:fldChar w:fldCharType="end"/>
            </w:r>
          </w:hyperlink>
        </w:p>
        <w:p w14:paraId="6F273AE7" w14:textId="77777777" w:rsidR="008C4631" w:rsidRDefault="00000000">
          <w:pPr>
            <w:pStyle w:val="TOC3"/>
            <w:rPr>
              <w:rFonts w:eastAsiaTheme="minorEastAsia"/>
              <w:sz w:val="22"/>
            </w:rPr>
          </w:pPr>
          <w:hyperlink w:anchor="_Toc155271078" w:history="1">
            <w:r w:rsidR="00066B90">
              <w:rPr>
                <w:rStyle w:val="Hyperlink"/>
              </w:rPr>
              <w:t>Health Management Information System</w:t>
            </w:r>
            <w:r w:rsidR="00066B90">
              <w:tab/>
            </w:r>
            <w:r w:rsidR="00066B90">
              <w:fldChar w:fldCharType="begin"/>
            </w:r>
            <w:r w:rsidR="00066B90">
              <w:instrText xml:space="preserve"> PAGEREF _Toc155271078 \h </w:instrText>
            </w:r>
            <w:r w:rsidR="00066B90">
              <w:fldChar w:fldCharType="separate"/>
            </w:r>
            <w:r w:rsidR="00066B90">
              <w:t>7</w:t>
            </w:r>
            <w:r w:rsidR="00066B90">
              <w:fldChar w:fldCharType="end"/>
            </w:r>
          </w:hyperlink>
        </w:p>
        <w:p w14:paraId="4F0BA3AE" w14:textId="77777777" w:rsidR="008C4631" w:rsidRDefault="00000000">
          <w:pPr>
            <w:pStyle w:val="TOC3"/>
            <w:rPr>
              <w:rFonts w:eastAsiaTheme="minorEastAsia"/>
              <w:sz w:val="22"/>
            </w:rPr>
          </w:pPr>
          <w:hyperlink w:anchor="_Toc155271079" w:history="1">
            <w:r w:rsidR="00066B90">
              <w:rPr>
                <w:rStyle w:val="Hyperlink"/>
                <w:rFonts w:eastAsia="Times New Roman"/>
              </w:rPr>
              <w:t>Tracking Implementation Progress</w:t>
            </w:r>
            <w:r w:rsidR="00066B90">
              <w:tab/>
            </w:r>
            <w:r w:rsidR="00066B90">
              <w:fldChar w:fldCharType="begin"/>
            </w:r>
            <w:r w:rsidR="00066B90">
              <w:instrText xml:space="preserve"> PAGEREF _Toc155271079 \h </w:instrText>
            </w:r>
            <w:r w:rsidR="00066B90">
              <w:fldChar w:fldCharType="separate"/>
            </w:r>
            <w:r w:rsidR="00066B90">
              <w:t>8</w:t>
            </w:r>
            <w:r w:rsidR="00066B90">
              <w:fldChar w:fldCharType="end"/>
            </w:r>
          </w:hyperlink>
        </w:p>
        <w:p w14:paraId="0C933C7B" w14:textId="77777777" w:rsidR="008C4631" w:rsidRDefault="00000000">
          <w:pPr>
            <w:pStyle w:val="TOC3"/>
            <w:rPr>
              <w:rFonts w:eastAsiaTheme="minorEastAsia"/>
              <w:sz w:val="22"/>
            </w:rPr>
          </w:pPr>
          <w:hyperlink w:anchor="_Toc155271080" w:history="1">
            <w:r w:rsidR="00066B90">
              <w:rPr>
                <w:rStyle w:val="Hyperlink"/>
                <w:rFonts w:eastAsia="Times New Roman"/>
              </w:rPr>
              <w:t>Commodity Tracking System</w:t>
            </w:r>
            <w:r w:rsidR="00066B90">
              <w:tab/>
            </w:r>
            <w:r w:rsidR="00066B90">
              <w:fldChar w:fldCharType="begin"/>
            </w:r>
            <w:r w:rsidR="00066B90">
              <w:instrText xml:space="preserve"> PAGEREF _Toc155271080 \h </w:instrText>
            </w:r>
            <w:r w:rsidR="00066B90">
              <w:fldChar w:fldCharType="separate"/>
            </w:r>
            <w:r w:rsidR="00066B90">
              <w:t>8</w:t>
            </w:r>
            <w:r w:rsidR="00066B90">
              <w:fldChar w:fldCharType="end"/>
            </w:r>
          </w:hyperlink>
        </w:p>
        <w:p w14:paraId="0783EE3D" w14:textId="77777777" w:rsidR="008C4631" w:rsidRDefault="00000000">
          <w:pPr>
            <w:pStyle w:val="TOC3"/>
            <w:rPr>
              <w:rFonts w:eastAsiaTheme="minorEastAsia"/>
              <w:sz w:val="22"/>
            </w:rPr>
          </w:pPr>
          <w:hyperlink w:anchor="_Toc155271081" w:history="1">
            <w:r w:rsidR="00066B90">
              <w:rPr>
                <w:rStyle w:val="Hyperlink"/>
                <w:lang w:val="en-GB"/>
              </w:rPr>
              <w:t>Programmatic Monitoring and Evaluation System</w:t>
            </w:r>
            <w:r w:rsidR="00066B90">
              <w:tab/>
            </w:r>
            <w:r w:rsidR="00066B90">
              <w:fldChar w:fldCharType="begin"/>
            </w:r>
            <w:r w:rsidR="00066B90">
              <w:instrText xml:space="preserve"> PAGEREF _Toc155271081 \h </w:instrText>
            </w:r>
            <w:r w:rsidR="00066B90">
              <w:fldChar w:fldCharType="separate"/>
            </w:r>
            <w:r w:rsidR="00066B90">
              <w:t>9</w:t>
            </w:r>
            <w:r w:rsidR="00066B90">
              <w:fldChar w:fldCharType="end"/>
            </w:r>
          </w:hyperlink>
        </w:p>
        <w:p w14:paraId="6B574C6F" w14:textId="77777777" w:rsidR="008C4631" w:rsidRDefault="00000000">
          <w:pPr>
            <w:pStyle w:val="TOC2"/>
            <w:tabs>
              <w:tab w:val="right" w:leader="dot" w:pos="9350"/>
            </w:tabs>
            <w:rPr>
              <w:rFonts w:eastAsiaTheme="minorEastAsia"/>
              <w:sz w:val="22"/>
            </w:rPr>
          </w:pPr>
          <w:hyperlink w:anchor="_Toc155271082" w:history="1">
            <w:r w:rsidR="00066B90">
              <w:rPr>
                <w:rStyle w:val="Hyperlink"/>
                <w:rFonts w:eastAsiaTheme="majorEastAsia"/>
                <w:lang w:val="en-GB"/>
              </w:rPr>
              <w:t>DATA QUALITY</w:t>
            </w:r>
            <w:r w:rsidR="00066B90">
              <w:tab/>
            </w:r>
            <w:r w:rsidR="00066B90">
              <w:fldChar w:fldCharType="begin"/>
            </w:r>
            <w:r w:rsidR="00066B90">
              <w:instrText xml:space="preserve"> PAGEREF _Toc155271082 \h </w:instrText>
            </w:r>
            <w:r w:rsidR="00066B90">
              <w:fldChar w:fldCharType="separate"/>
            </w:r>
            <w:r w:rsidR="00066B90">
              <w:t>9</w:t>
            </w:r>
            <w:r w:rsidR="00066B90">
              <w:fldChar w:fldCharType="end"/>
            </w:r>
          </w:hyperlink>
        </w:p>
        <w:p w14:paraId="0F1C39F6" w14:textId="77777777" w:rsidR="008C4631" w:rsidRDefault="00000000">
          <w:pPr>
            <w:pStyle w:val="TOC2"/>
            <w:tabs>
              <w:tab w:val="right" w:leader="dot" w:pos="9350"/>
            </w:tabs>
            <w:rPr>
              <w:rFonts w:eastAsiaTheme="minorEastAsia"/>
              <w:sz w:val="22"/>
            </w:rPr>
          </w:pPr>
          <w:hyperlink w:anchor="_Toc155271083" w:history="1">
            <w:r w:rsidR="00066B90">
              <w:rPr>
                <w:rStyle w:val="Hyperlink"/>
                <w:rFonts w:eastAsiaTheme="majorEastAsia"/>
                <w:lang w:val="en-GB"/>
              </w:rPr>
              <w:t>PERFORMANCE FRAMEWORK</w:t>
            </w:r>
            <w:r w:rsidR="00066B90">
              <w:tab/>
            </w:r>
            <w:r w:rsidR="00066B90">
              <w:fldChar w:fldCharType="begin"/>
            </w:r>
            <w:r w:rsidR="00066B90">
              <w:instrText xml:space="preserve"> PAGEREF _Toc155271083 \h </w:instrText>
            </w:r>
            <w:r w:rsidR="00066B90">
              <w:fldChar w:fldCharType="separate"/>
            </w:r>
            <w:r w:rsidR="00066B90">
              <w:t>10</w:t>
            </w:r>
            <w:r w:rsidR="00066B90">
              <w:fldChar w:fldCharType="end"/>
            </w:r>
          </w:hyperlink>
        </w:p>
        <w:p w14:paraId="48E83AC1" w14:textId="77777777" w:rsidR="008C4631" w:rsidRDefault="00000000">
          <w:pPr>
            <w:pStyle w:val="TOC1"/>
            <w:rPr>
              <w:rFonts w:asciiTheme="minorHAnsi" w:eastAsiaTheme="minorEastAsia" w:hAnsiTheme="minorHAnsi" w:cstheme="minorBidi"/>
              <w:b w:val="0"/>
              <w:bCs w:val="0"/>
              <w:caps w:val="0"/>
              <w:sz w:val="22"/>
              <w:u w:val="none"/>
            </w:rPr>
          </w:pPr>
          <w:hyperlink w:anchor="_Toc155271084" w:history="1">
            <w:r w:rsidR="00066B90">
              <w:rPr>
                <w:rStyle w:val="Hyperlink"/>
              </w:rPr>
              <w:t>APPENDIX</w:t>
            </w:r>
            <w:r w:rsidR="00066B90">
              <w:tab/>
            </w:r>
            <w:r w:rsidR="00066B90">
              <w:fldChar w:fldCharType="begin"/>
            </w:r>
            <w:r w:rsidR="00066B90">
              <w:instrText xml:space="preserve"> PAGEREF _Toc155271084 \h </w:instrText>
            </w:r>
            <w:r w:rsidR="00066B90">
              <w:fldChar w:fldCharType="separate"/>
            </w:r>
            <w:r w:rsidR="00066B90">
              <w:t>11</w:t>
            </w:r>
            <w:r w:rsidR="00066B90">
              <w:fldChar w:fldCharType="end"/>
            </w:r>
          </w:hyperlink>
        </w:p>
        <w:p w14:paraId="1022D449" w14:textId="77777777" w:rsidR="008C4631" w:rsidRDefault="00000000">
          <w:pPr>
            <w:pStyle w:val="TOC1"/>
            <w:rPr>
              <w:rFonts w:asciiTheme="minorHAnsi" w:eastAsiaTheme="minorEastAsia" w:hAnsiTheme="minorHAnsi" w:cstheme="minorBidi"/>
              <w:b w:val="0"/>
              <w:bCs w:val="0"/>
              <w:caps w:val="0"/>
              <w:sz w:val="22"/>
              <w:u w:val="none"/>
            </w:rPr>
          </w:pPr>
          <w:hyperlink w:anchor="_Toc155271085" w:history="1">
            <w:r w:rsidR="00066B90">
              <w:rPr>
                <w:rStyle w:val="Hyperlink"/>
              </w:rPr>
              <w:t>ANNEX 1: WORKPLAN</w:t>
            </w:r>
            <w:r w:rsidR="00066B90">
              <w:tab/>
            </w:r>
            <w:r w:rsidR="00066B90">
              <w:fldChar w:fldCharType="begin"/>
            </w:r>
            <w:r w:rsidR="00066B90">
              <w:instrText xml:space="preserve"> PAGEREF _Toc155271085 \h </w:instrText>
            </w:r>
            <w:r w:rsidR="00066B90">
              <w:fldChar w:fldCharType="separate"/>
            </w:r>
            <w:r w:rsidR="00066B90">
              <w:t>12</w:t>
            </w:r>
            <w:r w:rsidR="00066B90">
              <w:fldChar w:fldCharType="end"/>
            </w:r>
          </w:hyperlink>
        </w:p>
        <w:p w14:paraId="2336A3A7" w14:textId="77777777" w:rsidR="008C4631" w:rsidRDefault="00000000">
          <w:pPr>
            <w:pStyle w:val="TOC1"/>
            <w:rPr>
              <w:rFonts w:asciiTheme="minorHAnsi" w:eastAsiaTheme="minorEastAsia" w:hAnsiTheme="minorHAnsi" w:cstheme="minorBidi"/>
              <w:b w:val="0"/>
              <w:bCs w:val="0"/>
              <w:caps w:val="0"/>
              <w:sz w:val="22"/>
              <w:u w:val="none"/>
            </w:rPr>
          </w:pPr>
          <w:hyperlink w:anchor="_Toc155271086" w:history="1">
            <w:r w:rsidR="00066B90">
              <w:rPr>
                <w:rStyle w:val="Hyperlink"/>
                <w:lang w:val="en-GB"/>
              </w:rPr>
              <w:t>ANNEX 2: BUDGET</w:t>
            </w:r>
            <w:r w:rsidR="00066B90">
              <w:tab/>
            </w:r>
            <w:r w:rsidR="00066B90">
              <w:fldChar w:fldCharType="begin"/>
            </w:r>
            <w:r w:rsidR="00066B90">
              <w:instrText xml:space="preserve"> PAGEREF _Toc155271086 \h </w:instrText>
            </w:r>
            <w:r w:rsidR="00066B90">
              <w:fldChar w:fldCharType="separate"/>
            </w:r>
            <w:r w:rsidR="00066B90">
              <w:t>19</w:t>
            </w:r>
            <w:r w:rsidR="00066B90">
              <w:fldChar w:fldCharType="end"/>
            </w:r>
          </w:hyperlink>
        </w:p>
        <w:p w14:paraId="0230FAD0" w14:textId="77777777" w:rsidR="008C4631" w:rsidRDefault="00000000">
          <w:pPr>
            <w:pStyle w:val="TOC1"/>
            <w:rPr>
              <w:rFonts w:asciiTheme="minorHAnsi" w:eastAsiaTheme="minorEastAsia" w:hAnsiTheme="minorHAnsi" w:cstheme="minorBidi"/>
              <w:b w:val="0"/>
              <w:bCs w:val="0"/>
              <w:caps w:val="0"/>
              <w:sz w:val="22"/>
              <w:u w:val="none"/>
            </w:rPr>
          </w:pPr>
          <w:hyperlink w:anchor="_Toc155271087" w:history="1">
            <w:r w:rsidR="00066B90">
              <w:rPr>
                <w:rStyle w:val="Hyperlink"/>
                <w:lang w:val="en-GB"/>
              </w:rPr>
              <w:t>ANNEX 3: PERFORMANCE FRAMEWORK</w:t>
            </w:r>
            <w:r w:rsidR="00066B90">
              <w:tab/>
            </w:r>
            <w:r w:rsidR="00066B90">
              <w:fldChar w:fldCharType="begin"/>
            </w:r>
            <w:r w:rsidR="00066B90">
              <w:instrText xml:space="preserve"> PAGEREF _Toc155271087 \h </w:instrText>
            </w:r>
            <w:r w:rsidR="00066B90">
              <w:fldChar w:fldCharType="separate"/>
            </w:r>
            <w:r w:rsidR="00066B90">
              <w:t>20</w:t>
            </w:r>
            <w:r w:rsidR="00066B90">
              <w:fldChar w:fldCharType="end"/>
            </w:r>
          </w:hyperlink>
        </w:p>
        <w:p w14:paraId="2C12B96F" w14:textId="77777777" w:rsidR="008C4631" w:rsidRDefault="00000000">
          <w:pPr>
            <w:pStyle w:val="TOC1"/>
            <w:rPr>
              <w:rFonts w:asciiTheme="minorHAnsi" w:eastAsiaTheme="minorEastAsia" w:hAnsiTheme="minorHAnsi" w:cstheme="minorBidi"/>
              <w:b w:val="0"/>
              <w:bCs w:val="0"/>
              <w:caps w:val="0"/>
              <w:sz w:val="22"/>
              <w:u w:val="none"/>
            </w:rPr>
          </w:pPr>
          <w:hyperlink w:anchor="_Toc155271088" w:history="1">
            <w:r w:rsidR="00066B90">
              <w:rPr>
                <w:rStyle w:val="Hyperlink"/>
              </w:rPr>
              <w:t>ANNEX 5. SWOT ANALYSIS</w:t>
            </w:r>
            <w:r w:rsidR="00066B90">
              <w:tab/>
            </w:r>
            <w:r w:rsidR="00066B90">
              <w:fldChar w:fldCharType="begin"/>
            </w:r>
            <w:r w:rsidR="00066B90">
              <w:instrText xml:space="preserve"> PAGEREF _Toc155271088 \h </w:instrText>
            </w:r>
            <w:r w:rsidR="00066B90">
              <w:fldChar w:fldCharType="separate"/>
            </w:r>
            <w:r w:rsidR="00066B90">
              <w:t>26</w:t>
            </w:r>
            <w:r w:rsidR="00066B90">
              <w:fldChar w:fldCharType="end"/>
            </w:r>
          </w:hyperlink>
        </w:p>
        <w:p w14:paraId="65608FD2" w14:textId="77777777" w:rsidR="008C4631" w:rsidRDefault="00066B90">
          <w:pPr>
            <w:rPr>
              <w:bCs/>
            </w:rPr>
          </w:pPr>
          <w:r>
            <w:rPr>
              <w:b/>
              <w:bCs/>
            </w:rPr>
            <w:lastRenderedPageBreak/>
            <w:fldChar w:fldCharType="end"/>
          </w:r>
        </w:p>
      </w:sdtContent>
    </w:sdt>
    <w:p w14:paraId="447A5A7C" w14:textId="77777777" w:rsidR="008C4631" w:rsidRDefault="00066B90">
      <w:pPr>
        <w:spacing w:before="0" w:after="160"/>
        <w:rPr>
          <w:rFonts w:asciiTheme="majorHAnsi" w:eastAsiaTheme="majorEastAsia" w:hAnsiTheme="majorHAnsi" w:cstheme="majorBidi"/>
          <w:b/>
          <w:color w:val="BF8F00" w:themeColor="accent4" w:themeShade="BF"/>
          <w:sz w:val="32"/>
          <w:szCs w:val="32"/>
        </w:rPr>
      </w:pPr>
      <w:r>
        <w:br w:type="page"/>
      </w:r>
    </w:p>
    <w:p w14:paraId="24EE0FCE" w14:textId="77777777" w:rsidR="008C4631" w:rsidRDefault="00066B90">
      <w:pPr>
        <w:pStyle w:val="Heading1"/>
      </w:pPr>
      <w:bookmarkStart w:id="3" w:name="_Toc155270960"/>
      <w:r>
        <w:lastRenderedPageBreak/>
        <w:t>TABLES</w:t>
      </w:r>
      <w:bookmarkEnd w:id="3"/>
    </w:p>
    <w:p w14:paraId="5BE1139F" w14:textId="77777777" w:rsidR="008C4631" w:rsidRDefault="00066B90">
      <w:pPr>
        <w:pStyle w:val="TableofFigures"/>
        <w:tabs>
          <w:tab w:val="right" w:leader="dot" w:pos="9350"/>
        </w:tabs>
        <w:rPr>
          <w:rFonts w:eastAsiaTheme="minorEastAsia"/>
          <w:sz w:val="22"/>
        </w:rPr>
      </w:pPr>
      <w:r>
        <w:rPr>
          <w:b/>
          <w:bCs/>
        </w:rPr>
        <w:fldChar w:fldCharType="begin"/>
      </w:r>
      <w:r>
        <w:rPr>
          <w:b/>
          <w:bCs/>
        </w:rPr>
        <w:instrText xml:space="preserve"> TOC \h \z \c "Table" </w:instrText>
      </w:r>
      <w:r>
        <w:rPr>
          <w:b/>
          <w:bCs/>
        </w:rPr>
        <w:fldChar w:fldCharType="separate"/>
      </w:r>
      <w:hyperlink w:anchor="_Toc155271089" w:history="1">
        <w:r>
          <w:rPr>
            <w:rStyle w:val="Hyperlink"/>
          </w:rPr>
          <w:t>Table 1: API per district per year (Source: MEEDS/IDSR)</w:t>
        </w:r>
        <w:r>
          <w:tab/>
        </w:r>
        <w:r>
          <w:fldChar w:fldCharType="begin"/>
        </w:r>
        <w:r>
          <w:instrText xml:space="preserve"> PAGEREF _Toc155271089 \h </w:instrText>
        </w:r>
        <w:r>
          <w:fldChar w:fldCharType="separate"/>
        </w:r>
        <w:r>
          <w:t>30</w:t>
        </w:r>
        <w:r>
          <w:fldChar w:fldCharType="end"/>
        </w:r>
      </w:hyperlink>
    </w:p>
    <w:p w14:paraId="64BAA708" w14:textId="77777777" w:rsidR="008C4631" w:rsidRDefault="00000000">
      <w:pPr>
        <w:pStyle w:val="TableofFigures"/>
        <w:tabs>
          <w:tab w:val="right" w:leader="dot" w:pos="9350"/>
        </w:tabs>
        <w:rPr>
          <w:rFonts w:eastAsiaTheme="minorEastAsia"/>
          <w:sz w:val="22"/>
        </w:rPr>
      </w:pPr>
      <w:hyperlink w:anchor="_Toc155271090" w:history="1">
        <w:r w:rsidR="00066B90">
          <w:rPr>
            <w:rStyle w:val="Hyperlink"/>
          </w:rPr>
          <w:t>Table 2: Shehia count by annual level of parasite incidence (per 1000)</w:t>
        </w:r>
        <w:r w:rsidR="00066B90">
          <w:tab/>
        </w:r>
        <w:r w:rsidR="00066B90">
          <w:fldChar w:fldCharType="begin"/>
        </w:r>
        <w:r w:rsidR="00066B90">
          <w:instrText xml:space="preserve"> PAGEREF _Toc155271090 \h </w:instrText>
        </w:r>
        <w:r w:rsidR="00066B90">
          <w:fldChar w:fldCharType="separate"/>
        </w:r>
        <w:r w:rsidR="00066B90">
          <w:t>31</w:t>
        </w:r>
        <w:r w:rsidR="00066B90">
          <w:fldChar w:fldCharType="end"/>
        </w:r>
      </w:hyperlink>
    </w:p>
    <w:p w14:paraId="67A6C9CD" w14:textId="77777777" w:rsidR="008C4631" w:rsidRDefault="00000000">
      <w:pPr>
        <w:pStyle w:val="TableofFigures"/>
        <w:tabs>
          <w:tab w:val="right" w:leader="dot" w:pos="9350"/>
        </w:tabs>
        <w:rPr>
          <w:rFonts w:eastAsiaTheme="minorEastAsia"/>
          <w:sz w:val="22"/>
        </w:rPr>
      </w:pPr>
      <w:hyperlink w:anchor="_Toc155271091" w:history="1">
        <w:r w:rsidR="00066B90">
          <w:rPr>
            <w:rStyle w:val="Hyperlink"/>
          </w:rPr>
          <w:t xml:space="preserve">Table 3: </w:t>
        </w:r>
        <w:r w:rsidR="00066B90">
          <w:rPr>
            <w:rStyle w:val="Hyperlink"/>
            <w:rFonts w:cstheme="minorHAnsi"/>
          </w:rPr>
          <w:t>Performance of Impact Indicators</w:t>
        </w:r>
        <w:r w:rsidR="00066B90">
          <w:tab/>
        </w:r>
        <w:r w:rsidR="00066B90">
          <w:fldChar w:fldCharType="begin"/>
        </w:r>
        <w:r w:rsidR="00066B90">
          <w:instrText xml:space="preserve"> PAGEREF _Toc155271091 \h </w:instrText>
        </w:r>
        <w:r w:rsidR="00066B90">
          <w:fldChar w:fldCharType="separate"/>
        </w:r>
        <w:r w:rsidR="00066B90">
          <w:t>35</w:t>
        </w:r>
        <w:r w:rsidR="00066B90">
          <w:fldChar w:fldCharType="end"/>
        </w:r>
      </w:hyperlink>
    </w:p>
    <w:p w14:paraId="0498ACE5" w14:textId="77777777" w:rsidR="008C4631" w:rsidRDefault="00000000">
      <w:pPr>
        <w:pStyle w:val="TableofFigures"/>
        <w:tabs>
          <w:tab w:val="right" w:leader="dot" w:pos="9350"/>
        </w:tabs>
        <w:rPr>
          <w:rFonts w:eastAsiaTheme="minorEastAsia"/>
          <w:sz w:val="22"/>
        </w:rPr>
      </w:pPr>
      <w:hyperlink w:anchor="_Toc155271092" w:history="1">
        <w:r w:rsidR="00066B90">
          <w:rPr>
            <w:rStyle w:val="Hyperlink"/>
          </w:rPr>
          <w:t>Table 4: Trends in Malaria Morbidity 2018/19 To 2021/22</w:t>
        </w:r>
        <w:r w:rsidR="00066B90">
          <w:tab/>
        </w:r>
        <w:r w:rsidR="00066B90">
          <w:fldChar w:fldCharType="begin"/>
        </w:r>
        <w:r w:rsidR="00066B90">
          <w:instrText xml:space="preserve"> PAGEREF _Toc155271092 \h </w:instrText>
        </w:r>
        <w:r w:rsidR="00066B90">
          <w:fldChar w:fldCharType="separate"/>
        </w:r>
        <w:r w:rsidR="00066B90">
          <w:t>36</w:t>
        </w:r>
        <w:r w:rsidR="00066B90">
          <w:fldChar w:fldCharType="end"/>
        </w:r>
      </w:hyperlink>
    </w:p>
    <w:p w14:paraId="702D847C" w14:textId="77777777" w:rsidR="008C4631" w:rsidRDefault="00000000">
      <w:pPr>
        <w:pStyle w:val="TableofFigures"/>
        <w:tabs>
          <w:tab w:val="right" w:leader="dot" w:pos="9350"/>
        </w:tabs>
        <w:rPr>
          <w:rFonts w:eastAsiaTheme="minorEastAsia"/>
          <w:sz w:val="22"/>
        </w:rPr>
      </w:pPr>
      <w:hyperlink w:anchor="_Toc155271093" w:history="1">
        <w:r w:rsidR="00066B90">
          <w:rPr>
            <w:rStyle w:val="Hyperlink"/>
          </w:rPr>
          <w:t>Table 5: Epidemic Preparedness Roles by Level</w:t>
        </w:r>
        <w:r w:rsidR="00066B90">
          <w:tab/>
        </w:r>
        <w:r w:rsidR="00066B90">
          <w:fldChar w:fldCharType="begin"/>
        </w:r>
        <w:r w:rsidR="00066B90">
          <w:instrText xml:space="preserve"> PAGEREF _Toc155271093 \h </w:instrText>
        </w:r>
        <w:r w:rsidR="00066B90">
          <w:fldChar w:fldCharType="separate"/>
        </w:r>
        <w:r w:rsidR="00066B90">
          <w:t>58</w:t>
        </w:r>
        <w:r w:rsidR="00066B90">
          <w:fldChar w:fldCharType="end"/>
        </w:r>
      </w:hyperlink>
    </w:p>
    <w:p w14:paraId="1D408B33" w14:textId="77777777" w:rsidR="008C4631" w:rsidRDefault="00000000">
      <w:pPr>
        <w:pStyle w:val="TableofFigures"/>
        <w:tabs>
          <w:tab w:val="right" w:leader="dot" w:pos="9350"/>
        </w:tabs>
        <w:rPr>
          <w:rFonts w:eastAsiaTheme="minorEastAsia"/>
          <w:sz w:val="22"/>
        </w:rPr>
      </w:pPr>
      <w:hyperlink w:anchor="_Toc155271094" w:history="1">
        <w:r w:rsidR="00066B90">
          <w:rPr>
            <w:rStyle w:val="Hyperlink"/>
          </w:rPr>
          <w:t xml:space="preserve">Table 6: </w:t>
        </w:r>
        <w:r w:rsidR="00066B90">
          <w:rPr>
            <w:rStyle w:val="Hyperlink"/>
            <w:lang w:eastAsia="fr-FR"/>
          </w:rPr>
          <w:t>risk outline and proposed mitigation:</w:t>
        </w:r>
        <w:r w:rsidR="00066B90">
          <w:tab/>
        </w:r>
        <w:r w:rsidR="00066B90">
          <w:fldChar w:fldCharType="begin"/>
        </w:r>
        <w:r w:rsidR="00066B90">
          <w:instrText xml:space="preserve"> PAGEREF _Toc155271094 \h </w:instrText>
        </w:r>
        <w:r w:rsidR="00066B90">
          <w:fldChar w:fldCharType="separate"/>
        </w:r>
        <w:r w:rsidR="00066B90">
          <w:t>2</w:t>
        </w:r>
        <w:r w:rsidR="00066B90">
          <w:fldChar w:fldCharType="end"/>
        </w:r>
      </w:hyperlink>
    </w:p>
    <w:p w14:paraId="5028EAA2" w14:textId="77777777" w:rsidR="008C4631" w:rsidRDefault="00066B90">
      <w:pPr>
        <w:rPr>
          <w:b/>
          <w:bCs/>
        </w:rPr>
      </w:pPr>
      <w:r>
        <w:rPr>
          <w:b/>
          <w:bCs/>
        </w:rPr>
        <w:fldChar w:fldCharType="end"/>
      </w:r>
    </w:p>
    <w:p w14:paraId="4CBE3127" w14:textId="77777777" w:rsidR="008C4631" w:rsidRDefault="00066B90">
      <w:pPr>
        <w:pStyle w:val="Heading1"/>
      </w:pPr>
      <w:bookmarkStart w:id="4" w:name="_Toc155270961"/>
      <w:r>
        <w:t>FIGURES</w:t>
      </w:r>
      <w:bookmarkEnd w:id="4"/>
    </w:p>
    <w:p w14:paraId="37707903" w14:textId="77777777" w:rsidR="008C4631" w:rsidRDefault="00066B90">
      <w:pPr>
        <w:pStyle w:val="TableofFigures"/>
        <w:tabs>
          <w:tab w:val="right" w:leader="dot" w:pos="9350"/>
        </w:tabs>
        <w:rPr>
          <w:rFonts w:eastAsiaTheme="minorEastAsia"/>
          <w:sz w:val="22"/>
        </w:rPr>
      </w:pPr>
      <w:r>
        <w:rPr>
          <w:b/>
          <w:bCs/>
        </w:rPr>
        <w:fldChar w:fldCharType="begin"/>
      </w:r>
      <w:r>
        <w:rPr>
          <w:b/>
          <w:bCs/>
        </w:rPr>
        <w:instrText xml:space="preserve"> TOC \h \z \c "Figure" </w:instrText>
      </w:r>
      <w:r>
        <w:rPr>
          <w:b/>
          <w:bCs/>
        </w:rPr>
        <w:fldChar w:fldCharType="separate"/>
      </w:r>
      <w:hyperlink w:anchor="_Toc155271095" w:history="1">
        <w:r>
          <w:rPr>
            <w:rStyle w:val="Hyperlink"/>
          </w:rPr>
          <w:t>Figure 1: Vector species aggregated by location (upper charts) and disaggregated by year Pemba and Unguja 2010-2021 (bottom charts)</w:t>
        </w:r>
        <w:r>
          <w:tab/>
        </w:r>
        <w:r>
          <w:fldChar w:fldCharType="begin"/>
        </w:r>
        <w:r>
          <w:instrText xml:space="preserve"> PAGEREF _Toc155271095 \h </w:instrText>
        </w:r>
        <w:r>
          <w:fldChar w:fldCharType="separate"/>
        </w:r>
        <w:r>
          <w:t>27</w:t>
        </w:r>
        <w:r>
          <w:fldChar w:fldCharType="end"/>
        </w:r>
      </w:hyperlink>
    </w:p>
    <w:p w14:paraId="70DF4BBE" w14:textId="77777777" w:rsidR="008C4631" w:rsidRDefault="00000000">
      <w:pPr>
        <w:pStyle w:val="TableofFigures"/>
        <w:tabs>
          <w:tab w:val="right" w:leader="dot" w:pos="9350"/>
        </w:tabs>
        <w:rPr>
          <w:rFonts w:eastAsiaTheme="minorEastAsia"/>
          <w:sz w:val="22"/>
        </w:rPr>
      </w:pPr>
      <w:hyperlink w:anchor="_Toc155271096" w:history="1">
        <w:r w:rsidR="00066B90">
          <w:rPr>
            <w:rStyle w:val="Hyperlink"/>
          </w:rPr>
          <w:t xml:space="preserve">Figure 2: </w:t>
        </w:r>
        <w:r w:rsidR="00066B90">
          <w:rPr>
            <w:rStyle w:val="Hyperlink"/>
            <w:bCs/>
            <w:lang w:val="en-GB"/>
          </w:rPr>
          <w:t>Resistance profile by type of insecticide</w:t>
        </w:r>
        <w:r w:rsidR="00066B90">
          <w:tab/>
        </w:r>
        <w:r w:rsidR="00066B90">
          <w:fldChar w:fldCharType="begin"/>
        </w:r>
        <w:r w:rsidR="00066B90">
          <w:instrText xml:space="preserve"> PAGEREF _Toc155271096 \h </w:instrText>
        </w:r>
        <w:r w:rsidR="00066B90">
          <w:fldChar w:fldCharType="separate"/>
        </w:r>
        <w:r w:rsidR="00066B90">
          <w:t>28</w:t>
        </w:r>
        <w:r w:rsidR="00066B90">
          <w:fldChar w:fldCharType="end"/>
        </w:r>
      </w:hyperlink>
    </w:p>
    <w:p w14:paraId="4169A831" w14:textId="77777777" w:rsidR="008C4631" w:rsidRDefault="00000000">
      <w:pPr>
        <w:pStyle w:val="TableofFigures"/>
        <w:tabs>
          <w:tab w:val="right" w:leader="dot" w:pos="9350"/>
        </w:tabs>
        <w:rPr>
          <w:rFonts w:eastAsiaTheme="minorEastAsia"/>
          <w:sz w:val="22"/>
        </w:rPr>
      </w:pPr>
      <w:hyperlink w:anchor="_Toc155271097" w:history="1">
        <w:r w:rsidR="00066B90">
          <w:rPr>
            <w:rStyle w:val="Hyperlink"/>
          </w:rPr>
          <w:t>Figure 3: Proportion of parasite species identified in health facilities 2020-2022</w:t>
        </w:r>
        <w:r w:rsidR="00066B90">
          <w:tab/>
        </w:r>
        <w:r w:rsidR="00066B90">
          <w:fldChar w:fldCharType="begin"/>
        </w:r>
        <w:r w:rsidR="00066B90">
          <w:instrText xml:space="preserve"> PAGEREF _Toc155271097 \h </w:instrText>
        </w:r>
        <w:r w:rsidR="00066B90">
          <w:fldChar w:fldCharType="separate"/>
        </w:r>
        <w:r w:rsidR="00066B90">
          <w:t>29</w:t>
        </w:r>
        <w:r w:rsidR="00066B90">
          <w:fldChar w:fldCharType="end"/>
        </w:r>
      </w:hyperlink>
    </w:p>
    <w:p w14:paraId="0D66367F" w14:textId="77777777" w:rsidR="008C4631" w:rsidRDefault="00000000">
      <w:pPr>
        <w:pStyle w:val="TableofFigures"/>
        <w:tabs>
          <w:tab w:val="right" w:leader="dot" w:pos="9350"/>
        </w:tabs>
        <w:rPr>
          <w:rFonts w:eastAsiaTheme="minorEastAsia"/>
          <w:sz w:val="22"/>
        </w:rPr>
      </w:pPr>
      <w:hyperlink w:anchor="_Toc155271098" w:history="1">
        <w:r w:rsidR="00066B90">
          <w:rPr>
            <w:rStyle w:val="Hyperlink"/>
          </w:rPr>
          <w:t xml:space="preserve">Figure 4: </w:t>
        </w:r>
        <w:r w:rsidR="00066B90">
          <w:rPr>
            <w:rStyle w:val="Hyperlink"/>
            <w:bCs/>
            <w:lang w:val="en-GB"/>
          </w:rPr>
          <w:t>Malaria foci classification.</w:t>
        </w:r>
        <w:r w:rsidR="00066B90">
          <w:tab/>
        </w:r>
        <w:r w:rsidR="00066B90">
          <w:fldChar w:fldCharType="begin"/>
        </w:r>
        <w:r w:rsidR="00066B90">
          <w:instrText xml:space="preserve"> PAGEREF _Toc155271098 \h </w:instrText>
        </w:r>
        <w:r w:rsidR="00066B90">
          <w:fldChar w:fldCharType="separate"/>
        </w:r>
        <w:r w:rsidR="00066B90">
          <w:t>30</w:t>
        </w:r>
        <w:r w:rsidR="00066B90">
          <w:fldChar w:fldCharType="end"/>
        </w:r>
      </w:hyperlink>
    </w:p>
    <w:p w14:paraId="25455FAF" w14:textId="77777777" w:rsidR="008C4631" w:rsidRDefault="00000000">
      <w:pPr>
        <w:pStyle w:val="TableofFigures"/>
        <w:tabs>
          <w:tab w:val="right" w:leader="dot" w:pos="9350"/>
        </w:tabs>
        <w:rPr>
          <w:rFonts w:eastAsiaTheme="minorEastAsia"/>
          <w:sz w:val="22"/>
        </w:rPr>
      </w:pPr>
      <w:hyperlink w:anchor="_Toc155271099" w:history="1">
        <w:r w:rsidR="00066B90">
          <w:rPr>
            <w:rStyle w:val="Hyperlink"/>
          </w:rPr>
          <w:t>Figure 5: API per 1,000 population by shehia in Pemba and Unguja 2021 (source MCN)</w:t>
        </w:r>
        <w:r w:rsidR="00066B90">
          <w:tab/>
        </w:r>
        <w:r w:rsidR="00066B90">
          <w:fldChar w:fldCharType="begin"/>
        </w:r>
        <w:r w:rsidR="00066B90">
          <w:instrText xml:space="preserve"> PAGEREF _Toc155271099 \h </w:instrText>
        </w:r>
        <w:r w:rsidR="00066B90">
          <w:fldChar w:fldCharType="separate"/>
        </w:r>
        <w:r w:rsidR="00066B90">
          <w:t>31</w:t>
        </w:r>
        <w:r w:rsidR="00066B90">
          <w:fldChar w:fldCharType="end"/>
        </w:r>
      </w:hyperlink>
    </w:p>
    <w:p w14:paraId="7174833B" w14:textId="77777777" w:rsidR="008C4631" w:rsidRDefault="00000000">
      <w:pPr>
        <w:pStyle w:val="TableofFigures"/>
        <w:tabs>
          <w:tab w:val="right" w:leader="dot" w:pos="9350"/>
        </w:tabs>
        <w:rPr>
          <w:rFonts w:eastAsiaTheme="minorEastAsia"/>
          <w:sz w:val="22"/>
        </w:rPr>
      </w:pPr>
      <w:hyperlink w:anchor="_Toc155271100" w:history="1">
        <w:r w:rsidR="00066B90">
          <w:rPr>
            <w:rStyle w:val="Hyperlink"/>
          </w:rPr>
          <w:t xml:space="preserve">Figure 6: </w:t>
        </w:r>
        <w:r w:rsidR="00066B90">
          <w:rPr>
            <w:rStyle w:val="Hyperlink"/>
            <w:bCs/>
            <w:lang w:val="en-GB"/>
          </w:rPr>
          <w:t>Malaria cases per year, by country and islands 2008-2022 (upper charts) and malaria cases per month by country (middle chart) and island (bottom chart)</w:t>
        </w:r>
        <w:r w:rsidR="00066B90">
          <w:tab/>
        </w:r>
        <w:r w:rsidR="00066B90">
          <w:fldChar w:fldCharType="begin"/>
        </w:r>
        <w:r w:rsidR="00066B90">
          <w:instrText xml:space="preserve"> PAGEREF _Toc155271100 \h </w:instrText>
        </w:r>
        <w:r w:rsidR="00066B90">
          <w:fldChar w:fldCharType="separate"/>
        </w:r>
        <w:r w:rsidR="00066B90">
          <w:t>32</w:t>
        </w:r>
        <w:r w:rsidR="00066B90">
          <w:fldChar w:fldCharType="end"/>
        </w:r>
      </w:hyperlink>
    </w:p>
    <w:p w14:paraId="1DDB534A" w14:textId="77777777" w:rsidR="008C4631" w:rsidRDefault="00000000">
      <w:pPr>
        <w:pStyle w:val="TableofFigures"/>
        <w:tabs>
          <w:tab w:val="right" w:leader="dot" w:pos="9350"/>
        </w:tabs>
        <w:rPr>
          <w:rFonts w:eastAsiaTheme="minorEastAsia"/>
          <w:sz w:val="22"/>
        </w:rPr>
      </w:pPr>
      <w:hyperlink w:anchor="_Toc155271101" w:history="1">
        <w:r w:rsidR="00066B90">
          <w:rPr>
            <w:rStyle w:val="Hyperlink"/>
          </w:rPr>
          <w:t>Figure 7: Case classification by years and week</w:t>
        </w:r>
        <w:r w:rsidR="00066B90">
          <w:tab/>
        </w:r>
        <w:r w:rsidR="00066B90">
          <w:fldChar w:fldCharType="begin"/>
        </w:r>
        <w:r w:rsidR="00066B90">
          <w:instrText xml:space="preserve"> PAGEREF _Toc155271101 \h </w:instrText>
        </w:r>
        <w:r w:rsidR="00066B90">
          <w:fldChar w:fldCharType="separate"/>
        </w:r>
        <w:r w:rsidR="00066B90">
          <w:t>33</w:t>
        </w:r>
        <w:r w:rsidR="00066B90">
          <w:fldChar w:fldCharType="end"/>
        </w:r>
      </w:hyperlink>
    </w:p>
    <w:p w14:paraId="0217043F" w14:textId="77777777" w:rsidR="008C4631" w:rsidRDefault="00000000">
      <w:pPr>
        <w:pStyle w:val="TableofFigures"/>
        <w:tabs>
          <w:tab w:val="right" w:leader="dot" w:pos="9350"/>
        </w:tabs>
        <w:rPr>
          <w:rFonts w:eastAsiaTheme="minorEastAsia"/>
          <w:sz w:val="22"/>
        </w:rPr>
      </w:pPr>
      <w:hyperlink w:anchor="_Toc155271102" w:history="1">
        <w:r w:rsidR="00066B90">
          <w:rPr>
            <w:rStyle w:val="Hyperlink"/>
          </w:rPr>
          <w:t xml:space="preserve">Figure 8: </w:t>
        </w:r>
        <w:r w:rsidR="00066B90">
          <w:rPr>
            <w:rStyle w:val="Hyperlink"/>
            <w:lang w:val="en-GB"/>
          </w:rPr>
          <w:t>Malaria admissions and deaths 2020-2022</w:t>
        </w:r>
        <w:r w:rsidR="00066B90">
          <w:tab/>
        </w:r>
        <w:r w:rsidR="00066B90">
          <w:fldChar w:fldCharType="begin"/>
        </w:r>
        <w:r w:rsidR="00066B90">
          <w:instrText xml:space="preserve"> PAGEREF _Toc155271102 \h </w:instrText>
        </w:r>
        <w:r w:rsidR="00066B90">
          <w:fldChar w:fldCharType="separate"/>
        </w:r>
        <w:r w:rsidR="00066B90">
          <w:t>33</w:t>
        </w:r>
        <w:r w:rsidR="00066B90">
          <w:fldChar w:fldCharType="end"/>
        </w:r>
      </w:hyperlink>
    </w:p>
    <w:p w14:paraId="480A8781" w14:textId="77777777" w:rsidR="008C4631" w:rsidRDefault="00000000">
      <w:pPr>
        <w:pStyle w:val="TableofFigures"/>
        <w:tabs>
          <w:tab w:val="right" w:leader="dot" w:pos="9350"/>
        </w:tabs>
        <w:rPr>
          <w:rFonts w:eastAsiaTheme="minorEastAsia"/>
          <w:sz w:val="22"/>
        </w:rPr>
      </w:pPr>
      <w:hyperlink w:anchor="_Toc155271103" w:history="1">
        <w:r w:rsidR="00066B90">
          <w:rPr>
            <w:rStyle w:val="Hyperlink"/>
          </w:rPr>
          <w:t xml:space="preserve">Figure 9: </w:t>
        </w:r>
        <w:r w:rsidR="00066B90">
          <w:rPr>
            <w:rStyle w:val="Hyperlink"/>
            <w:bCs/>
          </w:rPr>
          <w:t>Budget and Commitment from all Sources</w:t>
        </w:r>
        <w:r w:rsidR="00066B90">
          <w:tab/>
        </w:r>
        <w:r w:rsidR="00066B90">
          <w:fldChar w:fldCharType="begin"/>
        </w:r>
        <w:r w:rsidR="00066B90">
          <w:instrText xml:space="preserve"> PAGEREF _Toc155271103 \h </w:instrText>
        </w:r>
        <w:r w:rsidR="00066B90">
          <w:fldChar w:fldCharType="separate"/>
        </w:r>
        <w:r w:rsidR="00066B90">
          <w:t>37</w:t>
        </w:r>
        <w:r w:rsidR="00066B90">
          <w:fldChar w:fldCharType="end"/>
        </w:r>
      </w:hyperlink>
    </w:p>
    <w:p w14:paraId="56FD368E" w14:textId="77777777" w:rsidR="008C4631" w:rsidRDefault="00000000">
      <w:pPr>
        <w:pStyle w:val="TableofFigures"/>
        <w:tabs>
          <w:tab w:val="right" w:leader="dot" w:pos="9350"/>
        </w:tabs>
        <w:rPr>
          <w:rFonts w:eastAsiaTheme="minorEastAsia"/>
          <w:sz w:val="22"/>
        </w:rPr>
      </w:pPr>
      <w:hyperlink w:anchor="_Toc155271104" w:history="1">
        <w:r w:rsidR="00066B90">
          <w:rPr>
            <w:rStyle w:val="Hyperlink"/>
          </w:rPr>
          <w:t xml:space="preserve">Figure 10: </w:t>
        </w:r>
        <w:r w:rsidR="00066B90">
          <w:rPr>
            <w:rStyle w:val="Hyperlink"/>
            <w:bCs/>
            <w:lang w:val="en-GB"/>
          </w:rPr>
          <w:t>IRS Operation in Zanzibar 2017/18 to 2020/2021</w:t>
        </w:r>
        <w:r w:rsidR="00066B90">
          <w:tab/>
        </w:r>
        <w:r w:rsidR="00066B90">
          <w:fldChar w:fldCharType="begin"/>
        </w:r>
        <w:r w:rsidR="00066B90">
          <w:instrText xml:space="preserve"> PAGEREF _Toc155271104 \h </w:instrText>
        </w:r>
        <w:r w:rsidR="00066B90">
          <w:fldChar w:fldCharType="separate"/>
        </w:r>
        <w:r w:rsidR="00066B90">
          <w:t>39</w:t>
        </w:r>
        <w:r w:rsidR="00066B90">
          <w:fldChar w:fldCharType="end"/>
        </w:r>
      </w:hyperlink>
    </w:p>
    <w:p w14:paraId="4B22DC7F" w14:textId="77777777" w:rsidR="008C4631" w:rsidRDefault="00000000">
      <w:pPr>
        <w:pStyle w:val="TableofFigures"/>
        <w:tabs>
          <w:tab w:val="right" w:leader="dot" w:pos="9350"/>
        </w:tabs>
        <w:rPr>
          <w:rFonts w:eastAsiaTheme="minorEastAsia"/>
          <w:sz w:val="22"/>
        </w:rPr>
      </w:pPr>
      <w:hyperlink w:anchor="_Toc155271105" w:history="1">
        <w:r w:rsidR="00066B90">
          <w:rPr>
            <w:rStyle w:val="Hyperlink"/>
          </w:rPr>
          <w:t>Figure 11: Number of tests and ABER by year and location</w:t>
        </w:r>
        <w:r w:rsidR="00066B90">
          <w:tab/>
        </w:r>
        <w:r w:rsidR="00066B90">
          <w:fldChar w:fldCharType="begin"/>
        </w:r>
        <w:r w:rsidR="00066B90">
          <w:instrText xml:space="preserve"> PAGEREF _Toc155271105 \h </w:instrText>
        </w:r>
        <w:r w:rsidR="00066B90">
          <w:fldChar w:fldCharType="separate"/>
        </w:r>
        <w:r w:rsidR="00066B90">
          <w:t>40</w:t>
        </w:r>
        <w:r w:rsidR="00066B90">
          <w:fldChar w:fldCharType="end"/>
        </w:r>
      </w:hyperlink>
    </w:p>
    <w:p w14:paraId="1371D818" w14:textId="77777777" w:rsidR="008C4631" w:rsidRDefault="00000000">
      <w:pPr>
        <w:pStyle w:val="TableofFigures"/>
        <w:tabs>
          <w:tab w:val="right" w:leader="dot" w:pos="9350"/>
        </w:tabs>
        <w:rPr>
          <w:rFonts w:eastAsiaTheme="minorEastAsia"/>
          <w:sz w:val="22"/>
        </w:rPr>
      </w:pPr>
      <w:hyperlink w:anchor="_Toc155271106" w:history="1">
        <w:r w:rsidR="00066B90">
          <w:rPr>
            <w:rStyle w:val="Hyperlink"/>
          </w:rPr>
          <w:t xml:space="preserve">Figure 13: </w:t>
        </w:r>
        <w:r w:rsidR="00066B90">
          <w:rPr>
            <w:rStyle w:val="Hyperlink"/>
            <w:bCs/>
            <w:lang w:val="en-GB"/>
          </w:rPr>
          <w:t>Percentage of women who reported that malaria is the most serious health problem in the community by region 2017</w:t>
        </w:r>
        <w:r w:rsidR="00066B90">
          <w:tab/>
        </w:r>
        <w:r w:rsidR="00066B90">
          <w:fldChar w:fldCharType="begin"/>
        </w:r>
        <w:r w:rsidR="00066B90">
          <w:instrText xml:space="preserve"> PAGEREF _Toc155271106 \h </w:instrText>
        </w:r>
        <w:r w:rsidR="00066B90">
          <w:fldChar w:fldCharType="separate"/>
        </w:r>
        <w:r w:rsidR="00066B90">
          <w:t>41</w:t>
        </w:r>
        <w:r w:rsidR="00066B90">
          <w:fldChar w:fldCharType="end"/>
        </w:r>
      </w:hyperlink>
    </w:p>
    <w:p w14:paraId="117BD009" w14:textId="77777777" w:rsidR="008C4631" w:rsidRDefault="00000000">
      <w:pPr>
        <w:pStyle w:val="TableofFigures"/>
        <w:tabs>
          <w:tab w:val="right" w:leader="dot" w:pos="9350"/>
        </w:tabs>
        <w:rPr>
          <w:rFonts w:eastAsiaTheme="minorEastAsia"/>
          <w:sz w:val="22"/>
        </w:rPr>
      </w:pPr>
      <w:hyperlink w:anchor="_Toc155271107" w:history="1">
        <w:r w:rsidR="00066B90">
          <w:rPr>
            <w:rStyle w:val="Hyperlink"/>
          </w:rPr>
          <w:t>Figure 14: MSP phases and reviews</w:t>
        </w:r>
        <w:r w:rsidR="00066B90">
          <w:tab/>
        </w:r>
        <w:r w:rsidR="00066B90">
          <w:fldChar w:fldCharType="begin"/>
        </w:r>
        <w:r w:rsidR="00066B90">
          <w:instrText xml:space="preserve"> PAGEREF _Toc155271107 \h </w:instrText>
        </w:r>
        <w:r w:rsidR="00066B90">
          <w:fldChar w:fldCharType="separate"/>
        </w:r>
        <w:r w:rsidR="00066B90">
          <w:t>68</w:t>
        </w:r>
        <w:r w:rsidR="00066B90">
          <w:fldChar w:fldCharType="end"/>
        </w:r>
      </w:hyperlink>
    </w:p>
    <w:p w14:paraId="55E8AF67" w14:textId="77777777" w:rsidR="008C4631" w:rsidRDefault="00000000">
      <w:pPr>
        <w:pStyle w:val="TableofFigures"/>
        <w:tabs>
          <w:tab w:val="right" w:leader="dot" w:pos="9350"/>
        </w:tabs>
        <w:rPr>
          <w:rFonts w:eastAsiaTheme="minorEastAsia"/>
          <w:sz w:val="22"/>
        </w:rPr>
      </w:pPr>
      <w:hyperlink w:anchor="_Toc155271108" w:history="1">
        <w:r w:rsidR="00066B90">
          <w:rPr>
            <w:rStyle w:val="Hyperlink"/>
          </w:rPr>
          <w:t>Figure 15</w:t>
        </w:r>
        <w:r w:rsidR="00066B90">
          <w:rPr>
            <w:rStyle w:val="Hyperlink"/>
            <w:lang w:val="en-GB"/>
          </w:rPr>
          <w:t>: the ZAMEP organograms</w:t>
        </w:r>
        <w:r w:rsidR="00066B90">
          <w:tab/>
        </w:r>
        <w:r w:rsidR="00066B90">
          <w:fldChar w:fldCharType="begin"/>
        </w:r>
        <w:r w:rsidR="00066B90">
          <w:instrText xml:space="preserve"> PAGEREF _Toc155271108 \h </w:instrText>
        </w:r>
        <w:r w:rsidR="00066B90">
          <w:fldChar w:fldCharType="separate"/>
        </w:r>
        <w:r w:rsidR="00066B90">
          <w:t>72</w:t>
        </w:r>
        <w:r w:rsidR="00066B90">
          <w:fldChar w:fldCharType="end"/>
        </w:r>
      </w:hyperlink>
    </w:p>
    <w:p w14:paraId="5A9DDCDB" w14:textId="77777777" w:rsidR="008C4631" w:rsidRDefault="00000000">
      <w:pPr>
        <w:pStyle w:val="TableofFigures"/>
        <w:tabs>
          <w:tab w:val="right" w:leader="dot" w:pos="9350"/>
        </w:tabs>
        <w:rPr>
          <w:rFonts w:eastAsiaTheme="minorEastAsia"/>
          <w:sz w:val="22"/>
        </w:rPr>
      </w:pPr>
      <w:hyperlink w:anchor="_Toc155271109" w:history="1">
        <w:r w:rsidR="00066B90">
          <w:rPr>
            <w:rStyle w:val="Hyperlink"/>
          </w:rPr>
          <w:t>Figure 16: Proportion of NSP costs by strategic area</w:t>
        </w:r>
        <w:r w:rsidR="00066B90">
          <w:tab/>
        </w:r>
        <w:r w:rsidR="00066B90">
          <w:fldChar w:fldCharType="begin"/>
        </w:r>
        <w:r w:rsidR="00066B90">
          <w:instrText xml:space="preserve"> PAGEREF _Toc155271109 \h </w:instrText>
        </w:r>
        <w:r w:rsidR="00066B90">
          <w:fldChar w:fldCharType="separate"/>
        </w:r>
        <w:r w:rsidR="00066B90">
          <w:t>3</w:t>
        </w:r>
        <w:r w:rsidR="00066B90">
          <w:fldChar w:fldCharType="end"/>
        </w:r>
      </w:hyperlink>
    </w:p>
    <w:p w14:paraId="752EA09C" w14:textId="77777777" w:rsidR="008C4631" w:rsidRDefault="00000000">
      <w:pPr>
        <w:pStyle w:val="TableofFigures"/>
        <w:tabs>
          <w:tab w:val="right" w:leader="dot" w:pos="9350"/>
        </w:tabs>
        <w:rPr>
          <w:rFonts w:eastAsiaTheme="minorEastAsia"/>
          <w:sz w:val="22"/>
        </w:rPr>
      </w:pPr>
      <w:hyperlink w:anchor="_Toc155271110" w:history="1">
        <w:r w:rsidR="00066B90">
          <w:rPr>
            <w:rStyle w:val="Hyperlink"/>
          </w:rPr>
          <w:t>Figure 17: Total and proportion of budget costs by year and strategic area</w:t>
        </w:r>
        <w:r w:rsidR="00066B90">
          <w:tab/>
        </w:r>
        <w:r w:rsidR="00066B90">
          <w:fldChar w:fldCharType="begin"/>
        </w:r>
        <w:r w:rsidR="00066B90">
          <w:instrText xml:space="preserve"> PAGEREF _Toc155271110 \h </w:instrText>
        </w:r>
        <w:r w:rsidR="00066B90">
          <w:fldChar w:fldCharType="separate"/>
        </w:r>
        <w:r w:rsidR="00066B90">
          <w:t>3</w:t>
        </w:r>
        <w:r w:rsidR="00066B90">
          <w:fldChar w:fldCharType="end"/>
        </w:r>
      </w:hyperlink>
    </w:p>
    <w:p w14:paraId="18D485D2" w14:textId="77777777" w:rsidR="008C4631" w:rsidRDefault="00000000">
      <w:pPr>
        <w:pStyle w:val="TableofFigures"/>
        <w:tabs>
          <w:tab w:val="right" w:leader="dot" w:pos="9350"/>
        </w:tabs>
        <w:rPr>
          <w:rFonts w:eastAsiaTheme="minorEastAsia"/>
          <w:sz w:val="22"/>
        </w:rPr>
      </w:pPr>
      <w:hyperlink w:anchor="_Toc155271111" w:history="1">
        <w:r w:rsidR="00066B90">
          <w:rPr>
            <w:rStyle w:val="Hyperlink"/>
          </w:rPr>
          <w:t>Figure 18: Proportion of NSP costs by partner and funding gap (Year 1- year 4)</w:t>
        </w:r>
        <w:r w:rsidR="00066B90">
          <w:tab/>
        </w:r>
        <w:r w:rsidR="00066B90">
          <w:fldChar w:fldCharType="begin"/>
        </w:r>
        <w:r w:rsidR="00066B90">
          <w:instrText xml:space="preserve"> PAGEREF _Toc155271111 \h </w:instrText>
        </w:r>
        <w:r w:rsidR="00066B90">
          <w:fldChar w:fldCharType="separate"/>
        </w:r>
        <w:r w:rsidR="00066B90">
          <w:t>4</w:t>
        </w:r>
        <w:r w:rsidR="00066B90">
          <w:fldChar w:fldCharType="end"/>
        </w:r>
      </w:hyperlink>
    </w:p>
    <w:p w14:paraId="2C1E9A96" w14:textId="77777777" w:rsidR="008C4631" w:rsidRDefault="00000000">
      <w:pPr>
        <w:pStyle w:val="TableofFigures"/>
        <w:tabs>
          <w:tab w:val="right" w:leader="dot" w:pos="9350"/>
        </w:tabs>
        <w:rPr>
          <w:rFonts w:eastAsiaTheme="minorEastAsia"/>
          <w:sz w:val="22"/>
        </w:rPr>
      </w:pPr>
      <w:hyperlink w:anchor="_Toc155271112" w:history="1">
        <w:r w:rsidR="00066B90">
          <w:rPr>
            <w:rStyle w:val="Hyperlink"/>
          </w:rPr>
          <w:t>Figure 19: Total and Proportion of NSP costs by partner and funding gap by year and development partner and the remaining gap</w:t>
        </w:r>
        <w:r w:rsidR="00066B90">
          <w:tab/>
        </w:r>
        <w:r w:rsidR="00066B90">
          <w:fldChar w:fldCharType="begin"/>
        </w:r>
        <w:r w:rsidR="00066B90">
          <w:instrText xml:space="preserve"> PAGEREF _Toc155271112 \h </w:instrText>
        </w:r>
        <w:r w:rsidR="00066B90">
          <w:fldChar w:fldCharType="separate"/>
        </w:r>
        <w:r w:rsidR="00066B90">
          <w:t>4</w:t>
        </w:r>
        <w:r w:rsidR="00066B90">
          <w:fldChar w:fldCharType="end"/>
        </w:r>
      </w:hyperlink>
    </w:p>
    <w:p w14:paraId="2D1D4968" w14:textId="77777777" w:rsidR="008C4631" w:rsidRDefault="00000000">
      <w:pPr>
        <w:pStyle w:val="TableofFigures"/>
        <w:tabs>
          <w:tab w:val="right" w:leader="dot" w:pos="9350"/>
        </w:tabs>
        <w:rPr>
          <w:rFonts w:eastAsiaTheme="minorEastAsia"/>
          <w:sz w:val="22"/>
        </w:rPr>
      </w:pPr>
      <w:hyperlink w:anchor="_Toc155271113" w:history="1">
        <w:r w:rsidR="00066B90">
          <w:rPr>
            <w:rStyle w:val="Hyperlink"/>
          </w:rPr>
          <w:t>Figure 19: Elements of the comprehensive Zanzibar Malaria Elimination Information System</w:t>
        </w:r>
        <w:r w:rsidR="00066B90">
          <w:tab/>
        </w:r>
        <w:r w:rsidR="00066B90">
          <w:fldChar w:fldCharType="begin"/>
        </w:r>
        <w:r w:rsidR="00066B90">
          <w:instrText xml:space="preserve"> PAGEREF _Toc155271113 \h </w:instrText>
        </w:r>
        <w:r w:rsidR="00066B90">
          <w:fldChar w:fldCharType="separate"/>
        </w:r>
        <w:r w:rsidR="00066B90">
          <w:t>6</w:t>
        </w:r>
        <w:r w:rsidR="00066B90">
          <w:fldChar w:fldCharType="end"/>
        </w:r>
      </w:hyperlink>
    </w:p>
    <w:p w14:paraId="5795D73F" w14:textId="77777777" w:rsidR="008C4631" w:rsidRDefault="00000000">
      <w:pPr>
        <w:pStyle w:val="TableofFigures"/>
        <w:tabs>
          <w:tab w:val="right" w:leader="dot" w:pos="9350"/>
        </w:tabs>
        <w:rPr>
          <w:rFonts w:eastAsiaTheme="minorEastAsia"/>
          <w:sz w:val="22"/>
        </w:rPr>
      </w:pPr>
      <w:hyperlink w:anchor="_Toc155271114" w:history="1">
        <w:r w:rsidR="00066B90">
          <w:rPr>
            <w:rStyle w:val="Hyperlink"/>
          </w:rPr>
          <w:t>Figure 20: Malaria Surveillance and Response Information System</w:t>
        </w:r>
        <w:r w:rsidR="00066B90">
          <w:tab/>
        </w:r>
        <w:r w:rsidR="00066B90">
          <w:fldChar w:fldCharType="begin"/>
        </w:r>
        <w:r w:rsidR="00066B90">
          <w:instrText xml:space="preserve"> PAGEREF _Toc155271114 \h </w:instrText>
        </w:r>
        <w:r w:rsidR="00066B90">
          <w:fldChar w:fldCharType="separate"/>
        </w:r>
        <w:r w:rsidR="00066B90">
          <w:t>7</w:t>
        </w:r>
        <w:r w:rsidR="00066B90">
          <w:fldChar w:fldCharType="end"/>
        </w:r>
      </w:hyperlink>
    </w:p>
    <w:p w14:paraId="2A6F7C22" w14:textId="77777777" w:rsidR="008C4631" w:rsidRDefault="00000000">
      <w:pPr>
        <w:pStyle w:val="TableofFigures"/>
        <w:tabs>
          <w:tab w:val="right" w:leader="dot" w:pos="9350"/>
        </w:tabs>
        <w:rPr>
          <w:rFonts w:eastAsiaTheme="minorEastAsia"/>
          <w:sz w:val="22"/>
        </w:rPr>
      </w:pPr>
      <w:hyperlink w:anchor="_Toc155271115" w:history="1">
        <w:r w:rsidR="00066B90">
          <w:rPr>
            <w:rStyle w:val="Hyperlink"/>
          </w:rPr>
          <w:t>Figure 21: Malaria HMIS and Response Information System</w:t>
        </w:r>
        <w:r w:rsidR="00066B90">
          <w:tab/>
        </w:r>
        <w:r w:rsidR="00066B90">
          <w:fldChar w:fldCharType="begin"/>
        </w:r>
        <w:r w:rsidR="00066B90">
          <w:instrText xml:space="preserve"> PAGEREF _Toc155271115 \h </w:instrText>
        </w:r>
        <w:r w:rsidR="00066B90">
          <w:fldChar w:fldCharType="separate"/>
        </w:r>
        <w:r w:rsidR="00066B90">
          <w:t>7</w:t>
        </w:r>
        <w:r w:rsidR="00066B90">
          <w:fldChar w:fldCharType="end"/>
        </w:r>
      </w:hyperlink>
    </w:p>
    <w:p w14:paraId="11F9DB94" w14:textId="77777777" w:rsidR="008C4631" w:rsidRDefault="00000000">
      <w:pPr>
        <w:pStyle w:val="TableofFigures"/>
        <w:tabs>
          <w:tab w:val="right" w:leader="dot" w:pos="9350"/>
        </w:tabs>
        <w:rPr>
          <w:rFonts w:eastAsiaTheme="minorEastAsia"/>
          <w:sz w:val="22"/>
        </w:rPr>
      </w:pPr>
      <w:hyperlink w:anchor="_Toc155271116" w:history="1">
        <w:r w:rsidR="00066B90">
          <w:rPr>
            <w:rStyle w:val="Hyperlink"/>
          </w:rPr>
          <w:t>Figure 22</w:t>
        </w:r>
        <w:r w:rsidR="00066B90">
          <w:tab/>
        </w:r>
        <w:r w:rsidR="00066B90">
          <w:fldChar w:fldCharType="begin"/>
        </w:r>
        <w:r w:rsidR="00066B90">
          <w:instrText xml:space="preserve"> PAGEREF _Toc155271116 \h </w:instrText>
        </w:r>
        <w:r w:rsidR="00066B90">
          <w:fldChar w:fldCharType="separate"/>
        </w:r>
        <w:r w:rsidR="00066B90">
          <w:t>8</w:t>
        </w:r>
        <w:r w:rsidR="00066B90">
          <w:fldChar w:fldCharType="end"/>
        </w:r>
      </w:hyperlink>
    </w:p>
    <w:p w14:paraId="39696B39" w14:textId="77777777" w:rsidR="008C4631" w:rsidRDefault="00000000">
      <w:pPr>
        <w:pStyle w:val="TableofFigures"/>
        <w:tabs>
          <w:tab w:val="right" w:leader="dot" w:pos="9350"/>
        </w:tabs>
        <w:rPr>
          <w:rFonts w:eastAsiaTheme="minorEastAsia"/>
          <w:sz w:val="22"/>
        </w:rPr>
      </w:pPr>
      <w:hyperlink w:anchor="_Toc155271117" w:history="1">
        <w:r w:rsidR="00066B90">
          <w:rPr>
            <w:rStyle w:val="Hyperlink"/>
          </w:rPr>
          <w:t>Figure 23</w:t>
        </w:r>
        <w:r w:rsidR="00066B90">
          <w:tab/>
        </w:r>
        <w:r w:rsidR="00066B90">
          <w:fldChar w:fldCharType="begin"/>
        </w:r>
        <w:r w:rsidR="00066B90">
          <w:instrText xml:space="preserve"> PAGEREF _Toc155271117 \h </w:instrText>
        </w:r>
        <w:r w:rsidR="00066B90">
          <w:fldChar w:fldCharType="separate"/>
        </w:r>
        <w:r w:rsidR="00066B90">
          <w:t>9</w:t>
        </w:r>
        <w:r w:rsidR="00066B90">
          <w:fldChar w:fldCharType="end"/>
        </w:r>
      </w:hyperlink>
    </w:p>
    <w:p w14:paraId="1C4334DD" w14:textId="77777777" w:rsidR="008C4631" w:rsidRDefault="00066B90">
      <w:pPr>
        <w:rPr>
          <w:b/>
          <w:bCs/>
        </w:rPr>
      </w:pPr>
      <w:r>
        <w:rPr>
          <w:b/>
          <w:bCs/>
        </w:rPr>
        <w:fldChar w:fldCharType="end"/>
      </w:r>
    </w:p>
    <w:p w14:paraId="594FBCE1" w14:textId="77777777" w:rsidR="008C4631" w:rsidRDefault="00066B90">
      <w:pPr>
        <w:rPr>
          <w:rFonts w:asciiTheme="majorHAnsi" w:eastAsiaTheme="majorEastAsia" w:hAnsiTheme="majorHAnsi" w:cstheme="majorBidi"/>
          <w:b/>
          <w:color w:val="BF8F00" w:themeColor="accent4" w:themeShade="BF"/>
          <w:sz w:val="32"/>
          <w:szCs w:val="32"/>
        </w:rPr>
      </w:pPr>
      <w:r>
        <w:br w:type="page"/>
      </w:r>
    </w:p>
    <w:p w14:paraId="630DDF39" w14:textId="77777777" w:rsidR="008C4631" w:rsidRDefault="00066B90">
      <w:pPr>
        <w:pStyle w:val="Heading1"/>
        <w:rPr>
          <w:lang w:val="en-GB"/>
        </w:rPr>
      </w:pPr>
      <w:bookmarkStart w:id="5" w:name="_Toc155270962"/>
      <w:r>
        <w:rPr>
          <w:lang w:val="en-GB"/>
        </w:rPr>
        <w:lastRenderedPageBreak/>
        <w:t>ABREVIATIONS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6"/>
        <w:gridCol w:w="2244"/>
      </w:tblGrid>
      <w:tr w:rsidR="008C4631" w14:paraId="1AAE7D9C" w14:textId="77777777">
        <w:tc>
          <w:tcPr>
            <w:tcW w:w="7116" w:type="dxa"/>
          </w:tcPr>
          <w:tbl>
            <w:tblPr>
              <w:tblW w:w="6900" w:type="dxa"/>
              <w:tblLook w:val="04A0" w:firstRow="1" w:lastRow="0" w:firstColumn="1" w:lastColumn="0" w:noHBand="0" w:noVBand="1"/>
            </w:tblPr>
            <w:tblGrid>
              <w:gridCol w:w="1310"/>
              <w:gridCol w:w="5590"/>
            </w:tblGrid>
            <w:tr w:rsidR="008C4631" w14:paraId="741913F3" w14:textId="77777777">
              <w:trPr>
                <w:trHeight w:val="315"/>
              </w:trPr>
              <w:tc>
                <w:tcPr>
                  <w:tcW w:w="1310" w:type="dxa"/>
                  <w:tcBorders>
                    <w:top w:val="nil"/>
                    <w:left w:val="nil"/>
                    <w:bottom w:val="nil"/>
                    <w:right w:val="nil"/>
                  </w:tcBorders>
                  <w:shd w:val="clear" w:color="auto" w:fill="auto"/>
                  <w:vAlign w:val="center"/>
                </w:tcPr>
                <w:p w14:paraId="2639859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ACTs</w:t>
                  </w:r>
                </w:p>
              </w:tc>
              <w:tc>
                <w:tcPr>
                  <w:tcW w:w="5590" w:type="dxa"/>
                  <w:tcBorders>
                    <w:top w:val="nil"/>
                    <w:left w:val="nil"/>
                    <w:bottom w:val="nil"/>
                    <w:right w:val="nil"/>
                  </w:tcBorders>
                  <w:shd w:val="clear" w:color="auto" w:fill="auto"/>
                  <w:vAlign w:val="center"/>
                </w:tcPr>
                <w:p w14:paraId="07C6E3AD"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Artemisinin Combination Therapies</w:t>
                  </w:r>
                </w:p>
              </w:tc>
            </w:tr>
            <w:tr w:rsidR="008C4631" w14:paraId="3DE54EF8" w14:textId="77777777">
              <w:trPr>
                <w:trHeight w:val="315"/>
              </w:trPr>
              <w:tc>
                <w:tcPr>
                  <w:tcW w:w="1310" w:type="dxa"/>
                  <w:tcBorders>
                    <w:top w:val="nil"/>
                    <w:left w:val="nil"/>
                    <w:bottom w:val="nil"/>
                    <w:right w:val="nil"/>
                  </w:tcBorders>
                  <w:shd w:val="clear" w:color="auto" w:fill="auto"/>
                  <w:vAlign w:val="center"/>
                </w:tcPr>
                <w:p w14:paraId="011F42A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 xml:space="preserve">CHVs </w:t>
                  </w:r>
                </w:p>
              </w:tc>
              <w:tc>
                <w:tcPr>
                  <w:tcW w:w="5590" w:type="dxa"/>
                  <w:tcBorders>
                    <w:top w:val="nil"/>
                    <w:left w:val="nil"/>
                    <w:bottom w:val="nil"/>
                    <w:right w:val="nil"/>
                  </w:tcBorders>
                  <w:shd w:val="clear" w:color="auto" w:fill="auto"/>
                  <w:vAlign w:val="center"/>
                </w:tcPr>
                <w:p w14:paraId="274C870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Community Health Volunteers</w:t>
                  </w:r>
                </w:p>
              </w:tc>
            </w:tr>
            <w:tr w:rsidR="008C4631" w14:paraId="2A8DBDEC" w14:textId="77777777">
              <w:trPr>
                <w:trHeight w:val="315"/>
              </w:trPr>
              <w:tc>
                <w:tcPr>
                  <w:tcW w:w="1310" w:type="dxa"/>
                  <w:tcBorders>
                    <w:top w:val="nil"/>
                    <w:left w:val="nil"/>
                    <w:bottom w:val="nil"/>
                    <w:right w:val="nil"/>
                  </w:tcBorders>
                  <w:shd w:val="clear" w:color="auto" w:fill="auto"/>
                  <w:vAlign w:val="center"/>
                </w:tcPr>
                <w:p w14:paraId="2113584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CM</w:t>
                  </w:r>
                </w:p>
              </w:tc>
              <w:tc>
                <w:tcPr>
                  <w:tcW w:w="5590" w:type="dxa"/>
                  <w:tcBorders>
                    <w:top w:val="nil"/>
                    <w:left w:val="nil"/>
                    <w:bottom w:val="nil"/>
                    <w:right w:val="nil"/>
                  </w:tcBorders>
                  <w:shd w:val="clear" w:color="auto" w:fill="auto"/>
                  <w:vAlign w:val="center"/>
                </w:tcPr>
                <w:p w14:paraId="7E2D4A7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Case Management</w:t>
                  </w:r>
                </w:p>
              </w:tc>
            </w:tr>
            <w:tr w:rsidR="008C4631" w14:paraId="165DAF73" w14:textId="77777777">
              <w:trPr>
                <w:trHeight w:val="315"/>
              </w:trPr>
              <w:tc>
                <w:tcPr>
                  <w:tcW w:w="1310" w:type="dxa"/>
                  <w:tcBorders>
                    <w:top w:val="nil"/>
                    <w:left w:val="nil"/>
                    <w:bottom w:val="nil"/>
                    <w:right w:val="nil"/>
                  </w:tcBorders>
                  <w:shd w:val="clear" w:color="auto" w:fill="auto"/>
                  <w:vAlign w:val="center"/>
                </w:tcPr>
                <w:p w14:paraId="1ABBDDB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CMSIS</w:t>
                  </w:r>
                </w:p>
              </w:tc>
              <w:tc>
                <w:tcPr>
                  <w:tcW w:w="5590" w:type="dxa"/>
                  <w:tcBorders>
                    <w:top w:val="nil"/>
                    <w:left w:val="nil"/>
                    <w:bottom w:val="nil"/>
                    <w:right w:val="nil"/>
                  </w:tcBorders>
                  <w:shd w:val="clear" w:color="auto" w:fill="auto"/>
                  <w:vAlign w:val="center"/>
                </w:tcPr>
                <w:p w14:paraId="3435FDFD"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Comprehensive Malaria Strategic Information System</w:t>
                  </w:r>
                </w:p>
              </w:tc>
            </w:tr>
            <w:tr w:rsidR="008C4631" w14:paraId="4DF2E2A6" w14:textId="77777777">
              <w:trPr>
                <w:trHeight w:val="315"/>
              </w:trPr>
              <w:tc>
                <w:tcPr>
                  <w:tcW w:w="1310" w:type="dxa"/>
                  <w:tcBorders>
                    <w:top w:val="nil"/>
                    <w:left w:val="nil"/>
                    <w:bottom w:val="nil"/>
                    <w:right w:val="nil"/>
                  </w:tcBorders>
                  <w:shd w:val="clear" w:color="auto" w:fill="auto"/>
                  <w:vAlign w:val="center"/>
                </w:tcPr>
                <w:p w14:paraId="23208EC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CSOs</w:t>
                  </w:r>
                </w:p>
              </w:tc>
              <w:tc>
                <w:tcPr>
                  <w:tcW w:w="5590" w:type="dxa"/>
                  <w:tcBorders>
                    <w:top w:val="nil"/>
                    <w:left w:val="nil"/>
                    <w:bottom w:val="nil"/>
                    <w:right w:val="nil"/>
                  </w:tcBorders>
                  <w:shd w:val="clear" w:color="auto" w:fill="auto"/>
                  <w:vAlign w:val="center"/>
                </w:tcPr>
                <w:p w14:paraId="3311D3B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Civil Society Organizations</w:t>
                  </w:r>
                </w:p>
              </w:tc>
            </w:tr>
            <w:tr w:rsidR="008C4631" w14:paraId="05FFECB6" w14:textId="77777777">
              <w:trPr>
                <w:trHeight w:val="315"/>
              </w:trPr>
              <w:tc>
                <w:tcPr>
                  <w:tcW w:w="1310" w:type="dxa"/>
                  <w:tcBorders>
                    <w:top w:val="nil"/>
                    <w:left w:val="nil"/>
                    <w:bottom w:val="nil"/>
                    <w:right w:val="nil"/>
                  </w:tcBorders>
                  <w:shd w:val="clear" w:color="auto" w:fill="auto"/>
                  <w:vAlign w:val="center"/>
                </w:tcPr>
                <w:p w14:paraId="79EDE0B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DHIS2</w:t>
                  </w:r>
                </w:p>
              </w:tc>
              <w:tc>
                <w:tcPr>
                  <w:tcW w:w="5590" w:type="dxa"/>
                  <w:tcBorders>
                    <w:top w:val="nil"/>
                    <w:left w:val="nil"/>
                    <w:bottom w:val="nil"/>
                    <w:right w:val="nil"/>
                  </w:tcBorders>
                  <w:shd w:val="clear" w:color="auto" w:fill="auto"/>
                  <w:vAlign w:val="center"/>
                </w:tcPr>
                <w:p w14:paraId="35D34B6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Demographic Health Information System 2</w:t>
                  </w:r>
                </w:p>
              </w:tc>
            </w:tr>
            <w:tr w:rsidR="008C4631" w14:paraId="062F0FF3" w14:textId="77777777">
              <w:trPr>
                <w:trHeight w:val="315"/>
              </w:trPr>
              <w:tc>
                <w:tcPr>
                  <w:tcW w:w="1310" w:type="dxa"/>
                  <w:tcBorders>
                    <w:top w:val="nil"/>
                    <w:left w:val="nil"/>
                    <w:bottom w:val="nil"/>
                    <w:right w:val="nil"/>
                  </w:tcBorders>
                  <w:shd w:val="clear" w:color="auto" w:fill="auto"/>
                  <w:vAlign w:val="center"/>
                </w:tcPr>
                <w:p w14:paraId="4628AA2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DHMT</w:t>
                  </w:r>
                </w:p>
              </w:tc>
              <w:tc>
                <w:tcPr>
                  <w:tcW w:w="5590" w:type="dxa"/>
                  <w:tcBorders>
                    <w:top w:val="nil"/>
                    <w:left w:val="nil"/>
                    <w:bottom w:val="nil"/>
                    <w:right w:val="nil"/>
                  </w:tcBorders>
                  <w:shd w:val="clear" w:color="auto" w:fill="auto"/>
                  <w:vAlign w:val="center"/>
                </w:tcPr>
                <w:p w14:paraId="21138DA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District Health Management Team</w:t>
                  </w:r>
                </w:p>
              </w:tc>
            </w:tr>
            <w:tr w:rsidR="008C4631" w14:paraId="7699B609" w14:textId="77777777">
              <w:trPr>
                <w:trHeight w:val="315"/>
              </w:trPr>
              <w:tc>
                <w:tcPr>
                  <w:tcW w:w="1310" w:type="dxa"/>
                  <w:tcBorders>
                    <w:top w:val="nil"/>
                    <w:left w:val="nil"/>
                    <w:bottom w:val="nil"/>
                    <w:right w:val="nil"/>
                  </w:tcBorders>
                  <w:shd w:val="clear" w:color="auto" w:fill="auto"/>
                  <w:vAlign w:val="center"/>
                </w:tcPr>
                <w:p w14:paraId="5683988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DMO</w:t>
                  </w:r>
                </w:p>
              </w:tc>
              <w:tc>
                <w:tcPr>
                  <w:tcW w:w="5590" w:type="dxa"/>
                  <w:tcBorders>
                    <w:top w:val="nil"/>
                    <w:left w:val="nil"/>
                    <w:bottom w:val="nil"/>
                    <w:right w:val="nil"/>
                  </w:tcBorders>
                  <w:shd w:val="clear" w:color="auto" w:fill="auto"/>
                  <w:vAlign w:val="center"/>
                </w:tcPr>
                <w:p w14:paraId="11800057"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District Medical Officer</w:t>
                  </w:r>
                </w:p>
              </w:tc>
            </w:tr>
            <w:tr w:rsidR="008C4631" w14:paraId="612FE1F3" w14:textId="77777777">
              <w:trPr>
                <w:trHeight w:val="315"/>
              </w:trPr>
              <w:tc>
                <w:tcPr>
                  <w:tcW w:w="1310" w:type="dxa"/>
                  <w:tcBorders>
                    <w:top w:val="nil"/>
                    <w:left w:val="nil"/>
                    <w:bottom w:val="nil"/>
                    <w:right w:val="nil"/>
                  </w:tcBorders>
                  <w:shd w:val="clear" w:color="auto" w:fill="auto"/>
                  <w:vAlign w:val="center"/>
                </w:tcPr>
                <w:p w14:paraId="01E96C7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DMSO</w:t>
                  </w:r>
                </w:p>
              </w:tc>
              <w:tc>
                <w:tcPr>
                  <w:tcW w:w="5590" w:type="dxa"/>
                  <w:tcBorders>
                    <w:top w:val="nil"/>
                    <w:left w:val="nil"/>
                    <w:bottom w:val="nil"/>
                    <w:right w:val="nil"/>
                  </w:tcBorders>
                  <w:shd w:val="clear" w:color="auto" w:fill="auto"/>
                  <w:vAlign w:val="center"/>
                </w:tcPr>
                <w:p w14:paraId="72F2A1A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District Malaria Surveillance Officer</w:t>
                  </w:r>
                </w:p>
              </w:tc>
            </w:tr>
            <w:tr w:rsidR="008C4631" w14:paraId="1D79671B" w14:textId="77777777">
              <w:trPr>
                <w:trHeight w:val="315"/>
              </w:trPr>
              <w:tc>
                <w:tcPr>
                  <w:tcW w:w="1310" w:type="dxa"/>
                  <w:tcBorders>
                    <w:top w:val="nil"/>
                    <w:left w:val="nil"/>
                    <w:bottom w:val="nil"/>
                    <w:right w:val="nil"/>
                  </w:tcBorders>
                  <w:shd w:val="clear" w:color="auto" w:fill="auto"/>
                  <w:vAlign w:val="center"/>
                </w:tcPr>
                <w:p w14:paraId="04FC223D"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lang w:val="en-ZA"/>
                    </w:rPr>
                    <w:t>DPS</w:t>
                  </w:r>
                </w:p>
              </w:tc>
              <w:tc>
                <w:tcPr>
                  <w:tcW w:w="5590" w:type="dxa"/>
                  <w:tcBorders>
                    <w:top w:val="nil"/>
                    <w:left w:val="nil"/>
                    <w:bottom w:val="nil"/>
                    <w:right w:val="nil"/>
                  </w:tcBorders>
                  <w:shd w:val="clear" w:color="auto" w:fill="auto"/>
                  <w:vAlign w:val="center"/>
                </w:tcPr>
                <w:p w14:paraId="57BA346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Director of preventive services</w:t>
                  </w:r>
                </w:p>
              </w:tc>
            </w:tr>
            <w:tr w:rsidR="008C4631" w14:paraId="6C6E8A6C" w14:textId="77777777">
              <w:trPr>
                <w:trHeight w:val="315"/>
              </w:trPr>
              <w:tc>
                <w:tcPr>
                  <w:tcW w:w="1310" w:type="dxa"/>
                  <w:tcBorders>
                    <w:top w:val="nil"/>
                    <w:left w:val="nil"/>
                    <w:bottom w:val="nil"/>
                    <w:right w:val="nil"/>
                  </w:tcBorders>
                  <w:shd w:val="clear" w:color="auto" w:fill="auto"/>
                  <w:vAlign w:val="center"/>
                </w:tcPr>
                <w:p w14:paraId="55752AC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ELISA</w:t>
                  </w:r>
                </w:p>
              </w:tc>
              <w:tc>
                <w:tcPr>
                  <w:tcW w:w="5590" w:type="dxa"/>
                  <w:tcBorders>
                    <w:top w:val="nil"/>
                    <w:left w:val="nil"/>
                    <w:bottom w:val="nil"/>
                    <w:right w:val="nil"/>
                  </w:tcBorders>
                  <w:shd w:val="clear" w:color="auto" w:fill="auto"/>
                  <w:vAlign w:val="center"/>
                </w:tcPr>
                <w:p w14:paraId="0AF8234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Enzyme-linked Immunosorbent Assay</w:t>
                  </w:r>
                </w:p>
              </w:tc>
            </w:tr>
            <w:tr w:rsidR="008C4631" w14:paraId="474E6ACD" w14:textId="77777777">
              <w:trPr>
                <w:trHeight w:val="315"/>
              </w:trPr>
              <w:tc>
                <w:tcPr>
                  <w:tcW w:w="1310" w:type="dxa"/>
                  <w:tcBorders>
                    <w:top w:val="nil"/>
                    <w:left w:val="nil"/>
                    <w:bottom w:val="nil"/>
                    <w:right w:val="nil"/>
                  </w:tcBorders>
                  <w:shd w:val="clear" w:color="auto" w:fill="auto"/>
                  <w:vAlign w:val="center"/>
                </w:tcPr>
                <w:p w14:paraId="67C14871" w14:textId="77777777" w:rsidR="008C4631" w:rsidRDefault="00066B90">
                  <w:pPr>
                    <w:spacing w:before="0" w:after="0" w:line="240" w:lineRule="auto"/>
                    <w:rPr>
                      <w:rFonts w:ascii="Calibri" w:eastAsia="Times New Roman" w:hAnsi="Calibri" w:cs="Calibri"/>
                      <w:color w:val="000000"/>
                      <w:szCs w:val="24"/>
                    </w:rPr>
                  </w:pPr>
                  <w:proofErr w:type="spellStart"/>
                  <w:r>
                    <w:rPr>
                      <w:rFonts w:ascii="Calibri" w:eastAsia="Times New Roman" w:hAnsi="Calibri" w:cs="Calibri"/>
                      <w:color w:val="000000"/>
                      <w:szCs w:val="24"/>
                    </w:rPr>
                    <w:t>fDA</w:t>
                  </w:r>
                  <w:proofErr w:type="spellEnd"/>
                </w:p>
              </w:tc>
              <w:tc>
                <w:tcPr>
                  <w:tcW w:w="5590" w:type="dxa"/>
                  <w:tcBorders>
                    <w:top w:val="nil"/>
                    <w:left w:val="nil"/>
                    <w:bottom w:val="nil"/>
                    <w:right w:val="nil"/>
                  </w:tcBorders>
                  <w:shd w:val="clear" w:color="auto" w:fill="auto"/>
                  <w:vAlign w:val="center"/>
                </w:tcPr>
                <w:p w14:paraId="7D0516F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Focal Reactive Drug Administration</w:t>
                  </w:r>
                </w:p>
              </w:tc>
            </w:tr>
            <w:tr w:rsidR="008C4631" w14:paraId="2080E812" w14:textId="77777777">
              <w:trPr>
                <w:trHeight w:val="315"/>
              </w:trPr>
              <w:tc>
                <w:tcPr>
                  <w:tcW w:w="1310" w:type="dxa"/>
                  <w:tcBorders>
                    <w:top w:val="nil"/>
                    <w:left w:val="nil"/>
                    <w:bottom w:val="nil"/>
                    <w:right w:val="nil"/>
                  </w:tcBorders>
                  <w:shd w:val="clear" w:color="auto" w:fill="auto"/>
                  <w:vAlign w:val="center"/>
                </w:tcPr>
                <w:p w14:paraId="2664248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GF GC7</w:t>
                  </w:r>
                </w:p>
              </w:tc>
              <w:tc>
                <w:tcPr>
                  <w:tcW w:w="5590" w:type="dxa"/>
                  <w:tcBorders>
                    <w:top w:val="nil"/>
                    <w:left w:val="nil"/>
                    <w:bottom w:val="nil"/>
                    <w:right w:val="nil"/>
                  </w:tcBorders>
                  <w:shd w:val="clear" w:color="auto" w:fill="auto"/>
                  <w:vAlign w:val="center"/>
                </w:tcPr>
                <w:p w14:paraId="6AD8F6CC"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Global Fund Grant Cycle 7</w:t>
                  </w:r>
                </w:p>
              </w:tc>
            </w:tr>
            <w:tr w:rsidR="008C4631" w14:paraId="09DC60C1" w14:textId="77777777">
              <w:trPr>
                <w:trHeight w:val="315"/>
              </w:trPr>
              <w:tc>
                <w:tcPr>
                  <w:tcW w:w="1310" w:type="dxa"/>
                  <w:tcBorders>
                    <w:top w:val="nil"/>
                    <w:left w:val="nil"/>
                    <w:bottom w:val="nil"/>
                    <w:right w:val="nil"/>
                  </w:tcBorders>
                  <w:shd w:val="clear" w:color="auto" w:fill="auto"/>
                  <w:vAlign w:val="center"/>
                </w:tcPr>
                <w:p w14:paraId="0C53CD0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GFATM</w:t>
                  </w:r>
                </w:p>
              </w:tc>
              <w:tc>
                <w:tcPr>
                  <w:tcW w:w="5590" w:type="dxa"/>
                  <w:tcBorders>
                    <w:top w:val="nil"/>
                    <w:left w:val="nil"/>
                    <w:bottom w:val="nil"/>
                    <w:right w:val="nil"/>
                  </w:tcBorders>
                  <w:shd w:val="clear" w:color="auto" w:fill="auto"/>
                  <w:vAlign w:val="center"/>
                </w:tcPr>
                <w:p w14:paraId="05EDAB97"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Global Fund to fight AIDS, Tuberculosis and Malaria</w:t>
                  </w:r>
                </w:p>
              </w:tc>
            </w:tr>
            <w:tr w:rsidR="008C4631" w14:paraId="1AB731FA" w14:textId="77777777">
              <w:trPr>
                <w:trHeight w:val="315"/>
              </w:trPr>
              <w:tc>
                <w:tcPr>
                  <w:tcW w:w="1310" w:type="dxa"/>
                  <w:tcBorders>
                    <w:top w:val="nil"/>
                    <w:left w:val="nil"/>
                    <w:bottom w:val="nil"/>
                    <w:right w:val="nil"/>
                  </w:tcBorders>
                  <w:shd w:val="clear" w:color="auto" w:fill="auto"/>
                  <w:vAlign w:val="center"/>
                </w:tcPr>
                <w:p w14:paraId="6678759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eastAsia="fr-FR"/>
                    </w:rPr>
                    <w:t>GPS</w:t>
                  </w:r>
                </w:p>
              </w:tc>
              <w:tc>
                <w:tcPr>
                  <w:tcW w:w="5590" w:type="dxa"/>
                  <w:tcBorders>
                    <w:top w:val="nil"/>
                    <w:left w:val="nil"/>
                    <w:bottom w:val="nil"/>
                    <w:right w:val="nil"/>
                  </w:tcBorders>
                  <w:shd w:val="clear" w:color="auto" w:fill="auto"/>
                  <w:vAlign w:val="center"/>
                </w:tcPr>
                <w:p w14:paraId="364546B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eastAsia="fr-FR"/>
                    </w:rPr>
                    <w:t>Geographical Positioning System</w:t>
                  </w:r>
                </w:p>
              </w:tc>
            </w:tr>
            <w:tr w:rsidR="008C4631" w14:paraId="2B1E353E" w14:textId="77777777">
              <w:trPr>
                <w:trHeight w:val="315"/>
              </w:trPr>
              <w:tc>
                <w:tcPr>
                  <w:tcW w:w="1310" w:type="dxa"/>
                  <w:tcBorders>
                    <w:top w:val="nil"/>
                    <w:left w:val="nil"/>
                    <w:bottom w:val="nil"/>
                    <w:right w:val="nil"/>
                  </w:tcBorders>
                  <w:shd w:val="clear" w:color="auto" w:fill="auto"/>
                  <w:vAlign w:val="center"/>
                </w:tcPr>
                <w:p w14:paraId="0105069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GTS</w:t>
                  </w:r>
                </w:p>
              </w:tc>
              <w:tc>
                <w:tcPr>
                  <w:tcW w:w="5590" w:type="dxa"/>
                  <w:tcBorders>
                    <w:top w:val="nil"/>
                    <w:left w:val="nil"/>
                    <w:bottom w:val="nil"/>
                    <w:right w:val="nil"/>
                  </w:tcBorders>
                  <w:shd w:val="clear" w:color="auto" w:fill="auto"/>
                  <w:vAlign w:val="center"/>
                </w:tcPr>
                <w:p w14:paraId="38DA55E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Global Technical Strategy (WHO)</w:t>
                  </w:r>
                </w:p>
              </w:tc>
            </w:tr>
            <w:tr w:rsidR="008C4631" w14:paraId="6FCB508C" w14:textId="77777777">
              <w:trPr>
                <w:trHeight w:val="315"/>
              </w:trPr>
              <w:tc>
                <w:tcPr>
                  <w:tcW w:w="1310" w:type="dxa"/>
                  <w:tcBorders>
                    <w:top w:val="nil"/>
                    <w:left w:val="nil"/>
                    <w:bottom w:val="nil"/>
                    <w:right w:val="nil"/>
                  </w:tcBorders>
                  <w:shd w:val="clear" w:color="auto" w:fill="auto"/>
                  <w:vAlign w:val="center"/>
                </w:tcPr>
                <w:p w14:paraId="40ED64E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HCPs</w:t>
                  </w:r>
                </w:p>
              </w:tc>
              <w:tc>
                <w:tcPr>
                  <w:tcW w:w="5590" w:type="dxa"/>
                  <w:tcBorders>
                    <w:top w:val="nil"/>
                    <w:left w:val="nil"/>
                    <w:bottom w:val="nil"/>
                    <w:right w:val="nil"/>
                  </w:tcBorders>
                  <w:shd w:val="clear" w:color="auto" w:fill="auto"/>
                  <w:vAlign w:val="center"/>
                </w:tcPr>
                <w:p w14:paraId="6E45333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Health Care Providers</w:t>
                  </w:r>
                </w:p>
              </w:tc>
            </w:tr>
            <w:tr w:rsidR="008C4631" w14:paraId="0DACD06E" w14:textId="77777777">
              <w:trPr>
                <w:trHeight w:val="315"/>
              </w:trPr>
              <w:tc>
                <w:tcPr>
                  <w:tcW w:w="1310" w:type="dxa"/>
                  <w:tcBorders>
                    <w:top w:val="nil"/>
                    <w:left w:val="nil"/>
                    <w:bottom w:val="nil"/>
                    <w:right w:val="nil"/>
                  </w:tcBorders>
                  <w:shd w:val="clear" w:color="auto" w:fill="auto"/>
                  <w:vAlign w:val="center"/>
                </w:tcPr>
                <w:p w14:paraId="65DDFD4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HMIS</w:t>
                  </w:r>
                </w:p>
              </w:tc>
              <w:tc>
                <w:tcPr>
                  <w:tcW w:w="5590" w:type="dxa"/>
                  <w:tcBorders>
                    <w:top w:val="nil"/>
                    <w:left w:val="nil"/>
                    <w:bottom w:val="nil"/>
                    <w:right w:val="nil"/>
                  </w:tcBorders>
                  <w:shd w:val="clear" w:color="auto" w:fill="auto"/>
                  <w:vAlign w:val="center"/>
                </w:tcPr>
                <w:p w14:paraId="104A4E5C"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Health Management Information System</w:t>
                  </w:r>
                </w:p>
              </w:tc>
            </w:tr>
            <w:tr w:rsidR="008C4631" w14:paraId="4E0CB367" w14:textId="77777777">
              <w:trPr>
                <w:trHeight w:val="315"/>
              </w:trPr>
              <w:tc>
                <w:tcPr>
                  <w:tcW w:w="1310" w:type="dxa"/>
                  <w:tcBorders>
                    <w:top w:val="nil"/>
                    <w:left w:val="nil"/>
                    <w:bottom w:val="nil"/>
                    <w:right w:val="nil"/>
                  </w:tcBorders>
                  <w:shd w:val="clear" w:color="auto" w:fill="auto"/>
                  <w:vAlign w:val="center"/>
                </w:tcPr>
                <w:p w14:paraId="39C4B77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HRH</w:t>
                  </w:r>
                </w:p>
              </w:tc>
              <w:tc>
                <w:tcPr>
                  <w:tcW w:w="5590" w:type="dxa"/>
                  <w:tcBorders>
                    <w:top w:val="nil"/>
                    <w:left w:val="nil"/>
                    <w:bottom w:val="nil"/>
                    <w:right w:val="nil"/>
                  </w:tcBorders>
                  <w:shd w:val="clear" w:color="auto" w:fill="auto"/>
                  <w:vAlign w:val="center"/>
                </w:tcPr>
                <w:p w14:paraId="4AC04B1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Human Resources for Health</w:t>
                  </w:r>
                </w:p>
              </w:tc>
            </w:tr>
            <w:tr w:rsidR="008C4631" w14:paraId="68DFBB9B" w14:textId="77777777">
              <w:trPr>
                <w:trHeight w:val="315"/>
              </w:trPr>
              <w:tc>
                <w:tcPr>
                  <w:tcW w:w="1310" w:type="dxa"/>
                  <w:tcBorders>
                    <w:top w:val="nil"/>
                    <w:left w:val="nil"/>
                    <w:bottom w:val="nil"/>
                    <w:right w:val="nil"/>
                  </w:tcBorders>
                  <w:shd w:val="clear" w:color="auto" w:fill="auto"/>
                  <w:vAlign w:val="center"/>
                </w:tcPr>
                <w:p w14:paraId="584B434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HSS</w:t>
                  </w:r>
                </w:p>
              </w:tc>
              <w:tc>
                <w:tcPr>
                  <w:tcW w:w="5590" w:type="dxa"/>
                  <w:tcBorders>
                    <w:top w:val="nil"/>
                    <w:left w:val="nil"/>
                    <w:bottom w:val="nil"/>
                    <w:right w:val="nil"/>
                  </w:tcBorders>
                  <w:shd w:val="clear" w:color="auto" w:fill="auto"/>
                  <w:vAlign w:val="center"/>
                </w:tcPr>
                <w:p w14:paraId="5A617C0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Health Systems Strengthening</w:t>
                  </w:r>
                </w:p>
              </w:tc>
            </w:tr>
            <w:tr w:rsidR="008C4631" w14:paraId="4BC6834B" w14:textId="77777777">
              <w:trPr>
                <w:trHeight w:val="315"/>
              </w:trPr>
              <w:tc>
                <w:tcPr>
                  <w:tcW w:w="1310" w:type="dxa"/>
                  <w:tcBorders>
                    <w:top w:val="nil"/>
                    <w:left w:val="nil"/>
                    <w:bottom w:val="nil"/>
                    <w:right w:val="nil"/>
                  </w:tcBorders>
                  <w:shd w:val="clear" w:color="auto" w:fill="auto"/>
                  <w:vAlign w:val="center"/>
                </w:tcPr>
                <w:p w14:paraId="6A2D29C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HSSP</w:t>
                  </w:r>
                </w:p>
              </w:tc>
              <w:tc>
                <w:tcPr>
                  <w:tcW w:w="5590" w:type="dxa"/>
                  <w:tcBorders>
                    <w:top w:val="nil"/>
                    <w:left w:val="nil"/>
                    <w:bottom w:val="nil"/>
                    <w:right w:val="nil"/>
                  </w:tcBorders>
                  <w:shd w:val="clear" w:color="auto" w:fill="auto"/>
                  <w:vAlign w:val="center"/>
                </w:tcPr>
                <w:p w14:paraId="61A9D7B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Health Sector Strategic Plan</w:t>
                  </w:r>
                </w:p>
              </w:tc>
            </w:tr>
            <w:tr w:rsidR="008C4631" w14:paraId="6F4AA2E8" w14:textId="77777777">
              <w:trPr>
                <w:trHeight w:val="315"/>
              </w:trPr>
              <w:tc>
                <w:tcPr>
                  <w:tcW w:w="1310" w:type="dxa"/>
                  <w:tcBorders>
                    <w:top w:val="nil"/>
                    <w:left w:val="nil"/>
                    <w:bottom w:val="nil"/>
                    <w:right w:val="nil"/>
                  </w:tcBorders>
                  <w:shd w:val="clear" w:color="auto" w:fill="auto"/>
                  <w:vAlign w:val="center"/>
                </w:tcPr>
                <w:p w14:paraId="19A7A3F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ICT</w:t>
                  </w:r>
                </w:p>
              </w:tc>
              <w:tc>
                <w:tcPr>
                  <w:tcW w:w="5590" w:type="dxa"/>
                  <w:tcBorders>
                    <w:top w:val="nil"/>
                    <w:left w:val="nil"/>
                    <w:bottom w:val="nil"/>
                    <w:right w:val="nil"/>
                  </w:tcBorders>
                  <w:shd w:val="clear" w:color="auto" w:fill="auto"/>
                  <w:vAlign w:val="center"/>
                </w:tcPr>
                <w:p w14:paraId="4F4A451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Information and Communication Technology</w:t>
                  </w:r>
                </w:p>
              </w:tc>
            </w:tr>
            <w:tr w:rsidR="008C4631" w14:paraId="7C79DEDF" w14:textId="77777777">
              <w:trPr>
                <w:trHeight w:val="315"/>
              </w:trPr>
              <w:tc>
                <w:tcPr>
                  <w:tcW w:w="1310" w:type="dxa"/>
                  <w:tcBorders>
                    <w:top w:val="nil"/>
                    <w:left w:val="nil"/>
                    <w:bottom w:val="nil"/>
                    <w:right w:val="nil"/>
                  </w:tcBorders>
                  <w:shd w:val="clear" w:color="auto" w:fill="auto"/>
                  <w:vAlign w:val="center"/>
                </w:tcPr>
                <w:p w14:paraId="1D5886A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IDSR</w:t>
                  </w:r>
                </w:p>
              </w:tc>
              <w:tc>
                <w:tcPr>
                  <w:tcW w:w="5590" w:type="dxa"/>
                  <w:tcBorders>
                    <w:top w:val="nil"/>
                    <w:left w:val="nil"/>
                    <w:bottom w:val="nil"/>
                    <w:right w:val="nil"/>
                  </w:tcBorders>
                  <w:shd w:val="clear" w:color="auto" w:fill="auto"/>
                  <w:vAlign w:val="center"/>
                </w:tcPr>
                <w:p w14:paraId="6832B5E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Integrated Disease Surveillance and Response</w:t>
                  </w:r>
                </w:p>
              </w:tc>
            </w:tr>
            <w:tr w:rsidR="008C4631" w14:paraId="68AE58CA" w14:textId="77777777">
              <w:trPr>
                <w:trHeight w:val="315"/>
              </w:trPr>
              <w:tc>
                <w:tcPr>
                  <w:tcW w:w="1310" w:type="dxa"/>
                  <w:tcBorders>
                    <w:top w:val="nil"/>
                    <w:left w:val="nil"/>
                    <w:bottom w:val="nil"/>
                    <w:right w:val="nil"/>
                  </w:tcBorders>
                  <w:shd w:val="clear" w:color="auto" w:fill="auto"/>
                  <w:vAlign w:val="center"/>
                </w:tcPr>
                <w:p w14:paraId="6A67FD6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IEC</w:t>
                  </w:r>
                </w:p>
              </w:tc>
              <w:tc>
                <w:tcPr>
                  <w:tcW w:w="5590" w:type="dxa"/>
                  <w:tcBorders>
                    <w:top w:val="nil"/>
                    <w:left w:val="nil"/>
                    <w:bottom w:val="nil"/>
                    <w:right w:val="nil"/>
                  </w:tcBorders>
                  <w:shd w:val="clear" w:color="auto" w:fill="auto"/>
                  <w:vAlign w:val="center"/>
                </w:tcPr>
                <w:p w14:paraId="32725ED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Information, Education, Communication</w:t>
                  </w:r>
                </w:p>
              </w:tc>
            </w:tr>
            <w:tr w:rsidR="008C4631" w14:paraId="53E620FE" w14:textId="77777777">
              <w:trPr>
                <w:trHeight w:val="315"/>
              </w:trPr>
              <w:tc>
                <w:tcPr>
                  <w:tcW w:w="1310" w:type="dxa"/>
                  <w:tcBorders>
                    <w:top w:val="nil"/>
                    <w:left w:val="nil"/>
                    <w:bottom w:val="nil"/>
                    <w:right w:val="nil"/>
                  </w:tcBorders>
                  <w:shd w:val="clear" w:color="auto" w:fill="auto"/>
                  <w:vAlign w:val="center"/>
                </w:tcPr>
                <w:p w14:paraId="03913E0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IEC</w:t>
                  </w:r>
                </w:p>
              </w:tc>
              <w:tc>
                <w:tcPr>
                  <w:tcW w:w="5590" w:type="dxa"/>
                  <w:tcBorders>
                    <w:top w:val="nil"/>
                    <w:left w:val="nil"/>
                    <w:bottom w:val="nil"/>
                    <w:right w:val="nil"/>
                  </w:tcBorders>
                  <w:shd w:val="clear" w:color="auto" w:fill="auto"/>
                  <w:vAlign w:val="center"/>
                </w:tcPr>
                <w:p w14:paraId="7605B46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Information Education and Communication</w:t>
                  </w:r>
                </w:p>
              </w:tc>
            </w:tr>
            <w:tr w:rsidR="008C4631" w14:paraId="66AC1C33" w14:textId="77777777">
              <w:trPr>
                <w:trHeight w:val="315"/>
              </w:trPr>
              <w:tc>
                <w:tcPr>
                  <w:tcW w:w="1310" w:type="dxa"/>
                  <w:tcBorders>
                    <w:top w:val="nil"/>
                    <w:left w:val="nil"/>
                    <w:bottom w:val="nil"/>
                    <w:right w:val="nil"/>
                  </w:tcBorders>
                  <w:shd w:val="clear" w:color="auto" w:fill="auto"/>
                  <w:vAlign w:val="center"/>
                </w:tcPr>
                <w:p w14:paraId="3E8C80D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IMCI</w:t>
                  </w:r>
                </w:p>
              </w:tc>
              <w:tc>
                <w:tcPr>
                  <w:tcW w:w="5590" w:type="dxa"/>
                  <w:tcBorders>
                    <w:top w:val="nil"/>
                    <w:left w:val="nil"/>
                    <w:bottom w:val="nil"/>
                    <w:right w:val="nil"/>
                  </w:tcBorders>
                  <w:shd w:val="clear" w:color="auto" w:fill="auto"/>
                  <w:vAlign w:val="center"/>
                </w:tcPr>
                <w:p w14:paraId="2F36DC3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Integrated Management of Childhood Illness</w:t>
                  </w:r>
                </w:p>
              </w:tc>
            </w:tr>
            <w:tr w:rsidR="008C4631" w14:paraId="2612B588" w14:textId="77777777">
              <w:trPr>
                <w:trHeight w:val="315"/>
              </w:trPr>
              <w:tc>
                <w:tcPr>
                  <w:tcW w:w="1310" w:type="dxa"/>
                  <w:tcBorders>
                    <w:top w:val="nil"/>
                    <w:left w:val="nil"/>
                    <w:bottom w:val="nil"/>
                    <w:right w:val="nil"/>
                  </w:tcBorders>
                  <w:shd w:val="clear" w:color="auto" w:fill="auto"/>
                  <w:vAlign w:val="center"/>
                </w:tcPr>
                <w:p w14:paraId="73C2BD0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IMVM</w:t>
                  </w:r>
                </w:p>
              </w:tc>
              <w:tc>
                <w:tcPr>
                  <w:tcW w:w="5590" w:type="dxa"/>
                  <w:tcBorders>
                    <w:top w:val="nil"/>
                    <w:left w:val="nil"/>
                    <w:bottom w:val="nil"/>
                    <w:right w:val="nil"/>
                  </w:tcBorders>
                  <w:shd w:val="clear" w:color="auto" w:fill="auto"/>
                  <w:vAlign w:val="center"/>
                </w:tcPr>
                <w:p w14:paraId="10DA699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Integrated Malaria Vector Control</w:t>
                  </w:r>
                </w:p>
              </w:tc>
            </w:tr>
            <w:tr w:rsidR="008C4631" w14:paraId="165819F0" w14:textId="77777777">
              <w:trPr>
                <w:trHeight w:val="315"/>
              </w:trPr>
              <w:tc>
                <w:tcPr>
                  <w:tcW w:w="1310" w:type="dxa"/>
                  <w:tcBorders>
                    <w:top w:val="nil"/>
                    <w:left w:val="nil"/>
                    <w:bottom w:val="nil"/>
                    <w:right w:val="nil"/>
                  </w:tcBorders>
                  <w:shd w:val="clear" w:color="auto" w:fill="auto"/>
                  <w:vAlign w:val="center"/>
                </w:tcPr>
                <w:p w14:paraId="36CAE1CC"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IPC</w:t>
                  </w:r>
                </w:p>
              </w:tc>
              <w:tc>
                <w:tcPr>
                  <w:tcW w:w="5590" w:type="dxa"/>
                  <w:tcBorders>
                    <w:top w:val="nil"/>
                    <w:left w:val="nil"/>
                    <w:bottom w:val="nil"/>
                    <w:right w:val="nil"/>
                  </w:tcBorders>
                  <w:shd w:val="clear" w:color="auto" w:fill="auto"/>
                  <w:vAlign w:val="center"/>
                </w:tcPr>
                <w:p w14:paraId="20451C3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Interpersonal Communication</w:t>
                  </w:r>
                </w:p>
              </w:tc>
            </w:tr>
            <w:tr w:rsidR="008C4631" w14:paraId="45557D5B" w14:textId="77777777">
              <w:trPr>
                <w:trHeight w:val="315"/>
              </w:trPr>
              <w:tc>
                <w:tcPr>
                  <w:tcW w:w="1310" w:type="dxa"/>
                  <w:tcBorders>
                    <w:top w:val="nil"/>
                    <w:left w:val="nil"/>
                    <w:bottom w:val="nil"/>
                    <w:right w:val="nil"/>
                  </w:tcBorders>
                  <w:shd w:val="clear" w:color="auto" w:fill="auto"/>
                  <w:vAlign w:val="center"/>
                </w:tcPr>
                <w:p w14:paraId="4CE7C94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IRS</w:t>
                  </w:r>
                </w:p>
              </w:tc>
              <w:tc>
                <w:tcPr>
                  <w:tcW w:w="5590" w:type="dxa"/>
                  <w:tcBorders>
                    <w:top w:val="nil"/>
                    <w:left w:val="nil"/>
                    <w:bottom w:val="nil"/>
                    <w:right w:val="nil"/>
                  </w:tcBorders>
                  <w:shd w:val="clear" w:color="auto" w:fill="auto"/>
                  <w:vAlign w:val="center"/>
                </w:tcPr>
                <w:p w14:paraId="73209DE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Indoor Residual Spraying</w:t>
                  </w:r>
                </w:p>
              </w:tc>
            </w:tr>
            <w:tr w:rsidR="008C4631" w14:paraId="519D1B4D" w14:textId="77777777">
              <w:trPr>
                <w:trHeight w:val="315"/>
              </w:trPr>
              <w:tc>
                <w:tcPr>
                  <w:tcW w:w="1310" w:type="dxa"/>
                  <w:tcBorders>
                    <w:top w:val="nil"/>
                    <w:left w:val="nil"/>
                    <w:bottom w:val="nil"/>
                    <w:right w:val="nil"/>
                  </w:tcBorders>
                  <w:shd w:val="clear" w:color="auto" w:fill="auto"/>
                  <w:vAlign w:val="center"/>
                </w:tcPr>
                <w:p w14:paraId="7BB6E3F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ITN</w:t>
                  </w:r>
                </w:p>
              </w:tc>
              <w:tc>
                <w:tcPr>
                  <w:tcW w:w="5590" w:type="dxa"/>
                  <w:tcBorders>
                    <w:top w:val="nil"/>
                    <w:left w:val="nil"/>
                    <w:bottom w:val="nil"/>
                    <w:right w:val="nil"/>
                  </w:tcBorders>
                  <w:shd w:val="clear" w:color="auto" w:fill="auto"/>
                  <w:vAlign w:val="center"/>
                </w:tcPr>
                <w:p w14:paraId="3253BD97"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Insecticidal Treated Net</w:t>
                  </w:r>
                </w:p>
              </w:tc>
            </w:tr>
            <w:tr w:rsidR="008C4631" w14:paraId="0474E75F" w14:textId="77777777">
              <w:trPr>
                <w:trHeight w:val="315"/>
              </w:trPr>
              <w:tc>
                <w:tcPr>
                  <w:tcW w:w="1310" w:type="dxa"/>
                  <w:tcBorders>
                    <w:top w:val="nil"/>
                    <w:left w:val="nil"/>
                    <w:bottom w:val="nil"/>
                    <w:right w:val="nil"/>
                  </w:tcBorders>
                  <w:shd w:val="clear" w:color="auto" w:fill="auto"/>
                  <w:vAlign w:val="center"/>
                </w:tcPr>
                <w:p w14:paraId="132D43D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LLIN</w:t>
                  </w:r>
                </w:p>
              </w:tc>
              <w:tc>
                <w:tcPr>
                  <w:tcW w:w="5590" w:type="dxa"/>
                  <w:tcBorders>
                    <w:top w:val="nil"/>
                    <w:left w:val="nil"/>
                    <w:bottom w:val="nil"/>
                    <w:right w:val="nil"/>
                  </w:tcBorders>
                  <w:shd w:val="clear" w:color="auto" w:fill="auto"/>
                  <w:vAlign w:val="center"/>
                </w:tcPr>
                <w:p w14:paraId="4A8FA9E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Long Lasting Insecticide Net</w:t>
                  </w:r>
                </w:p>
              </w:tc>
            </w:tr>
            <w:tr w:rsidR="008C4631" w14:paraId="5B921354" w14:textId="77777777">
              <w:trPr>
                <w:trHeight w:val="315"/>
              </w:trPr>
              <w:tc>
                <w:tcPr>
                  <w:tcW w:w="1310" w:type="dxa"/>
                  <w:tcBorders>
                    <w:top w:val="nil"/>
                    <w:left w:val="nil"/>
                    <w:bottom w:val="nil"/>
                    <w:right w:val="nil"/>
                  </w:tcBorders>
                  <w:shd w:val="clear" w:color="auto" w:fill="auto"/>
                  <w:vAlign w:val="center"/>
                </w:tcPr>
                <w:p w14:paraId="13DCD7B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LSM</w:t>
                  </w:r>
                </w:p>
              </w:tc>
              <w:tc>
                <w:tcPr>
                  <w:tcW w:w="5590" w:type="dxa"/>
                  <w:tcBorders>
                    <w:top w:val="nil"/>
                    <w:left w:val="nil"/>
                    <w:bottom w:val="nil"/>
                    <w:right w:val="nil"/>
                  </w:tcBorders>
                  <w:shd w:val="clear" w:color="auto" w:fill="auto"/>
                  <w:vAlign w:val="center"/>
                </w:tcPr>
                <w:p w14:paraId="1A4B734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Larval Source Management</w:t>
                  </w:r>
                </w:p>
              </w:tc>
            </w:tr>
            <w:tr w:rsidR="008C4631" w14:paraId="1506FD59" w14:textId="77777777">
              <w:trPr>
                <w:trHeight w:val="315"/>
              </w:trPr>
              <w:tc>
                <w:tcPr>
                  <w:tcW w:w="1310" w:type="dxa"/>
                  <w:tcBorders>
                    <w:top w:val="nil"/>
                    <w:left w:val="nil"/>
                    <w:bottom w:val="nil"/>
                    <w:right w:val="nil"/>
                  </w:tcBorders>
                  <w:shd w:val="clear" w:color="auto" w:fill="auto"/>
                  <w:vAlign w:val="center"/>
                </w:tcPr>
                <w:p w14:paraId="0DFC61A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MERL</w:t>
                  </w:r>
                </w:p>
              </w:tc>
              <w:tc>
                <w:tcPr>
                  <w:tcW w:w="5590" w:type="dxa"/>
                  <w:tcBorders>
                    <w:top w:val="nil"/>
                    <w:left w:val="nil"/>
                    <w:bottom w:val="nil"/>
                    <w:right w:val="nil"/>
                  </w:tcBorders>
                  <w:shd w:val="clear" w:color="auto" w:fill="auto"/>
                  <w:vAlign w:val="center"/>
                </w:tcPr>
                <w:p w14:paraId="2639DE04"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Monitoring, Evaluation, Research and Learning</w:t>
                  </w:r>
                </w:p>
              </w:tc>
            </w:tr>
            <w:tr w:rsidR="008C4631" w14:paraId="59B3766F" w14:textId="77777777">
              <w:trPr>
                <w:trHeight w:val="315"/>
              </w:trPr>
              <w:tc>
                <w:tcPr>
                  <w:tcW w:w="1310" w:type="dxa"/>
                  <w:tcBorders>
                    <w:top w:val="nil"/>
                    <w:left w:val="nil"/>
                    <w:bottom w:val="nil"/>
                    <w:right w:val="nil"/>
                  </w:tcBorders>
                  <w:shd w:val="clear" w:color="auto" w:fill="auto"/>
                  <w:vAlign w:val="center"/>
                </w:tcPr>
                <w:p w14:paraId="4831F42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M&amp;E</w:t>
                  </w:r>
                </w:p>
              </w:tc>
              <w:tc>
                <w:tcPr>
                  <w:tcW w:w="5590" w:type="dxa"/>
                  <w:tcBorders>
                    <w:top w:val="nil"/>
                    <w:left w:val="nil"/>
                    <w:bottom w:val="nil"/>
                    <w:right w:val="nil"/>
                  </w:tcBorders>
                  <w:shd w:val="clear" w:color="auto" w:fill="auto"/>
                  <w:vAlign w:val="center"/>
                </w:tcPr>
                <w:p w14:paraId="3F707E8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Monitoring and Evaluation</w:t>
                  </w:r>
                </w:p>
              </w:tc>
            </w:tr>
            <w:tr w:rsidR="008C4631" w14:paraId="10CC76F6" w14:textId="77777777">
              <w:trPr>
                <w:trHeight w:val="315"/>
              </w:trPr>
              <w:tc>
                <w:tcPr>
                  <w:tcW w:w="1310" w:type="dxa"/>
                  <w:tcBorders>
                    <w:top w:val="nil"/>
                    <w:left w:val="nil"/>
                    <w:bottom w:val="nil"/>
                    <w:right w:val="nil"/>
                  </w:tcBorders>
                  <w:shd w:val="clear" w:color="auto" w:fill="auto"/>
                  <w:vAlign w:val="center"/>
                </w:tcPr>
                <w:p w14:paraId="54D3554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MCM</w:t>
                  </w:r>
                </w:p>
              </w:tc>
              <w:tc>
                <w:tcPr>
                  <w:tcW w:w="5590" w:type="dxa"/>
                  <w:tcBorders>
                    <w:top w:val="nil"/>
                    <w:left w:val="nil"/>
                    <w:bottom w:val="nil"/>
                    <w:right w:val="nil"/>
                  </w:tcBorders>
                  <w:shd w:val="clear" w:color="auto" w:fill="auto"/>
                  <w:vAlign w:val="center"/>
                </w:tcPr>
                <w:p w14:paraId="4A7BF75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Malaria Case Management</w:t>
                  </w:r>
                </w:p>
              </w:tc>
            </w:tr>
            <w:tr w:rsidR="008C4631" w14:paraId="2BD248F8" w14:textId="77777777">
              <w:trPr>
                <w:trHeight w:val="315"/>
              </w:trPr>
              <w:tc>
                <w:tcPr>
                  <w:tcW w:w="1310" w:type="dxa"/>
                  <w:tcBorders>
                    <w:top w:val="nil"/>
                    <w:left w:val="nil"/>
                    <w:bottom w:val="nil"/>
                    <w:right w:val="nil"/>
                  </w:tcBorders>
                  <w:shd w:val="clear" w:color="auto" w:fill="auto"/>
                  <w:vAlign w:val="center"/>
                </w:tcPr>
                <w:p w14:paraId="0EFC713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MCN</w:t>
                  </w:r>
                </w:p>
              </w:tc>
              <w:tc>
                <w:tcPr>
                  <w:tcW w:w="5590" w:type="dxa"/>
                  <w:tcBorders>
                    <w:top w:val="nil"/>
                    <w:left w:val="nil"/>
                    <w:bottom w:val="nil"/>
                    <w:right w:val="nil"/>
                  </w:tcBorders>
                  <w:shd w:val="clear" w:color="auto" w:fill="auto"/>
                  <w:vAlign w:val="center"/>
                </w:tcPr>
                <w:p w14:paraId="0591220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Case Notification</w:t>
                  </w:r>
                </w:p>
              </w:tc>
            </w:tr>
            <w:tr w:rsidR="008C4631" w14:paraId="5A0D8FFA" w14:textId="77777777">
              <w:trPr>
                <w:trHeight w:val="315"/>
              </w:trPr>
              <w:tc>
                <w:tcPr>
                  <w:tcW w:w="1310" w:type="dxa"/>
                  <w:tcBorders>
                    <w:top w:val="nil"/>
                    <w:left w:val="nil"/>
                    <w:bottom w:val="nil"/>
                    <w:right w:val="nil"/>
                  </w:tcBorders>
                  <w:shd w:val="clear" w:color="auto" w:fill="auto"/>
                  <w:vAlign w:val="center"/>
                </w:tcPr>
                <w:p w14:paraId="3D462C4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MDA</w:t>
                  </w:r>
                </w:p>
              </w:tc>
              <w:tc>
                <w:tcPr>
                  <w:tcW w:w="5590" w:type="dxa"/>
                  <w:tcBorders>
                    <w:top w:val="nil"/>
                    <w:left w:val="nil"/>
                    <w:bottom w:val="nil"/>
                    <w:right w:val="nil"/>
                  </w:tcBorders>
                  <w:shd w:val="clear" w:color="auto" w:fill="auto"/>
                  <w:vAlign w:val="center"/>
                </w:tcPr>
                <w:p w14:paraId="481EA0D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Mass Drug Administration</w:t>
                  </w:r>
                </w:p>
              </w:tc>
            </w:tr>
            <w:tr w:rsidR="008C4631" w14:paraId="150773CD" w14:textId="77777777">
              <w:trPr>
                <w:trHeight w:val="315"/>
              </w:trPr>
              <w:tc>
                <w:tcPr>
                  <w:tcW w:w="1310" w:type="dxa"/>
                  <w:tcBorders>
                    <w:top w:val="nil"/>
                    <w:left w:val="nil"/>
                    <w:bottom w:val="nil"/>
                    <w:right w:val="nil"/>
                  </w:tcBorders>
                  <w:shd w:val="clear" w:color="auto" w:fill="auto"/>
                  <w:vAlign w:val="center"/>
                </w:tcPr>
                <w:p w14:paraId="55596048" w14:textId="77777777" w:rsidR="008C4631" w:rsidRDefault="00066B90">
                  <w:pPr>
                    <w:spacing w:before="0" w:after="0" w:line="240" w:lineRule="auto"/>
                    <w:rPr>
                      <w:rFonts w:ascii="Calibri" w:eastAsia="Times New Roman" w:hAnsi="Calibri" w:cs="Calibri"/>
                      <w:color w:val="000000"/>
                      <w:szCs w:val="24"/>
                    </w:rPr>
                  </w:pPr>
                  <w:proofErr w:type="spellStart"/>
                  <w:r>
                    <w:rPr>
                      <w:rFonts w:ascii="Calibri" w:eastAsia="Times New Roman" w:hAnsi="Calibri" w:cstheme="minorHAnsi"/>
                      <w:color w:val="000000"/>
                      <w:szCs w:val="24"/>
                    </w:rPr>
                    <w:t>mDTWG</w:t>
                  </w:r>
                  <w:proofErr w:type="spellEnd"/>
                </w:p>
              </w:tc>
              <w:tc>
                <w:tcPr>
                  <w:tcW w:w="5590" w:type="dxa"/>
                  <w:tcBorders>
                    <w:top w:val="nil"/>
                    <w:left w:val="nil"/>
                    <w:bottom w:val="nil"/>
                    <w:right w:val="nil"/>
                  </w:tcBorders>
                  <w:shd w:val="clear" w:color="auto" w:fill="auto"/>
                  <w:vAlign w:val="center"/>
                </w:tcPr>
                <w:p w14:paraId="60CF8AA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diagnosis technical working group</w:t>
                  </w:r>
                </w:p>
              </w:tc>
            </w:tr>
            <w:tr w:rsidR="008C4631" w14:paraId="5D258AB8" w14:textId="77777777">
              <w:trPr>
                <w:trHeight w:val="315"/>
              </w:trPr>
              <w:tc>
                <w:tcPr>
                  <w:tcW w:w="1310" w:type="dxa"/>
                  <w:tcBorders>
                    <w:top w:val="nil"/>
                    <w:left w:val="nil"/>
                    <w:bottom w:val="nil"/>
                    <w:right w:val="nil"/>
                  </w:tcBorders>
                  <w:shd w:val="clear" w:color="auto" w:fill="auto"/>
                  <w:vAlign w:val="center"/>
                </w:tcPr>
                <w:p w14:paraId="59F2435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MEED</w:t>
                  </w:r>
                </w:p>
              </w:tc>
              <w:tc>
                <w:tcPr>
                  <w:tcW w:w="5590" w:type="dxa"/>
                  <w:tcBorders>
                    <w:top w:val="nil"/>
                    <w:left w:val="nil"/>
                    <w:bottom w:val="nil"/>
                    <w:right w:val="nil"/>
                  </w:tcBorders>
                  <w:shd w:val="clear" w:color="auto" w:fill="auto"/>
                  <w:vAlign w:val="center"/>
                </w:tcPr>
                <w:p w14:paraId="3E0EE9A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Early Epidemic Detection</w:t>
                  </w:r>
                </w:p>
              </w:tc>
            </w:tr>
            <w:tr w:rsidR="008C4631" w14:paraId="43A4D07B" w14:textId="77777777">
              <w:trPr>
                <w:trHeight w:val="315"/>
              </w:trPr>
              <w:tc>
                <w:tcPr>
                  <w:tcW w:w="1310" w:type="dxa"/>
                  <w:tcBorders>
                    <w:top w:val="nil"/>
                    <w:left w:val="nil"/>
                    <w:bottom w:val="nil"/>
                    <w:right w:val="nil"/>
                  </w:tcBorders>
                  <w:shd w:val="clear" w:color="auto" w:fill="auto"/>
                  <w:vAlign w:val="center"/>
                </w:tcPr>
                <w:p w14:paraId="0447AEC2" w14:textId="77777777" w:rsidR="008C4631" w:rsidRDefault="00066B90">
                  <w:pPr>
                    <w:spacing w:before="0" w:after="0" w:line="240" w:lineRule="auto"/>
                    <w:rPr>
                      <w:rFonts w:ascii="Calibri" w:eastAsia="Times New Roman" w:hAnsi="Calibri" w:cs="Calibri"/>
                      <w:color w:val="000000"/>
                      <w:szCs w:val="24"/>
                    </w:rPr>
                  </w:pPr>
                  <w:proofErr w:type="spellStart"/>
                  <w:r>
                    <w:rPr>
                      <w:rFonts w:ascii="Calibri" w:eastAsia="Times New Roman" w:hAnsi="Calibri" w:cs="Calibri"/>
                      <w:color w:val="000000"/>
                      <w:szCs w:val="24"/>
                    </w:rPr>
                    <w:lastRenderedPageBreak/>
                    <w:t>mMQAQC</w:t>
                  </w:r>
                  <w:proofErr w:type="spellEnd"/>
                </w:p>
              </w:tc>
              <w:tc>
                <w:tcPr>
                  <w:tcW w:w="5590" w:type="dxa"/>
                  <w:tcBorders>
                    <w:top w:val="nil"/>
                    <w:left w:val="nil"/>
                    <w:bottom w:val="nil"/>
                    <w:right w:val="nil"/>
                  </w:tcBorders>
                  <w:shd w:val="clear" w:color="auto" w:fill="auto"/>
                  <w:vAlign w:val="center"/>
                </w:tcPr>
                <w:p w14:paraId="4D07E9E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 xml:space="preserve">Malaria </w:t>
                  </w:r>
                  <w:proofErr w:type="spellStart"/>
                  <w:r>
                    <w:rPr>
                      <w:rFonts w:ascii="Calibri" w:eastAsia="Times New Roman" w:hAnsi="Calibri" w:cs="Calibri"/>
                      <w:color w:val="000000"/>
                      <w:szCs w:val="24"/>
                    </w:rPr>
                    <w:t>Miscroscopy</w:t>
                  </w:r>
                  <w:proofErr w:type="spellEnd"/>
                  <w:r>
                    <w:rPr>
                      <w:rFonts w:ascii="Calibri" w:eastAsia="Times New Roman" w:hAnsi="Calibri" w:cs="Calibri"/>
                      <w:color w:val="000000"/>
                      <w:szCs w:val="24"/>
                    </w:rPr>
                    <w:t xml:space="preserve"> quality assurance and quality control</w:t>
                  </w:r>
                </w:p>
              </w:tc>
            </w:tr>
            <w:tr w:rsidR="008C4631" w14:paraId="554D6CF9" w14:textId="77777777">
              <w:trPr>
                <w:trHeight w:val="315"/>
              </w:trPr>
              <w:tc>
                <w:tcPr>
                  <w:tcW w:w="1310" w:type="dxa"/>
                  <w:tcBorders>
                    <w:top w:val="nil"/>
                    <w:left w:val="nil"/>
                    <w:bottom w:val="nil"/>
                    <w:right w:val="nil"/>
                  </w:tcBorders>
                  <w:shd w:val="clear" w:color="auto" w:fill="auto"/>
                  <w:vAlign w:val="center"/>
                </w:tcPr>
                <w:p w14:paraId="24DED3C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lang w:val="en-ZA"/>
                    </w:rPr>
                    <w:t>MMS</w:t>
                  </w:r>
                </w:p>
              </w:tc>
              <w:tc>
                <w:tcPr>
                  <w:tcW w:w="5590" w:type="dxa"/>
                  <w:tcBorders>
                    <w:top w:val="nil"/>
                    <w:left w:val="nil"/>
                    <w:bottom w:val="nil"/>
                    <w:right w:val="nil"/>
                  </w:tcBorders>
                  <w:shd w:val="clear" w:color="auto" w:fill="auto"/>
                  <w:vAlign w:val="center"/>
                </w:tcPr>
                <w:p w14:paraId="1370468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lang w:val="en-ZA"/>
                    </w:rPr>
                    <w:t>Malaria molecular surveillance</w:t>
                  </w:r>
                </w:p>
              </w:tc>
            </w:tr>
            <w:tr w:rsidR="008C4631" w14:paraId="069659F5" w14:textId="77777777">
              <w:trPr>
                <w:trHeight w:val="315"/>
              </w:trPr>
              <w:tc>
                <w:tcPr>
                  <w:tcW w:w="1310" w:type="dxa"/>
                  <w:tcBorders>
                    <w:top w:val="nil"/>
                    <w:left w:val="nil"/>
                    <w:bottom w:val="nil"/>
                    <w:right w:val="nil"/>
                  </w:tcBorders>
                  <w:shd w:val="clear" w:color="auto" w:fill="auto"/>
                  <w:vAlign w:val="center"/>
                </w:tcPr>
                <w:p w14:paraId="165A697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MOH</w:t>
                  </w:r>
                </w:p>
              </w:tc>
              <w:tc>
                <w:tcPr>
                  <w:tcW w:w="5590" w:type="dxa"/>
                  <w:tcBorders>
                    <w:top w:val="nil"/>
                    <w:left w:val="nil"/>
                    <w:bottom w:val="nil"/>
                    <w:right w:val="nil"/>
                  </w:tcBorders>
                  <w:shd w:val="clear" w:color="auto" w:fill="auto"/>
                  <w:vAlign w:val="center"/>
                </w:tcPr>
                <w:p w14:paraId="258BFDD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Ministry of Health</w:t>
                  </w:r>
                </w:p>
              </w:tc>
            </w:tr>
            <w:tr w:rsidR="008C4631" w14:paraId="269B7370" w14:textId="77777777">
              <w:trPr>
                <w:trHeight w:val="315"/>
              </w:trPr>
              <w:tc>
                <w:tcPr>
                  <w:tcW w:w="1310" w:type="dxa"/>
                  <w:tcBorders>
                    <w:top w:val="nil"/>
                    <w:left w:val="nil"/>
                    <w:bottom w:val="nil"/>
                    <w:right w:val="nil"/>
                  </w:tcBorders>
                  <w:shd w:val="clear" w:color="auto" w:fill="auto"/>
                  <w:vAlign w:val="center"/>
                </w:tcPr>
                <w:p w14:paraId="5105C39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MPR</w:t>
                  </w:r>
                </w:p>
              </w:tc>
              <w:tc>
                <w:tcPr>
                  <w:tcW w:w="5590" w:type="dxa"/>
                  <w:tcBorders>
                    <w:top w:val="nil"/>
                    <w:left w:val="nil"/>
                    <w:bottom w:val="nil"/>
                    <w:right w:val="nil"/>
                  </w:tcBorders>
                  <w:shd w:val="clear" w:color="auto" w:fill="auto"/>
                  <w:vAlign w:val="center"/>
                </w:tcPr>
                <w:p w14:paraId="652DBC3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Program Review</w:t>
                  </w:r>
                </w:p>
              </w:tc>
            </w:tr>
            <w:tr w:rsidR="008C4631" w14:paraId="06DEEDBC" w14:textId="77777777">
              <w:trPr>
                <w:trHeight w:val="315"/>
              </w:trPr>
              <w:tc>
                <w:tcPr>
                  <w:tcW w:w="1310" w:type="dxa"/>
                  <w:tcBorders>
                    <w:top w:val="nil"/>
                    <w:left w:val="nil"/>
                    <w:bottom w:val="nil"/>
                    <w:right w:val="nil"/>
                  </w:tcBorders>
                  <w:shd w:val="clear" w:color="auto" w:fill="auto"/>
                  <w:vAlign w:val="center"/>
                </w:tcPr>
                <w:p w14:paraId="34A84C2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mRDT</w:t>
                  </w:r>
                </w:p>
              </w:tc>
              <w:tc>
                <w:tcPr>
                  <w:tcW w:w="5590" w:type="dxa"/>
                  <w:tcBorders>
                    <w:top w:val="nil"/>
                    <w:left w:val="nil"/>
                    <w:bottom w:val="nil"/>
                    <w:right w:val="nil"/>
                  </w:tcBorders>
                  <w:shd w:val="clear" w:color="auto" w:fill="auto"/>
                  <w:vAlign w:val="center"/>
                </w:tcPr>
                <w:p w14:paraId="377E646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Rapid Diagnostic Test</w:t>
                  </w:r>
                </w:p>
              </w:tc>
            </w:tr>
            <w:tr w:rsidR="008C4631" w14:paraId="6EF057A8" w14:textId="77777777">
              <w:trPr>
                <w:trHeight w:val="315"/>
              </w:trPr>
              <w:tc>
                <w:tcPr>
                  <w:tcW w:w="1310" w:type="dxa"/>
                  <w:tcBorders>
                    <w:top w:val="nil"/>
                    <w:left w:val="nil"/>
                    <w:bottom w:val="nil"/>
                    <w:right w:val="nil"/>
                  </w:tcBorders>
                  <w:shd w:val="clear" w:color="auto" w:fill="auto"/>
                  <w:vAlign w:val="center"/>
                </w:tcPr>
                <w:p w14:paraId="3152F3C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MSIS</w:t>
                  </w:r>
                </w:p>
              </w:tc>
              <w:tc>
                <w:tcPr>
                  <w:tcW w:w="5590" w:type="dxa"/>
                  <w:tcBorders>
                    <w:top w:val="nil"/>
                    <w:left w:val="nil"/>
                    <w:bottom w:val="nil"/>
                    <w:right w:val="nil"/>
                  </w:tcBorders>
                  <w:shd w:val="clear" w:color="auto" w:fill="auto"/>
                  <w:vAlign w:val="center"/>
                </w:tcPr>
                <w:p w14:paraId="565DFE44"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Malaria strategic information system</w:t>
                  </w:r>
                </w:p>
              </w:tc>
            </w:tr>
            <w:tr w:rsidR="008C4631" w14:paraId="5FB10972" w14:textId="77777777">
              <w:trPr>
                <w:trHeight w:val="315"/>
              </w:trPr>
              <w:tc>
                <w:tcPr>
                  <w:tcW w:w="1310" w:type="dxa"/>
                  <w:tcBorders>
                    <w:top w:val="nil"/>
                    <w:left w:val="nil"/>
                    <w:bottom w:val="nil"/>
                    <w:right w:val="nil"/>
                  </w:tcBorders>
                  <w:shd w:val="clear" w:color="auto" w:fill="auto"/>
                  <w:vAlign w:val="center"/>
                </w:tcPr>
                <w:p w14:paraId="155FC9E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MSR</w:t>
                  </w:r>
                </w:p>
              </w:tc>
              <w:tc>
                <w:tcPr>
                  <w:tcW w:w="5590" w:type="dxa"/>
                  <w:tcBorders>
                    <w:top w:val="nil"/>
                    <w:left w:val="nil"/>
                    <w:bottom w:val="nil"/>
                    <w:right w:val="nil"/>
                  </w:tcBorders>
                  <w:shd w:val="clear" w:color="auto" w:fill="auto"/>
                  <w:vAlign w:val="center"/>
                </w:tcPr>
                <w:p w14:paraId="16D0B4B4"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Malaria Surveillance and Response</w:t>
                  </w:r>
                </w:p>
              </w:tc>
            </w:tr>
            <w:tr w:rsidR="008C4631" w14:paraId="1246FBDE" w14:textId="77777777">
              <w:trPr>
                <w:trHeight w:val="315"/>
              </w:trPr>
              <w:tc>
                <w:tcPr>
                  <w:tcW w:w="1310" w:type="dxa"/>
                  <w:tcBorders>
                    <w:top w:val="nil"/>
                    <w:left w:val="nil"/>
                    <w:bottom w:val="nil"/>
                    <w:right w:val="nil"/>
                  </w:tcBorders>
                  <w:shd w:val="clear" w:color="auto" w:fill="auto"/>
                  <w:vAlign w:val="center"/>
                </w:tcPr>
                <w:p w14:paraId="25C4532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NCD</w:t>
                  </w:r>
                </w:p>
              </w:tc>
              <w:tc>
                <w:tcPr>
                  <w:tcW w:w="5590" w:type="dxa"/>
                  <w:tcBorders>
                    <w:top w:val="nil"/>
                    <w:left w:val="nil"/>
                    <w:bottom w:val="nil"/>
                    <w:right w:val="nil"/>
                  </w:tcBorders>
                  <w:shd w:val="clear" w:color="auto" w:fill="auto"/>
                  <w:vAlign w:val="center"/>
                </w:tcPr>
                <w:p w14:paraId="77B5BE0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Non-communicable diseases</w:t>
                  </w:r>
                </w:p>
              </w:tc>
            </w:tr>
            <w:tr w:rsidR="008C4631" w14:paraId="62682886" w14:textId="77777777">
              <w:trPr>
                <w:trHeight w:val="315"/>
              </w:trPr>
              <w:tc>
                <w:tcPr>
                  <w:tcW w:w="1310" w:type="dxa"/>
                  <w:tcBorders>
                    <w:top w:val="nil"/>
                    <w:left w:val="nil"/>
                    <w:bottom w:val="nil"/>
                    <w:right w:val="nil"/>
                  </w:tcBorders>
                  <w:shd w:val="clear" w:color="auto" w:fill="auto"/>
                  <w:vAlign w:val="center"/>
                </w:tcPr>
                <w:p w14:paraId="48391C7C"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NMSP</w:t>
                  </w:r>
                </w:p>
              </w:tc>
              <w:tc>
                <w:tcPr>
                  <w:tcW w:w="5590" w:type="dxa"/>
                  <w:tcBorders>
                    <w:top w:val="nil"/>
                    <w:left w:val="nil"/>
                    <w:bottom w:val="nil"/>
                    <w:right w:val="nil"/>
                  </w:tcBorders>
                  <w:shd w:val="clear" w:color="auto" w:fill="auto"/>
                  <w:vAlign w:val="center"/>
                </w:tcPr>
                <w:p w14:paraId="52069AA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Malaria Strategic Plan</w:t>
                  </w:r>
                </w:p>
              </w:tc>
            </w:tr>
            <w:tr w:rsidR="008C4631" w14:paraId="420790EA" w14:textId="77777777">
              <w:trPr>
                <w:trHeight w:val="315"/>
              </w:trPr>
              <w:tc>
                <w:tcPr>
                  <w:tcW w:w="1310" w:type="dxa"/>
                  <w:tcBorders>
                    <w:top w:val="nil"/>
                    <w:left w:val="nil"/>
                    <w:bottom w:val="nil"/>
                    <w:right w:val="nil"/>
                  </w:tcBorders>
                  <w:shd w:val="clear" w:color="auto" w:fill="auto"/>
                  <w:vAlign w:val="center"/>
                </w:tcPr>
                <w:p w14:paraId="50E7826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OPD</w:t>
                  </w:r>
                </w:p>
              </w:tc>
              <w:tc>
                <w:tcPr>
                  <w:tcW w:w="5590" w:type="dxa"/>
                  <w:tcBorders>
                    <w:top w:val="nil"/>
                    <w:left w:val="nil"/>
                    <w:bottom w:val="nil"/>
                    <w:right w:val="nil"/>
                  </w:tcBorders>
                  <w:shd w:val="clear" w:color="auto" w:fill="auto"/>
                  <w:vAlign w:val="center"/>
                </w:tcPr>
                <w:p w14:paraId="5C83A96D"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Out Patient Department</w:t>
                  </w:r>
                </w:p>
              </w:tc>
            </w:tr>
            <w:tr w:rsidR="008C4631" w14:paraId="0997E843" w14:textId="77777777">
              <w:trPr>
                <w:trHeight w:val="315"/>
              </w:trPr>
              <w:tc>
                <w:tcPr>
                  <w:tcW w:w="1310" w:type="dxa"/>
                  <w:tcBorders>
                    <w:top w:val="nil"/>
                    <w:left w:val="nil"/>
                    <w:bottom w:val="nil"/>
                    <w:right w:val="nil"/>
                  </w:tcBorders>
                  <w:shd w:val="clear" w:color="auto" w:fill="auto"/>
                  <w:vAlign w:val="center"/>
                </w:tcPr>
                <w:p w14:paraId="374F447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PHCC</w:t>
                  </w:r>
                </w:p>
              </w:tc>
              <w:tc>
                <w:tcPr>
                  <w:tcW w:w="5590" w:type="dxa"/>
                  <w:tcBorders>
                    <w:top w:val="nil"/>
                    <w:left w:val="nil"/>
                    <w:bottom w:val="nil"/>
                    <w:right w:val="nil"/>
                  </w:tcBorders>
                  <w:shd w:val="clear" w:color="auto" w:fill="auto"/>
                  <w:vAlign w:val="center"/>
                </w:tcPr>
                <w:p w14:paraId="770157F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Primary Health Care Center</w:t>
                  </w:r>
                </w:p>
              </w:tc>
            </w:tr>
            <w:tr w:rsidR="008C4631" w14:paraId="7AD2A9D0" w14:textId="77777777">
              <w:trPr>
                <w:trHeight w:val="315"/>
              </w:trPr>
              <w:tc>
                <w:tcPr>
                  <w:tcW w:w="1310" w:type="dxa"/>
                  <w:tcBorders>
                    <w:top w:val="nil"/>
                    <w:left w:val="nil"/>
                    <w:bottom w:val="nil"/>
                    <w:right w:val="nil"/>
                  </w:tcBorders>
                  <w:shd w:val="clear" w:color="auto" w:fill="auto"/>
                  <w:vAlign w:val="center"/>
                </w:tcPr>
                <w:p w14:paraId="23B603D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PHCU</w:t>
                  </w:r>
                </w:p>
              </w:tc>
              <w:tc>
                <w:tcPr>
                  <w:tcW w:w="5590" w:type="dxa"/>
                  <w:tcBorders>
                    <w:top w:val="nil"/>
                    <w:left w:val="nil"/>
                    <w:bottom w:val="nil"/>
                    <w:right w:val="nil"/>
                  </w:tcBorders>
                  <w:shd w:val="clear" w:color="auto" w:fill="auto"/>
                  <w:vAlign w:val="center"/>
                </w:tcPr>
                <w:p w14:paraId="18BF37F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Primary Health Care Unit</w:t>
                  </w:r>
                </w:p>
              </w:tc>
            </w:tr>
            <w:tr w:rsidR="008C4631" w14:paraId="43D5C7BE" w14:textId="77777777">
              <w:trPr>
                <w:trHeight w:val="630"/>
              </w:trPr>
              <w:tc>
                <w:tcPr>
                  <w:tcW w:w="1310" w:type="dxa"/>
                  <w:tcBorders>
                    <w:top w:val="nil"/>
                    <w:left w:val="nil"/>
                    <w:bottom w:val="nil"/>
                    <w:right w:val="nil"/>
                  </w:tcBorders>
                  <w:shd w:val="clear" w:color="auto" w:fill="auto"/>
                  <w:vAlign w:val="center"/>
                </w:tcPr>
                <w:p w14:paraId="7EC97B6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PMI/USAID</w:t>
                  </w:r>
                </w:p>
              </w:tc>
              <w:tc>
                <w:tcPr>
                  <w:tcW w:w="5590" w:type="dxa"/>
                  <w:tcBorders>
                    <w:top w:val="nil"/>
                    <w:left w:val="nil"/>
                    <w:bottom w:val="nil"/>
                    <w:right w:val="nil"/>
                  </w:tcBorders>
                  <w:shd w:val="clear" w:color="auto" w:fill="auto"/>
                  <w:vAlign w:val="center"/>
                </w:tcPr>
                <w:p w14:paraId="129045E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President Malaria Initiative/United States Agency for International Development</w:t>
                  </w:r>
                </w:p>
              </w:tc>
            </w:tr>
            <w:tr w:rsidR="008C4631" w14:paraId="64346D23" w14:textId="77777777">
              <w:trPr>
                <w:trHeight w:val="315"/>
              </w:trPr>
              <w:tc>
                <w:tcPr>
                  <w:tcW w:w="1310" w:type="dxa"/>
                  <w:tcBorders>
                    <w:top w:val="nil"/>
                    <w:left w:val="nil"/>
                    <w:bottom w:val="nil"/>
                    <w:right w:val="nil"/>
                  </w:tcBorders>
                  <w:shd w:val="clear" w:color="auto" w:fill="auto"/>
                  <w:vAlign w:val="center"/>
                </w:tcPr>
                <w:p w14:paraId="7B5C994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eastAsia="fr-FR"/>
                    </w:rPr>
                    <w:t>PPM</w:t>
                  </w:r>
                </w:p>
              </w:tc>
              <w:tc>
                <w:tcPr>
                  <w:tcW w:w="5590" w:type="dxa"/>
                  <w:tcBorders>
                    <w:top w:val="nil"/>
                    <w:left w:val="nil"/>
                    <w:bottom w:val="nil"/>
                    <w:right w:val="nil"/>
                  </w:tcBorders>
                  <w:shd w:val="clear" w:color="auto" w:fill="auto"/>
                  <w:vAlign w:val="center"/>
                </w:tcPr>
                <w:p w14:paraId="2A71A0D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eastAsia="fr-FR"/>
                    </w:rPr>
                    <w:t xml:space="preserve">Pooled Procurement Mechanism </w:t>
                  </w:r>
                </w:p>
              </w:tc>
            </w:tr>
            <w:tr w:rsidR="008C4631" w14:paraId="422CC583" w14:textId="77777777">
              <w:trPr>
                <w:trHeight w:val="315"/>
              </w:trPr>
              <w:tc>
                <w:tcPr>
                  <w:tcW w:w="1310" w:type="dxa"/>
                  <w:tcBorders>
                    <w:top w:val="nil"/>
                    <w:left w:val="nil"/>
                    <w:bottom w:val="nil"/>
                    <w:right w:val="nil"/>
                  </w:tcBorders>
                  <w:shd w:val="clear" w:color="auto" w:fill="auto"/>
                  <w:vAlign w:val="center"/>
                </w:tcPr>
                <w:p w14:paraId="4A4BBC6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qPCR</w:t>
                  </w:r>
                </w:p>
              </w:tc>
              <w:tc>
                <w:tcPr>
                  <w:tcW w:w="5590" w:type="dxa"/>
                  <w:tcBorders>
                    <w:top w:val="nil"/>
                    <w:left w:val="nil"/>
                    <w:bottom w:val="nil"/>
                    <w:right w:val="nil"/>
                  </w:tcBorders>
                  <w:shd w:val="clear" w:color="auto" w:fill="auto"/>
                  <w:vAlign w:val="center"/>
                </w:tcPr>
                <w:p w14:paraId="5688338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 xml:space="preserve">quantitative Polymerase Chain Reaction </w:t>
                  </w:r>
                </w:p>
              </w:tc>
            </w:tr>
            <w:tr w:rsidR="008C4631" w14:paraId="7A4382E5" w14:textId="77777777">
              <w:trPr>
                <w:trHeight w:val="315"/>
              </w:trPr>
              <w:tc>
                <w:tcPr>
                  <w:tcW w:w="1310" w:type="dxa"/>
                  <w:tcBorders>
                    <w:top w:val="nil"/>
                    <w:left w:val="nil"/>
                    <w:bottom w:val="nil"/>
                    <w:right w:val="nil"/>
                  </w:tcBorders>
                  <w:shd w:val="clear" w:color="auto" w:fill="auto"/>
                  <w:vAlign w:val="center"/>
                </w:tcPr>
                <w:p w14:paraId="4AA210C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RBM</w:t>
                  </w:r>
                </w:p>
              </w:tc>
              <w:tc>
                <w:tcPr>
                  <w:tcW w:w="5590" w:type="dxa"/>
                  <w:tcBorders>
                    <w:top w:val="nil"/>
                    <w:left w:val="nil"/>
                    <w:bottom w:val="nil"/>
                    <w:right w:val="nil"/>
                  </w:tcBorders>
                  <w:shd w:val="clear" w:color="auto" w:fill="auto"/>
                  <w:vAlign w:val="center"/>
                </w:tcPr>
                <w:p w14:paraId="466A622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Roll Back Malaria</w:t>
                  </w:r>
                </w:p>
              </w:tc>
            </w:tr>
            <w:tr w:rsidR="008C4631" w14:paraId="3E772728" w14:textId="77777777">
              <w:trPr>
                <w:trHeight w:val="315"/>
              </w:trPr>
              <w:tc>
                <w:tcPr>
                  <w:tcW w:w="1310" w:type="dxa"/>
                  <w:tcBorders>
                    <w:top w:val="nil"/>
                    <w:left w:val="nil"/>
                    <w:bottom w:val="nil"/>
                    <w:right w:val="nil"/>
                  </w:tcBorders>
                  <w:shd w:val="clear" w:color="auto" w:fill="auto"/>
                  <w:vAlign w:val="center"/>
                </w:tcPr>
                <w:p w14:paraId="0B019583"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RGOZ</w:t>
                  </w:r>
                </w:p>
              </w:tc>
              <w:tc>
                <w:tcPr>
                  <w:tcW w:w="5590" w:type="dxa"/>
                  <w:tcBorders>
                    <w:top w:val="nil"/>
                    <w:left w:val="nil"/>
                    <w:bottom w:val="nil"/>
                    <w:right w:val="nil"/>
                  </w:tcBorders>
                  <w:shd w:val="clear" w:color="auto" w:fill="auto"/>
                  <w:vAlign w:val="center"/>
                </w:tcPr>
                <w:p w14:paraId="56D1820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Revolutionary Government of Zanzibar</w:t>
                  </w:r>
                </w:p>
              </w:tc>
            </w:tr>
            <w:tr w:rsidR="008C4631" w14:paraId="4EFD249E" w14:textId="77777777">
              <w:trPr>
                <w:trHeight w:val="315"/>
              </w:trPr>
              <w:tc>
                <w:tcPr>
                  <w:tcW w:w="1310" w:type="dxa"/>
                  <w:tcBorders>
                    <w:top w:val="nil"/>
                    <w:left w:val="nil"/>
                    <w:bottom w:val="nil"/>
                    <w:right w:val="nil"/>
                  </w:tcBorders>
                  <w:shd w:val="clear" w:color="auto" w:fill="auto"/>
                  <w:vAlign w:val="center"/>
                </w:tcPr>
                <w:p w14:paraId="7C25FBB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RSSH</w:t>
                  </w:r>
                </w:p>
              </w:tc>
              <w:tc>
                <w:tcPr>
                  <w:tcW w:w="5590" w:type="dxa"/>
                  <w:tcBorders>
                    <w:top w:val="nil"/>
                    <w:left w:val="nil"/>
                    <w:bottom w:val="nil"/>
                    <w:right w:val="nil"/>
                  </w:tcBorders>
                  <w:shd w:val="clear" w:color="auto" w:fill="auto"/>
                  <w:vAlign w:val="center"/>
                </w:tcPr>
                <w:p w14:paraId="5836F26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Resilient and Sustainable Systems for Health</w:t>
                  </w:r>
                </w:p>
              </w:tc>
            </w:tr>
            <w:tr w:rsidR="008C4631" w14:paraId="47DA2F7F" w14:textId="77777777">
              <w:trPr>
                <w:trHeight w:val="315"/>
              </w:trPr>
              <w:tc>
                <w:tcPr>
                  <w:tcW w:w="1310" w:type="dxa"/>
                  <w:tcBorders>
                    <w:top w:val="nil"/>
                    <w:left w:val="nil"/>
                    <w:bottom w:val="nil"/>
                    <w:right w:val="nil"/>
                  </w:tcBorders>
                  <w:shd w:val="clear" w:color="auto" w:fill="auto"/>
                  <w:vAlign w:val="center"/>
                </w:tcPr>
                <w:p w14:paraId="60728FC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eastAsia="fr-FR"/>
                    </w:rPr>
                    <w:t>RTI</w:t>
                  </w:r>
                </w:p>
              </w:tc>
              <w:tc>
                <w:tcPr>
                  <w:tcW w:w="5590" w:type="dxa"/>
                  <w:tcBorders>
                    <w:top w:val="nil"/>
                    <w:left w:val="nil"/>
                    <w:bottom w:val="nil"/>
                    <w:right w:val="nil"/>
                  </w:tcBorders>
                  <w:shd w:val="clear" w:color="auto" w:fill="auto"/>
                  <w:vAlign w:val="center"/>
                </w:tcPr>
                <w:p w14:paraId="2602789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eastAsia="fr-FR"/>
                    </w:rPr>
                    <w:t>Research Triangle Institute</w:t>
                  </w:r>
                </w:p>
              </w:tc>
            </w:tr>
            <w:tr w:rsidR="008C4631" w14:paraId="0CCE7BCC" w14:textId="77777777">
              <w:trPr>
                <w:trHeight w:val="315"/>
              </w:trPr>
              <w:tc>
                <w:tcPr>
                  <w:tcW w:w="1310" w:type="dxa"/>
                  <w:tcBorders>
                    <w:top w:val="nil"/>
                    <w:left w:val="nil"/>
                    <w:bottom w:val="nil"/>
                    <w:right w:val="nil"/>
                  </w:tcBorders>
                  <w:shd w:val="clear" w:color="auto" w:fill="auto"/>
                  <w:vAlign w:val="center"/>
                </w:tcPr>
                <w:p w14:paraId="185CFCC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SBC&amp;CE</w:t>
                  </w:r>
                </w:p>
              </w:tc>
              <w:tc>
                <w:tcPr>
                  <w:tcW w:w="5590" w:type="dxa"/>
                  <w:tcBorders>
                    <w:top w:val="nil"/>
                    <w:left w:val="nil"/>
                    <w:bottom w:val="nil"/>
                    <w:right w:val="nil"/>
                  </w:tcBorders>
                  <w:shd w:val="clear" w:color="auto" w:fill="auto"/>
                  <w:vAlign w:val="center"/>
                </w:tcPr>
                <w:p w14:paraId="4259DF0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bCs/>
                      <w:color w:val="000000"/>
                      <w:szCs w:val="24"/>
                    </w:rPr>
                    <w:t xml:space="preserve">Social </w:t>
                  </w:r>
                  <w:proofErr w:type="spellStart"/>
                  <w:r>
                    <w:rPr>
                      <w:rFonts w:ascii="Calibri" w:eastAsia="Times New Roman" w:hAnsi="Calibri" w:cs="Calibri"/>
                      <w:bCs/>
                      <w:color w:val="000000"/>
                      <w:szCs w:val="24"/>
                    </w:rPr>
                    <w:t>behaviour</w:t>
                  </w:r>
                  <w:proofErr w:type="spellEnd"/>
                  <w:r>
                    <w:rPr>
                      <w:rFonts w:ascii="Calibri" w:eastAsia="Times New Roman" w:hAnsi="Calibri" w:cs="Calibri"/>
                      <w:bCs/>
                      <w:color w:val="000000"/>
                      <w:szCs w:val="24"/>
                    </w:rPr>
                    <w:t xml:space="preserve"> change and community engagement</w:t>
                  </w:r>
                </w:p>
              </w:tc>
            </w:tr>
            <w:tr w:rsidR="008C4631" w14:paraId="14C986B9" w14:textId="77777777">
              <w:trPr>
                <w:trHeight w:val="315"/>
              </w:trPr>
              <w:tc>
                <w:tcPr>
                  <w:tcW w:w="1310" w:type="dxa"/>
                  <w:tcBorders>
                    <w:top w:val="nil"/>
                    <w:left w:val="nil"/>
                    <w:bottom w:val="nil"/>
                    <w:right w:val="nil"/>
                  </w:tcBorders>
                  <w:shd w:val="clear" w:color="auto" w:fill="auto"/>
                  <w:vAlign w:val="center"/>
                </w:tcPr>
                <w:p w14:paraId="686FE99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SME</w:t>
                  </w:r>
                </w:p>
              </w:tc>
              <w:tc>
                <w:tcPr>
                  <w:tcW w:w="5590" w:type="dxa"/>
                  <w:tcBorders>
                    <w:top w:val="nil"/>
                    <w:left w:val="nil"/>
                    <w:bottom w:val="nil"/>
                    <w:right w:val="nil"/>
                  </w:tcBorders>
                  <w:shd w:val="clear" w:color="auto" w:fill="auto"/>
                  <w:vAlign w:val="center"/>
                </w:tcPr>
                <w:p w14:paraId="2860632D"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Surveillance Monitoring and Evaluation</w:t>
                  </w:r>
                </w:p>
              </w:tc>
            </w:tr>
            <w:tr w:rsidR="008C4631" w14:paraId="05DB20A1" w14:textId="77777777">
              <w:trPr>
                <w:trHeight w:val="315"/>
              </w:trPr>
              <w:tc>
                <w:tcPr>
                  <w:tcW w:w="1310" w:type="dxa"/>
                  <w:tcBorders>
                    <w:top w:val="nil"/>
                    <w:left w:val="nil"/>
                    <w:bottom w:val="nil"/>
                    <w:right w:val="nil"/>
                  </w:tcBorders>
                  <w:shd w:val="clear" w:color="auto" w:fill="auto"/>
                  <w:vAlign w:val="center"/>
                </w:tcPr>
                <w:p w14:paraId="124224BA"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eastAsia="fr-FR"/>
                    </w:rPr>
                    <w:t>TBD</w:t>
                  </w:r>
                </w:p>
              </w:tc>
              <w:tc>
                <w:tcPr>
                  <w:tcW w:w="5590" w:type="dxa"/>
                  <w:tcBorders>
                    <w:top w:val="nil"/>
                    <w:left w:val="nil"/>
                    <w:bottom w:val="nil"/>
                    <w:right w:val="nil"/>
                  </w:tcBorders>
                  <w:shd w:val="clear" w:color="auto" w:fill="auto"/>
                  <w:vAlign w:val="center"/>
                </w:tcPr>
                <w:p w14:paraId="0E87ABEB"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To be determined</w:t>
                  </w:r>
                </w:p>
              </w:tc>
            </w:tr>
            <w:tr w:rsidR="008C4631" w14:paraId="47A0327B" w14:textId="77777777">
              <w:trPr>
                <w:trHeight w:val="315"/>
              </w:trPr>
              <w:tc>
                <w:tcPr>
                  <w:tcW w:w="1310" w:type="dxa"/>
                  <w:tcBorders>
                    <w:top w:val="nil"/>
                    <w:left w:val="nil"/>
                    <w:bottom w:val="nil"/>
                    <w:right w:val="nil"/>
                  </w:tcBorders>
                  <w:shd w:val="clear" w:color="auto" w:fill="auto"/>
                  <w:vAlign w:val="center"/>
                </w:tcPr>
                <w:p w14:paraId="427F743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TES</w:t>
                  </w:r>
                </w:p>
              </w:tc>
              <w:tc>
                <w:tcPr>
                  <w:tcW w:w="5590" w:type="dxa"/>
                  <w:tcBorders>
                    <w:top w:val="nil"/>
                    <w:left w:val="nil"/>
                    <w:bottom w:val="nil"/>
                    <w:right w:val="nil"/>
                  </w:tcBorders>
                  <w:shd w:val="clear" w:color="auto" w:fill="auto"/>
                  <w:vAlign w:val="center"/>
                </w:tcPr>
                <w:p w14:paraId="2E993C04"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Therapeutic Efficacy Study</w:t>
                  </w:r>
                </w:p>
              </w:tc>
            </w:tr>
            <w:tr w:rsidR="008C4631" w14:paraId="68987D64" w14:textId="77777777">
              <w:trPr>
                <w:trHeight w:val="315"/>
              </w:trPr>
              <w:tc>
                <w:tcPr>
                  <w:tcW w:w="1310" w:type="dxa"/>
                  <w:tcBorders>
                    <w:top w:val="nil"/>
                    <w:left w:val="nil"/>
                    <w:bottom w:val="nil"/>
                    <w:right w:val="nil"/>
                  </w:tcBorders>
                  <w:shd w:val="clear" w:color="auto" w:fill="auto"/>
                  <w:vAlign w:val="center"/>
                </w:tcPr>
                <w:p w14:paraId="67BD680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TOR</w:t>
                  </w:r>
                </w:p>
              </w:tc>
              <w:tc>
                <w:tcPr>
                  <w:tcW w:w="5590" w:type="dxa"/>
                  <w:tcBorders>
                    <w:top w:val="nil"/>
                    <w:left w:val="nil"/>
                    <w:bottom w:val="nil"/>
                    <w:right w:val="nil"/>
                  </w:tcBorders>
                  <w:shd w:val="clear" w:color="auto" w:fill="auto"/>
                  <w:vAlign w:val="center"/>
                </w:tcPr>
                <w:p w14:paraId="684CE274"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Terms of Reference</w:t>
                  </w:r>
                </w:p>
              </w:tc>
            </w:tr>
            <w:tr w:rsidR="008C4631" w14:paraId="4D00CC28" w14:textId="77777777">
              <w:trPr>
                <w:trHeight w:val="315"/>
              </w:trPr>
              <w:tc>
                <w:tcPr>
                  <w:tcW w:w="1310" w:type="dxa"/>
                  <w:tcBorders>
                    <w:top w:val="nil"/>
                    <w:left w:val="nil"/>
                    <w:bottom w:val="nil"/>
                    <w:right w:val="nil"/>
                  </w:tcBorders>
                  <w:shd w:val="clear" w:color="auto" w:fill="auto"/>
                  <w:vAlign w:val="center"/>
                </w:tcPr>
                <w:p w14:paraId="3D0F4BD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eastAsia="fr-FR"/>
                    </w:rPr>
                    <w:t>TPHPA</w:t>
                  </w:r>
                </w:p>
              </w:tc>
              <w:tc>
                <w:tcPr>
                  <w:tcW w:w="5590" w:type="dxa"/>
                  <w:tcBorders>
                    <w:top w:val="nil"/>
                    <w:left w:val="nil"/>
                    <w:bottom w:val="nil"/>
                    <w:right w:val="nil"/>
                  </w:tcBorders>
                  <w:shd w:val="clear" w:color="auto" w:fill="auto"/>
                  <w:vAlign w:val="center"/>
                </w:tcPr>
                <w:p w14:paraId="0EDCF07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eastAsia="fr-FR"/>
                    </w:rPr>
                    <w:t>Tanzania Plant Health and Pesticides Authority</w:t>
                  </w:r>
                </w:p>
              </w:tc>
            </w:tr>
            <w:tr w:rsidR="008C4631" w14:paraId="3C992F01" w14:textId="77777777">
              <w:trPr>
                <w:trHeight w:val="315"/>
              </w:trPr>
              <w:tc>
                <w:tcPr>
                  <w:tcW w:w="1310" w:type="dxa"/>
                  <w:tcBorders>
                    <w:top w:val="nil"/>
                    <w:left w:val="nil"/>
                    <w:bottom w:val="nil"/>
                    <w:right w:val="nil"/>
                  </w:tcBorders>
                  <w:shd w:val="clear" w:color="auto" w:fill="auto"/>
                  <w:vAlign w:val="center"/>
                </w:tcPr>
                <w:p w14:paraId="32A501B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TWG</w:t>
                  </w:r>
                </w:p>
              </w:tc>
              <w:tc>
                <w:tcPr>
                  <w:tcW w:w="5590" w:type="dxa"/>
                  <w:tcBorders>
                    <w:top w:val="nil"/>
                    <w:left w:val="nil"/>
                    <w:bottom w:val="nil"/>
                    <w:right w:val="nil"/>
                  </w:tcBorders>
                  <w:shd w:val="clear" w:color="auto" w:fill="auto"/>
                  <w:vAlign w:val="center"/>
                </w:tcPr>
                <w:p w14:paraId="7F3F5B2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Technical Working Group</w:t>
                  </w:r>
                </w:p>
              </w:tc>
            </w:tr>
            <w:tr w:rsidR="008C4631" w14:paraId="607AE430" w14:textId="77777777">
              <w:trPr>
                <w:trHeight w:val="315"/>
              </w:trPr>
              <w:tc>
                <w:tcPr>
                  <w:tcW w:w="1310" w:type="dxa"/>
                  <w:tcBorders>
                    <w:top w:val="nil"/>
                    <w:left w:val="nil"/>
                    <w:bottom w:val="nil"/>
                    <w:right w:val="nil"/>
                  </w:tcBorders>
                  <w:shd w:val="clear" w:color="auto" w:fill="auto"/>
                  <w:vAlign w:val="center"/>
                </w:tcPr>
                <w:p w14:paraId="5BACFD9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UHC</w:t>
                  </w:r>
                </w:p>
              </w:tc>
              <w:tc>
                <w:tcPr>
                  <w:tcW w:w="5590" w:type="dxa"/>
                  <w:tcBorders>
                    <w:top w:val="nil"/>
                    <w:left w:val="nil"/>
                    <w:bottom w:val="nil"/>
                    <w:right w:val="nil"/>
                  </w:tcBorders>
                  <w:shd w:val="clear" w:color="auto" w:fill="auto"/>
                  <w:vAlign w:val="center"/>
                </w:tcPr>
                <w:p w14:paraId="168AA8D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Universal Health Coverage</w:t>
                  </w:r>
                </w:p>
              </w:tc>
            </w:tr>
            <w:tr w:rsidR="008C4631" w14:paraId="24FDA718" w14:textId="77777777">
              <w:trPr>
                <w:trHeight w:val="315"/>
              </w:trPr>
              <w:tc>
                <w:tcPr>
                  <w:tcW w:w="1310" w:type="dxa"/>
                  <w:tcBorders>
                    <w:top w:val="nil"/>
                    <w:left w:val="nil"/>
                    <w:bottom w:val="nil"/>
                    <w:right w:val="nil"/>
                  </w:tcBorders>
                  <w:shd w:val="clear" w:color="auto" w:fill="auto"/>
                  <w:vAlign w:val="center"/>
                </w:tcPr>
                <w:p w14:paraId="65910138"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VC</w:t>
                  </w:r>
                </w:p>
              </w:tc>
              <w:tc>
                <w:tcPr>
                  <w:tcW w:w="5590" w:type="dxa"/>
                  <w:tcBorders>
                    <w:top w:val="nil"/>
                    <w:left w:val="nil"/>
                    <w:bottom w:val="nil"/>
                    <w:right w:val="nil"/>
                  </w:tcBorders>
                  <w:shd w:val="clear" w:color="auto" w:fill="auto"/>
                  <w:vAlign w:val="center"/>
                </w:tcPr>
                <w:p w14:paraId="06E89DE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Vector management</w:t>
                  </w:r>
                </w:p>
              </w:tc>
            </w:tr>
            <w:tr w:rsidR="008C4631" w14:paraId="2EA9325B" w14:textId="77777777">
              <w:trPr>
                <w:trHeight w:val="315"/>
              </w:trPr>
              <w:tc>
                <w:tcPr>
                  <w:tcW w:w="1310" w:type="dxa"/>
                  <w:tcBorders>
                    <w:top w:val="nil"/>
                    <w:left w:val="nil"/>
                    <w:bottom w:val="nil"/>
                    <w:right w:val="nil"/>
                  </w:tcBorders>
                  <w:shd w:val="clear" w:color="auto" w:fill="auto"/>
                  <w:vAlign w:val="center"/>
                </w:tcPr>
                <w:p w14:paraId="31FFFBD7"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WHO</w:t>
                  </w:r>
                </w:p>
              </w:tc>
              <w:tc>
                <w:tcPr>
                  <w:tcW w:w="5590" w:type="dxa"/>
                  <w:tcBorders>
                    <w:top w:val="nil"/>
                    <w:left w:val="nil"/>
                    <w:bottom w:val="nil"/>
                    <w:right w:val="nil"/>
                  </w:tcBorders>
                  <w:shd w:val="clear" w:color="auto" w:fill="auto"/>
                  <w:vAlign w:val="center"/>
                </w:tcPr>
                <w:p w14:paraId="446D42D1"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World Health Organization</w:t>
                  </w:r>
                </w:p>
              </w:tc>
            </w:tr>
            <w:tr w:rsidR="008C4631" w14:paraId="5F9CBA7E" w14:textId="77777777">
              <w:trPr>
                <w:trHeight w:val="315"/>
              </w:trPr>
              <w:tc>
                <w:tcPr>
                  <w:tcW w:w="1310" w:type="dxa"/>
                  <w:tcBorders>
                    <w:top w:val="nil"/>
                    <w:left w:val="nil"/>
                    <w:bottom w:val="nil"/>
                    <w:right w:val="nil"/>
                  </w:tcBorders>
                  <w:shd w:val="clear" w:color="auto" w:fill="auto"/>
                  <w:vAlign w:val="center"/>
                </w:tcPr>
                <w:p w14:paraId="2BFD8C2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ZAMEP</w:t>
                  </w:r>
                </w:p>
              </w:tc>
              <w:tc>
                <w:tcPr>
                  <w:tcW w:w="5590" w:type="dxa"/>
                  <w:tcBorders>
                    <w:top w:val="nil"/>
                    <w:left w:val="nil"/>
                    <w:bottom w:val="nil"/>
                    <w:right w:val="nil"/>
                  </w:tcBorders>
                  <w:shd w:val="clear" w:color="auto" w:fill="auto"/>
                  <w:vAlign w:val="center"/>
                </w:tcPr>
                <w:p w14:paraId="38F6656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Zanzibar Malaria Elimination Programme</w:t>
                  </w:r>
                </w:p>
              </w:tc>
            </w:tr>
            <w:tr w:rsidR="008C4631" w14:paraId="3D791256" w14:textId="77777777">
              <w:trPr>
                <w:trHeight w:val="315"/>
              </w:trPr>
              <w:tc>
                <w:tcPr>
                  <w:tcW w:w="1310" w:type="dxa"/>
                  <w:tcBorders>
                    <w:top w:val="nil"/>
                    <w:left w:val="nil"/>
                    <w:bottom w:val="nil"/>
                    <w:right w:val="nil"/>
                  </w:tcBorders>
                  <w:shd w:val="clear" w:color="auto" w:fill="auto"/>
                  <w:vAlign w:val="center"/>
                </w:tcPr>
                <w:p w14:paraId="1AAB55B5"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ZGFCCM</w:t>
                  </w:r>
                </w:p>
              </w:tc>
              <w:tc>
                <w:tcPr>
                  <w:tcW w:w="5590" w:type="dxa"/>
                  <w:tcBorders>
                    <w:top w:val="nil"/>
                    <w:left w:val="nil"/>
                    <w:bottom w:val="nil"/>
                    <w:right w:val="nil"/>
                  </w:tcBorders>
                  <w:shd w:val="clear" w:color="auto" w:fill="auto"/>
                  <w:vAlign w:val="center"/>
                </w:tcPr>
                <w:p w14:paraId="3A03C3BE"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Zanzibar Global Fund Country Coordinating Mechanism</w:t>
                  </w:r>
                </w:p>
              </w:tc>
            </w:tr>
            <w:tr w:rsidR="008C4631" w14:paraId="03CC5540" w14:textId="77777777">
              <w:trPr>
                <w:trHeight w:val="630"/>
              </w:trPr>
              <w:tc>
                <w:tcPr>
                  <w:tcW w:w="1310" w:type="dxa"/>
                  <w:tcBorders>
                    <w:top w:val="nil"/>
                    <w:left w:val="nil"/>
                    <w:bottom w:val="nil"/>
                    <w:right w:val="nil"/>
                  </w:tcBorders>
                  <w:shd w:val="clear" w:color="auto" w:fill="auto"/>
                  <w:vAlign w:val="center"/>
                </w:tcPr>
                <w:p w14:paraId="68C13D90"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ZIHHTLP</w:t>
                  </w:r>
                </w:p>
              </w:tc>
              <w:tc>
                <w:tcPr>
                  <w:tcW w:w="5590" w:type="dxa"/>
                  <w:tcBorders>
                    <w:top w:val="nil"/>
                    <w:left w:val="nil"/>
                    <w:bottom w:val="nil"/>
                    <w:right w:val="nil"/>
                  </w:tcBorders>
                  <w:shd w:val="clear" w:color="auto" w:fill="auto"/>
                  <w:vAlign w:val="center"/>
                </w:tcPr>
                <w:p w14:paraId="5863B2B9"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Zanzibar Integrated HIV, Hepatitis, Tuberculosis and Leprosy Programme</w:t>
                  </w:r>
                </w:p>
              </w:tc>
            </w:tr>
            <w:tr w:rsidR="008C4631" w14:paraId="0308FE55" w14:textId="77777777">
              <w:trPr>
                <w:trHeight w:val="315"/>
              </w:trPr>
              <w:tc>
                <w:tcPr>
                  <w:tcW w:w="1310" w:type="dxa"/>
                  <w:tcBorders>
                    <w:top w:val="nil"/>
                    <w:left w:val="nil"/>
                    <w:bottom w:val="nil"/>
                    <w:right w:val="nil"/>
                  </w:tcBorders>
                  <w:shd w:val="clear" w:color="auto" w:fill="auto"/>
                  <w:vAlign w:val="center"/>
                </w:tcPr>
                <w:p w14:paraId="50EF3D42"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ZMEAC</w:t>
                  </w:r>
                </w:p>
              </w:tc>
              <w:tc>
                <w:tcPr>
                  <w:tcW w:w="5590" w:type="dxa"/>
                  <w:tcBorders>
                    <w:top w:val="nil"/>
                    <w:left w:val="nil"/>
                    <w:bottom w:val="nil"/>
                    <w:right w:val="nil"/>
                  </w:tcBorders>
                  <w:shd w:val="clear" w:color="auto" w:fill="auto"/>
                  <w:vAlign w:val="center"/>
                </w:tcPr>
                <w:p w14:paraId="050DF1FC"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rPr>
                    <w:t>Zanzibar Malaria Elimination Advisory Committee</w:t>
                  </w:r>
                </w:p>
              </w:tc>
            </w:tr>
            <w:tr w:rsidR="008C4631" w14:paraId="0EC9474E" w14:textId="77777777">
              <w:trPr>
                <w:trHeight w:val="315"/>
              </w:trPr>
              <w:tc>
                <w:tcPr>
                  <w:tcW w:w="1310" w:type="dxa"/>
                  <w:tcBorders>
                    <w:top w:val="nil"/>
                    <w:left w:val="nil"/>
                    <w:bottom w:val="nil"/>
                    <w:right w:val="nil"/>
                  </w:tcBorders>
                  <w:shd w:val="clear" w:color="auto" w:fill="auto"/>
                  <w:vAlign w:val="center"/>
                </w:tcPr>
                <w:p w14:paraId="0B11B5AF"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ZMEAC</w:t>
                  </w:r>
                </w:p>
              </w:tc>
              <w:tc>
                <w:tcPr>
                  <w:tcW w:w="5590" w:type="dxa"/>
                  <w:tcBorders>
                    <w:top w:val="nil"/>
                    <w:left w:val="nil"/>
                    <w:bottom w:val="nil"/>
                    <w:right w:val="nil"/>
                  </w:tcBorders>
                  <w:shd w:val="clear" w:color="auto" w:fill="auto"/>
                  <w:vAlign w:val="center"/>
                </w:tcPr>
                <w:p w14:paraId="4173B3E6" w14:textId="77777777" w:rsidR="008C4631" w:rsidRDefault="00066B90">
                  <w:pPr>
                    <w:spacing w:before="0" w:after="0" w:line="240" w:lineRule="auto"/>
                    <w:rPr>
                      <w:rFonts w:ascii="Calibri" w:eastAsia="Times New Roman" w:hAnsi="Calibri" w:cs="Calibri"/>
                      <w:color w:val="000000"/>
                      <w:szCs w:val="24"/>
                    </w:rPr>
                  </w:pPr>
                  <w:r>
                    <w:rPr>
                      <w:rFonts w:ascii="Calibri" w:eastAsia="Times New Roman" w:hAnsi="Calibri" w:cs="Calibri"/>
                      <w:color w:val="000000"/>
                      <w:szCs w:val="24"/>
                      <w:lang w:val="en-GB"/>
                    </w:rPr>
                    <w:t>Zanzibar Malaria Elimination Advisory Committee</w:t>
                  </w:r>
                </w:p>
              </w:tc>
            </w:tr>
          </w:tbl>
          <w:p w14:paraId="5AC12DD6" w14:textId="77777777" w:rsidR="008C4631" w:rsidRDefault="008C4631">
            <w:pPr>
              <w:spacing w:after="0" w:line="240" w:lineRule="auto"/>
              <w:rPr>
                <w:rFonts w:eastAsia="Times New Roman" w:cstheme="minorHAnsi"/>
                <w:color w:val="FF0000"/>
                <w:sz w:val="18"/>
                <w:szCs w:val="18"/>
              </w:rPr>
            </w:pPr>
          </w:p>
        </w:tc>
        <w:tc>
          <w:tcPr>
            <w:tcW w:w="2244" w:type="dxa"/>
          </w:tcPr>
          <w:p w14:paraId="400854EA" w14:textId="77777777" w:rsidR="008C4631" w:rsidRDefault="008C4631">
            <w:pPr>
              <w:spacing w:after="0" w:line="240" w:lineRule="auto"/>
              <w:rPr>
                <w:color w:val="FF0000"/>
              </w:rPr>
            </w:pPr>
          </w:p>
        </w:tc>
      </w:tr>
    </w:tbl>
    <w:p w14:paraId="33159307" w14:textId="77777777" w:rsidR="008C4631" w:rsidRDefault="00066B90">
      <w:pPr>
        <w:rPr>
          <w:rFonts w:asciiTheme="majorHAnsi" w:eastAsiaTheme="majorEastAsia" w:hAnsiTheme="majorHAnsi" w:cstheme="majorBidi"/>
          <w:b/>
          <w:color w:val="BF8F00" w:themeColor="accent4" w:themeShade="BF"/>
          <w:sz w:val="32"/>
          <w:szCs w:val="32"/>
        </w:rPr>
      </w:pPr>
      <w:r>
        <w:br w:type="page"/>
      </w:r>
    </w:p>
    <w:p w14:paraId="5DB646B6" w14:textId="77777777" w:rsidR="008C4631" w:rsidRDefault="00066B90">
      <w:pPr>
        <w:pStyle w:val="Heading1"/>
        <w:rPr>
          <w:lang w:val="en-GB"/>
        </w:rPr>
      </w:pPr>
      <w:bookmarkStart w:id="6" w:name="_Toc155270963"/>
      <w:r>
        <w:lastRenderedPageBreak/>
        <w:t>FOREWORD</w:t>
      </w:r>
      <w:bookmarkEnd w:id="1"/>
      <w:bookmarkEnd w:id="0"/>
      <w:bookmarkEnd w:id="6"/>
    </w:p>
    <w:p w14:paraId="34C3A5C9" w14:textId="77777777" w:rsidR="008C4631" w:rsidRDefault="00066B90">
      <w:pPr>
        <w:spacing w:after="200"/>
        <w:jc w:val="both"/>
        <w:rPr>
          <w:rFonts w:cstheme="minorHAnsi"/>
          <w:szCs w:val="24"/>
        </w:rPr>
      </w:pPr>
      <w:r>
        <w:rPr>
          <w:rFonts w:ascii="Times New Roman" w:hAnsi="Times New Roman" w:cs="Times New Roman"/>
          <w:noProof/>
          <w:szCs w:val="24"/>
        </w:rPr>
        <w:drawing>
          <wp:anchor distT="0" distB="0" distL="114300" distR="114300" simplePos="0" relativeHeight="251659264" behindDoc="1" locked="0" layoutInCell="1" allowOverlap="1" wp14:anchorId="3EFEE27D" wp14:editId="53439F97">
            <wp:simplePos x="0" y="0"/>
            <wp:positionH relativeFrom="column">
              <wp:posOffset>0</wp:posOffset>
            </wp:positionH>
            <wp:positionV relativeFrom="paragraph">
              <wp:posOffset>179705</wp:posOffset>
            </wp:positionV>
            <wp:extent cx="1412240" cy="1412240"/>
            <wp:effectExtent l="0" t="0" r="0" b="0"/>
            <wp:wrapTight wrapText="bothSides">
              <wp:wrapPolygon edited="0">
                <wp:start x="0" y="0"/>
                <wp:lineTo x="0" y="21270"/>
                <wp:lineTo x="21270" y="21270"/>
                <wp:lineTo x="2127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12240" cy="1412240"/>
                    </a:xfrm>
                    <a:prstGeom prst="rect">
                      <a:avLst/>
                    </a:prstGeom>
                    <a:noFill/>
                  </pic:spPr>
                </pic:pic>
              </a:graphicData>
            </a:graphic>
          </wp:anchor>
        </w:drawing>
      </w:r>
      <w:r>
        <w:rPr>
          <w:rFonts w:cstheme="minorHAnsi"/>
          <w:szCs w:val="24"/>
        </w:rPr>
        <w:t>Malaria elimination is a national developmental agenda in Zanzibar. The Revolutionary Government of Zanzibar is of the view that investments channeled towards the fight against malaria must reduce local disease transmission and manage malaria importation to the maximum. I am confident that through concerted efforts, the elimination agenda is feasible and attainable as previous cumulative experiences in implementing malaria control and elimination interventions in Zanzibar have demonstrated and pointed towards that</w:t>
      </w:r>
      <w:proofErr w:type="gramStart"/>
      <w:r>
        <w:rPr>
          <w:rFonts w:cstheme="minorHAnsi"/>
          <w:szCs w:val="24"/>
        </w:rPr>
        <w:t>. .</w:t>
      </w:r>
      <w:proofErr w:type="gramEnd"/>
    </w:p>
    <w:p w14:paraId="50BBD88D" w14:textId="77777777" w:rsidR="008C4631" w:rsidRDefault="00066B90">
      <w:pPr>
        <w:spacing w:after="200"/>
        <w:jc w:val="both"/>
        <w:rPr>
          <w:rFonts w:cstheme="minorHAnsi"/>
          <w:szCs w:val="24"/>
        </w:rPr>
      </w:pPr>
      <w:r>
        <w:rPr>
          <w:rFonts w:cstheme="minorHAnsi"/>
          <w:szCs w:val="24"/>
        </w:rPr>
        <w:t xml:space="preserve">The previous National Malaria Strategic Plan (2018 – 2023) outlined the key interventions required to eliminate malaria by 2023. Though this was not achieved, some notable successes were achieved over the last five years in various thematic areas. However, there were some challenges encountered along the way such as high rate of malaria importation, inadequate multisectoral response and the malaria outbreak which occurred in 2020 among others, which certainly contributed to not achieving the malaria elimination agenda. </w:t>
      </w:r>
    </w:p>
    <w:p w14:paraId="516F6C78" w14:textId="77777777" w:rsidR="008C4631" w:rsidRDefault="00066B90">
      <w:pPr>
        <w:spacing w:after="200"/>
        <w:jc w:val="both"/>
        <w:rPr>
          <w:rFonts w:cstheme="minorHAnsi"/>
          <w:szCs w:val="24"/>
        </w:rPr>
      </w:pPr>
      <w:r>
        <w:rPr>
          <w:rFonts w:cstheme="minorHAnsi"/>
          <w:szCs w:val="24"/>
        </w:rPr>
        <w:t xml:space="preserve">In view of these challenges and considering that the MSP 2018-2023 ends in June 2023, the need for the development of the 2024-2029 strategic plan is critical. </w:t>
      </w:r>
    </w:p>
    <w:p w14:paraId="3AA109DE" w14:textId="77777777" w:rsidR="008C4631" w:rsidRDefault="00066B90">
      <w:pPr>
        <w:spacing w:after="200"/>
        <w:jc w:val="both"/>
        <w:rPr>
          <w:rFonts w:cstheme="minorHAnsi"/>
          <w:szCs w:val="24"/>
        </w:rPr>
      </w:pPr>
      <w:r>
        <w:rPr>
          <w:rFonts w:cstheme="minorHAnsi"/>
          <w:szCs w:val="24"/>
        </w:rPr>
        <w:t xml:space="preserve">The underpinning activities in the 2024-2029 strategic plan include; a robust malaria surveillance accompanied by multisectoral response, integrated vector management (IVM) that monitors vector activities for targeted response. It also </w:t>
      </w:r>
      <w:proofErr w:type="gramStart"/>
      <w:r>
        <w:rPr>
          <w:rFonts w:cstheme="minorHAnsi"/>
          <w:szCs w:val="24"/>
        </w:rPr>
        <w:t>include</w:t>
      </w:r>
      <w:proofErr w:type="gramEnd"/>
      <w:r>
        <w:rPr>
          <w:rFonts w:cstheme="minorHAnsi"/>
          <w:szCs w:val="24"/>
        </w:rPr>
        <w:t xml:space="preserve"> prompt case management that provides quality diagnosis and correct treatment for all confirmed cases coupled with reactive case detection which is key for transmission reduction.</w:t>
      </w:r>
    </w:p>
    <w:p w14:paraId="4F044E0F" w14:textId="77777777" w:rsidR="008C4631" w:rsidRDefault="00066B90">
      <w:pPr>
        <w:spacing w:after="200"/>
        <w:jc w:val="both"/>
        <w:rPr>
          <w:rFonts w:cstheme="minorHAnsi"/>
          <w:szCs w:val="24"/>
        </w:rPr>
      </w:pPr>
      <w:r>
        <w:rPr>
          <w:rFonts w:cstheme="minorHAnsi"/>
          <w:szCs w:val="24"/>
        </w:rPr>
        <w:t xml:space="preserve">Health promotion and </w:t>
      </w:r>
      <w:proofErr w:type="spellStart"/>
      <w:r>
        <w:rPr>
          <w:rFonts w:cstheme="minorHAnsi"/>
          <w:szCs w:val="24"/>
        </w:rPr>
        <w:t>behaviour</w:t>
      </w:r>
      <w:proofErr w:type="spellEnd"/>
      <w:r>
        <w:rPr>
          <w:rFonts w:cstheme="minorHAnsi"/>
          <w:szCs w:val="24"/>
        </w:rPr>
        <w:t xml:space="preserve"> change communication is a cross-cutting pillar that will ensure that maximum benefits are derived from all interventions that target the communities.</w:t>
      </w:r>
    </w:p>
    <w:p w14:paraId="73336911" w14:textId="77777777" w:rsidR="008C4631" w:rsidRDefault="00066B90">
      <w:pPr>
        <w:spacing w:after="200"/>
        <w:jc w:val="both"/>
        <w:rPr>
          <w:rFonts w:cstheme="minorHAnsi"/>
          <w:szCs w:val="24"/>
        </w:rPr>
      </w:pPr>
      <w:r>
        <w:rPr>
          <w:rFonts w:cstheme="minorHAnsi"/>
          <w:szCs w:val="24"/>
        </w:rPr>
        <w:t xml:space="preserve">Lastly, an enabling </w:t>
      </w:r>
      <w:proofErr w:type="spellStart"/>
      <w:r>
        <w:rPr>
          <w:rFonts w:cstheme="minorHAnsi"/>
          <w:szCs w:val="24"/>
        </w:rPr>
        <w:t>programme</w:t>
      </w:r>
      <w:proofErr w:type="spellEnd"/>
      <w:r>
        <w:rPr>
          <w:rFonts w:cstheme="minorHAnsi"/>
          <w:szCs w:val="24"/>
        </w:rPr>
        <w:t xml:space="preserve"> environment that guarantees effective partnerships through multi-sectoral engagements and sustainable financing by way of harnessing of domestic resources needed for malaria elimination is vital.</w:t>
      </w:r>
    </w:p>
    <w:p w14:paraId="1652A64B" w14:textId="77777777" w:rsidR="008C4631" w:rsidRDefault="00066B90">
      <w:pPr>
        <w:spacing w:after="200"/>
        <w:jc w:val="both"/>
        <w:rPr>
          <w:rFonts w:cstheme="minorHAnsi"/>
          <w:szCs w:val="24"/>
        </w:rPr>
      </w:pPr>
      <w:r>
        <w:rPr>
          <w:rFonts w:cstheme="minorHAnsi"/>
          <w:szCs w:val="24"/>
        </w:rPr>
        <w:t>I trust that this document whose aim is to build up and accelerate the advancements realized in the previous strategic plan and formulate innovative strategies will meet the aspirations of the people of Zanzibar to ultimately reach the goal of malaria elimination.</w:t>
      </w:r>
    </w:p>
    <w:p w14:paraId="7BC23B1F" w14:textId="77777777" w:rsidR="008C4631" w:rsidRDefault="008C4631">
      <w:pPr>
        <w:spacing w:after="200"/>
        <w:jc w:val="both"/>
        <w:rPr>
          <w:rFonts w:cstheme="minorHAnsi"/>
          <w:szCs w:val="24"/>
        </w:rPr>
      </w:pPr>
    </w:p>
    <w:p w14:paraId="65631716" w14:textId="77777777" w:rsidR="008C4631" w:rsidRDefault="00066B90">
      <w:pPr>
        <w:spacing w:before="0" w:after="0" w:line="240" w:lineRule="auto"/>
        <w:jc w:val="both"/>
        <w:rPr>
          <w:rFonts w:cstheme="minorHAnsi"/>
          <w:szCs w:val="24"/>
        </w:rPr>
      </w:pPr>
      <w:r>
        <w:rPr>
          <w:rFonts w:cstheme="minorHAnsi"/>
          <w:b/>
          <w:szCs w:val="24"/>
        </w:rPr>
        <w:t>Hon. Nassor A. Mazrui</w:t>
      </w:r>
    </w:p>
    <w:p w14:paraId="25798687" w14:textId="77777777" w:rsidR="008C4631" w:rsidRDefault="00066B90">
      <w:pPr>
        <w:spacing w:before="0" w:after="0" w:line="240" w:lineRule="auto"/>
        <w:jc w:val="both"/>
        <w:rPr>
          <w:rFonts w:cstheme="minorHAnsi"/>
          <w:b/>
          <w:szCs w:val="24"/>
        </w:rPr>
      </w:pPr>
      <w:r>
        <w:rPr>
          <w:rFonts w:cstheme="minorHAnsi"/>
          <w:b/>
          <w:szCs w:val="24"/>
        </w:rPr>
        <w:t>MINISTER FOR HEALTH</w:t>
      </w:r>
    </w:p>
    <w:p w14:paraId="422AB339" w14:textId="77777777" w:rsidR="008C4631" w:rsidRDefault="00066B90">
      <w:pPr>
        <w:spacing w:before="0" w:after="0" w:line="240" w:lineRule="auto"/>
        <w:jc w:val="both"/>
        <w:rPr>
          <w:lang w:val="en-GB"/>
        </w:rPr>
      </w:pPr>
      <w:r>
        <w:rPr>
          <w:rFonts w:cstheme="minorHAnsi"/>
          <w:b/>
          <w:szCs w:val="24"/>
        </w:rPr>
        <w:t>ZANZIBAR</w:t>
      </w:r>
      <w:r>
        <w:rPr>
          <w:lang w:val="en-GB"/>
        </w:rPr>
        <w:br w:type="page"/>
      </w:r>
    </w:p>
    <w:p w14:paraId="7B2A64CD" w14:textId="77777777" w:rsidR="008C4631" w:rsidRDefault="00066B90">
      <w:pPr>
        <w:pStyle w:val="Heading1"/>
      </w:pPr>
      <w:bookmarkStart w:id="7" w:name="_Toc117569650"/>
      <w:bookmarkStart w:id="8" w:name="_Toc155270964"/>
      <w:r>
        <w:lastRenderedPageBreak/>
        <w:t>ACKNOWLEDGMENTS</w:t>
      </w:r>
      <w:bookmarkEnd w:id="7"/>
      <w:bookmarkEnd w:id="8"/>
    </w:p>
    <w:p w14:paraId="2469F72C" w14:textId="77777777" w:rsidR="008C4631" w:rsidRDefault="00066B90">
      <w:pPr>
        <w:jc w:val="both"/>
      </w:pPr>
      <w:r>
        <w:t>The development of this National Malaria Strategic Plan 2024-2029 was made possible through concerted and collaborative efforts from various institutional and individual stakeholders. The Zanzibar Malaria Elimination Programme (ZAMEP) extends its special gratitude to the leadership at the Ministry of Health; the Principal Secretary Dr. Fatma Mrisho and the Director of Preventive Services Dr. Salim Slim for their stewardship, guidance and unwavering support throughout the entire process.</w:t>
      </w:r>
    </w:p>
    <w:p w14:paraId="103C1FA4" w14:textId="77777777" w:rsidR="008C4631" w:rsidRDefault="00066B90">
      <w:pPr>
        <w:jc w:val="both"/>
      </w:pPr>
      <w:r>
        <w:t xml:space="preserve">I wish to mention that many Institutions (WHO, PMI/USAID, RBM Partnership </w:t>
      </w:r>
      <w:proofErr w:type="gramStart"/>
      <w:r>
        <w:t>To</w:t>
      </w:r>
      <w:proofErr w:type="gramEnd"/>
      <w:r>
        <w:t xml:space="preserve"> End Malaria, PSI, JHU, ABT, IHI, Swiss THP, </w:t>
      </w:r>
      <w:proofErr w:type="spellStart"/>
      <w:r>
        <w:t>PharmAccess</w:t>
      </w:r>
      <w:proofErr w:type="spellEnd"/>
      <w:r>
        <w:t xml:space="preserve"> Foundation) and individuals from both within and outside the Zanzibar Malaria Elimination Program who made substantial contributions. The Programme is indebted to the technical leads; Dr. Abdullah S. Ali (local Consultant), Fabrizio Molteni (Swiss TPH) and Dr. Anthony Yeta (RBM International Consultant) who availed invaluable technical support and guidance. </w:t>
      </w:r>
    </w:p>
    <w:p w14:paraId="6D968315" w14:textId="77777777" w:rsidR="008C4631" w:rsidRDefault="00066B90">
      <w:pPr>
        <w:jc w:val="both"/>
      </w:pPr>
      <w:r>
        <w:t>We are also very grateful to the Population Service International and PMI/USAID for providing the funding that made this malaria strategic plan conceivable.</w:t>
      </w:r>
    </w:p>
    <w:p w14:paraId="422FB8C9" w14:textId="77777777" w:rsidR="008C4631" w:rsidRDefault="00066B90">
      <w:pPr>
        <w:rPr>
          <w:rFonts w:cstheme="minorHAnsi"/>
          <w:b/>
          <w:bCs/>
          <w:color w:val="4472C4" w:themeColor="accent1"/>
        </w:rPr>
      </w:pPr>
      <w:r>
        <w:rPr>
          <w:rFonts w:cstheme="minorHAnsi"/>
          <w:b/>
          <w:bCs/>
          <w:color w:val="4472C4" w:themeColor="accent1"/>
        </w:rPr>
        <w:t>Contributors from ZAMEP</w:t>
      </w:r>
      <w:r>
        <w:rPr>
          <w:rFonts w:cstheme="minorHAnsi"/>
        </w:rPr>
        <w:t xml:space="preserve"> </w:t>
      </w:r>
    </w:p>
    <w:p w14:paraId="3BD0D01C" w14:textId="77777777" w:rsidR="008C4631" w:rsidRDefault="00066B90">
      <w:pPr>
        <w:pBdr>
          <w:bottom w:val="single" w:sz="4" w:space="1" w:color="auto"/>
        </w:pBdr>
        <w:rPr>
          <w:rFonts w:cstheme="minorHAnsi"/>
          <w:color w:val="000000"/>
        </w:rPr>
      </w:pPr>
      <w:r>
        <w:rPr>
          <w:rFonts w:cstheme="minorHAnsi"/>
          <w:b/>
          <w:bCs/>
          <w:color w:val="4472C4" w:themeColor="accent1"/>
        </w:rPr>
        <w:t>Name</w:t>
      </w:r>
      <w:r>
        <w:rPr>
          <w:rFonts w:cstheme="minorHAnsi"/>
          <w:b/>
          <w:bCs/>
          <w:color w:val="4472C4" w:themeColor="accent1"/>
        </w:rPr>
        <w:tab/>
      </w:r>
      <w:r>
        <w:rPr>
          <w:rFonts w:cstheme="minorHAnsi"/>
          <w:b/>
          <w:bCs/>
          <w:color w:val="4472C4" w:themeColor="accent1"/>
        </w:rPr>
        <w:tab/>
      </w:r>
      <w:r>
        <w:rPr>
          <w:rFonts w:cstheme="minorHAnsi"/>
          <w:b/>
          <w:bCs/>
          <w:color w:val="4472C4" w:themeColor="accent1"/>
        </w:rPr>
        <w:tab/>
      </w:r>
      <w:r>
        <w:rPr>
          <w:rFonts w:cstheme="minorHAnsi"/>
          <w:b/>
          <w:bCs/>
          <w:color w:val="4472C4" w:themeColor="accent1"/>
        </w:rPr>
        <w:tab/>
        <w:t xml:space="preserve">Position </w:t>
      </w:r>
    </w:p>
    <w:p w14:paraId="54CC9AE3" w14:textId="77777777" w:rsidR="008C4631" w:rsidRDefault="00066B90">
      <w:pPr>
        <w:spacing w:before="0" w:after="0"/>
        <w:rPr>
          <w:rFonts w:cstheme="minorHAnsi"/>
          <w:color w:val="000000"/>
        </w:rPr>
      </w:pPr>
      <w:r>
        <w:rPr>
          <w:rFonts w:cstheme="minorHAnsi"/>
          <w:color w:val="000000"/>
        </w:rPr>
        <w:t>Abdillahi M. Said</w:t>
      </w:r>
      <w:r>
        <w:rPr>
          <w:rFonts w:cstheme="minorHAnsi"/>
          <w:color w:val="000000"/>
        </w:rPr>
        <w:tab/>
      </w:r>
      <w:r>
        <w:rPr>
          <w:rFonts w:cstheme="minorHAnsi"/>
          <w:color w:val="000000"/>
        </w:rPr>
        <w:tab/>
        <w:t xml:space="preserve">PSM </w:t>
      </w:r>
    </w:p>
    <w:p w14:paraId="485ED2B4" w14:textId="77777777" w:rsidR="008C4631" w:rsidRPr="008B0170" w:rsidRDefault="00066B90">
      <w:pPr>
        <w:spacing w:before="0" w:after="0"/>
        <w:rPr>
          <w:rFonts w:cstheme="minorHAnsi"/>
          <w:color w:val="000000"/>
          <w:lang w:val="it-IT"/>
        </w:rPr>
      </w:pPr>
      <w:r w:rsidRPr="008B0170">
        <w:rPr>
          <w:rFonts w:cstheme="minorHAnsi"/>
          <w:color w:val="000000"/>
          <w:lang w:val="it-IT"/>
        </w:rPr>
        <w:t>Ali H. Suleiman</w:t>
      </w:r>
      <w:r w:rsidRPr="008B0170">
        <w:rPr>
          <w:rFonts w:cstheme="minorHAnsi"/>
          <w:color w:val="000000"/>
          <w:lang w:val="it-IT"/>
        </w:rPr>
        <w:tab/>
      </w:r>
      <w:r w:rsidRPr="008B0170">
        <w:rPr>
          <w:rFonts w:cstheme="minorHAnsi"/>
          <w:color w:val="000000"/>
          <w:lang w:val="it-IT"/>
        </w:rPr>
        <w:tab/>
        <w:t>F FP MOH</w:t>
      </w:r>
      <w:r w:rsidRPr="008B0170">
        <w:rPr>
          <w:rFonts w:cstheme="minorHAnsi"/>
          <w:lang w:val="it-IT"/>
        </w:rPr>
        <w:t xml:space="preserve"> </w:t>
      </w:r>
      <w:r w:rsidRPr="008B0170">
        <w:rPr>
          <w:rFonts w:cstheme="minorHAnsi"/>
          <w:lang w:val="it-IT"/>
        </w:rPr>
        <w:tab/>
      </w:r>
      <w:r w:rsidRPr="008B0170">
        <w:rPr>
          <w:rFonts w:cstheme="minorHAnsi"/>
          <w:lang w:val="it-IT"/>
        </w:rPr>
        <w:tab/>
      </w:r>
    </w:p>
    <w:p w14:paraId="78C60DDE" w14:textId="77777777" w:rsidR="008C4631" w:rsidRDefault="00066B90">
      <w:pPr>
        <w:spacing w:before="0" w:after="0"/>
        <w:rPr>
          <w:rFonts w:cstheme="minorHAnsi"/>
          <w:color w:val="000000"/>
        </w:rPr>
      </w:pPr>
      <w:r>
        <w:rPr>
          <w:rFonts w:cstheme="minorHAnsi"/>
          <w:color w:val="000000"/>
        </w:rPr>
        <w:t>Ali O. Ali</w:t>
      </w:r>
      <w:r>
        <w:rPr>
          <w:rFonts w:cstheme="minorHAnsi"/>
          <w:color w:val="000000"/>
        </w:rPr>
        <w:tab/>
      </w:r>
      <w:r>
        <w:rPr>
          <w:rFonts w:cstheme="minorHAnsi"/>
          <w:color w:val="000000"/>
        </w:rPr>
        <w:tab/>
      </w:r>
      <w:r>
        <w:rPr>
          <w:rFonts w:cstheme="minorHAnsi"/>
          <w:color w:val="000000"/>
        </w:rPr>
        <w:tab/>
        <w:t>Entomology</w:t>
      </w:r>
      <w:r>
        <w:rPr>
          <w:rFonts w:cstheme="minorHAnsi"/>
          <w:color w:val="000000"/>
        </w:rPr>
        <w:tab/>
      </w:r>
      <w:r>
        <w:rPr>
          <w:rFonts w:cstheme="minorHAnsi"/>
          <w:color w:val="000000"/>
        </w:rPr>
        <w:tab/>
      </w:r>
    </w:p>
    <w:p w14:paraId="610EEC9E" w14:textId="77777777" w:rsidR="008C4631" w:rsidRDefault="00066B90">
      <w:pPr>
        <w:spacing w:before="0" w:after="0"/>
        <w:rPr>
          <w:rFonts w:cstheme="minorHAnsi"/>
          <w:color w:val="000000"/>
        </w:rPr>
      </w:pPr>
      <w:r>
        <w:rPr>
          <w:rFonts w:cstheme="minorHAnsi"/>
          <w:color w:val="000000"/>
        </w:rPr>
        <w:t>Ali O. Hamdu</w:t>
      </w:r>
      <w:r>
        <w:rPr>
          <w:rFonts w:cstheme="minorHAnsi"/>
          <w:color w:val="000000"/>
        </w:rPr>
        <w:tab/>
      </w:r>
      <w:r>
        <w:rPr>
          <w:rFonts w:cstheme="minorHAnsi"/>
          <w:color w:val="000000"/>
        </w:rPr>
        <w:tab/>
      </w:r>
      <w:r>
        <w:rPr>
          <w:rFonts w:cstheme="minorHAnsi"/>
          <w:color w:val="000000"/>
        </w:rPr>
        <w:tab/>
        <w:t>Case Management</w:t>
      </w:r>
      <w:r>
        <w:rPr>
          <w:rFonts w:cstheme="minorHAnsi"/>
          <w:color w:val="000000"/>
        </w:rPr>
        <w:tab/>
      </w:r>
    </w:p>
    <w:p w14:paraId="149843B1" w14:textId="77777777" w:rsidR="008C4631" w:rsidRDefault="00066B90">
      <w:pPr>
        <w:tabs>
          <w:tab w:val="left" w:pos="720"/>
          <w:tab w:val="left" w:pos="1440"/>
          <w:tab w:val="left" w:pos="2160"/>
          <w:tab w:val="left" w:pos="2880"/>
          <w:tab w:val="left" w:pos="3600"/>
          <w:tab w:val="center" w:pos="4513"/>
        </w:tabs>
        <w:spacing w:before="0" w:after="0"/>
        <w:rPr>
          <w:rFonts w:cstheme="minorHAnsi"/>
          <w:color w:val="000000"/>
        </w:rPr>
      </w:pPr>
      <w:r>
        <w:rPr>
          <w:rFonts w:cstheme="minorHAnsi"/>
          <w:color w:val="000000"/>
        </w:rPr>
        <w:t>Bakar J. Mohammed</w:t>
      </w:r>
      <w:r>
        <w:rPr>
          <w:rFonts w:cstheme="minorHAnsi"/>
          <w:color w:val="000000"/>
        </w:rPr>
        <w:tab/>
      </w:r>
      <w:r>
        <w:rPr>
          <w:rFonts w:cstheme="minorHAnsi"/>
          <w:color w:val="000000"/>
        </w:rPr>
        <w:tab/>
        <w:t>Head of Diagnostic</w:t>
      </w:r>
      <w:r>
        <w:rPr>
          <w:rFonts w:cstheme="minorHAnsi"/>
          <w:color w:val="000000"/>
        </w:rPr>
        <w:tab/>
      </w:r>
      <w:r>
        <w:rPr>
          <w:rFonts w:cstheme="minorHAnsi"/>
          <w:color w:val="000000"/>
        </w:rPr>
        <w:tab/>
      </w:r>
    </w:p>
    <w:p w14:paraId="30698C0F" w14:textId="77777777" w:rsidR="008C4631" w:rsidRDefault="00066B90">
      <w:pPr>
        <w:spacing w:before="0" w:after="0"/>
        <w:rPr>
          <w:rFonts w:cstheme="minorHAnsi"/>
          <w:color w:val="000000"/>
        </w:rPr>
      </w:pPr>
      <w:r>
        <w:rPr>
          <w:rFonts w:cstheme="minorHAnsi"/>
          <w:color w:val="000000"/>
        </w:rPr>
        <w:t>Bakar O. Khatib</w:t>
      </w:r>
      <w:r>
        <w:rPr>
          <w:rFonts w:cstheme="minorHAnsi"/>
          <w:color w:val="000000"/>
        </w:rPr>
        <w:tab/>
      </w:r>
      <w:r>
        <w:rPr>
          <w:rFonts w:cstheme="minorHAnsi"/>
          <w:color w:val="000000"/>
        </w:rPr>
        <w:tab/>
        <w:t>Head of Integrated Malaria Vector Management</w:t>
      </w:r>
      <w:r>
        <w:rPr>
          <w:rFonts w:cstheme="minorHAnsi"/>
          <w:color w:val="000000"/>
        </w:rPr>
        <w:tab/>
      </w:r>
      <w:r>
        <w:rPr>
          <w:rFonts w:cstheme="minorHAnsi"/>
          <w:color w:val="000000"/>
        </w:rPr>
        <w:tab/>
      </w:r>
    </w:p>
    <w:p w14:paraId="5C2EDC1C" w14:textId="77777777" w:rsidR="008C4631" w:rsidRDefault="00066B90">
      <w:pPr>
        <w:spacing w:before="0" w:after="0"/>
        <w:rPr>
          <w:rFonts w:cstheme="minorHAnsi"/>
          <w:color w:val="000000"/>
        </w:rPr>
      </w:pPr>
      <w:r>
        <w:rPr>
          <w:rFonts w:cstheme="minorHAnsi"/>
          <w:color w:val="000000"/>
        </w:rPr>
        <w:t>Biashara H. Hamid</w:t>
      </w:r>
      <w:r>
        <w:rPr>
          <w:rFonts w:cstheme="minorHAnsi"/>
          <w:color w:val="000000"/>
        </w:rPr>
        <w:tab/>
      </w:r>
      <w:r>
        <w:rPr>
          <w:rFonts w:cstheme="minorHAnsi"/>
          <w:color w:val="000000"/>
        </w:rPr>
        <w:tab/>
        <w:t>SBC&amp;CE Officer</w:t>
      </w:r>
      <w:r>
        <w:rPr>
          <w:rFonts w:cstheme="minorHAnsi"/>
          <w:color w:val="000000"/>
        </w:rPr>
        <w:tab/>
      </w:r>
      <w:r>
        <w:rPr>
          <w:rFonts w:cstheme="minorHAnsi"/>
          <w:color w:val="000000"/>
        </w:rPr>
        <w:tab/>
      </w:r>
    </w:p>
    <w:p w14:paraId="0CBF1503" w14:textId="77777777" w:rsidR="008C4631" w:rsidRPr="008B0170" w:rsidRDefault="00066B90">
      <w:pPr>
        <w:spacing w:before="0" w:after="0"/>
        <w:rPr>
          <w:rFonts w:cstheme="minorHAnsi"/>
          <w:color w:val="000000"/>
          <w:lang w:val="it-IT"/>
        </w:rPr>
      </w:pPr>
      <w:r w:rsidRPr="008B0170">
        <w:rPr>
          <w:rFonts w:cstheme="minorHAnsi"/>
          <w:color w:val="000000"/>
          <w:lang w:val="it-IT"/>
        </w:rPr>
        <w:t>Dr.Fadhil M. Abdalla</w:t>
      </w:r>
      <w:r w:rsidRPr="008B0170">
        <w:rPr>
          <w:rFonts w:cstheme="minorHAnsi"/>
          <w:color w:val="000000"/>
          <w:lang w:val="it-IT"/>
        </w:rPr>
        <w:tab/>
      </w:r>
      <w:r w:rsidRPr="008B0170">
        <w:rPr>
          <w:rFonts w:cstheme="minorHAnsi"/>
          <w:color w:val="000000"/>
          <w:lang w:val="it-IT"/>
        </w:rPr>
        <w:tab/>
        <w:t>ZAMEP</w:t>
      </w:r>
      <w:r w:rsidRPr="008B0170">
        <w:rPr>
          <w:rFonts w:cstheme="minorHAnsi"/>
          <w:color w:val="000000"/>
          <w:lang w:val="it-IT"/>
        </w:rPr>
        <w:tab/>
        <w:t>Malaria Advisor</w:t>
      </w:r>
      <w:r w:rsidRPr="008B0170">
        <w:rPr>
          <w:rFonts w:cstheme="minorHAnsi"/>
          <w:color w:val="000000"/>
          <w:lang w:val="it-IT"/>
        </w:rPr>
        <w:tab/>
      </w:r>
    </w:p>
    <w:p w14:paraId="1995CAB7" w14:textId="77777777" w:rsidR="008C4631" w:rsidRDefault="00066B90">
      <w:pPr>
        <w:spacing w:before="0" w:after="0"/>
        <w:rPr>
          <w:rFonts w:cstheme="minorHAnsi"/>
          <w:color w:val="000000"/>
        </w:rPr>
      </w:pPr>
      <w:r>
        <w:rPr>
          <w:rFonts w:cstheme="minorHAnsi"/>
          <w:color w:val="000000"/>
        </w:rPr>
        <w:t>Fatma M. Kabole</w:t>
      </w:r>
      <w:r>
        <w:rPr>
          <w:rFonts w:cstheme="minorHAnsi"/>
          <w:color w:val="000000"/>
        </w:rPr>
        <w:tab/>
      </w:r>
      <w:r>
        <w:rPr>
          <w:rFonts w:cstheme="minorHAnsi"/>
          <w:color w:val="000000"/>
        </w:rPr>
        <w:tab/>
        <w:t>Deputy Director for Preventive Services</w:t>
      </w:r>
      <w:r>
        <w:rPr>
          <w:rFonts w:cstheme="minorHAnsi"/>
          <w:color w:val="000000"/>
        </w:rPr>
        <w:tab/>
      </w:r>
      <w:r>
        <w:rPr>
          <w:rFonts w:cstheme="minorHAnsi"/>
          <w:color w:val="000000"/>
        </w:rPr>
        <w:tab/>
      </w:r>
      <w:r>
        <w:rPr>
          <w:rFonts w:cstheme="minorHAnsi"/>
          <w:color w:val="000000"/>
        </w:rPr>
        <w:tab/>
      </w:r>
    </w:p>
    <w:p w14:paraId="228E91EB" w14:textId="77777777" w:rsidR="008C4631" w:rsidRDefault="00066B90">
      <w:pPr>
        <w:spacing w:before="0" w:after="0"/>
        <w:rPr>
          <w:rFonts w:cstheme="minorHAnsi"/>
          <w:color w:val="000000"/>
        </w:rPr>
      </w:pPr>
      <w:r>
        <w:rPr>
          <w:rFonts w:cstheme="minorHAnsi"/>
          <w:color w:val="000000"/>
        </w:rPr>
        <w:t>Haji H. Ameir</w:t>
      </w:r>
      <w:r>
        <w:rPr>
          <w:rFonts w:cstheme="minorHAnsi"/>
          <w:color w:val="000000"/>
        </w:rPr>
        <w:tab/>
      </w:r>
      <w:r>
        <w:rPr>
          <w:rFonts w:cstheme="minorHAnsi"/>
          <w:color w:val="000000"/>
        </w:rPr>
        <w:tab/>
      </w:r>
      <w:r>
        <w:rPr>
          <w:rFonts w:cstheme="minorHAnsi"/>
          <w:color w:val="000000"/>
        </w:rPr>
        <w:tab/>
        <w:t>CMT Officer</w:t>
      </w:r>
      <w:r>
        <w:rPr>
          <w:rFonts w:cstheme="minorHAnsi"/>
          <w:color w:val="000000"/>
        </w:rPr>
        <w:tab/>
      </w:r>
      <w:r>
        <w:rPr>
          <w:rFonts w:cstheme="minorHAnsi"/>
          <w:color w:val="000000"/>
        </w:rPr>
        <w:tab/>
      </w:r>
    </w:p>
    <w:p w14:paraId="5280AA21" w14:textId="77777777" w:rsidR="008C4631" w:rsidRDefault="00066B90">
      <w:pPr>
        <w:spacing w:before="0" w:after="0"/>
        <w:rPr>
          <w:rFonts w:cstheme="minorHAnsi"/>
          <w:color w:val="000000"/>
        </w:rPr>
      </w:pPr>
      <w:r>
        <w:rPr>
          <w:rFonts w:cstheme="minorHAnsi"/>
          <w:color w:val="000000"/>
        </w:rPr>
        <w:t>Hamis B. Kamugisha</w:t>
      </w:r>
      <w:r>
        <w:rPr>
          <w:rFonts w:cstheme="minorHAnsi"/>
          <w:color w:val="000000"/>
        </w:rPr>
        <w:tab/>
      </w:r>
      <w:r>
        <w:rPr>
          <w:rFonts w:cstheme="minorHAnsi"/>
          <w:color w:val="000000"/>
        </w:rPr>
        <w:tab/>
        <w:t>Finance</w:t>
      </w:r>
      <w:r>
        <w:rPr>
          <w:rFonts w:cstheme="minorHAnsi"/>
          <w:color w:val="000000"/>
        </w:rPr>
        <w:tab/>
      </w:r>
      <w:r>
        <w:rPr>
          <w:rFonts w:cstheme="minorHAnsi"/>
          <w:color w:val="000000"/>
        </w:rPr>
        <w:tab/>
      </w:r>
    </w:p>
    <w:p w14:paraId="2D0B91F3" w14:textId="77777777" w:rsidR="008C4631" w:rsidRDefault="00066B90">
      <w:pPr>
        <w:spacing w:before="0" w:after="0"/>
        <w:rPr>
          <w:rFonts w:cstheme="minorHAnsi"/>
          <w:color w:val="000000"/>
        </w:rPr>
      </w:pPr>
      <w:r>
        <w:rPr>
          <w:rFonts w:cstheme="minorHAnsi"/>
          <w:color w:val="000000"/>
        </w:rPr>
        <w:t>Kali A. Omar</w:t>
      </w:r>
      <w:r>
        <w:rPr>
          <w:rFonts w:cstheme="minorHAnsi"/>
          <w:color w:val="000000"/>
        </w:rPr>
        <w:tab/>
      </w:r>
      <w:r>
        <w:rPr>
          <w:rFonts w:cstheme="minorHAnsi"/>
          <w:color w:val="000000"/>
        </w:rPr>
        <w:tab/>
      </w:r>
      <w:r>
        <w:rPr>
          <w:rFonts w:cstheme="minorHAnsi"/>
          <w:color w:val="000000"/>
        </w:rPr>
        <w:tab/>
        <w:t xml:space="preserve">Head of </w:t>
      </w:r>
      <w:proofErr w:type="spellStart"/>
      <w:r>
        <w:rPr>
          <w:rFonts w:cstheme="minorHAnsi"/>
          <w:color w:val="000000"/>
        </w:rPr>
        <w:t>Immunomolecular</w:t>
      </w:r>
      <w:proofErr w:type="spellEnd"/>
      <w:r>
        <w:rPr>
          <w:rFonts w:cstheme="minorHAnsi"/>
          <w:color w:val="000000"/>
        </w:rPr>
        <w:t xml:space="preserve"> Laboratory</w:t>
      </w:r>
      <w:r>
        <w:rPr>
          <w:rFonts w:cstheme="minorHAnsi"/>
          <w:color w:val="000000"/>
        </w:rPr>
        <w:tab/>
      </w:r>
      <w:r>
        <w:rPr>
          <w:rFonts w:cstheme="minorHAnsi"/>
          <w:color w:val="000000"/>
        </w:rPr>
        <w:tab/>
      </w:r>
    </w:p>
    <w:p w14:paraId="2FEAE893" w14:textId="77777777" w:rsidR="008C4631" w:rsidRDefault="00066B90">
      <w:pPr>
        <w:spacing w:before="0" w:after="0"/>
        <w:rPr>
          <w:rFonts w:cstheme="minorHAnsi"/>
          <w:color w:val="000000"/>
        </w:rPr>
      </w:pPr>
      <w:r>
        <w:rPr>
          <w:rFonts w:cstheme="minorHAnsi"/>
          <w:color w:val="000000"/>
        </w:rPr>
        <w:t>Majda H. Nassor</w:t>
      </w:r>
      <w:r>
        <w:rPr>
          <w:rFonts w:cstheme="minorHAnsi"/>
          <w:color w:val="000000"/>
        </w:rPr>
        <w:tab/>
      </w:r>
      <w:r>
        <w:rPr>
          <w:rFonts w:cstheme="minorHAnsi"/>
          <w:color w:val="000000"/>
        </w:rPr>
        <w:tab/>
        <w:t xml:space="preserve">Diagnostic </w:t>
      </w:r>
      <w:r>
        <w:rPr>
          <w:rFonts w:cstheme="minorHAnsi"/>
          <w:color w:val="000000"/>
        </w:rPr>
        <w:tab/>
      </w:r>
      <w:r>
        <w:rPr>
          <w:rFonts w:cstheme="minorHAnsi"/>
          <w:color w:val="000000"/>
        </w:rPr>
        <w:tab/>
      </w:r>
    </w:p>
    <w:p w14:paraId="61E92C50" w14:textId="77777777" w:rsidR="008C4631" w:rsidRDefault="00066B90">
      <w:pPr>
        <w:spacing w:before="0" w:after="0"/>
        <w:rPr>
          <w:rFonts w:cstheme="minorHAnsi"/>
          <w:color w:val="000000"/>
        </w:rPr>
      </w:pPr>
      <w:proofErr w:type="spellStart"/>
      <w:r>
        <w:rPr>
          <w:rFonts w:cstheme="minorHAnsi"/>
          <w:color w:val="000000"/>
        </w:rPr>
        <w:t>Makame</w:t>
      </w:r>
      <w:proofErr w:type="spellEnd"/>
      <w:r>
        <w:rPr>
          <w:rFonts w:cstheme="minorHAnsi"/>
          <w:color w:val="000000"/>
        </w:rPr>
        <w:t xml:space="preserve"> M. Kombo</w:t>
      </w:r>
      <w:r>
        <w:rPr>
          <w:rFonts w:cstheme="minorHAnsi"/>
          <w:color w:val="000000"/>
        </w:rPr>
        <w:tab/>
      </w:r>
      <w:r>
        <w:rPr>
          <w:rFonts w:cstheme="minorHAnsi"/>
          <w:color w:val="000000"/>
        </w:rPr>
        <w:tab/>
        <w:t>Pemba Coordinator</w:t>
      </w:r>
    </w:p>
    <w:p w14:paraId="4955DBE5" w14:textId="77777777" w:rsidR="008C4631" w:rsidRDefault="00066B90">
      <w:pPr>
        <w:spacing w:before="0" w:after="0"/>
        <w:rPr>
          <w:rFonts w:cstheme="minorHAnsi"/>
          <w:color w:val="000000"/>
        </w:rPr>
      </w:pPr>
      <w:r>
        <w:rPr>
          <w:rFonts w:cstheme="minorHAnsi"/>
          <w:color w:val="000000"/>
        </w:rPr>
        <w:t>Mohamed H. Ali</w:t>
      </w:r>
      <w:r>
        <w:rPr>
          <w:rFonts w:cstheme="minorHAnsi"/>
          <w:color w:val="000000"/>
        </w:rPr>
        <w:tab/>
      </w:r>
      <w:r>
        <w:rPr>
          <w:rFonts w:cstheme="minorHAnsi"/>
          <w:color w:val="000000"/>
        </w:rPr>
        <w:tab/>
      </w:r>
      <w:proofErr w:type="spellStart"/>
      <w:r>
        <w:rPr>
          <w:rFonts w:cstheme="minorHAnsi"/>
          <w:color w:val="000000"/>
        </w:rPr>
        <w:t>MnE</w:t>
      </w:r>
      <w:proofErr w:type="spellEnd"/>
      <w:r>
        <w:rPr>
          <w:rFonts w:cstheme="minorHAnsi"/>
          <w:color w:val="000000"/>
        </w:rPr>
        <w:t xml:space="preserve"> ZAMEP</w:t>
      </w:r>
    </w:p>
    <w:p w14:paraId="7DE1AA11" w14:textId="77777777" w:rsidR="008C4631" w:rsidRDefault="00066B90">
      <w:pPr>
        <w:spacing w:before="0" w:after="0"/>
        <w:rPr>
          <w:rFonts w:cstheme="minorHAnsi"/>
          <w:color w:val="000000"/>
        </w:rPr>
      </w:pPr>
      <w:r>
        <w:rPr>
          <w:rFonts w:cstheme="minorHAnsi"/>
          <w:color w:val="000000"/>
        </w:rPr>
        <w:t xml:space="preserve">Mohamed Y. </w:t>
      </w:r>
      <w:proofErr w:type="spellStart"/>
      <w:r>
        <w:rPr>
          <w:rFonts w:cstheme="minorHAnsi"/>
          <w:color w:val="000000"/>
        </w:rPr>
        <w:t>Ndee</w:t>
      </w:r>
      <w:proofErr w:type="spellEnd"/>
      <w:r>
        <w:rPr>
          <w:rFonts w:cstheme="minorHAnsi"/>
          <w:color w:val="000000"/>
        </w:rPr>
        <w:tab/>
      </w:r>
      <w:r>
        <w:rPr>
          <w:rFonts w:cstheme="minorHAnsi"/>
          <w:color w:val="000000"/>
        </w:rPr>
        <w:tab/>
        <w:t>Finance</w:t>
      </w:r>
    </w:p>
    <w:p w14:paraId="55465220" w14:textId="77777777" w:rsidR="008C4631" w:rsidRDefault="00066B90">
      <w:pPr>
        <w:spacing w:before="0" w:after="0"/>
        <w:rPr>
          <w:rFonts w:cstheme="minorHAnsi"/>
          <w:color w:val="000000"/>
        </w:rPr>
      </w:pPr>
      <w:proofErr w:type="spellStart"/>
      <w:r>
        <w:rPr>
          <w:rFonts w:cstheme="minorHAnsi"/>
          <w:color w:val="000000"/>
        </w:rPr>
        <w:t>Mvita</w:t>
      </w:r>
      <w:proofErr w:type="spellEnd"/>
      <w:r>
        <w:rPr>
          <w:rFonts w:cstheme="minorHAnsi"/>
          <w:color w:val="000000"/>
        </w:rPr>
        <w:t xml:space="preserve"> H. Haji</w:t>
      </w:r>
      <w:r>
        <w:rPr>
          <w:rFonts w:cstheme="minorHAnsi"/>
          <w:color w:val="000000"/>
        </w:rPr>
        <w:tab/>
      </w:r>
      <w:r>
        <w:rPr>
          <w:rFonts w:cstheme="minorHAnsi"/>
          <w:color w:val="000000"/>
        </w:rPr>
        <w:tab/>
      </w:r>
      <w:r>
        <w:rPr>
          <w:rFonts w:cstheme="minorHAnsi"/>
          <w:color w:val="000000"/>
        </w:rPr>
        <w:tab/>
      </w:r>
      <w:proofErr w:type="spellStart"/>
      <w:r>
        <w:rPr>
          <w:rFonts w:cstheme="minorHAnsi"/>
          <w:color w:val="000000"/>
        </w:rPr>
        <w:t>MnE</w:t>
      </w:r>
      <w:proofErr w:type="spellEnd"/>
      <w:r>
        <w:rPr>
          <w:rFonts w:cstheme="minorHAnsi"/>
          <w:color w:val="000000"/>
        </w:rPr>
        <w:t xml:space="preserve"> MOH</w:t>
      </w:r>
    </w:p>
    <w:p w14:paraId="05C96A86" w14:textId="77777777" w:rsidR="008C4631" w:rsidRDefault="00066B90">
      <w:pPr>
        <w:spacing w:before="0" w:after="0"/>
        <w:rPr>
          <w:rFonts w:cstheme="minorHAnsi"/>
          <w:color w:val="000000"/>
        </w:rPr>
      </w:pPr>
      <w:r>
        <w:rPr>
          <w:rFonts w:cstheme="minorHAnsi"/>
          <w:color w:val="000000"/>
        </w:rPr>
        <w:t>Mwinyi I. Khamis</w:t>
      </w:r>
      <w:r>
        <w:rPr>
          <w:rFonts w:cstheme="minorHAnsi"/>
          <w:color w:val="000000"/>
        </w:rPr>
        <w:tab/>
      </w:r>
      <w:r>
        <w:rPr>
          <w:rFonts w:cstheme="minorHAnsi"/>
          <w:color w:val="000000"/>
        </w:rPr>
        <w:tab/>
        <w:t>Head SBC&amp;CE</w:t>
      </w:r>
    </w:p>
    <w:p w14:paraId="1B084271" w14:textId="77777777" w:rsidR="008C4631" w:rsidRPr="008B0170" w:rsidRDefault="00066B90">
      <w:pPr>
        <w:spacing w:before="0" w:after="0"/>
        <w:rPr>
          <w:rFonts w:cstheme="minorHAnsi"/>
          <w:color w:val="000000"/>
          <w:lang w:val="it-IT"/>
        </w:rPr>
      </w:pPr>
      <w:r w:rsidRPr="008B0170">
        <w:rPr>
          <w:rFonts w:cstheme="minorHAnsi"/>
          <w:color w:val="000000"/>
          <w:lang w:val="it-IT"/>
        </w:rPr>
        <w:t>Raya A. Ibrahim</w:t>
      </w:r>
      <w:r w:rsidRPr="008B0170">
        <w:rPr>
          <w:rFonts w:cstheme="minorHAnsi"/>
          <w:color w:val="000000"/>
          <w:lang w:val="it-IT"/>
        </w:rPr>
        <w:tab/>
      </w:r>
      <w:r w:rsidRPr="008B0170">
        <w:rPr>
          <w:rFonts w:cstheme="minorHAnsi"/>
          <w:color w:val="000000"/>
          <w:lang w:val="it-IT"/>
        </w:rPr>
        <w:tab/>
        <w:t>MERL</w:t>
      </w:r>
    </w:p>
    <w:p w14:paraId="26E99F87" w14:textId="77777777" w:rsidR="008C4631" w:rsidRPr="008B0170" w:rsidRDefault="00066B90">
      <w:pPr>
        <w:spacing w:before="0" w:after="0"/>
        <w:rPr>
          <w:rFonts w:cstheme="minorHAnsi"/>
          <w:color w:val="000000"/>
          <w:lang w:val="it-IT"/>
        </w:rPr>
      </w:pPr>
      <w:r w:rsidRPr="008B0170">
        <w:rPr>
          <w:rFonts w:cstheme="minorHAnsi"/>
          <w:color w:val="000000"/>
          <w:lang w:val="it-IT"/>
        </w:rPr>
        <w:t>Safia M. Ali</w:t>
      </w:r>
      <w:r w:rsidRPr="008B0170">
        <w:rPr>
          <w:rFonts w:cstheme="minorHAnsi"/>
          <w:color w:val="000000"/>
          <w:lang w:val="it-IT"/>
        </w:rPr>
        <w:tab/>
      </w:r>
      <w:r w:rsidRPr="008B0170">
        <w:rPr>
          <w:rFonts w:cstheme="minorHAnsi"/>
          <w:color w:val="000000"/>
          <w:lang w:val="it-IT"/>
        </w:rPr>
        <w:tab/>
      </w:r>
      <w:r w:rsidRPr="008B0170">
        <w:rPr>
          <w:rFonts w:cstheme="minorHAnsi"/>
          <w:color w:val="000000"/>
          <w:lang w:val="it-IT"/>
        </w:rPr>
        <w:tab/>
        <w:t>DPM ZAMEP</w:t>
      </w:r>
    </w:p>
    <w:p w14:paraId="6B99B38A" w14:textId="77777777" w:rsidR="008C4631" w:rsidRDefault="00066B90">
      <w:pPr>
        <w:spacing w:before="0" w:after="0"/>
        <w:rPr>
          <w:rFonts w:cstheme="minorHAnsi"/>
          <w:color w:val="000000"/>
        </w:rPr>
      </w:pPr>
      <w:proofErr w:type="spellStart"/>
      <w:r>
        <w:rPr>
          <w:rFonts w:cstheme="minorHAnsi"/>
          <w:color w:val="000000"/>
        </w:rPr>
        <w:lastRenderedPageBreak/>
        <w:t>Sammiha</w:t>
      </w:r>
      <w:proofErr w:type="spellEnd"/>
      <w:r>
        <w:rPr>
          <w:rFonts w:cstheme="minorHAnsi"/>
          <w:color w:val="000000"/>
        </w:rPr>
        <w:t xml:space="preserve"> M. </w:t>
      </w:r>
      <w:proofErr w:type="gramStart"/>
      <w:r>
        <w:rPr>
          <w:rFonts w:cstheme="minorHAnsi"/>
          <w:color w:val="000000"/>
        </w:rPr>
        <w:t xml:space="preserve">Ali  </w:t>
      </w:r>
      <w:r>
        <w:rPr>
          <w:rFonts w:cstheme="minorHAnsi"/>
          <w:color w:val="000000"/>
        </w:rPr>
        <w:tab/>
      </w:r>
      <w:proofErr w:type="gramEnd"/>
      <w:r>
        <w:rPr>
          <w:rFonts w:cstheme="minorHAnsi"/>
          <w:color w:val="000000"/>
        </w:rPr>
        <w:tab/>
        <w:t>Finance</w:t>
      </w:r>
    </w:p>
    <w:p w14:paraId="0289A980" w14:textId="77777777" w:rsidR="008C4631" w:rsidRDefault="00066B90">
      <w:pPr>
        <w:spacing w:before="0" w:after="0"/>
        <w:rPr>
          <w:rFonts w:cstheme="minorHAnsi"/>
          <w:color w:val="000000"/>
        </w:rPr>
      </w:pPr>
      <w:proofErr w:type="spellStart"/>
      <w:r>
        <w:rPr>
          <w:rFonts w:cstheme="minorHAnsi"/>
          <w:color w:val="000000"/>
        </w:rPr>
        <w:t>Shija</w:t>
      </w:r>
      <w:proofErr w:type="spellEnd"/>
      <w:r>
        <w:rPr>
          <w:rFonts w:cstheme="minorHAnsi"/>
          <w:color w:val="000000"/>
        </w:rPr>
        <w:t xml:space="preserve"> J. </w:t>
      </w:r>
      <w:proofErr w:type="spellStart"/>
      <w:r>
        <w:rPr>
          <w:rFonts w:cstheme="minorHAnsi"/>
          <w:color w:val="000000"/>
        </w:rPr>
        <w:t>Shija</w:t>
      </w:r>
      <w:proofErr w:type="spellEnd"/>
      <w:r>
        <w:rPr>
          <w:rFonts w:cstheme="minorHAnsi"/>
          <w:color w:val="000000"/>
        </w:rPr>
        <w:tab/>
      </w:r>
      <w:r>
        <w:rPr>
          <w:rFonts w:cstheme="minorHAnsi"/>
          <w:color w:val="000000"/>
        </w:rPr>
        <w:tab/>
      </w:r>
      <w:r>
        <w:rPr>
          <w:rFonts w:cstheme="minorHAnsi"/>
          <w:color w:val="000000"/>
        </w:rPr>
        <w:tab/>
      </w:r>
      <w:proofErr w:type="spellStart"/>
      <w:r>
        <w:rPr>
          <w:rFonts w:cstheme="minorHAnsi"/>
          <w:color w:val="000000"/>
        </w:rPr>
        <w:t>AG.Program</w:t>
      </w:r>
      <w:proofErr w:type="spellEnd"/>
      <w:r>
        <w:rPr>
          <w:rFonts w:cstheme="minorHAnsi"/>
          <w:color w:val="000000"/>
        </w:rPr>
        <w:t xml:space="preserve"> Manager</w:t>
      </w:r>
    </w:p>
    <w:p w14:paraId="76384A6B" w14:textId="77777777" w:rsidR="008C4631" w:rsidRDefault="00066B90">
      <w:pPr>
        <w:jc w:val="both"/>
        <w:rPr>
          <w:rFonts w:cstheme="minorHAnsi"/>
          <w:b/>
          <w:bCs/>
          <w:color w:val="4472C4" w:themeColor="accent1"/>
        </w:rPr>
      </w:pPr>
      <w:r>
        <w:rPr>
          <w:rFonts w:cstheme="minorHAnsi"/>
          <w:b/>
          <w:bCs/>
          <w:color w:val="4472C4" w:themeColor="accent1"/>
        </w:rPr>
        <w:t>Contributors outside ZAMEP</w:t>
      </w:r>
    </w:p>
    <w:p w14:paraId="688BF08B" w14:textId="77777777" w:rsidR="008C4631" w:rsidRDefault="00066B90">
      <w:pPr>
        <w:pBdr>
          <w:bottom w:val="single" w:sz="4" w:space="1" w:color="auto"/>
        </w:pBdr>
        <w:rPr>
          <w:rFonts w:cstheme="minorHAnsi"/>
          <w:color w:val="000000"/>
        </w:rPr>
      </w:pPr>
      <w:r>
        <w:rPr>
          <w:rFonts w:cstheme="minorHAnsi"/>
          <w:b/>
          <w:bCs/>
          <w:color w:val="4472C4" w:themeColor="accent1"/>
        </w:rPr>
        <w:t>Name</w:t>
      </w:r>
      <w:r>
        <w:rPr>
          <w:rFonts w:cstheme="minorHAnsi"/>
          <w:b/>
          <w:bCs/>
          <w:color w:val="4472C4" w:themeColor="accent1"/>
        </w:rPr>
        <w:tab/>
      </w:r>
      <w:r>
        <w:rPr>
          <w:rFonts w:cstheme="minorHAnsi"/>
          <w:b/>
          <w:bCs/>
          <w:color w:val="4472C4" w:themeColor="accent1"/>
        </w:rPr>
        <w:tab/>
      </w:r>
      <w:r>
        <w:rPr>
          <w:rFonts w:cstheme="minorHAnsi"/>
          <w:b/>
          <w:bCs/>
          <w:color w:val="4472C4" w:themeColor="accent1"/>
        </w:rPr>
        <w:tab/>
      </w:r>
      <w:r>
        <w:rPr>
          <w:rFonts w:cstheme="minorHAnsi"/>
          <w:b/>
          <w:bCs/>
          <w:color w:val="4472C4" w:themeColor="accent1"/>
        </w:rPr>
        <w:tab/>
        <w:t>Position</w:t>
      </w:r>
    </w:p>
    <w:p w14:paraId="5B97F736" w14:textId="77777777" w:rsidR="008C4631" w:rsidRDefault="00066B90">
      <w:pPr>
        <w:spacing w:before="0" w:after="0"/>
        <w:jc w:val="both"/>
        <w:rPr>
          <w:rFonts w:cstheme="minorHAnsi"/>
          <w:color w:val="000000"/>
        </w:rPr>
      </w:pPr>
      <w:r>
        <w:rPr>
          <w:rFonts w:cstheme="minorHAnsi"/>
          <w:color w:val="000000"/>
        </w:rPr>
        <w:t>Abdullah S. Ali</w:t>
      </w:r>
      <w:r>
        <w:rPr>
          <w:rFonts w:cstheme="minorHAnsi"/>
          <w:color w:val="000000"/>
        </w:rPr>
        <w:tab/>
      </w:r>
      <w:r>
        <w:rPr>
          <w:rFonts w:cstheme="minorHAnsi"/>
          <w:color w:val="000000"/>
        </w:rPr>
        <w:tab/>
      </w:r>
      <w:r>
        <w:rPr>
          <w:rFonts w:cstheme="minorHAnsi"/>
          <w:color w:val="000000"/>
        </w:rPr>
        <w:tab/>
        <w:t>Tech Advisor</w:t>
      </w:r>
    </w:p>
    <w:p w14:paraId="6FF3AFFA" w14:textId="77777777" w:rsidR="008C4631" w:rsidRPr="008B0170" w:rsidRDefault="00066B90">
      <w:pPr>
        <w:spacing w:before="0" w:after="0"/>
        <w:rPr>
          <w:rFonts w:cstheme="minorHAnsi"/>
          <w:color w:val="000000"/>
          <w:lang w:val="it-IT"/>
        </w:rPr>
      </w:pPr>
      <w:r w:rsidRPr="008B0170">
        <w:rPr>
          <w:rFonts w:cstheme="minorHAnsi"/>
          <w:color w:val="000000"/>
          <w:lang w:val="it-IT"/>
        </w:rPr>
        <w:t>Caroline Mshanga</w:t>
      </w:r>
      <w:r w:rsidRPr="008B0170">
        <w:rPr>
          <w:rFonts w:cstheme="minorHAnsi"/>
          <w:color w:val="000000"/>
          <w:lang w:val="it-IT"/>
        </w:rPr>
        <w:tab/>
      </w:r>
      <w:r w:rsidRPr="008B0170">
        <w:rPr>
          <w:rFonts w:cstheme="minorHAnsi"/>
          <w:color w:val="000000"/>
          <w:lang w:val="it-IT"/>
        </w:rPr>
        <w:tab/>
        <w:t>JHU-BA</w:t>
      </w:r>
    </w:p>
    <w:p w14:paraId="72B2F018" w14:textId="77777777" w:rsidR="008C4631" w:rsidRPr="008B0170" w:rsidRDefault="00066B90">
      <w:pPr>
        <w:spacing w:before="0" w:after="0"/>
        <w:rPr>
          <w:rFonts w:cstheme="minorHAnsi"/>
          <w:color w:val="000000"/>
          <w:lang w:val="it-IT"/>
        </w:rPr>
      </w:pPr>
      <w:r w:rsidRPr="008B0170">
        <w:rPr>
          <w:rFonts w:cstheme="minorHAnsi"/>
          <w:color w:val="000000"/>
          <w:lang w:val="it-IT"/>
        </w:rPr>
        <w:t>David Dadi</w:t>
      </w:r>
      <w:r w:rsidRPr="008B0170">
        <w:rPr>
          <w:rFonts w:cstheme="minorHAnsi"/>
          <w:color w:val="000000"/>
          <w:lang w:val="it-IT"/>
        </w:rPr>
        <w:tab/>
      </w:r>
      <w:r w:rsidRPr="008B0170">
        <w:rPr>
          <w:rFonts w:cstheme="minorHAnsi"/>
          <w:color w:val="000000"/>
          <w:lang w:val="it-IT"/>
        </w:rPr>
        <w:tab/>
      </w:r>
      <w:r w:rsidRPr="008B0170">
        <w:rPr>
          <w:rFonts w:cstheme="minorHAnsi"/>
          <w:color w:val="000000"/>
          <w:lang w:val="it-IT"/>
        </w:rPr>
        <w:tab/>
        <w:t>JHU-TVA</w:t>
      </w:r>
    </w:p>
    <w:p w14:paraId="55B1C6AC" w14:textId="77777777" w:rsidR="008C4631" w:rsidRDefault="00066B90">
      <w:pPr>
        <w:spacing w:before="0" w:after="0"/>
        <w:rPr>
          <w:rFonts w:cstheme="minorHAnsi"/>
          <w:color w:val="000000"/>
        </w:rPr>
      </w:pPr>
      <w:r>
        <w:rPr>
          <w:rFonts w:cstheme="minorHAnsi"/>
          <w:color w:val="000000"/>
        </w:rPr>
        <w:t xml:space="preserve">Dunstan </w:t>
      </w:r>
      <w:proofErr w:type="spellStart"/>
      <w:r>
        <w:rPr>
          <w:rFonts w:cstheme="minorHAnsi"/>
          <w:color w:val="000000"/>
        </w:rPr>
        <w:t>Bishanga</w:t>
      </w:r>
      <w:proofErr w:type="spellEnd"/>
      <w:r>
        <w:rPr>
          <w:rFonts w:cstheme="minorHAnsi"/>
          <w:color w:val="000000"/>
        </w:rPr>
        <w:tab/>
      </w:r>
      <w:r>
        <w:rPr>
          <w:rFonts w:cstheme="minorHAnsi"/>
          <w:color w:val="000000"/>
        </w:rPr>
        <w:tab/>
        <w:t>COP IHI</w:t>
      </w:r>
    </w:p>
    <w:p w14:paraId="201F9B5D" w14:textId="77777777" w:rsidR="008C4631" w:rsidRDefault="00066B90">
      <w:pPr>
        <w:spacing w:before="0" w:after="0"/>
        <w:rPr>
          <w:rFonts w:cstheme="minorHAnsi"/>
          <w:color w:val="000000"/>
        </w:rPr>
      </w:pPr>
      <w:r>
        <w:rPr>
          <w:rFonts w:cstheme="minorHAnsi"/>
          <w:color w:val="000000"/>
        </w:rPr>
        <w:t>Faiza B. Abass</w:t>
      </w:r>
      <w:r>
        <w:rPr>
          <w:rFonts w:cstheme="minorHAnsi"/>
          <w:color w:val="000000"/>
        </w:rPr>
        <w:tab/>
      </w:r>
      <w:r>
        <w:rPr>
          <w:rFonts w:cstheme="minorHAnsi"/>
          <w:color w:val="000000"/>
        </w:rPr>
        <w:tab/>
      </w:r>
      <w:r>
        <w:rPr>
          <w:rFonts w:cstheme="minorHAnsi"/>
          <w:color w:val="000000"/>
        </w:rPr>
        <w:tab/>
      </w:r>
      <w:proofErr w:type="spellStart"/>
      <w:r>
        <w:rPr>
          <w:rFonts w:cstheme="minorHAnsi"/>
          <w:color w:val="000000"/>
        </w:rPr>
        <w:t>PharmAccess</w:t>
      </w:r>
      <w:proofErr w:type="spellEnd"/>
      <w:r>
        <w:rPr>
          <w:rFonts w:cstheme="minorHAnsi"/>
          <w:color w:val="000000"/>
        </w:rPr>
        <w:t xml:space="preserve"> Foundation</w:t>
      </w:r>
      <w:r>
        <w:rPr>
          <w:rFonts w:cstheme="minorHAnsi"/>
          <w:color w:val="000000"/>
        </w:rPr>
        <w:tab/>
      </w:r>
    </w:p>
    <w:p w14:paraId="77980152" w14:textId="77777777" w:rsidR="008C4631" w:rsidRDefault="00066B90">
      <w:pPr>
        <w:spacing w:before="0" w:after="0"/>
        <w:rPr>
          <w:rFonts w:cstheme="minorHAnsi"/>
          <w:color w:val="000000"/>
        </w:rPr>
      </w:pPr>
      <w:r>
        <w:rPr>
          <w:rFonts w:cstheme="minorHAnsi"/>
          <w:color w:val="000000"/>
        </w:rPr>
        <w:t>Geofrey Makenga</w:t>
      </w:r>
      <w:r>
        <w:rPr>
          <w:rFonts w:cstheme="minorHAnsi"/>
          <w:color w:val="000000"/>
        </w:rPr>
        <w:tab/>
      </w:r>
      <w:r>
        <w:rPr>
          <w:rFonts w:cstheme="minorHAnsi"/>
          <w:color w:val="000000"/>
        </w:rPr>
        <w:tab/>
      </w:r>
      <w:proofErr w:type="spellStart"/>
      <w:r>
        <w:rPr>
          <w:rFonts w:cstheme="minorHAnsi"/>
          <w:color w:val="000000"/>
        </w:rPr>
        <w:t>Epid</w:t>
      </w:r>
      <w:proofErr w:type="spellEnd"/>
      <w:r>
        <w:rPr>
          <w:rFonts w:cstheme="minorHAnsi"/>
          <w:color w:val="000000"/>
        </w:rPr>
        <w:t xml:space="preserve">. and </w:t>
      </w:r>
      <w:proofErr w:type="spellStart"/>
      <w:r>
        <w:rPr>
          <w:rFonts w:cstheme="minorHAnsi"/>
          <w:color w:val="000000"/>
        </w:rPr>
        <w:t>Surv</w:t>
      </w:r>
      <w:proofErr w:type="spellEnd"/>
      <w:r>
        <w:rPr>
          <w:rFonts w:cstheme="minorHAnsi"/>
          <w:color w:val="000000"/>
        </w:rPr>
        <w:t>.</w:t>
      </w:r>
    </w:p>
    <w:p w14:paraId="1D778C05" w14:textId="77777777" w:rsidR="008C4631" w:rsidRDefault="00066B90">
      <w:pPr>
        <w:spacing w:before="0" w:after="0"/>
        <w:jc w:val="both"/>
        <w:rPr>
          <w:rFonts w:cstheme="minorHAnsi"/>
          <w:color w:val="000000"/>
        </w:rPr>
      </w:pPr>
      <w:r>
        <w:rPr>
          <w:rFonts w:cstheme="minorHAnsi"/>
          <w:color w:val="000000"/>
        </w:rPr>
        <w:t>Helena Haule</w:t>
      </w:r>
      <w:r>
        <w:rPr>
          <w:rFonts w:cstheme="minorHAnsi"/>
          <w:color w:val="000000"/>
        </w:rPr>
        <w:tab/>
      </w:r>
      <w:r>
        <w:rPr>
          <w:rFonts w:cstheme="minorHAnsi"/>
          <w:color w:val="000000"/>
        </w:rPr>
        <w:tab/>
      </w:r>
      <w:r>
        <w:rPr>
          <w:rFonts w:cstheme="minorHAnsi"/>
          <w:color w:val="000000"/>
        </w:rPr>
        <w:tab/>
        <w:t>PA-TL</w:t>
      </w:r>
    </w:p>
    <w:p w14:paraId="0E435E95" w14:textId="77777777" w:rsidR="008C4631" w:rsidRDefault="00066B90">
      <w:pPr>
        <w:spacing w:before="0" w:after="0"/>
        <w:rPr>
          <w:rFonts w:cstheme="minorHAnsi"/>
          <w:color w:val="000000"/>
        </w:rPr>
      </w:pPr>
      <w:r>
        <w:rPr>
          <w:rFonts w:cstheme="minorHAnsi"/>
          <w:color w:val="000000"/>
        </w:rPr>
        <w:t>Jovin Kitau</w:t>
      </w:r>
      <w:r>
        <w:rPr>
          <w:rFonts w:cstheme="minorHAnsi"/>
          <w:color w:val="000000"/>
        </w:rPr>
        <w:tab/>
      </w:r>
      <w:r>
        <w:rPr>
          <w:rFonts w:cstheme="minorHAnsi"/>
          <w:color w:val="000000"/>
        </w:rPr>
        <w:tab/>
      </w:r>
      <w:r>
        <w:rPr>
          <w:rFonts w:cstheme="minorHAnsi"/>
          <w:color w:val="000000"/>
        </w:rPr>
        <w:tab/>
        <w:t xml:space="preserve">Malaria Technical Officer, WHO- Tanzania </w:t>
      </w:r>
    </w:p>
    <w:p w14:paraId="49902789" w14:textId="77777777" w:rsidR="008C4631" w:rsidRDefault="00066B90">
      <w:pPr>
        <w:spacing w:before="0" w:after="0"/>
        <w:rPr>
          <w:rFonts w:cstheme="minorHAnsi"/>
          <w:color w:val="000000"/>
        </w:rPr>
      </w:pPr>
      <w:r>
        <w:rPr>
          <w:rFonts w:cstheme="minorHAnsi"/>
          <w:color w:val="000000"/>
        </w:rPr>
        <w:t>Lauden George</w:t>
      </w:r>
      <w:r>
        <w:rPr>
          <w:rFonts w:cstheme="minorHAnsi"/>
          <w:color w:val="000000"/>
        </w:rPr>
        <w:tab/>
      </w:r>
      <w:r>
        <w:rPr>
          <w:rFonts w:cstheme="minorHAnsi"/>
          <w:color w:val="000000"/>
        </w:rPr>
        <w:tab/>
        <w:t>PA-Advisor</w:t>
      </w:r>
    </w:p>
    <w:p w14:paraId="3A498F75" w14:textId="77777777" w:rsidR="008C4631" w:rsidRDefault="00066B90">
      <w:pPr>
        <w:spacing w:before="0" w:after="0"/>
        <w:rPr>
          <w:rFonts w:cstheme="minorHAnsi"/>
          <w:color w:val="000000"/>
        </w:rPr>
      </w:pPr>
      <w:r>
        <w:rPr>
          <w:rFonts w:cstheme="minorHAnsi"/>
          <w:color w:val="000000"/>
        </w:rPr>
        <w:t xml:space="preserve">Mubita </w:t>
      </w:r>
      <w:proofErr w:type="spellStart"/>
      <w:r>
        <w:rPr>
          <w:rFonts w:cstheme="minorHAnsi"/>
          <w:color w:val="000000"/>
        </w:rPr>
        <w:t>Lifwatila</w:t>
      </w:r>
      <w:proofErr w:type="spellEnd"/>
      <w:r>
        <w:rPr>
          <w:rFonts w:cstheme="minorHAnsi"/>
          <w:color w:val="000000"/>
        </w:rPr>
        <w:tab/>
      </w:r>
      <w:r>
        <w:rPr>
          <w:rFonts w:cstheme="minorHAnsi"/>
          <w:color w:val="000000"/>
        </w:rPr>
        <w:tab/>
        <w:t>COP ABT</w:t>
      </w:r>
    </w:p>
    <w:p w14:paraId="3311496E" w14:textId="77777777" w:rsidR="008C4631" w:rsidRDefault="00066B90">
      <w:pPr>
        <w:spacing w:before="0" w:after="0"/>
        <w:rPr>
          <w:rFonts w:cstheme="minorHAnsi"/>
          <w:color w:val="000000"/>
        </w:rPr>
      </w:pPr>
      <w:r>
        <w:rPr>
          <w:rFonts w:cstheme="minorHAnsi"/>
          <w:color w:val="000000"/>
        </w:rPr>
        <w:t xml:space="preserve">Mwinyi I. </w:t>
      </w:r>
      <w:proofErr w:type="spellStart"/>
      <w:r>
        <w:rPr>
          <w:rFonts w:cstheme="minorHAnsi"/>
          <w:color w:val="000000"/>
        </w:rPr>
        <w:t>Msellem</w:t>
      </w:r>
      <w:proofErr w:type="spellEnd"/>
      <w:r>
        <w:rPr>
          <w:rFonts w:cstheme="minorHAnsi"/>
          <w:color w:val="000000"/>
        </w:rPr>
        <w:tab/>
      </w:r>
      <w:r>
        <w:rPr>
          <w:rFonts w:cstheme="minorHAnsi"/>
          <w:color w:val="000000"/>
        </w:rPr>
        <w:tab/>
        <w:t>MOH Researcher</w:t>
      </w:r>
    </w:p>
    <w:p w14:paraId="393AD734" w14:textId="77777777" w:rsidR="008C4631" w:rsidRDefault="00066B90">
      <w:pPr>
        <w:spacing w:before="0" w:after="0"/>
        <w:rPr>
          <w:rFonts w:cstheme="minorHAnsi"/>
          <w:color w:val="000000"/>
        </w:rPr>
      </w:pPr>
      <w:r>
        <w:rPr>
          <w:rFonts w:cstheme="minorHAnsi"/>
          <w:color w:val="000000"/>
        </w:rPr>
        <w:t>Naomi Serbantez</w:t>
      </w:r>
      <w:r>
        <w:rPr>
          <w:rFonts w:cstheme="minorHAnsi"/>
          <w:color w:val="000000"/>
        </w:rPr>
        <w:tab/>
      </w:r>
      <w:r>
        <w:rPr>
          <w:rFonts w:cstheme="minorHAnsi"/>
          <w:color w:val="000000"/>
        </w:rPr>
        <w:tab/>
        <w:t>PMI RA</w:t>
      </w:r>
    </w:p>
    <w:p w14:paraId="215EC25B" w14:textId="77777777" w:rsidR="008C4631" w:rsidRPr="008B0170" w:rsidRDefault="00066B90">
      <w:pPr>
        <w:spacing w:before="0" w:after="0"/>
        <w:rPr>
          <w:rFonts w:cstheme="minorHAnsi"/>
          <w:color w:val="000000"/>
          <w:lang w:val="it-IT"/>
        </w:rPr>
      </w:pPr>
      <w:r w:rsidRPr="008B0170">
        <w:rPr>
          <w:rFonts w:cstheme="minorHAnsi"/>
          <w:color w:val="000000"/>
          <w:lang w:val="it-IT"/>
        </w:rPr>
        <w:t>Nico Govella</w:t>
      </w:r>
      <w:r w:rsidRPr="008B0170">
        <w:rPr>
          <w:rFonts w:cstheme="minorHAnsi"/>
          <w:color w:val="000000"/>
          <w:lang w:val="it-IT"/>
        </w:rPr>
        <w:tab/>
      </w:r>
      <w:r w:rsidRPr="008B0170">
        <w:rPr>
          <w:rFonts w:cstheme="minorHAnsi"/>
          <w:color w:val="000000"/>
          <w:lang w:val="it-IT"/>
        </w:rPr>
        <w:tab/>
      </w:r>
      <w:r w:rsidRPr="008B0170">
        <w:rPr>
          <w:rFonts w:cstheme="minorHAnsi"/>
          <w:color w:val="000000"/>
          <w:lang w:val="it-IT"/>
        </w:rPr>
        <w:tab/>
        <w:t>Entomologist</w:t>
      </w:r>
    </w:p>
    <w:p w14:paraId="4B52D614" w14:textId="77777777" w:rsidR="008C4631" w:rsidRPr="008B0170" w:rsidRDefault="00066B90">
      <w:pPr>
        <w:spacing w:before="0" w:after="0"/>
        <w:rPr>
          <w:rFonts w:cstheme="minorHAnsi"/>
          <w:color w:val="000000"/>
          <w:lang w:val="it-IT"/>
        </w:rPr>
      </w:pPr>
      <w:r w:rsidRPr="008B0170">
        <w:rPr>
          <w:rFonts w:cstheme="minorHAnsi"/>
          <w:color w:val="000000"/>
          <w:lang w:val="it-IT"/>
        </w:rPr>
        <w:t>Noela Kisoka</w:t>
      </w:r>
      <w:r w:rsidRPr="008B0170">
        <w:rPr>
          <w:rFonts w:cstheme="minorHAnsi"/>
          <w:color w:val="000000"/>
          <w:lang w:val="it-IT"/>
        </w:rPr>
        <w:tab/>
      </w:r>
      <w:r w:rsidRPr="008B0170">
        <w:rPr>
          <w:rFonts w:cstheme="minorHAnsi"/>
          <w:color w:val="000000"/>
          <w:lang w:val="it-IT"/>
        </w:rPr>
        <w:tab/>
      </w:r>
      <w:r w:rsidRPr="008B0170">
        <w:rPr>
          <w:rFonts w:cstheme="minorHAnsi"/>
          <w:color w:val="000000"/>
          <w:lang w:val="it-IT"/>
        </w:rPr>
        <w:tab/>
        <w:t>Swiss TPH</w:t>
      </w:r>
    </w:p>
    <w:p w14:paraId="43EB9FDF" w14:textId="77777777" w:rsidR="008C4631" w:rsidRDefault="00066B90">
      <w:pPr>
        <w:spacing w:before="0" w:after="0"/>
        <w:rPr>
          <w:rFonts w:cstheme="minorHAnsi"/>
          <w:color w:val="000000"/>
          <w:lang w:val="de-DE"/>
        </w:rPr>
      </w:pPr>
      <w:r>
        <w:rPr>
          <w:rFonts w:cstheme="minorHAnsi"/>
          <w:color w:val="000000"/>
          <w:lang w:val="de-DE"/>
        </w:rPr>
        <w:t>Samson Kiware</w:t>
      </w:r>
      <w:r>
        <w:rPr>
          <w:rFonts w:cstheme="minorHAnsi"/>
          <w:color w:val="000000"/>
          <w:lang w:val="de-DE"/>
        </w:rPr>
        <w:tab/>
      </w:r>
      <w:r>
        <w:rPr>
          <w:rFonts w:cstheme="minorHAnsi"/>
          <w:color w:val="000000"/>
          <w:lang w:val="de-DE"/>
        </w:rPr>
        <w:tab/>
        <w:t>IHI</w:t>
      </w:r>
    </w:p>
    <w:p w14:paraId="41610959" w14:textId="77777777" w:rsidR="008C4631" w:rsidRDefault="00066B90">
      <w:pPr>
        <w:spacing w:before="0" w:after="0"/>
        <w:rPr>
          <w:rFonts w:cstheme="minorHAnsi"/>
          <w:color w:val="000000"/>
          <w:lang w:val="de-DE"/>
        </w:rPr>
      </w:pPr>
      <w:r>
        <w:rPr>
          <w:rFonts w:cstheme="minorHAnsi"/>
          <w:color w:val="000000"/>
          <w:lang w:val="de-DE"/>
        </w:rPr>
        <w:t xml:space="preserve">Sigsibert Mkude </w:t>
      </w:r>
      <w:r>
        <w:rPr>
          <w:rFonts w:cstheme="minorHAnsi"/>
          <w:color w:val="000000"/>
          <w:lang w:val="de-DE"/>
        </w:rPr>
        <w:tab/>
      </w:r>
      <w:r>
        <w:rPr>
          <w:rFonts w:cstheme="minorHAnsi"/>
          <w:color w:val="000000"/>
          <w:lang w:val="de-DE"/>
        </w:rPr>
        <w:tab/>
        <w:t>COP PSI</w:t>
      </w:r>
    </w:p>
    <w:p w14:paraId="42B08548" w14:textId="77777777" w:rsidR="008C4631" w:rsidRPr="008B0170" w:rsidRDefault="00066B90">
      <w:pPr>
        <w:spacing w:before="0" w:after="0"/>
        <w:rPr>
          <w:rFonts w:cstheme="minorHAnsi"/>
          <w:color w:val="000000"/>
          <w:lang w:val="it-IT"/>
        </w:rPr>
      </w:pPr>
      <w:r w:rsidRPr="008B0170">
        <w:rPr>
          <w:rFonts w:cstheme="minorHAnsi"/>
          <w:color w:val="000000"/>
          <w:lang w:val="it-IT"/>
        </w:rPr>
        <w:t>Wahida S. Hassan</w:t>
      </w:r>
      <w:r w:rsidRPr="008B0170">
        <w:rPr>
          <w:rFonts w:cstheme="minorHAnsi"/>
          <w:color w:val="000000"/>
          <w:lang w:val="it-IT"/>
        </w:rPr>
        <w:tab/>
      </w:r>
      <w:r w:rsidRPr="008B0170">
        <w:rPr>
          <w:rFonts w:cstheme="minorHAnsi"/>
          <w:color w:val="000000"/>
          <w:lang w:val="it-IT"/>
        </w:rPr>
        <w:tab/>
        <w:t>M&amp;E MOH</w:t>
      </w:r>
    </w:p>
    <w:p w14:paraId="08F5EEDB" w14:textId="77777777" w:rsidR="008C4631" w:rsidRPr="008B0170" w:rsidRDefault="008C4631">
      <w:pPr>
        <w:spacing w:before="0" w:after="0"/>
        <w:rPr>
          <w:rFonts w:cstheme="minorHAnsi"/>
          <w:color w:val="000000"/>
          <w:lang w:val="it-IT"/>
        </w:rPr>
      </w:pPr>
    </w:p>
    <w:p w14:paraId="5DD8F6E9" w14:textId="77777777" w:rsidR="008C4631" w:rsidRPr="008B0170" w:rsidRDefault="008C4631">
      <w:pPr>
        <w:jc w:val="both"/>
        <w:rPr>
          <w:rFonts w:ascii="Candara" w:hAnsi="Candara" w:cs="Calibri"/>
          <w:color w:val="000000"/>
          <w:lang w:val="it-IT"/>
        </w:rPr>
      </w:pPr>
    </w:p>
    <w:p w14:paraId="6785410D" w14:textId="77777777" w:rsidR="008C4631" w:rsidRPr="008B0170" w:rsidRDefault="008C4631">
      <w:pPr>
        <w:jc w:val="both"/>
        <w:rPr>
          <w:rFonts w:ascii="Candara" w:hAnsi="Candara" w:cs="Calibri"/>
          <w:color w:val="000000"/>
          <w:lang w:val="it-IT"/>
        </w:rPr>
      </w:pPr>
    </w:p>
    <w:p w14:paraId="7E1D8BF3" w14:textId="77777777" w:rsidR="008C4631" w:rsidRDefault="00066B90">
      <w:pPr>
        <w:spacing w:before="0" w:after="0" w:line="240" w:lineRule="auto"/>
        <w:jc w:val="both"/>
        <w:rPr>
          <w:rFonts w:ascii="Candara" w:hAnsi="Candara" w:cs="Calibri"/>
          <w:b/>
          <w:color w:val="000000"/>
        </w:rPr>
      </w:pPr>
      <w:proofErr w:type="spellStart"/>
      <w:r>
        <w:rPr>
          <w:rFonts w:ascii="Candara" w:hAnsi="Candara" w:cs="Calibri"/>
          <w:b/>
          <w:color w:val="000000"/>
        </w:rPr>
        <w:t>Shija</w:t>
      </w:r>
      <w:proofErr w:type="spellEnd"/>
      <w:r>
        <w:rPr>
          <w:rFonts w:ascii="Candara" w:hAnsi="Candara" w:cs="Calibri"/>
          <w:b/>
          <w:color w:val="000000"/>
        </w:rPr>
        <w:t xml:space="preserve"> Joseph </w:t>
      </w:r>
      <w:proofErr w:type="spellStart"/>
      <w:r>
        <w:rPr>
          <w:rFonts w:ascii="Candara" w:hAnsi="Candara" w:cs="Calibri"/>
          <w:b/>
          <w:color w:val="000000"/>
        </w:rPr>
        <w:t>Shija</w:t>
      </w:r>
      <w:proofErr w:type="spellEnd"/>
    </w:p>
    <w:p w14:paraId="4E8EEFA0" w14:textId="77777777" w:rsidR="008C4631" w:rsidRDefault="00066B90">
      <w:pPr>
        <w:spacing w:before="0" w:after="0" w:line="240" w:lineRule="auto"/>
        <w:jc w:val="both"/>
        <w:rPr>
          <w:rFonts w:cstheme="minorHAnsi"/>
          <w:color w:val="000000"/>
        </w:rPr>
      </w:pPr>
      <w:r>
        <w:rPr>
          <w:rFonts w:cstheme="minorHAnsi"/>
          <w:color w:val="000000"/>
        </w:rPr>
        <w:t>Acting Program Manager</w:t>
      </w:r>
    </w:p>
    <w:p w14:paraId="5C8B9AD3" w14:textId="77777777" w:rsidR="008C4631" w:rsidRDefault="00066B90">
      <w:pPr>
        <w:spacing w:before="0" w:after="0" w:line="240" w:lineRule="auto"/>
        <w:jc w:val="both"/>
        <w:rPr>
          <w:rFonts w:cstheme="minorHAnsi"/>
          <w:color w:val="000000"/>
        </w:rPr>
      </w:pPr>
      <w:r>
        <w:rPr>
          <w:rFonts w:cstheme="minorHAnsi"/>
          <w:color w:val="000000"/>
        </w:rPr>
        <w:t>Zanzibar Malaria Elimination Program</w:t>
      </w:r>
    </w:p>
    <w:p w14:paraId="72BF785A" w14:textId="77777777" w:rsidR="008C4631" w:rsidRDefault="00066B90">
      <w:pPr>
        <w:spacing w:before="0" w:after="0" w:line="240" w:lineRule="auto"/>
        <w:jc w:val="both"/>
        <w:rPr>
          <w:rFonts w:cstheme="minorHAnsi"/>
          <w:color w:val="000000"/>
        </w:rPr>
      </w:pPr>
      <w:r>
        <w:rPr>
          <w:rFonts w:cstheme="minorHAnsi"/>
          <w:color w:val="000000"/>
        </w:rPr>
        <w:t>Ministry of Health</w:t>
      </w:r>
    </w:p>
    <w:p w14:paraId="3678FD85" w14:textId="77777777" w:rsidR="008C4631" w:rsidRDefault="00066B90">
      <w:pPr>
        <w:spacing w:before="0" w:after="0" w:line="240" w:lineRule="auto"/>
        <w:jc w:val="both"/>
        <w:rPr>
          <w:rFonts w:cstheme="minorHAnsi"/>
          <w:color w:val="000000"/>
        </w:rPr>
      </w:pPr>
      <w:r>
        <w:rPr>
          <w:rFonts w:cstheme="minorHAnsi"/>
          <w:color w:val="000000"/>
        </w:rPr>
        <w:t>ZANZIBAR.</w:t>
      </w:r>
    </w:p>
    <w:p w14:paraId="5AA2B5A6" w14:textId="77777777" w:rsidR="008C4631" w:rsidRDefault="00066B90">
      <w:pPr>
        <w:rPr>
          <w:lang w:val="en-GB"/>
        </w:rPr>
      </w:pPr>
      <w:r>
        <w:rPr>
          <w:lang w:val="en-GB"/>
        </w:rPr>
        <w:br w:type="page"/>
      </w:r>
    </w:p>
    <w:p w14:paraId="2F1F9572" w14:textId="77777777" w:rsidR="008C4631" w:rsidRDefault="00066B90">
      <w:pPr>
        <w:pStyle w:val="Heading1"/>
      </w:pPr>
      <w:bookmarkStart w:id="9" w:name="_Toc155270965"/>
      <w:r>
        <w:lastRenderedPageBreak/>
        <w:t>EXECUTIVE SUMMARY</w:t>
      </w:r>
      <w:bookmarkEnd w:id="9"/>
    </w:p>
    <w:p w14:paraId="69B4FEB8" w14:textId="77777777" w:rsidR="008C4631" w:rsidRDefault="008C4631">
      <w:pPr>
        <w:pBdr>
          <w:bottom w:val="single" w:sz="12" w:space="1" w:color="auto"/>
        </w:pBdr>
        <w:spacing w:after="0" w:line="240" w:lineRule="atLeast"/>
        <w:rPr>
          <w:b/>
          <w:bCs/>
          <w:color w:val="CC9900"/>
          <w:sz w:val="28"/>
          <w:szCs w:val="28"/>
          <w:lang w:val="en-GB"/>
        </w:rPr>
      </w:pPr>
    </w:p>
    <w:p w14:paraId="5F9CBD8C" w14:textId="77777777" w:rsidR="008C4631" w:rsidRDefault="008C4631">
      <w:pPr>
        <w:spacing w:after="0" w:line="240" w:lineRule="auto"/>
        <w:jc w:val="both"/>
        <w:rPr>
          <w:rFonts w:cstheme="minorHAnsi"/>
          <w:b/>
          <w:bCs/>
          <w:color w:val="000000" w:themeColor="text1"/>
          <w:lang w:val="en-GB"/>
        </w:rPr>
      </w:pPr>
    </w:p>
    <w:p w14:paraId="1B20827F" w14:textId="77777777" w:rsidR="008C4631" w:rsidRDefault="00066B90">
      <w:pPr>
        <w:jc w:val="both"/>
        <w:rPr>
          <w:rFonts w:cstheme="minorHAnsi"/>
        </w:rPr>
      </w:pPr>
      <w:r>
        <w:rPr>
          <w:rFonts w:cstheme="minorHAnsi"/>
        </w:rPr>
        <w:t>The Revolutionary Government of Zanzibar through the Ministry of Health in collaboration with her partners are dedicated to accelerate malaria elimination agenda across the Island. The Zanzibar Malaria Elimination Programme (ZAMEP) is mandated to technically guide all implementing actors and document results. Over the decades (since 200</w:t>
      </w:r>
      <w:r>
        <w:rPr>
          <w:rFonts w:cstheme="minorHAnsi"/>
          <w:lang w:val="en-GB"/>
        </w:rPr>
        <w:t>7</w:t>
      </w:r>
      <w:r>
        <w:rPr>
          <w:rFonts w:cstheme="minorHAnsi"/>
        </w:rPr>
        <w:t>), significant progress has been made culminating in the reduction and subsequent sustaining of malaria prevalence to less than one percent. This National Malaria Strategic Plan, covering the period 2024 to 2028, aims to accelerate the trajectory of malaria elimination to zero indigenous case and prevent re-introduction.</w:t>
      </w:r>
    </w:p>
    <w:p w14:paraId="493B056C" w14:textId="77777777" w:rsidR="008C4631" w:rsidRDefault="00066B90">
      <w:pPr>
        <w:jc w:val="both"/>
        <w:rPr>
          <w:rFonts w:cstheme="minorHAnsi"/>
          <w:lang w:val="en-GB"/>
        </w:rPr>
      </w:pPr>
      <w:r>
        <w:rPr>
          <w:rFonts w:cstheme="minorHAnsi"/>
        </w:rPr>
        <w:t>Demographically, the Administrative Unit’s population distribution report 2022, noted that the population of Zanzibar has increased about fivefold from 354,815 in 1967 to 1,889,773 in 2022.  The report highlighted an average annual inter-census population growth rate of 3.7 percent.</w:t>
      </w:r>
      <w:r>
        <w:rPr>
          <w:rFonts w:cstheme="minorHAnsi"/>
          <w:lang w:val="en-GB"/>
        </w:rPr>
        <w:t xml:space="preserve"> These findings in reality have policy implications in rendering key basic socio-services, health inclusive. </w:t>
      </w:r>
    </w:p>
    <w:p w14:paraId="784BDE6B" w14:textId="77777777" w:rsidR="008C4631" w:rsidRDefault="00066B90">
      <w:pPr>
        <w:jc w:val="both"/>
        <w:rPr>
          <w:rFonts w:cstheme="minorHAnsi"/>
        </w:rPr>
      </w:pPr>
      <w:r>
        <w:rPr>
          <w:rFonts w:cstheme="minorHAnsi"/>
        </w:rPr>
        <w:t xml:space="preserve">Economic indicators reveal prevailing poverty in Zanzibar, with 30% people living below the basic need poverty line and over 48% of households experience varying levels of food insecurity. The adult illiteracy rate in 2014/15 was 16.3%. The 2014/15 Integrated </w:t>
      </w:r>
      <w:proofErr w:type="spellStart"/>
      <w:r>
        <w:rPr>
          <w:rFonts w:cstheme="minorHAnsi"/>
        </w:rPr>
        <w:t>Labour</w:t>
      </w:r>
      <w:proofErr w:type="spellEnd"/>
      <w:r>
        <w:rPr>
          <w:rFonts w:cstheme="minorHAnsi"/>
        </w:rPr>
        <w:t xml:space="preserve"> Force Survey reports 27% of youth aged 15-24 being unemployed (45.8% in urban areas). </w:t>
      </w:r>
    </w:p>
    <w:p w14:paraId="11A09514" w14:textId="77777777" w:rsidR="008C4631" w:rsidRDefault="00066B90">
      <w:pPr>
        <w:jc w:val="both"/>
        <w:rPr>
          <w:rFonts w:cstheme="minorHAnsi"/>
        </w:rPr>
      </w:pPr>
      <w:r>
        <w:rPr>
          <w:rFonts w:cstheme="minorHAnsi"/>
        </w:rPr>
        <w:t xml:space="preserve">ZAMEP has a comprehensive malaria database ranging from routine data to survey and study findings. Operational surveys are commonly used to offer timely information at a national level for programmatic decision making.  </w:t>
      </w:r>
    </w:p>
    <w:p w14:paraId="5883CA73" w14:textId="77777777" w:rsidR="008C4631" w:rsidRDefault="00066B90">
      <w:pPr>
        <w:jc w:val="both"/>
        <w:rPr>
          <w:rFonts w:cstheme="minorHAnsi"/>
        </w:rPr>
      </w:pPr>
      <w:r>
        <w:rPr>
          <w:rFonts w:cstheme="minorHAnsi"/>
        </w:rPr>
        <w:t>Despite the ZAMEP, in collaboration with partners and other key stakeholders, making significant progress in fast-tracking malaria elimination, the final goal as envisaged in the just ended MSP has not been attained due to several technical and financial challenges among others.</w:t>
      </w:r>
    </w:p>
    <w:p w14:paraId="52FA81BB" w14:textId="77777777" w:rsidR="008C4631" w:rsidRDefault="00066B90">
      <w:pPr>
        <w:jc w:val="both"/>
        <w:rPr>
          <w:rFonts w:cstheme="minorHAnsi"/>
        </w:rPr>
      </w:pPr>
      <w:r>
        <w:rPr>
          <w:rFonts w:cstheme="minorHAnsi"/>
        </w:rPr>
        <w:t xml:space="preserve">The Programme conducted its mid-term review in 2020 with the aim of redefining the </w:t>
      </w:r>
      <w:proofErr w:type="spellStart"/>
      <w:r>
        <w:rPr>
          <w:rFonts w:cstheme="minorHAnsi"/>
        </w:rPr>
        <w:t>programmes</w:t>
      </w:r>
      <w:proofErr w:type="spellEnd"/>
      <w:r>
        <w:rPr>
          <w:rFonts w:cstheme="minorHAnsi"/>
        </w:rPr>
        <w:t xml:space="preserve"> strategic direction and focus. It aimed to inform actions required to double efforts in the quest of accelerating progress towards malaria elimination targets of the current MSP by 2023.</w:t>
      </w:r>
    </w:p>
    <w:p w14:paraId="6F4FC89C" w14:textId="77777777" w:rsidR="008C4631" w:rsidRDefault="00066B90">
      <w:pPr>
        <w:jc w:val="both"/>
        <w:rPr>
          <w:rFonts w:cstheme="minorHAnsi"/>
        </w:rPr>
      </w:pPr>
      <w:r>
        <w:rPr>
          <w:rFonts w:cstheme="minorHAnsi"/>
        </w:rPr>
        <w:t>The MTR findings 2020 noted that, progress towards epidemiological impact ha</w:t>
      </w:r>
      <w:r>
        <w:rPr>
          <w:rFonts w:cstheme="minorHAnsi"/>
          <w:lang w:val="en-GB"/>
        </w:rPr>
        <w:t>d</w:t>
      </w:r>
      <w:r>
        <w:rPr>
          <w:rFonts w:cstheme="minorHAnsi"/>
        </w:rPr>
        <w:t xml:space="preserve"> stalled and was at risk of reversal. The malaria incidence target for 2019/2020 was 2.2/1000 but what was attained was 3.7/1000 population. </w:t>
      </w:r>
    </w:p>
    <w:p w14:paraId="62CFF52B" w14:textId="77777777" w:rsidR="008C4631" w:rsidRDefault="00066B90">
      <w:pPr>
        <w:jc w:val="both"/>
        <w:rPr>
          <w:rFonts w:cstheme="minorHAnsi"/>
        </w:rPr>
      </w:pPr>
      <w:r>
        <w:rPr>
          <w:rFonts w:cstheme="minorHAnsi"/>
        </w:rPr>
        <w:t>Overall, the number of malaria cases increased from 4</w:t>
      </w:r>
      <w:r>
        <w:rPr>
          <w:rFonts w:cstheme="minorHAnsi"/>
          <w:lang w:val="en-GB"/>
        </w:rPr>
        <w:t>,</w:t>
      </w:r>
      <w:r>
        <w:rPr>
          <w:rFonts w:cstheme="minorHAnsi"/>
        </w:rPr>
        <w:t>171 in 2017 to 6</w:t>
      </w:r>
      <w:r>
        <w:rPr>
          <w:rFonts w:cstheme="minorHAnsi"/>
          <w:lang w:val="en-GB"/>
        </w:rPr>
        <w:t>,</w:t>
      </w:r>
      <w:r>
        <w:rPr>
          <w:rFonts w:cstheme="minorHAnsi"/>
        </w:rPr>
        <w:t xml:space="preserve">736 in 2019, while the number of deaths increased from 1 in 2017 to 5 in 2019. It is against this background that practical recommendations were brought to the fore aimed at improving the situation. </w:t>
      </w:r>
    </w:p>
    <w:p w14:paraId="5EFD4D0F" w14:textId="77777777" w:rsidR="008C4631" w:rsidRDefault="00066B90">
      <w:pPr>
        <w:jc w:val="both"/>
        <w:rPr>
          <w:rFonts w:cstheme="minorHAnsi"/>
        </w:rPr>
      </w:pPr>
      <w:r>
        <w:rPr>
          <w:rFonts w:cstheme="minorHAnsi"/>
        </w:rPr>
        <w:lastRenderedPageBreak/>
        <w:t>The Malaria Program Review conducted in 2022 noted that,</w:t>
      </w:r>
      <w:r>
        <w:rPr>
          <w:rFonts w:cstheme="minorHAnsi"/>
          <w:lang w:val="en-GB"/>
        </w:rPr>
        <w:t xml:space="preserve"> </w:t>
      </w:r>
      <w:r>
        <w:rPr>
          <w:rFonts w:cstheme="minorHAnsi"/>
        </w:rPr>
        <w:t xml:space="preserve">approximately 87% of the blood films between 2020 and 2022 revealed an infection caused by </w:t>
      </w:r>
      <w:r>
        <w:rPr>
          <w:rFonts w:cstheme="minorHAnsi"/>
          <w:i/>
          <w:iCs/>
        </w:rPr>
        <w:t>P. falciparum</w:t>
      </w:r>
      <w:r>
        <w:rPr>
          <w:rFonts w:cstheme="minorHAnsi"/>
        </w:rPr>
        <w:t xml:space="preserve"> alone</w:t>
      </w:r>
      <w:r>
        <w:rPr>
          <w:rFonts w:cstheme="minorHAnsi"/>
          <w:lang w:val="en-GB"/>
        </w:rPr>
        <w:t>.</w:t>
      </w:r>
      <w:r>
        <w:rPr>
          <w:rFonts w:cstheme="minorHAnsi"/>
        </w:rPr>
        <w:t xml:space="preserve"> Increased population movement was link</w:t>
      </w:r>
      <w:r>
        <w:rPr>
          <w:rFonts w:cstheme="minorHAnsi"/>
          <w:lang w:val="en-GB"/>
        </w:rPr>
        <w:t>ed</w:t>
      </w:r>
      <w:r>
        <w:rPr>
          <w:rFonts w:cstheme="minorHAnsi"/>
        </w:rPr>
        <w:t xml:space="preserve"> with rate of malaria importation which varied over the years and also noted that indigenous cases detected were on the upswing during seasonal peaks as well as in 2019-2020 outbreak. </w:t>
      </w:r>
    </w:p>
    <w:p w14:paraId="36821B81" w14:textId="77777777" w:rsidR="008C4631" w:rsidRDefault="00066B90">
      <w:pPr>
        <w:jc w:val="both"/>
        <w:rPr>
          <w:rFonts w:cstheme="minorHAnsi"/>
        </w:rPr>
      </w:pPr>
      <w:r>
        <w:rPr>
          <w:rFonts w:cstheme="minorHAnsi"/>
        </w:rPr>
        <w:t xml:space="preserve">With regards to implementation, 2021/2022 the MPR revealed that a total of 155 activities were planned for implementation of which 59% were fully implemented, 15% partially, 15% low implemented while 10% were not implemented at all due funding reasons. </w:t>
      </w:r>
    </w:p>
    <w:p w14:paraId="386602A6" w14:textId="77777777" w:rsidR="008C4631" w:rsidRDefault="00066B90">
      <w:pPr>
        <w:jc w:val="both"/>
        <w:rPr>
          <w:rFonts w:cstheme="minorHAnsi"/>
        </w:rPr>
      </w:pPr>
      <w:r>
        <w:rPr>
          <w:rFonts w:cstheme="minorHAnsi"/>
        </w:rPr>
        <w:t>In view of these findings, it was strongly recommended to mitigate the effect of imported cases and the consequent re-introduced transmission. Moreover, understanding better the dynamics and the determinants of population and ecological vulnerability was emphasized. Therefore, upon the expiration of the 2019/2023 MSP, this new strategic plan will incorporate the recommendations and lessons learnt that will assist in the development of technically sound scientific evidence based new interventions to halt local transmission.</w:t>
      </w:r>
    </w:p>
    <w:p w14:paraId="3C806B87" w14:textId="77777777" w:rsidR="008C4631" w:rsidRDefault="00066B90">
      <w:pPr>
        <w:jc w:val="both"/>
        <w:rPr>
          <w:rFonts w:cstheme="minorHAnsi"/>
        </w:rPr>
      </w:pPr>
      <w:r>
        <w:rPr>
          <w:rFonts w:cstheme="minorHAnsi"/>
        </w:rPr>
        <w:t xml:space="preserve">The </w:t>
      </w:r>
      <w:proofErr w:type="spellStart"/>
      <w:r>
        <w:rPr>
          <w:rFonts w:cstheme="minorHAnsi"/>
        </w:rPr>
        <w:t>programme</w:t>
      </w:r>
      <w:proofErr w:type="spellEnd"/>
      <w:r>
        <w:rPr>
          <w:rFonts w:cstheme="minorHAnsi"/>
        </w:rPr>
        <w:t xml:space="preserve"> vision of this MSP is having a healthy population free from malaria in Zanzibar and the goal is to accelerate elimination of local malaria transmission and preventing re- introduction. The goal will </w:t>
      </w:r>
      <w:proofErr w:type="gramStart"/>
      <w:r>
        <w:rPr>
          <w:rFonts w:cstheme="minorHAnsi"/>
        </w:rPr>
        <w:t>supported</w:t>
      </w:r>
      <w:proofErr w:type="gramEnd"/>
      <w:r>
        <w:rPr>
          <w:rFonts w:cstheme="minorHAnsi"/>
        </w:rPr>
        <w:t xml:space="preserve"> by strategic approaches and objectives and the </w:t>
      </w:r>
      <w:proofErr w:type="spellStart"/>
      <w:r>
        <w:rPr>
          <w:rFonts w:cstheme="minorHAnsi"/>
        </w:rPr>
        <w:t>programme</w:t>
      </w:r>
      <w:proofErr w:type="spellEnd"/>
      <w:r>
        <w:rPr>
          <w:rFonts w:cstheme="minorHAnsi"/>
        </w:rPr>
        <w:t xml:space="preserve"> will remain steadfast and keep a vigil on the disease transmission patterns in both Islands and respond accordingly.</w:t>
      </w:r>
    </w:p>
    <w:p w14:paraId="25A9EFFD" w14:textId="77777777" w:rsidR="008C4631" w:rsidRDefault="008C4631">
      <w:pPr>
        <w:jc w:val="both"/>
        <w:rPr>
          <w:rFonts w:cstheme="minorHAnsi"/>
        </w:rPr>
        <w:sectPr w:rsidR="008C4631" w:rsidSect="00E276E3">
          <w:headerReference w:type="default" r:id="rId12"/>
          <w:footerReference w:type="default" r:id="rId13"/>
          <w:footerReference w:type="first" r:id="rId14"/>
          <w:pgSz w:w="12240" w:h="15840"/>
          <w:pgMar w:top="1440" w:right="1440" w:bottom="1440" w:left="1440" w:header="708" w:footer="708" w:gutter="0"/>
          <w:pgNumType w:fmt="lowerRoman" w:start="1"/>
          <w:cols w:space="708"/>
          <w:titlePg/>
          <w:docGrid w:linePitch="360"/>
        </w:sectPr>
      </w:pPr>
    </w:p>
    <w:p w14:paraId="03687D81" w14:textId="77777777" w:rsidR="008C4631" w:rsidRDefault="00066B90">
      <w:pPr>
        <w:pStyle w:val="Heading1"/>
        <w:rPr>
          <w:lang w:val="en-GB"/>
        </w:rPr>
      </w:pPr>
      <w:bookmarkStart w:id="10" w:name="_Toc155270966"/>
      <w:r>
        <w:rPr>
          <w:lang w:val="en-GB"/>
        </w:rPr>
        <w:lastRenderedPageBreak/>
        <w:t>CHAPTER ONE: INTRODUCTION</w:t>
      </w:r>
      <w:bookmarkEnd w:id="10"/>
    </w:p>
    <w:p w14:paraId="5AA36101" w14:textId="77777777" w:rsidR="008C4631" w:rsidRDefault="008C4631">
      <w:pPr>
        <w:pBdr>
          <w:bottom w:val="single" w:sz="12" w:space="1" w:color="auto"/>
        </w:pBdr>
        <w:spacing w:after="0" w:line="240" w:lineRule="atLeast"/>
        <w:rPr>
          <w:b/>
          <w:bCs/>
          <w:color w:val="CC9900"/>
          <w:sz w:val="28"/>
          <w:szCs w:val="28"/>
          <w:lang w:val="en-GB"/>
        </w:rPr>
      </w:pPr>
    </w:p>
    <w:p w14:paraId="48CD4478" w14:textId="77777777" w:rsidR="008C4631" w:rsidRDefault="00066B90">
      <w:pPr>
        <w:pStyle w:val="Heading2"/>
      </w:pPr>
      <w:bookmarkStart w:id="11" w:name="_Toc155270967"/>
      <w:r>
        <w:t>BACKGROUND</w:t>
      </w:r>
      <w:bookmarkEnd w:id="11"/>
    </w:p>
    <w:p w14:paraId="05C89906" w14:textId="77777777" w:rsidR="008C4631" w:rsidRDefault="00066B90">
      <w:pPr>
        <w:jc w:val="both"/>
        <w:rPr>
          <w:lang w:val="en-GB"/>
        </w:rPr>
      </w:pPr>
      <w:r>
        <w:rPr>
          <w:lang w:val="en-GB"/>
        </w:rPr>
        <w:t>Over the past two decades, the Islands of Zanzibar have made dramatic progress in reducing malaria transmission, driving the parasite prevalence down from historic levels of more than 20% in 2002 to consistently less than 1% in the last decade. Notably, the last two malaria indicators surveys (MIS) of 2017 and 2022 report zero prevalence in the sampled children. The changed malaria transmission resulted in a dramatic reduction of both morbidity and mortality attributed to malaria. As a result of this success, the Zanzibar Malaria Elimination Program (ZAMEP) is now focusing on a malaria elimination agenda following.</w:t>
      </w:r>
    </w:p>
    <w:p w14:paraId="7BA31E18" w14:textId="77777777" w:rsidR="008C4631" w:rsidRDefault="00066B90">
      <w:pPr>
        <w:jc w:val="both"/>
        <w:rPr>
          <w:lang w:val="en-GB"/>
        </w:rPr>
      </w:pPr>
      <w:r>
        <w:rPr>
          <w:lang w:val="en-GB"/>
        </w:rPr>
        <w:t>Zanzibar is one of the few countries in Sub-Saharan Africa that expressed its commitment to move from control towards elimination of malaria. Although elimination efforts had twice failed in the Islands: the first time in the 1960’s under the WHO led Global Malaria Elimination Programme and the second time in the 1980’s under a large initiative funded by the USAID. The ZAMEP renewed its viewpoint and re-programmed to address elimination agenda. The implementation of the planned interventions and activities in this document will be based on regional recommendations and best practices aligned to the World Health Organization (WHO) and the Southern African Development Community (SADC) malaria elimination frameworks.</w:t>
      </w:r>
    </w:p>
    <w:p w14:paraId="3BC67149" w14:textId="77777777" w:rsidR="008C4631" w:rsidRDefault="00066B90">
      <w:pPr>
        <w:spacing w:before="0"/>
        <w:jc w:val="both"/>
        <w:rPr>
          <w:lang w:val="en-GB"/>
        </w:rPr>
      </w:pPr>
      <w:r>
        <w:rPr>
          <w:lang w:val="en-GB"/>
        </w:rPr>
        <w:t xml:space="preserve">The gains towards malaria elimination have been accelerated and maintained by increase in funding levels since mid-2000’s, mainly through the Global Fund to fight AIDS, Tuberculosis and Malaria (GFATM) and the U.S. President’s Malaria Initiative (PMI), coupled with the introduction of highly effective treatment, new diagnostics tools, long-lasting insecticide treated bed nets for prevention, and new insecticides for Indoor Residual Spraying. </w:t>
      </w:r>
    </w:p>
    <w:p w14:paraId="46F4CD05" w14:textId="77777777" w:rsidR="008C4631" w:rsidRDefault="00066B90">
      <w:pPr>
        <w:jc w:val="both"/>
        <w:rPr>
          <w:lang w:val="en-GB"/>
        </w:rPr>
      </w:pPr>
      <w:r>
        <w:rPr>
          <w:lang w:val="en-GB"/>
        </w:rPr>
        <w:t xml:space="preserve">The Zanzibar Malaria Elimination Program has set up a functional malaria surveillance able to notify and provide follow up of every single malaria confirmed case. The surveillance system reported 67% and 78% imported cases in 2021 and 2022 respectively. </w:t>
      </w:r>
      <w:r>
        <w:t xml:space="preserve">To facilitate tracking of the implementation of Malaria Strategic Plan of 2024 - 2029, an M&amp;E Plan was also developed for use. The M&amp;E Plan guides stakeholders on how to monitor and evaluate the implementation of the National Malaria Strategic plan and determine whether its goals and objectives are being achieved. </w:t>
      </w:r>
      <w:r>
        <w:rPr>
          <w:lang w:val="en-GB"/>
        </w:rPr>
        <w:t xml:space="preserve">Furthermore, a cross-cutting national malaria social and behavioural change strategy is currently in place in line with the Strategic Plan. The overall goal is to increase the correct use of malaria-recommended interventions to over 85 percent by 2029 through a well-coordinated SBC&amp;CE activity. </w:t>
      </w:r>
    </w:p>
    <w:p w14:paraId="386A07F1" w14:textId="77777777" w:rsidR="008C4631" w:rsidRDefault="00066B90">
      <w:pPr>
        <w:jc w:val="both"/>
        <w:rPr>
          <w:lang w:val="en-GB"/>
        </w:rPr>
      </w:pPr>
      <w:r>
        <w:rPr>
          <w:lang w:val="en-GB"/>
        </w:rPr>
        <w:t xml:space="preserve">In fostering the elimination efforts, the ZAMEP is planning to launch a national </w:t>
      </w:r>
      <w:r>
        <w:rPr>
          <w:bCs/>
        </w:rPr>
        <w:t xml:space="preserve">campaign </w:t>
      </w:r>
      <w:r>
        <w:rPr>
          <w:rFonts w:eastAsiaTheme="majorEastAsia"/>
          <w:bCs/>
        </w:rPr>
        <w:t>for accelerating malaria elimination. The campaign will compose of</w:t>
      </w:r>
      <w:r>
        <w:rPr>
          <w:rFonts w:eastAsiaTheme="majorEastAsia"/>
          <w:b/>
        </w:rPr>
        <w:t xml:space="preserve"> </w:t>
      </w:r>
      <w:r>
        <w:t>a comprehensive intervention in a phased manner aiming to attempting reaching the ultimate goal of zero malaria transmission.</w:t>
      </w:r>
    </w:p>
    <w:p w14:paraId="56BF7B32" w14:textId="77777777" w:rsidR="008C4631" w:rsidRDefault="00066B90">
      <w:pPr>
        <w:spacing w:before="0"/>
        <w:jc w:val="both"/>
      </w:pPr>
      <w:r>
        <w:rPr>
          <w:lang w:val="en-GB"/>
        </w:rPr>
        <w:lastRenderedPageBreak/>
        <w:t>Accordingly, the ZAMEP is engaging stakeholders and partners to provide the required technical support to curb the challenge of malaria importation in Zanzibar through various recommended interventions. The current commitment from various stakeholders at all levels enhances the government’s efforts towards malaria elimination.</w:t>
      </w:r>
    </w:p>
    <w:p w14:paraId="0AE6146B" w14:textId="77777777" w:rsidR="008C4631" w:rsidRDefault="00066B90">
      <w:pPr>
        <w:pStyle w:val="Heading2"/>
      </w:pPr>
      <w:bookmarkStart w:id="12" w:name="_Toc155270968"/>
      <w:r>
        <w:t>POLICY AND PROGRAMMING ENVIRONMENT FOR MALARIA ELIMINATION</w:t>
      </w:r>
      <w:bookmarkEnd w:id="12"/>
    </w:p>
    <w:p w14:paraId="37AA0BE3" w14:textId="77777777" w:rsidR="008C4631" w:rsidRDefault="00066B90">
      <w:pPr>
        <w:spacing w:before="0"/>
        <w:jc w:val="both"/>
      </w:pPr>
      <w:r>
        <w:t xml:space="preserve">The Ministry of Health established the former Malaria Control Programme in 1988 under the Directorate of Preventive Services and Health Education. The current Malaria Elimination Programme operates based on the global and national guidance on malaria prevention and elimination. Furthermore, the implementation is also based on regional recommendations and best practices and in alignment to the World Health Organization (WHO) and the Southern African Development Community (SADC) malaria elimination frameworks. </w:t>
      </w:r>
    </w:p>
    <w:p w14:paraId="1196D417" w14:textId="77777777" w:rsidR="008C4631" w:rsidRDefault="00066B90">
      <w:pPr>
        <w:spacing w:before="0"/>
        <w:jc w:val="both"/>
      </w:pPr>
      <w:r>
        <w:t>At global level, the ZAMEP observes the WHO technical recommendations during the implementation of its operational plans. For instance, the World Health Organization’s Global Technical Strategy (GTS) for Malaria 2016-2030</w:t>
      </w:r>
      <w:r>
        <w:rPr>
          <w:vertAlign w:val="superscript"/>
        </w:rPr>
        <w:footnoteReference w:id="1"/>
      </w:r>
      <w:r>
        <w:t xml:space="preserve"> is one among the fundamental guiding documents for malaria control and elimination. The strategy provides a comprehensive framework to guide countries in their efforts to accelerate progress towards malaria elimination. The strategy sets the target of reducing global malaria incidence and mortality rates by at least 90% by 2030. Targets for countries in pre-elimination stage are based on the country context.</w:t>
      </w:r>
    </w:p>
    <w:p w14:paraId="62533AEA" w14:textId="77777777" w:rsidR="008C4631" w:rsidRDefault="00066B90">
      <w:pPr>
        <w:jc w:val="both"/>
      </w:pPr>
      <w:r>
        <w:t xml:space="preserve">Essentially, strategy aims at a world free of malaria. In Zanzibar context, malaria surveillance has been transformed into a key intervention as guided by the GTS. Strengthening malaria surveillance is fundamental to </w:t>
      </w:r>
      <w:proofErr w:type="spellStart"/>
      <w:r>
        <w:t>programme</w:t>
      </w:r>
      <w:proofErr w:type="spellEnd"/>
      <w:r>
        <w:t xml:space="preserve"> planning and implementation and is a crucial factor for accelerating progress. </w:t>
      </w:r>
    </w:p>
    <w:p w14:paraId="2E080491" w14:textId="77777777" w:rsidR="008C4631" w:rsidRDefault="00066B90">
      <w:pPr>
        <w:pStyle w:val="Heading3"/>
        <w:jc w:val="both"/>
        <w:rPr>
          <w:rFonts w:eastAsia="Times New Roman"/>
        </w:rPr>
      </w:pPr>
      <w:bookmarkStart w:id="13" w:name="_Toc155270969"/>
      <w:r>
        <w:rPr>
          <w:rFonts w:eastAsia="Times New Roman"/>
        </w:rPr>
        <w:t>The Zanzibar Vision 2050</w:t>
      </w:r>
      <w:bookmarkEnd w:id="13"/>
    </w:p>
    <w:p w14:paraId="04A3F530" w14:textId="77777777" w:rsidR="008C4631" w:rsidRDefault="00066B90">
      <w:pPr>
        <w:jc w:val="both"/>
      </w:pPr>
      <w:r>
        <w:t xml:space="preserve">The Zanzibar Development Vision 2050 is a long-term national development plan formulated to guide Zanzibar’s overall development agenda. The Vision is shaped by four pillars. The malaria elimination is linked to the second pillar that is related to human capital and social services that is conducive to a healthy, competitive, innovative and productive society. </w:t>
      </w:r>
    </w:p>
    <w:p w14:paraId="2101E2FE" w14:textId="77777777" w:rsidR="008C4631" w:rsidRDefault="00066B90">
      <w:pPr>
        <w:jc w:val="both"/>
      </w:pPr>
      <w:r>
        <w:t xml:space="preserve">The Vision 2050 emphasizes on the provision of basic health services for all people without discrimination and priority shall be given to the most vulnerable population groups and directed at preventive services, combating epidemics, maternal and child care services. </w:t>
      </w:r>
    </w:p>
    <w:p w14:paraId="606DF8B9" w14:textId="77777777" w:rsidR="008C4631" w:rsidRDefault="00066B90">
      <w:pPr>
        <w:pStyle w:val="Heading3"/>
        <w:jc w:val="both"/>
        <w:rPr>
          <w:rFonts w:eastAsia="Times New Roman"/>
        </w:rPr>
      </w:pPr>
      <w:bookmarkStart w:id="14" w:name="_Toc155270970"/>
      <w:r>
        <w:rPr>
          <w:rFonts w:eastAsia="Times New Roman"/>
        </w:rPr>
        <w:t>The Health Sector Strategic Plan IV for 2020/21 – 2024/25</w:t>
      </w:r>
      <w:bookmarkEnd w:id="14"/>
    </w:p>
    <w:p w14:paraId="75EBB1DD" w14:textId="77777777" w:rsidR="008C4631" w:rsidRDefault="00066B90">
      <w:pPr>
        <w:jc w:val="both"/>
        <w:rPr>
          <w:rFonts w:ascii="Arial" w:hAnsi="Arial" w:cs="Arial"/>
          <w:b/>
          <w:color w:val="666666"/>
          <w:shd w:val="clear" w:color="auto" w:fill="FFFFFF"/>
        </w:rPr>
      </w:pPr>
      <w:r>
        <w:t xml:space="preserve">The HSSP IV is focused on the goal of moving towards achieving Universal Health Coverage malaria inclusive. The Strategic Plan is fundamental to provide guidance on global and national multi-sectoral strategies as well as providing broad direction in emerging and re-emerging health </w:t>
      </w:r>
      <w:r>
        <w:lastRenderedPageBreak/>
        <w:t xml:space="preserve">conditions. The HSSP IV uses a balance score card approach, which is a strategic planning and management system that is used to align and communicate prioritized projects, products, and services. The ZAMEP is using health sector plan to align its activities accordingly. </w:t>
      </w:r>
    </w:p>
    <w:p w14:paraId="6E135143" w14:textId="77777777" w:rsidR="008C4631" w:rsidRDefault="00066B90">
      <w:pPr>
        <w:pStyle w:val="Heading2"/>
      </w:pPr>
      <w:bookmarkStart w:id="15" w:name="_Toc155270971"/>
      <w:r>
        <w:t>THE MALARIA STRATEGIC PLAN V</w:t>
      </w:r>
      <w:bookmarkEnd w:id="15"/>
    </w:p>
    <w:p w14:paraId="7621596B" w14:textId="77777777" w:rsidR="008C4631" w:rsidRDefault="00066B90">
      <w:pPr>
        <w:pStyle w:val="Heading3"/>
        <w:jc w:val="both"/>
      </w:pPr>
      <w:bookmarkStart w:id="16" w:name="_Toc155270972"/>
      <w:r>
        <w:t>Purpose of the Malaria Strategic Plan</w:t>
      </w:r>
      <w:bookmarkEnd w:id="16"/>
    </w:p>
    <w:p w14:paraId="7870553B" w14:textId="77777777" w:rsidR="008C4631" w:rsidRDefault="00066B90">
      <w:pPr>
        <w:jc w:val="both"/>
      </w:pPr>
      <w:r>
        <w:t xml:space="preserve">The primary purpose of the malaria strategic plan is to articulate the </w:t>
      </w:r>
      <w:proofErr w:type="spellStart"/>
      <w:r>
        <w:t>programme</w:t>
      </w:r>
      <w:proofErr w:type="spellEnd"/>
      <w:r>
        <w:t xml:space="preserve"> goal, objectives and targets for the 2024-2029 period. Additionally, it lays out a plan on how the </w:t>
      </w:r>
      <w:proofErr w:type="spellStart"/>
      <w:r>
        <w:t>programme</w:t>
      </w:r>
      <w:proofErr w:type="spellEnd"/>
      <w:r>
        <w:t xml:space="preserve"> aims to attain the goal and objectives of the strategic plan. The MSP is also used as a resource mobilization document as it spells out the what, how and when activities need to be implemented. In this way, resources can be adequately mobilized and planned for accordingly. In addition, the MSP will be used as a tool for accountability as it provides a tracking mechanism through the performance framework.</w:t>
      </w:r>
    </w:p>
    <w:p w14:paraId="08829FEA" w14:textId="77777777" w:rsidR="008C4631" w:rsidRDefault="00066B90">
      <w:pPr>
        <w:pStyle w:val="Heading3"/>
        <w:jc w:val="both"/>
        <w:rPr>
          <w:rFonts w:eastAsia="Times New Roman"/>
        </w:rPr>
      </w:pPr>
      <w:bookmarkStart w:id="17" w:name="_Toc155270973"/>
      <w:r>
        <w:rPr>
          <w:rFonts w:eastAsia="Times New Roman"/>
        </w:rPr>
        <w:t>Process and Steps of Developing the National Malaria Strategic Plan</w:t>
      </w:r>
      <w:bookmarkEnd w:id="17"/>
    </w:p>
    <w:p w14:paraId="163D81A4" w14:textId="77777777" w:rsidR="008C4631" w:rsidRDefault="00066B90">
      <w:pPr>
        <w:jc w:val="both"/>
      </w:pPr>
      <w:r>
        <w:t xml:space="preserve">With the 20118-2023 MSP coming to an end, the </w:t>
      </w:r>
      <w:proofErr w:type="spellStart"/>
      <w:r>
        <w:t>programme</w:t>
      </w:r>
      <w:proofErr w:type="spellEnd"/>
      <w:r>
        <w:t xml:space="preserve"> alongside its stakeholders and donors were involved in the Malaria Programme Review (MPR) conducted in September 2022. The review process was diligently guided by the WHO’s 2019 Manual for developing national malaria strategic plans. A task force for the development of the MSP was established to oversee overall implementation. Similarly, the technical working group was instituted comprising of technical officers from the ZAMEP as well as development and implementing partners. </w:t>
      </w:r>
      <w:r>
        <w:rPr>
          <w:rFonts w:ascii="Calibri" w:eastAsia="Calibri" w:hAnsi="Calibri" w:cs="Calibri"/>
        </w:rPr>
        <w:t xml:space="preserve">Appropriate Terms of Reference were developed for the </w:t>
      </w:r>
      <w:r>
        <w:t xml:space="preserve">technical working groups. </w:t>
      </w:r>
    </w:p>
    <w:p w14:paraId="50A33BCE" w14:textId="77777777" w:rsidR="008C4631" w:rsidRDefault="00066B90">
      <w:pPr>
        <w:jc w:val="both"/>
      </w:pPr>
      <w:r>
        <w:t xml:space="preserve">The four phases, including planning, thematic desk reviews, validation (field visits, interviews) and </w:t>
      </w:r>
      <w:proofErr w:type="spellStart"/>
      <w:r>
        <w:t>programme</w:t>
      </w:r>
      <w:proofErr w:type="spellEnd"/>
      <w:r>
        <w:t xml:space="preserve"> strengthening were followed accordingly. </w:t>
      </w:r>
    </w:p>
    <w:p w14:paraId="213A35C4" w14:textId="77777777" w:rsidR="008C4631" w:rsidRDefault="00066B90">
      <w:pPr>
        <w:jc w:val="both"/>
      </w:pPr>
      <w:r>
        <w:rPr>
          <w:b/>
        </w:rPr>
        <w:t>Planning:</w:t>
      </w:r>
      <w:r>
        <w:t xml:space="preserve"> The aim of the planning phase of the MPR was to consult and secure consensus among all partners and stakeholders. </w:t>
      </w:r>
    </w:p>
    <w:p w14:paraId="512D5135" w14:textId="77777777" w:rsidR="008C4631" w:rsidRDefault="00066B90">
      <w:pPr>
        <w:jc w:val="both"/>
      </w:pPr>
      <w:r>
        <w:rPr>
          <w:b/>
        </w:rPr>
        <w:t>Thematic desk review:</w:t>
      </w:r>
      <w:r>
        <w:t xml:space="preserve"> It included assembling information from reports and documents. A three-day workshop for the internal reviewer was held and the output of the workshop was a draft MPR report for sharing with the external reviewers and validation during the next phase of the MPR. </w:t>
      </w:r>
    </w:p>
    <w:p w14:paraId="52913026" w14:textId="77777777" w:rsidR="008C4631" w:rsidRDefault="00066B90">
      <w:pPr>
        <w:jc w:val="both"/>
      </w:pPr>
      <w:r>
        <w:rPr>
          <w:b/>
        </w:rPr>
        <w:t>Validation:</w:t>
      </w:r>
      <w:r>
        <w:t xml:space="preserve"> The aim of the validation phase was built upon the thematic review reports through national level consultations and sub-national field visits with the outcome of this process being a finalized MPR report. The external validation consultations were held between the ZAMEP and the WHO country office. A team of 7 senior WHO/RBM external consultants were identified to support the validation exercise. The consultants worked closely with the local consultant and ZAMEP team to form 6 external validation teams visited the selected Government Ministries, District Authorities, health facilities and malaria stakeholders at various levels.</w:t>
      </w:r>
    </w:p>
    <w:p w14:paraId="26F1101A" w14:textId="77777777" w:rsidR="008C4631" w:rsidRDefault="00066B90">
      <w:pPr>
        <w:jc w:val="both"/>
      </w:pPr>
      <w:r>
        <w:rPr>
          <w:b/>
        </w:rPr>
        <w:lastRenderedPageBreak/>
        <w:t>Programme Strengthening:</w:t>
      </w:r>
      <w:r>
        <w:t xml:space="preserve"> Following this process, the final report was developed and shared to MoH Officials, key stakeholders and partners. The MPR formed a foundation for the development of a new MSP.</w:t>
      </w:r>
    </w:p>
    <w:p w14:paraId="09037750" w14:textId="77777777" w:rsidR="008C4631" w:rsidRDefault="00066B90">
      <w:pPr>
        <w:pStyle w:val="Heading3"/>
        <w:jc w:val="both"/>
        <w:rPr>
          <w:rFonts w:eastAsia="Times New Roman"/>
        </w:rPr>
      </w:pPr>
      <w:bookmarkStart w:id="18" w:name="_Toc155270974"/>
      <w:r>
        <w:rPr>
          <w:rFonts w:eastAsia="Times New Roman"/>
        </w:rPr>
        <w:t>Layout of MSP 2024-2029</w:t>
      </w:r>
      <w:bookmarkEnd w:id="18"/>
    </w:p>
    <w:p w14:paraId="6504DE93" w14:textId="77777777" w:rsidR="008C4631" w:rsidRDefault="00066B90">
      <w:pPr>
        <w:jc w:val="both"/>
      </w:pPr>
      <w:r>
        <w:t xml:space="preserve">The MSP 2024-2029 is organized into seven chapters. Subsequent to this introduction, </w:t>
      </w:r>
      <w:r>
        <w:rPr>
          <w:b/>
          <w:sz w:val="22"/>
        </w:rPr>
        <w:t>chapter two</w:t>
      </w:r>
      <w:r>
        <w:t xml:space="preserve"> provides the country profile. </w:t>
      </w:r>
      <w:r>
        <w:rPr>
          <w:b/>
          <w:sz w:val="22"/>
        </w:rPr>
        <w:t>Chapter three</w:t>
      </w:r>
      <w:r>
        <w:t xml:space="preserve"> highlights on the Zanzibar malaria situation analysis. </w:t>
      </w:r>
      <w:r>
        <w:rPr>
          <w:b/>
          <w:sz w:val="22"/>
        </w:rPr>
        <w:t>Chapter four</w:t>
      </w:r>
      <w:r>
        <w:t xml:space="preserve"> runs through a </w:t>
      </w:r>
      <w:r>
        <w:rPr>
          <w:lang w:val="en-GB"/>
        </w:rPr>
        <w:t>progress made in achieving targets for the 2018-2023 malaria strategic plan</w:t>
      </w:r>
      <w:r>
        <w:t xml:space="preserve">. </w:t>
      </w:r>
      <w:r>
        <w:rPr>
          <w:b/>
          <w:sz w:val="22"/>
        </w:rPr>
        <w:t>Chapter five</w:t>
      </w:r>
      <w:r>
        <w:t xml:space="preserve"> provides details of the MSP </w:t>
      </w:r>
      <w:r>
        <w:rPr>
          <w:sz w:val="22"/>
          <w:lang w:val="en-GB"/>
        </w:rPr>
        <w:t>2024-2029.</w:t>
      </w:r>
      <w:r>
        <w:rPr>
          <w:b/>
          <w:lang w:val="en-GB"/>
        </w:rPr>
        <w:t xml:space="preserve"> </w:t>
      </w:r>
      <w:r>
        <w:rPr>
          <w:lang w:val="en-GB"/>
        </w:rPr>
        <w:t xml:space="preserve">Finally, </w:t>
      </w:r>
      <w:r>
        <w:rPr>
          <w:b/>
          <w:sz w:val="22"/>
        </w:rPr>
        <w:t>chapter six</w:t>
      </w:r>
      <w:r>
        <w:t xml:space="preserve"> presents the implementation framework and work-plan and </w:t>
      </w:r>
      <w:r>
        <w:rPr>
          <w:b/>
          <w:sz w:val="22"/>
        </w:rPr>
        <w:t>chapter seven</w:t>
      </w:r>
      <w:r>
        <w:t xml:space="preserve"> outlines the monitoring and evaluation framework.</w:t>
      </w:r>
    </w:p>
    <w:p w14:paraId="06DB952F" w14:textId="77777777" w:rsidR="008C4631" w:rsidRDefault="00066B90">
      <w:pPr>
        <w:jc w:val="both"/>
      </w:pPr>
      <w:r>
        <w:br w:type="page"/>
      </w:r>
    </w:p>
    <w:p w14:paraId="30F6CF24" w14:textId="77777777" w:rsidR="008C4631" w:rsidRDefault="00066B90">
      <w:pPr>
        <w:pStyle w:val="Heading1"/>
        <w:rPr>
          <w:lang w:val="en-GB"/>
        </w:rPr>
      </w:pPr>
      <w:bookmarkStart w:id="19" w:name="_Toc155270975"/>
      <w:r>
        <w:rPr>
          <w:lang w:val="en-GB"/>
        </w:rPr>
        <w:lastRenderedPageBreak/>
        <w:t>CHAPTER TWO: COUNTRY PROFILE</w:t>
      </w:r>
      <w:bookmarkEnd w:id="19"/>
    </w:p>
    <w:p w14:paraId="07757238" w14:textId="77777777" w:rsidR="008C4631" w:rsidRDefault="008C4631">
      <w:pPr>
        <w:pBdr>
          <w:bottom w:val="single" w:sz="12" w:space="1" w:color="auto"/>
        </w:pBdr>
        <w:spacing w:after="0" w:line="240" w:lineRule="atLeast"/>
        <w:rPr>
          <w:b/>
          <w:bCs/>
          <w:color w:val="CC9900"/>
          <w:sz w:val="28"/>
          <w:szCs w:val="28"/>
          <w:lang w:val="en-GB"/>
        </w:rPr>
      </w:pPr>
    </w:p>
    <w:p w14:paraId="3FAB9587" w14:textId="77777777" w:rsidR="008C4631" w:rsidRDefault="00066B90">
      <w:pPr>
        <w:pStyle w:val="Heading2"/>
      </w:pPr>
      <w:bookmarkStart w:id="20" w:name="_Toc155270976"/>
      <w:r>
        <w:t>OVERVIEW AND ADMINISTRATIVE SET UP</w:t>
      </w:r>
      <w:bookmarkEnd w:id="20"/>
    </w:p>
    <w:p w14:paraId="349424F3" w14:textId="77777777" w:rsidR="008C4631" w:rsidRDefault="00066B90">
      <w:pPr>
        <w:pStyle w:val="Heading3"/>
        <w:rPr>
          <w:rFonts w:eastAsia="Times New Roman"/>
        </w:rPr>
      </w:pPr>
      <w:bookmarkStart w:id="21" w:name="_Toc155270977"/>
      <w:r>
        <w:rPr>
          <w:rFonts w:eastAsia="Times New Roman"/>
        </w:rPr>
        <w:t>Geography and Climate</w:t>
      </w:r>
      <w:bookmarkEnd w:id="21"/>
      <w:r>
        <w:rPr>
          <w:bCs/>
          <w:lang w:val="en-GB"/>
        </w:rPr>
        <w:t xml:space="preserve">  </w:t>
      </w:r>
    </w:p>
    <w:p w14:paraId="325A4E01" w14:textId="77777777" w:rsidR="008C4631" w:rsidRDefault="00066B90">
      <w:pPr>
        <w:jc w:val="both"/>
        <w:rPr>
          <w:rFonts w:cs="Arial Narrow"/>
          <w:szCs w:val="24"/>
        </w:rPr>
      </w:pPr>
      <w:r>
        <w:rPr>
          <w:rFonts w:cs="Arial Narrow"/>
          <w:szCs w:val="24"/>
        </w:rPr>
        <w:t>Zanzibar consists of two main densely populated islands, Unguja (1,666 km</w:t>
      </w:r>
      <w:r>
        <w:rPr>
          <w:rFonts w:cs="Arial Narrow"/>
          <w:szCs w:val="24"/>
          <w:vertAlign w:val="superscript"/>
        </w:rPr>
        <w:t>2</w:t>
      </w:r>
      <w:r>
        <w:rPr>
          <w:rFonts w:cs="Arial Narrow"/>
          <w:szCs w:val="24"/>
        </w:rPr>
        <w:t>) and Pemba (988 km</w:t>
      </w:r>
      <w:r>
        <w:rPr>
          <w:rFonts w:cs="Arial Narrow"/>
          <w:szCs w:val="24"/>
          <w:vertAlign w:val="superscript"/>
        </w:rPr>
        <w:t>2</w:t>
      </w:r>
      <w:r>
        <w:rPr>
          <w:rFonts w:cs="Arial Narrow"/>
          <w:szCs w:val="24"/>
        </w:rPr>
        <w:t>), as well as several other smaller islands, some of which are uninhabited. The entire population is closer to two million. The islands are located in the Indian Ocean, about 30 kilometers off the coast of mainland Tanzania between latitudes 5 and 7 degrees south of the Equator.</w:t>
      </w:r>
    </w:p>
    <w:p w14:paraId="4D6F3A07" w14:textId="77777777" w:rsidR="008C4631" w:rsidRDefault="00066B90">
      <w:pPr>
        <w:autoSpaceDE w:val="0"/>
        <w:autoSpaceDN w:val="0"/>
        <w:adjustRightInd w:val="0"/>
        <w:jc w:val="both"/>
        <w:rPr>
          <w:rFonts w:cs="TimesNewRomanPSMT"/>
          <w:szCs w:val="24"/>
        </w:rPr>
      </w:pPr>
      <w:r>
        <w:rPr>
          <w:noProof/>
          <w:szCs w:val="24"/>
        </w:rPr>
        <mc:AlternateContent>
          <mc:Choice Requires="wps">
            <w:drawing>
              <wp:anchor distT="0" distB="0" distL="114300" distR="114300" simplePos="0" relativeHeight="251660288" behindDoc="0" locked="0" layoutInCell="1" allowOverlap="1" wp14:anchorId="644E36F3" wp14:editId="279EF2FA">
                <wp:simplePos x="0" y="0"/>
                <wp:positionH relativeFrom="column">
                  <wp:posOffset>4852035</wp:posOffset>
                </wp:positionH>
                <wp:positionV relativeFrom="paragraph">
                  <wp:posOffset>165100</wp:posOffset>
                </wp:positionV>
                <wp:extent cx="0" cy="0"/>
                <wp:effectExtent l="13335" t="12700" r="5715" b="63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w14:anchorId="30C474FF" id="Straight Connector 2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82.05pt,13pt" to="382.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"/>
            </w:pict>
          </mc:Fallback>
        </mc:AlternateContent>
      </w:r>
      <w:r>
        <w:rPr>
          <w:rFonts w:cs="TimesNewRomanPSMT"/>
          <w:szCs w:val="24"/>
        </w:rPr>
        <w:t>The climate of Zanzibar is equatorial and humid. The maximum temperature is around 30</w:t>
      </w:r>
      <w:r>
        <w:rPr>
          <w:rFonts w:cs="TimesNewRomanPSMT"/>
          <w:szCs w:val="24"/>
          <w:vertAlign w:val="superscript"/>
        </w:rPr>
        <w:t>o</w:t>
      </w:r>
      <w:r>
        <w:rPr>
          <w:rFonts w:cs="TimesNewRomanPSMT"/>
          <w:szCs w:val="24"/>
        </w:rPr>
        <w:t>C during the hot season, lasting from December to March. The minimum temperature is around 20</w:t>
      </w:r>
      <w:r>
        <w:rPr>
          <w:rFonts w:cs="TimesNewRomanPSMT"/>
          <w:szCs w:val="24"/>
          <w:vertAlign w:val="superscript"/>
        </w:rPr>
        <w:t>o</w:t>
      </w:r>
      <w:r>
        <w:rPr>
          <w:rFonts w:cs="TimesNewRomanPSMT"/>
          <w:szCs w:val="24"/>
        </w:rPr>
        <w:t>C during the cool season, which lasts from June to November. Zanzibar has two main rainy seasons, a long rainy period (</w:t>
      </w:r>
      <w:r>
        <w:rPr>
          <w:rFonts w:cs="TimesNewRomanPSMT"/>
          <w:i/>
          <w:szCs w:val="24"/>
        </w:rPr>
        <w:t>Masika</w:t>
      </w:r>
      <w:r>
        <w:rPr>
          <w:rFonts w:cs="TimesNewRomanPSMT"/>
          <w:szCs w:val="24"/>
        </w:rPr>
        <w:t>) from March to June and a short rainy period (</w:t>
      </w:r>
      <w:proofErr w:type="spellStart"/>
      <w:r>
        <w:rPr>
          <w:rFonts w:cs="TimesNewRomanPSMT"/>
          <w:i/>
          <w:szCs w:val="24"/>
        </w:rPr>
        <w:t>Vuli</w:t>
      </w:r>
      <w:proofErr w:type="spellEnd"/>
      <w:r>
        <w:rPr>
          <w:rFonts w:cs="TimesNewRomanPSMT"/>
          <w:szCs w:val="24"/>
        </w:rPr>
        <w:t>) that starts in October and ends in December. Precipitation is high, ranging from 900 to 1000 mm during the heavy rains in April and May and 400 to 500 mm during the short rains in November-December. On average, precipitation is slightly higher in Pemba compared to Unguja.</w:t>
      </w:r>
      <w:r>
        <w:rPr>
          <w:rFonts w:cs="TimesNewRomanPSMT"/>
          <w:szCs w:val="24"/>
          <w:lang w:val="en-GB"/>
        </w:rPr>
        <w:t xml:space="preserve"> Climatic changes especially on rainfall patterns are attributed to the increased number of malaria cases on yearly basis.</w:t>
      </w:r>
    </w:p>
    <w:p w14:paraId="3F120B30" w14:textId="77777777" w:rsidR="008C4631" w:rsidRDefault="00066B90">
      <w:pPr>
        <w:pStyle w:val="Heading3"/>
        <w:rPr>
          <w:rFonts w:eastAsia="Times New Roman"/>
        </w:rPr>
      </w:pPr>
      <w:bookmarkStart w:id="22" w:name="_Toc155270978"/>
      <w:r>
        <w:rPr>
          <w:rFonts w:eastAsia="Times New Roman"/>
        </w:rPr>
        <w:t>Demographic Information</w:t>
      </w:r>
      <w:bookmarkEnd w:id="22"/>
    </w:p>
    <w:p w14:paraId="324418D0" w14:textId="77777777" w:rsidR="008C4631" w:rsidRDefault="00066B90">
      <w:pPr>
        <w:autoSpaceDE w:val="0"/>
        <w:autoSpaceDN w:val="0"/>
        <w:adjustRightInd w:val="0"/>
        <w:spacing w:after="0" w:line="276" w:lineRule="auto"/>
        <w:jc w:val="both"/>
        <w:rPr>
          <w:rFonts w:cstheme="minorHAnsi"/>
          <w:szCs w:val="24"/>
        </w:rPr>
      </w:pPr>
      <w:r>
        <w:rPr>
          <w:rFonts w:cstheme="minorHAnsi"/>
          <w:szCs w:val="24"/>
          <w:lang w:val="en-GB"/>
        </w:rPr>
        <w:t xml:space="preserve">The recent national population census was carried out in 2022. </w:t>
      </w:r>
      <w:r>
        <w:rPr>
          <w:rFonts w:cstheme="minorHAnsi"/>
          <w:szCs w:val="24"/>
        </w:rPr>
        <w:t xml:space="preserve"> Based on the 2022 population census, Zanzibar has a total population of 1,889,773 of whom 915,492 (48.4%) are male and 974,281 (51.6%) </w:t>
      </w:r>
      <w:proofErr w:type="gramStart"/>
      <w:r>
        <w:rPr>
          <w:rFonts w:cstheme="minorHAnsi"/>
          <w:szCs w:val="24"/>
        </w:rPr>
        <w:t>female</w:t>
      </w:r>
      <w:proofErr w:type="gramEnd"/>
      <w:r>
        <w:rPr>
          <w:rFonts w:cstheme="minorHAnsi"/>
          <w:szCs w:val="24"/>
        </w:rPr>
        <w:t>.  About 69% of the population lives in Unguja and 31% in Pemba. Zanzibar is subdivided into five administrative regions and eleven districts, of which seven are in Unguja and four in Pemba. Each of the districts is sub-divided into several 388 Shehias which are the smallest administrative areas.</w:t>
      </w:r>
      <w:r>
        <w:rPr>
          <w:rFonts w:cstheme="minorHAnsi"/>
          <w:szCs w:val="24"/>
          <w:lang w:val="en-GB"/>
        </w:rPr>
        <w:t xml:space="preserve"> A district of </w:t>
      </w:r>
      <w:proofErr w:type="spellStart"/>
      <w:r>
        <w:rPr>
          <w:rFonts w:cstheme="minorHAnsi"/>
          <w:szCs w:val="24"/>
          <w:lang w:val="en-GB"/>
        </w:rPr>
        <w:t>Mjini</w:t>
      </w:r>
      <w:proofErr w:type="spellEnd"/>
      <w:r>
        <w:rPr>
          <w:rFonts w:cstheme="minorHAnsi"/>
          <w:szCs w:val="24"/>
          <w:lang w:val="en-GB"/>
        </w:rPr>
        <w:t xml:space="preserve"> Magharibi is densely populated with 893,169 inhabitants, followed by </w:t>
      </w:r>
      <w:proofErr w:type="spellStart"/>
      <w:r>
        <w:rPr>
          <w:rFonts w:cstheme="minorHAnsi"/>
          <w:szCs w:val="24"/>
          <w:lang w:val="en-GB"/>
        </w:rPr>
        <w:t>Kaskazini</w:t>
      </w:r>
      <w:proofErr w:type="spellEnd"/>
      <w:r>
        <w:rPr>
          <w:rFonts w:cstheme="minorHAnsi"/>
          <w:szCs w:val="24"/>
          <w:lang w:val="en-GB"/>
        </w:rPr>
        <w:t xml:space="preserve"> Pemba with 272091 residents. </w:t>
      </w:r>
      <w:proofErr w:type="spellStart"/>
      <w:r>
        <w:rPr>
          <w:rFonts w:cstheme="minorHAnsi"/>
          <w:szCs w:val="24"/>
          <w:lang w:val="en-GB"/>
        </w:rPr>
        <w:t>Kusini</w:t>
      </w:r>
      <w:proofErr w:type="spellEnd"/>
      <w:r>
        <w:rPr>
          <w:rFonts w:cstheme="minorHAnsi"/>
          <w:szCs w:val="24"/>
          <w:lang w:val="en-GB"/>
        </w:rPr>
        <w:t xml:space="preserve"> Unguja is the lowest with a population of 195,873. The population growth is 3.7%.</w:t>
      </w:r>
    </w:p>
    <w:p w14:paraId="7978BE5F" w14:textId="77777777" w:rsidR="008C4631" w:rsidRDefault="00066B90">
      <w:pPr>
        <w:pStyle w:val="Heading3"/>
        <w:rPr>
          <w:rFonts w:eastAsia="Times New Roman"/>
        </w:rPr>
      </w:pPr>
      <w:bookmarkStart w:id="23" w:name="_Toc155270979"/>
      <w:r>
        <w:rPr>
          <w:rFonts w:eastAsia="Times New Roman"/>
        </w:rPr>
        <w:t>Socio-Economic Status</w:t>
      </w:r>
      <w:bookmarkEnd w:id="23"/>
    </w:p>
    <w:p w14:paraId="282C4869" w14:textId="77777777" w:rsidR="008C4631" w:rsidRDefault="00066B90">
      <w:pPr>
        <w:autoSpaceDE w:val="0"/>
        <w:autoSpaceDN w:val="0"/>
        <w:adjustRightInd w:val="0"/>
        <w:spacing w:after="0" w:line="276" w:lineRule="auto"/>
        <w:jc w:val="both"/>
        <w:rPr>
          <w:rFonts w:cstheme="minorHAnsi"/>
          <w:szCs w:val="24"/>
        </w:rPr>
      </w:pPr>
      <w:r>
        <w:rPr>
          <w:rFonts w:cstheme="minorHAnsi"/>
          <w:szCs w:val="24"/>
        </w:rPr>
        <w:t xml:space="preserve">Economic indicators depict prevailing poverty in Zanzibar, with 30% people living below the basic need poverty line and over 48% of households experience varying levels of food insecurity. The adult illiteracy rate in 2014/15 was 16.3%. The 2014/15 Integrated </w:t>
      </w:r>
      <w:proofErr w:type="spellStart"/>
      <w:r>
        <w:rPr>
          <w:rFonts w:cstheme="minorHAnsi"/>
          <w:szCs w:val="24"/>
        </w:rPr>
        <w:t>Labour</w:t>
      </w:r>
      <w:proofErr w:type="spellEnd"/>
      <w:r>
        <w:rPr>
          <w:rFonts w:cstheme="minorHAnsi"/>
          <w:szCs w:val="24"/>
        </w:rPr>
        <w:t xml:space="preserve"> Force Survey reports 27% of youth aged 15-24 being unemployed (45.8% in urban areas). In 2015, agriculture contributed 19.2% of the total </w:t>
      </w:r>
      <w:r>
        <w:rPr>
          <w:rFonts w:cstheme="minorHAnsi"/>
          <w:szCs w:val="24"/>
          <w:lang w:val="en-GB"/>
        </w:rPr>
        <w:t>Gross Domestic Product</w:t>
      </w:r>
      <w:r>
        <w:rPr>
          <w:rFonts w:cstheme="minorHAnsi"/>
          <w:szCs w:val="24"/>
        </w:rPr>
        <w:t xml:space="preserve"> of Zanzibar, also accounted for the livelihoods of over 30% of Zanzibari. Furthermore, 21% Zanzibar residents are engaged in shops, </w:t>
      </w:r>
      <w:r>
        <w:rPr>
          <w:rFonts w:cstheme="minorHAnsi"/>
          <w:szCs w:val="24"/>
        </w:rPr>
        <w:lastRenderedPageBreak/>
        <w:t>stalls, street vending and informal economic activities. Another 21% are occupied in crafts and elementary occupations while 7% are fishermen.</w:t>
      </w:r>
    </w:p>
    <w:p w14:paraId="45E2AE66" w14:textId="77777777" w:rsidR="008C4631" w:rsidRDefault="00066B90">
      <w:pPr>
        <w:autoSpaceDE w:val="0"/>
        <w:autoSpaceDN w:val="0"/>
        <w:adjustRightInd w:val="0"/>
        <w:spacing w:after="0" w:line="276" w:lineRule="auto"/>
        <w:jc w:val="both"/>
        <w:rPr>
          <w:rFonts w:cstheme="minorHAnsi"/>
          <w:szCs w:val="24"/>
        </w:rPr>
      </w:pPr>
      <w:r>
        <w:rPr>
          <w:rFonts w:cstheme="minorHAnsi"/>
          <w:szCs w:val="24"/>
        </w:rPr>
        <w:t xml:space="preserve">Tourism industry plays a major role in domestic revenues in Tanzania mainland and Zanzibar. According to National Bureau of Statistics – Press release of May 2022, the number of tourist arrivals for the period of January – April 2022 has increased significantly. A total of 367,632 tourists visited various tourism attractions compared to 275,097 tourists who entered the country during the similar period in 2021. This is an increase of 92,535 tourists, equivalent to 33.6 percent. Out of 367,632 tourist arrivals, 124,212 tourists entered the country via Zanzibar, which is equivalent to 33.8 percent of total visitors. Zanzibar is becoming an attractive destination for a large number of tourists. Low prevalence of malaria for (almost two decades is one of the possible contributing factors. </w:t>
      </w:r>
    </w:p>
    <w:p w14:paraId="2449591F" w14:textId="77777777" w:rsidR="008C4631" w:rsidRDefault="00066B90">
      <w:pPr>
        <w:pStyle w:val="Heading2"/>
      </w:pPr>
      <w:bookmarkStart w:id="24" w:name="_Toc155270980"/>
      <w:r>
        <w:t>HEALTH SYSTEM ANALYSIS AND ORGANIZATION</w:t>
      </w:r>
      <w:bookmarkEnd w:id="24"/>
    </w:p>
    <w:p w14:paraId="2CECBA7A" w14:textId="77777777" w:rsidR="008C4631" w:rsidRDefault="00066B90">
      <w:pPr>
        <w:pStyle w:val="Heading3"/>
        <w:rPr>
          <w:rFonts w:eastAsia="Times New Roman"/>
        </w:rPr>
      </w:pPr>
      <w:bookmarkStart w:id="25" w:name="_Toc155270981"/>
      <w:r>
        <w:rPr>
          <w:rFonts w:eastAsia="Times New Roman"/>
        </w:rPr>
        <w:t>The Public Sector</w:t>
      </w:r>
      <w:bookmarkEnd w:id="25"/>
    </w:p>
    <w:p w14:paraId="10BAA75A" w14:textId="77777777" w:rsidR="008C4631" w:rsidRDefault="00066B90">
      <w:pPr>
        <w:autoSpaceDE w:val="0"/>
        <w:autoSpaceDN w:val="0"/>
        <w:adjustRightInd w:val="0"/>
        <w:spacing w:after="0" w:line="276" w:lineRule="auto"/>
        <w:jc w:val="both"/>
        <w:rPr>
          <w:rFonts w:cstheme="minorHAnsi"/>
          <w:szCs w:val="24"/>
        </w:rPr>
      </w:pPr>
      <w:r>
        <w:rPr>
          <w:rFonts w:cstheme="minorHAnsi"/>
          <w:szCs w:val="24"/>
        </w:rPr>
        <w:t>The Ministry of Health is overall responsible for the strategic direction of the sector. The organization of the public health care system is based on a district model consisting of a network of primary health care units (PHCU) complemented by several secondary (Primary Health Care Centers, and newly constructed District Hospitals) and tertiary referral structures. In theory there are two types of primary health care units: PHCU (basic primary health care services) and PHCU plus (same plus obstetric, laboratory and dental services). The Zanzibar health care system is comprised of 263 health facilities, 178 (68.0%) are public owned. Out of 178 public health facilities, 105(57.9%) are in Unguja island and 75 (42.1%) are in Pemba while the private health facilities, 71 (83.5%) are in Unguja and 14 (16.5%) in Pemba. All these facilities have malaria diagnostic capacity - MRDTs at the PHCU level and microscopy for Primary Health Care Centers (PHCC) and above - and dispense ACTs. According to the most recent Malaria Indicator Survey, almost 95% of the facilities have at least one staff member trained on malaria and IMCI (MIS, 2007).</w:t>
      </w:r>
    </w:p>
    <w:p w14:paraId="63B2D0AE" w14:textId="77777777" w:rsidR="008C4631" w:rsidRDefault="00066B90">
      <w:pPr>
        <w:autoSpaceDE w:val="0"/>
        <w:autoSpaceDN w:val="0"/>
        <w:adjustRightInd w:val="0"/>
        <w:spacing w:after="0" w:line="276" w:lineRule="auto"/>
        <w:jc w:val="both"/>
        <w:rPr>
          <w:rFonts w:cstheme="minorHAnsi"/>
          <w:szCs w:val="24"/>
        </w:rPr>
      </w:pPr>
      <w:r>
        <w:rPr>
          <w:rFonts w:cstheme="minorHAnsi"/>
          <w:szCs w:val="24"/>
        </w:rPr>
        <w:t>Zanzibar has an impressive primary health care infrastructure that places almost all (99.1%) households in Unguja and Pemba within five kilometers of a health facility.</w:t>
      </w:r>
      <w:r>
        <w:rPr>
          <w:rFonts w:cstheme="minorHAnsi"/>
          <w:bCs/>
          <w:szCs w:val="24"/>
        </w:rPr>
        <w:t xml:space="preserve"> </w:t>
      </w:r>
      <w:r>
        <w:rPr>
          <w:rStyle w:val="FootnoteReference"/>
          <w:rFonts w:cstheme="minorHAnsi"/>
          <w:bCs/>
          <w:szCs w:val="24"/>
        </w:rPr>
        <w:footnoteReference w:id="2"/>
      </w:r>
      <w:r>
        <w:rPr>
          <w:rFonts w:cstheme="minorHAnsi"/>
          <w:szCs w:val="24"/>
        </w:rPr>
        <w:t xml:space="preserve"> The provision of health care services has been further disseminated to primary, secondary, and tertiary levels that allow good access to health care. There are 161 primary health care facilities that are supported by 2 Primary Health Care Centers (Cottage Hospitals), 4 district hospitals, 1 regional hospital and 2 specialized hospitals (psychiatry and maternity). At the apex of the Zanzibar health system, Mnazi Mmoja Hospital supports all districts and regional hospitals as a referral hospital for all Islands of Zanzibar. In Zanzibar, geographical access to public health facilities is good, but the </w:t>
      </w:r>
      <w:r>
        <w:rPr>
          <w:rFonts w:cstheme="minorHAnsi"/>
          <w:szCs w:val="24"/>
        </w:rPr>
        <w:lastRenderedPageBreak/>
        <w:t>necessary human resources are not always in place to ensure access to treatment for the population. Ensuring the necessary human resource capacity, in terms of both skills and numbers, at all levels of the health care system remains a challenge.</w:t>
      </w:r>
    </w:p>
    <w:p w14:paraId="5DFC8AC3" w14:textId="77777777" w:rsidR="008C4631" w:rsidRDefault="00066B90">
      <w:pPr>
        <w:spacing w:after="0" w:line="276" w:lineRule="auto"/>
        <w:ind w:left="-5" w:hanging="10"/>
        <w:jc w:val="both"/>
        <w:rPr>
          <w:rFonts w:cstheme="minorHAnsi"/>
          <w:szCs w:val="24"/>
        </w:rPr>
      </w:pPr>
      <w:r>
        <w:rPr>
          <w:rFonts w:cstheme="minorHAnsi"/>
          <w:szCs w:val="24"/>
        </w:rPr>
        <w:t>There are various Health Professional Boards and Councils under the MoH which are responsible for the promotion of transparency, professionalism, and accountability within the professions. The Boards and Councils also have a mandate on the provision of technical advice to improve health service delivery at all levels including assuring technical standards of staff and ethics.</w:t>
      </w:r>
      <w:r>
        <w:rPr>
          <w:rFonts w:cstheme="minorHAnsi"/>
          <w:szCs w:val="24"/>
          <w:lang w:val="en-GB"/>
        </w:rPr>
        <w:t xml:space="preserve"> </w:t>
      </w:r>
      <w:r>
        <w:rPr>
          <w:rFonts w:cstheme="minorHAnsi"/>
          <w:szCs w:val="24"/>
        </w:rPr>
        <w:t xml:space="preserve">There is also a Private Hospital Advisory Board that ensures private facilities provide quality health services by qualified and skilled health personnel.  </w:t>
      </w:r>
    </w:p>
    <w:p w14:paraId="3C6435BA" w14:textId="77777777" w:rsidR="008C4631" w:rsidRDefault="00066B90">
      <w:pPr>
        <w:pStyle w:val="Heading3"/>
        <w:rPr>
          <w:rFonts w:eastAsia="Times New Roman"/>
        </w:rPr>
      </w:pPr>
      <w:bookmarkStart w:id="26" w:name="_Toc155270982"/>
      <w:r>
        <w:rPr>
          <w:rFonts w:eastAsia="Times New Roman"/>
        </w:rPr>
        <w:t>The private sector</w:t>
      </w:r>
      <w:bookmarkEnd w:id="26"/>
    </w:p>
    <w:p w14:paraId="6B6E0712" w14:textId="77777777" w:rsidR="008C4631" w:rsidRDefault="00066B90">
      <w:pPr>
        <w:jc w:val="both"/>
        <w:rPr>
          <w:szCs w:val="24"/>
        </w:rPr>
      </w:pPr>
      <w:r>
        <w:rPr>
          <w:szCs w:val="24"/>
        </w:rPr>
        <w:t>Zanzibar has a flourishing private health care sector that consists of</w:t>
      </w:r>
      <w:r>
        <w:rPr>
          <w:szCs w:val="24"/>
          <w:lang w:val="en-GB"/>
        </w:rPr>
        <w:t xml:space="preserve"> 154</w:t>
      </w:r>
      <w:r>
        <w:rPr>
          <w:szCs w:val="24"/>
        </w:rPr>
        <w:t xml:space="preserve"> private hospitals, providing outpatient care, 175</w:t>
      </w:r>
      <w:r>
        <w:rPr>
          <w:szCs w:val="24"/>
          <w:lang w:val="en-GB"/>
        </w:rPr>
        <w:t xml:space="preserve"> </w:t>
      </w:r>
      <w:r>
        <w:rPr>
          <w:szCs w:val="24"/>
        </w:rPr>
        <w:t xml:space="preserve">registered pharmacies and 480 over the counter (OTC) outlets selling over-the-counter drugs, </w:t>
      </w:r>
      <w:r>
        <w:rPr>
          <w:szCs w:val="24"/>
          <w:lang w:val="en-GB"/>
        </w:rPr>
        <w:t>ex</w:t>
      </w:r>
      <w:proofErr w:type="spellStart"/>
      <w:r>
        <w:rPr>
          <w:szCs w:val="24"/>
        </w:rPr>
        <w:t>cluding</w:t>
      </w:r>
      <w:proofErr w:type="spellEnd"/>
      <w:r>
        <w:rPr>
          <w:szCs w:val="24"/>
        </w:rPr>
        <w:t xml:space="preserve"> malaria treatments. About two-thirds of these private facilities are in and around Zanzibar town. Although the proportion of mothers seeking care through the public sector has been increasing, the private sector remains an important source of </w:t>
      </w:r>
      <w:r>
        <w:rPr>
          <w:szCs w:val="24"/>
          <w:lang w:val="en-GB"/>
        </w:rPr>
        <w:t>minor alignments</w:t>
      </w:r>
      <w:r>
        <w:rPr>
          <w:szCs w:val="24"/>
        </w:rPr>
        <w:t xml:space="preserve">. </w:t>
      </w:r>
    </w:p>
    <w:p w14:paraId="771229F5" w14:textId="77777777" w:rsidR="008C4631" w:rsidRDefault="00066B90">
      <w:pPr>
        <w:autoSpaceDE w:val="0"/>
        <w:autoSpaceDN w:val="0"/>
        <w:adjustRightInd w:val="0"/>
        <w:spacing w:after="0" w:line="276" w:lineRule="auto"/>
        <w:jc w:val="both"/>
        <w:rPr>
          <w:szCs w:val="24"/>
        </w:rPr>
      </w:pPr>
      <w:r>
        <w:rPr>
          <w:szCs w:val="24"/>
        </w:rPr>
        <w:t>Of recent, Zanzibar has made progress towards achieving the Health Sector Strategic Plan III goals with improvement in many of the health outputs, outcomes and impacts including maintaining lower HIV prevalence (0.4%) and malaria prevalence (1%). Life expectancy has improved from 63.25 years for male and 67 years for females in 2011 to 65.7 years for males and 70.8 years for females in 2021.</w:t>
      </w:r>
      <w:r>
        <w:rPr>
          <w:szCs w:val="24"/>
        </w:rPr>
        <w:footnoteReference w:id="3"/>
      </w:r>
      <w:r>
        <w:rPr>
          <w:szCs w:val="24"/>
        </w:rPr>
        <w:t xml:space="preserve"> Access and uptake of reproductive health services have improved as well. There is a reduction of maternal mortality from 228/100,000 live births in 2011 to 118/100,000 live births in 2021.</w:t>
      </w:r>
      <w:r>
        <w:rPr>
          <w:szCs w:val="24"/>
        </w:rPr>
        <w:footnoteReference w:id="4"/>
      </w:r>
      <w:r>
        <w:rPr>
          <w:szCs w:val="24"/>
        </w:rPr>
        <w:t xml:space="preserve"> Under five mortality has also declined from 75/1,000 live births in 2010 to 56/1,000 live births in 2015/16. Infant mortality has also declined from 54/1,000 live births in 2010 to 45/1,000 live births in 2015/16.</w:t>
      </w:r>
      <w:r>
        <w:rPr>
          <w:szCs w:val="24"/>
        </w:rPr>
        <w:footnoteReference w:id="5"/>
      </w:r>
    </w:p>
    <w:p w14:paraId="0EE095EA" w14:textId="77777777" w:rsidR="008C4631" w:rsidRDefault="00066B90">
      <w:pPr>
        <w:pStyle w:val="Heading2"/>
      </w:pPr>
      <w:bookmarkStart w:id="27" w:name="_Toc155270983"/>
      <w:r>
        <w:t>THE ZANZIBAR MALARIA ELIMINATION PROGRAMME</w:t>
      </w:r>
      <w:bookmarkEnd w:id="27"/>
    </w:p>
    <w:p w14:paraId="58E3F9DD" w14:textId="77777777" w:rsidR="008C4631" w:rsidRDefault="00066B90">
      <w:pPr>
        <w:jc w:val="both"/>
        <w:rPr>
          <w:rFonts w:cstheme="minorHAnsi"/>
          <w:szCs w:val="24"/>
          <w:lang w:val="en-GB"/>
        </w:rPr>
      </w:pPr>
      <w:r>
        <w:rPr>
          <w:szCs w:val="24"/>
        </w:rPr>
        <w:t>The Z</w:t>
      </w:r>
      <w:r>
        <w:rPr>
          <w:szCs w:val="24"/>
          <w:lang w:val="en-GB"/>
        </w:rPr>
        <w:t>AMEP</w:t>
      </w:r>
      <w:r>
        <w:rPr>
          <w:szCs w:val="24"/>
        </w:rPr>
        <w:t xml:space="preserve"> is responsible for the coordination of all malaria activities in Zanzibar. </w:t>
      </w:r>
      <w:r>
        <w:rPr>
          <w:szCs w:val="24"/>
          <w:lang w:val="en-GB"/>
        </w:rPr>
        <w:t xml:space="preserve">ZAMEP is one among the development programmes under the </w:t>
      </w:r>
      <w:r>
        <w:rPr>
          <w:szCs w:val="24"/>
        </w:rPr>
        <w:t>Directorate of Preventive Services</w:t>
      </w:r>
      <w:r>
        <w:rPr>
          <w:szCs w:val="24"/>
          <w:lang w:val="en-GB"/>
        </w:rPr>
        <w:t xml:space="preserve"> and Health Promotion of the </w:t>
      </w:r>
      <w:r>
        <w:rPr>
          <w:szCs w:val="24"/>
        </w:rPr>
        <w:t xml:space="preserve">Ministry of Health. </w:t>
      </w:r>
    </w:p>
    <w:p w14:paraId="3CF5748B" w14:textId="77777777" w:rsidR="008C4631" w:rsidRDefault="00066B90">
      <w:pPr>
        <w:jc w:val="both"/>
        <w:rPr>
          <w:szCs w:val="24"/>
          <w:lang w:val="en-GB"/>
        </w:rPr>
      </w:pPr>
      <w:r>
        <w:rPr>
          <w:szCs w:val="24"/>
        </w:rPr>
        <w:lastRenderedPageBreak/>
        <w:t>The Z</w:t>
      </w:r>
      <w:r>
        <w:rPr>
          <w:szCs w:val="24"/>
          <w:lang w:val="en-GB"/>
        </w:rPr>
        <w:t>AMEP</w:t>
      </w:r>
      <w:r>
        <w:rPr>
          <w:szCs w:val="24"/>
        </w:rPr>
        <w:t xml:space="preserve"> is relatively well staffed and has various </w:t>
      </w:r>
      <w:r>
        <w:rPr>
          <w:szCs w:val="24"/>
          <w:lang w:val="en-GB"/>
        </w:rPr>
        <w:t xml:space="preserve">units </w:t>
      </w:r>
      <w:r>
        <w:rPr>
          <w:szCs w:val="24"/>
        </w:rPr>
        <w:t>responsible for the coordination and implementation of different activities related to the objectives of the strategic plan.</w:t>
      </w:r>
      <w:r>
        <w:rPr>
          <w:szCs w:val="24"/>
          <w:lang w:val="en-GB"/>
        </w:rPr>
        <w:t xml:space="preserve"> However, vector management unit requires strengthening of human resource. A data analyst with strong background in epidemiology need to be in place. Overall social behaviour change and effective community engagement necessitates for a specific knowledge and skills of which are lacking at programme level. Graphic designer is missing in the entire Ministry to the extent that all art work have to be out-sourced.</w:t>
      </w:r>
    </w:p>
    <w:p w14:paraId="2F84C97F" w14:textId="77777777" w:rsidR="008C4631" w:rsidRDefault="00066B90">
      <w:pPr>
        <w:jc w:val="both"/>
        <w:rPr>
          <w:szCs w:val="24"/>
          <w:lang w:val="en-GB"/>
        </w:rPr>
      </w:pPr>
      <w:r>
        <w:rPr>
          <w:szCs w:val="24"/>
        </w:rPr>
        <w:t>The program is financially mainly supported by the RGoZ, GF, USAID/PMI</w:t>
      </w:r>
      <w:r>
        <w:rPr>
          <w:szCs w:val="24"/>
          <w:lang w:val="en-GB"/>
        </w:rPr>
        <w:t xml:space="preserve">, </w:t>
      </w:r>
      <w:r>
        <w:rPr>
          <w:szCs w:val="24"/>
        </w:rPr>
        <w:t xml:space="preserve">and is also a beneficiary of technical assistance from various key stakeholders such as the WHO, Swiss TPH among others. </w:t>
      </w:r>
      <w:r>
        <w:rPr>
          <w:szCs w:val="24"/>
          <w:lang w:val="en-GB"/>
        </w:rPr>
        <w:t xml:space="preserve"> Furthermore, national and international research institutions play a major role in providing evidence base data for programmatic decision making.</w:t>
      </w:r>
    </w:p>
    <w:p w14:paraId="1432CE2D" w14:textId="77777777" w:rsidR="008C4631" w:rsidRDefault="00066B90">
      <w:pPr>
        <w:rPr>
          <w:rFonts w:asciiTheme="majorHAnsi" w:eastAsiaTheme="majorEastAsia" w:hAnsiTheme="majorHAnsi" w:cstheme="majorBidi"/>
          <w:b/>
          <w:color w:val="BF8F00" w:themeColor="accent4" w:themeShade="BF"/>
          <w:sz w:val="32"/>
          <w:szCs w:val="32"/>
          <w:lang w:val="en-GB"/>
        </w:rPr>
      </w:pPr>
      <w:bookmarkStart w:id="28" w:name="_Toc114300777"/>
      <w:bookmarkStart w:id="29" w:name="_Toc117569665"/>
      <w:r>
        <w:rPr>
          <w:lang w:val="en-GB"/>
        </w:rPr>
        <w:br w:type="page"/>
      </w:r>
    </w:p>
    <w:p w14:paraId="7C1C614C" w14:textId="77777777" w:rsidR="008C4631" w:rsidRDefault="00066B90">
      <w:pPr>
        <w:pStyle w:val="Heading1"/>
        <w:rPr>
          <w:lang w:val="en-GB"/>
        </w:rPr>
      </w:pPr>
      <w:bookmarkStart w:id="30" w:name="_Toc155270984"/>
      <w:r>
        <w:rPr>
          <w:lang w:val="en-GB"/>
        </w:rPr>
        <w:lastRenderedPageBreak/>
        <w:t>CHAPTER THREE: MALARIA SITUATION ANALYSIS</w:t>
      </w:r>
      <w:bookmarkEnd w:id="30"/>
    </w:p>
    <w:p w14:paraId="67CD8F5A" w14:textId="77777777" w:rsidR="008C4631" w:rsidRDefault="008C4631">
      <w:pPr>
        <w:pBdr>
          <w:bottom w:val="single" w:sz="12" w:space="1" w:color="auto"/>
        </w:pBdr>
        <w:spacing w:after="0" w:line="240" w:lineRule="atLeast"/>
        <w:rPr>
          <w:b/>
          <w:bCs/>
          <w:color w:val="CC9900"/>
          <w:sz w:val="28"/>
          <w:szCs w:val="28"/>
          <w:lang w:val="en-GB"/>
        </w:rPr>
      </w:pPr>
    </w:p>
    <w:p w14:paraId="54015B84" w14:textId="77777777" w:rsidR="008C4631" w:rsidRDefault="00066B90">
      <w:pPr>
        <w:pStyle w:val="Heading2"/>
      </w:pPr>
      <w:bookmarkStart w:id="31" w:name="_Toc155270985"/>
      <w:r>
        <w:t>HISTORY OF MALARIA CONTROL IN ZANZIBAR</w:t>
      </w:r>
      <w:bookmarkEnd w:id="28"/>
      <w:bookmarkEnd w:id="29"/>
      <w:bookmarkEnd w:id="31"/>
    </w:p>
    <w:p w14:paraId="5320BF67" w14:textId="77777777" w:rsidR="008C4631" w:rsidRDefault="00066B90">
      <w:pPr>
        <w:jc w:val="both"/>
      </w:pPr>
      <w:r>
        <w:t>Historically, malaria has been a major public health, social and economic problem in Zanzibar, except for a short period during the malaria eradication program from 1958 to 1968. In the mid-1920’s, an early document on the epidemiology of malaria in Unguja reported a parasite prevalence of 68% among children 1-6 years of age</w:t>
      </w:r>
      <w:r>
        <w:rPr>
          <w:rStyle w:val="FootnoteReference"/>
        </w:rPr>
        <w:footnoteReference w:id="6"/>
      </w:r>
      <w:r>
        <w:t xml:space="preserve">. In the 1930’s and 1950’s similar parasite prevalence was found in both Unguja and Pemba, </w:t>
      </w:r>
    </w:p>
    <w:p w14:paraId="2A5BB433" w14:textId="77777777" w:rsidR="008C4631" w:rsidRDefault="00066B90">
      <w:pPr>
        <w:jc w:val="both"/>
        <w:rPr>
          <w:lang w:val="en-GB"/>
        </w:rPr>
      </w:pPr>
      <w:r>
        <w:t xml:space="preserve">Before World War II; environmental management, chemical </w:t>
      </w:r>
      <w:proofErr w:type="spellStart"/>
      <w:r>
        <w:t>larviciding</w:t>
      </w:r>
      <w:proofErr w:type="spellEnd"/>
      <w:r>
        <w:t xml:space="preserve"> and quinine distributions to school</w:t>
      </w:r>
      <w:r>
        <w:rPr>
          <w:lang w:val="en-GB"/>
        </w:rPr>
        <w:t xml:space="preserve"> </w:t>
      </w:r>
      <w:r>
        <w:t xml:space="preserve">children were the main malaria control intervention tools in Zanzibar. </w:t>
      </w:r>
      <w:proofErr w:type="spellStart"/>
      <w:r>
        <w:t>Larvivorous</w:t>
      </w:r>
      <w:proofErr w:type="spellEnd"/>
      <w:r>
        <w:t xml:space="preserve"> fish and mosquito nets were also used but with limited success. After World War II spraying activities with DDT and dieldrin were started. In 1961 the malaria control program was upgraded to an eradication program. The eradication program continued the bi-annual cycles of IRS with dieldrin and started mass distribution of amodiaquine and primaquine resulting in community parasite prevalence below 5%. However, the eradication program failed to interrupt transmission, which was blamed on technical, administrative and operational shortcomings</w:t>
      </w:r>
      <w:r>
        <w:rPr>
          <w:rStyle w:val="FootnoteReference"/>
        </w:rPr>
        <w:footnoteReference w:id="7"/>
      </w:r>
      <w:r>
        <w:t>. The eradication program was terminated in 1968, though malaria control activities continued, largely through the support of community volunteers. By the late 1970s, parasite prevalence had again increased to around 40% in Unguja</w:t>
      </w:r>
      <w:r>
        <w:rPr>
          <w:rStyle w:val="FootnoteReference"/>
        </w:rPr>
        <w:footnoteReference w:id="8"/>
      </w:r>
      <w:r>
        <w:t>.</w:t>
      </w:r>
      <w:r>
        <w:rPr>
          <w:lang w:val="en-GB"/>
        </w:rPr>
        <w:t xml:space="preserve"> In </w:t>
      </w:r>
      <w:r>
        <w:t>1982</w:t>
      </w:r>
      <w:r>
        <w:rPr>
          <w:lang w:val="en-GB"/>
        </w:rPr>
        <w:t xml:space="preserve">, a </w:t>
      </w:r>
      <w:r>
        <w:t>blood slide survey of symptom-free school</w:t>
      </w:r>
      <w:r>
        <w:rPr>
          <w:lang w:val="en-GB"/>
        </w:rPr>
        <w:t xml:space="preserve"> </w:t>
      </w:r>
      <w:r>
        <w:t xml:space="preserve">children showed a point prevalence of 36% </w:t>
      </w:r>
      <w:r>
        <w:rPr>
          <w:i/>
        </w:rPr>
        <w:t>P. falciparum</w:t>
      </w:r>
      <w:r>
        <w:t xml:space="preserve"> parasitemia, suggesting that falciparum malaria was highly endemic in Zanzibar</w:t>
      </w:r>
      <w:r>
        <w:rPr>
          <w:lang w:val="en-GB"/>
        </w:rPr>
        <w:t>.</w:t>
      </w:r>
    </w:p>
    <w:p w14:paraId="1B1CE3F1" w14:textId="77777777" w:rsidR="008C4631" w:rsidRDefault="00066B90">
      <w:pPr>
        <w:jc w:val="both"/>
      </w:pPr>
      <w:r>
        <w:t>In 1984 Zanzibar, assisted by USAID, launched a five-year project to control malaria to a level where it no longer would be a major public health problem</w:t>
      </w:r>
      <w:r>
        <w:rPr>
          <w:rStyle w:val="FootnoteReference"/>
        </w:rPr>
        <w:footnoteReference w:id="9"/>
      </w:r>
      <w:r>
        <w:t xml:space="preserve">. The main strategies included DDT spraying and chloroquine administration through dispensaries. Results, however, were poor due to inadequate coverage and operational problems like what was experienced during the eradication period. In the 1990’s funding for malaria control was limited. Nevertheless, in 1993 the new global strategy for malaria control was adopted emphasizing on prompt and effective malaria treatment rather than IRS. This strategy was, however, highly hampered by an increasing resistance to chloroquine around the time. </w:t>
      </w:r>
    </w:p>
    <w:p w14:paraId="3E615F1B" w14:textId="77777777" w:rsidR="008C4631" w:rsidRDefault="00066B90">
      <w:pPr>
        <w:jc w:val="both"/>
      </w:pPr>
      <w:r>
        <w:t xml:space="preserve">The Zanzibar Malaria Control Program was implemented from 1984-1989 and adopted similar strategies to the WHO elimination attempt of the 1950s focusing heavily on indoor residual </w:t>
      </w:r>
      <w:r>
        <w:lastRenderedPageBreak/>
        <w:t>spraying (IRS). The ZMCP began spraying in 1984 with two rounds of IRS, which was credited with the drop in prevalence from 54% in 1984 to 35% in 1985. However, the project was terminated in 1989.</w:t>
      </w:r>
    </w:p>
    <w:p w14:paraId="388A5E62" w14:textId="77777777" w:rsidR="008C4631" w:rsidRDefault="00066B90">
      <w:pPr>
        <w:jc w:val="both"/>
      </w:pPr>
      <w:r>
        <w:t>The start of the Global Fund to Fight Aids, Tuberculosis and Malaria (GFATM)</w:t>
      </w:r>
      <w:r>
        <w:rPr>
          <w:lang w:val="en-GB"/>
        </w:rPr>
        <w:t xml:space="preserve"> 2003</w:t>
      </w:r>
      <w:r>
        <w:t xml:space="preserve"> and the President’s Malaria Initiative (PMI)</w:t>
      </w:r>
      <w:r>
        <w:rPr>
          <w:lang w:val="en-GB"/>
        </w:rPr>
        <w:t xml:space="preserve"> in 2006</w:t>
      </w:r>
      <w:r>
        <w:t xml:space="preserve"> marked a new era in malaria control for Zanzibar with a consistently well-funded program resulting in the above-described reduction in the malaria burden to date.</w:t>
      </w:r>
    </w:p>
    <w:p w14:paraId="2F53ABB2" w14:textId="77777777" w:rsidR="008C4631" w:rsidRDefault="00066B90">
      <w:pPr>
        <w:pStyle w:val="Heading2"/>
      </w:pPr>
      <w:bookmarkStart w:id="32" w:name="_Toc155270986"/>
      <w:r>
        <w:t>MALARIA VECTORS</w:t>
      </w:r>
      <w:bookmarkEnd w:id="32"/>
      <w:r>
        <w:t xml:space="preserve">  </w:t>
      </w:r>
    </w:p>
    <w:p w14:paraId="37EE9A31" w14:textId="77777777" w:rsidR="008C4631" w:rsidRDefault="00066B90">
      <w:pPr>
        <w:pStyle w:val="Heading3"/>
        <w:jc w:val="both"/>
        <w:rPr>
          <w:b w:val="0"/>
        </w:rPr>
      </w:pPr>
      <w:bookmarkStart w:id="33" w:name="_Toc155270987"/>
      <w:r>
        <w:t>Vector species</w:t>
      </w:r>
      <w:bookmarkEnd w:id="33"/>
    </w:p>
    <w:p w14:paraId="579E0B10" w14:textId="77777777" w:rsidR="008C4631" w:rsidRDefault="00066B90">
      <w:pPr>
        <w:jc w:val="both"/>
      </w:pPr>
      <w:r>
        <w:t xml:space="preserve">In both Pemba and Unguja most species detected by PCR are </w:t>
      </w:r>
      <w:r>
        <w:rPr>
          <w:i/>
          <w:iCs/>
        </w:rPr>
        <w:t xml:space="preserve">An. arabiensis. An. gambiae </w:t>
      </w:r>
      <w:proofErr w:type="spellStart"/>
      <w:r>
        <w:rPr>
          <w:i/>
          <w:iCs/>
        </w:rPr>
        <w:t>s.s</w:t>
      </w:r>
      <w:r>
        <w:t>.</w:t>
      </w:r>
      <w:proofErr w:type="spellEnd"/>
      <w:r>
        <w:t xml:space="preserve"> has been virtually eliminated in the islands while a few samples of </w:t>
      </w:r>
      <w:r>
        <w:rPr>
          <w:i/>
          <w:iCs/>
        </w:rPr>
        <w:t xml:space="preserve">An. </w:t>
      </w:r>
      <w:proofErr w:type="spellStart"/>
      <w:r>
        <w:rPr>
          <w:i/>
          <w:iCs/>
        </w:rPr>
        <w:t>funestus</w:t>
      </w:r>
      <w:proofErr w:type="spellEnd"/>
      <w:r>
        <w:t xml:space="preserve"> group were detected in recent years (Figure 1). Sporozoite rate in the last decade was extremely low, but in the recent years, a relative upsurge is observed from 0.1% in 2019 to 1.1% in 2021.</w:t>
      </w:r>
    </w:p>
    <w:p w14:paraId="651B46AB" w14:textId="77777777" w:rsidR="008C4631" w:rsidRDefault="00066B90">
      <w:pPr>
        <w:pStyle w:val="Caption"/>
      </w:pPr>
      <w:bookmarkStart w:id="34" w:name="_Toc116728906"/>
      <w:bookmarkStart w:id="35" w:name="_Toc155271095"/>
      <w:r>
        <w:t xml:space="preserve">Figure </w:t>
      </w:r>
      <w:r w:rsidR="00000000">
        <w:fldChar w:fldCharType="begin"/>
      </w:r>
      <w:r w:rsidR="00000000">
        <w:instrText xml:space="preserve"> SEQ Figure \* ARABIC </w:instrText>
      </w:r>
      <w:r w:rsidR="00000000">
        <w:fldChar w:fldCharType="separate"/>
      </w:r>
      <w:r>
        <w:t>1</w:t>
      </w:r>
      <w:r w:rsidR="00000000">
        <w:fldChar w:fldCharType="end"/>
      </w:r>
      <w:r>
        <w:t>: Vector species aggregated by location (upper charts) and disaggregated by year Pemba and Unguja 2010-2021 (bottom charts)</w:t>
      </w:r>
      <w:bookmarkEnd w:id="34"/>
      <w:bookmarkEnd w:id="35"/>
    </w:p>
    <w:tbl>
      <w:tblPr>
        <w:tblStyle w:val="TableGrid"/>
        <w:tblW w:w="0" w:type="auto"/>
        <w:jc w:val="center"/>
        <w:tblBorders>
          <w:top w:val="single" w:sz="4" w:space="0" w:color="FFC000"/>
          <w:left w:val="none" w:sz="0" w:space="0" w:color="auto"/>
          <w:bottom w:val="single" w:sz="4" w:space="0" w:color="FFC000"/>
          <w:right w:val="none" w:sz="0" w:space="0" w:color="auto"/>
          <w:insideH w:val="single" w:sz="4" w:space="0" w:color="FFC000"/>
          <w:insideV w:val="none" w:sz="0" w:space="0" w:color="auto"/>
        </w:tblBorders>
        <w:tblLook w:val="04A0" w:firstRow="1" w:lastRow="0" w:firstColumn="1" w:lastColumn="0" w:noHBand="0" w:noVBand="1"/>
      </w:tblPr>
      <w:tblGrid>
        <w:gridCol w:w="4680"/>
        <w:gridCol w:w="4680"/>
      </w:tblGrid>
      <w:tr w:rsidR="008C4631" w14:paraId="6E814B4B" w14:textId="77777777">
        <w:trPr>
          <w:jc w:val="center"/>
        </w:trPr>
        <w:tc>
          <w:tcPr>
            <w:tcW w:w="9192" w:type="dxa"/>
            <w:gridSpan w:val="2"/>
            <w:shd w:val="clear" w:color="auto" w:fill="auto"/>
          </w:tcPr>
          <w:p w14:paraId="6272F080" w14:textId="77777777" w:rsidR="008C4631" w:rsidRDefault="00066B90">
            <w:pPr>
              <w:spacing w:line="240" w:lineRule="auto"/>
              <w:ind w:right="567"/>
              <w:jc w:val="center"/>
              <w:rPr>
                <w:rFonts w:ascii="Garamond" w:hAnsi="Garamond"/>
                <w:b/>
                <w:bCs/>
                <w:sz w:val="18"/>
                <w:szCs w:val="18"/>
                <w:lang w:val="en-GB"/>
              </w:rPr>
            </w:pPr>
            <w:r>
              <w:rPr>
                <w:rFonts w:ascii="Garamond" w:hAnsi="Garamond"/>
                <w:b/>
                <w:bCs/>
                <w:sz w:val="16"/>
                <w:szCs w:val="18"/>
                <w:lang w:val="en-GB"/>
              </w:rPr>
              <w:t>Proportion of anopheline species analysed by PCR Zanzibar (left) and Islands (right) 2020- 2021 (see key below)</w:t>
            </w:r>
          </w:p>
        </w:tc>
      </w:tr>
      <w:tr w:rsidR="008C4631" w14:paraId="38DA708C" w14:textId="77777777">
        <w:trPr>
          <w:jc w:val="center"/>
        </w:trPr>
        <w:tc>
          <w:tcPr>
            <w:tcW w:w="4596" w:type="dxa"/>
            <w:shd w:val="clear" w:color="auto" w:fill="auto"/>
          </w:tcPr>
          <w:p w14:paraId="7132728E" w14:textId="77777777" w:rsidR="008C4631" w:rsidRDefault="00066B90">
            <w:pPr>
              <w:spacing w:line="240" w:lineRule="auto"/>
              <w:ind w:right="567"/>
              <w:rPr>
                <w:rFonts w:ascii="Garamond" w:hAnsi="Garamond"/>
                <w:szCs w:val="24"/>
                <w:lang w:val="en-GB"/>
              </w:rPr>
            </w:pPr>
            <w:r>
              <w:rPr>
                <w:rFonts w:ascii="Garamond" w:hAnsi="Garamond"/>
                <w:noProof/>
                <w:szCs w:val="24"/>
              </w:rPr>
              <w:drawing>
                <wp:inline distT="0" distB="0" distL="0" distR="0" wp14:anchorId="17DC2D7A" wp14:editId="74C94DD3">
                  <wp:extent cx="3024505" cy="1652905"/>
                  <wp:effectExtent l="0" t="0" r="4445" b="4445"/>
                  <wp:docPr id="9344" name="Chart 9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596" w:type="dxa"/>
            <w:shd w:val="clear" w:color="auto" w:fill="auto"/>
          </w:tcPr>
          <w:p w14:paraId="3761AA99" w14:textId="77777777" w:rsidR="008C4631" w:rsidRDefault="00066B90">
            <w:pPr>
              <w:spacing w:line="240" w:lineRule="auto"/>
              <w:ind w:right="567"/>
              <w:jc w:val="center"/>
              <w:rPr>
                <w:rFonts w:ascii="Garamond" w:hAnsi="Garamond"/>
                <w:szCs w:val="24"/>
                <w:lang w:val="en-GB"/>
              </w:rPr>
            </w:pPr>
            <w:r>
              <w:rPr>
                <w:noProof/>
              </w:rPr>
              <w:drawing>
                <wp:inline distT="0" distB="0" distL="0" distR="0" wp14:anchorId="69BB93CE" wp14:editId="5C22454A">
                  <wp:extent cx="3024505" cy="1652905"/>
                  <wp:effectExtent l="0" t="0" r="444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8C4631" w14:paraId="7121DAF8" w14:textId="77777777">
        <w:trPr>
          <w:jc w:val="center"/>
        </w:trPr>
        <w:tc>
          <w:tcPr>
            <w:tcW w:w="9192" w:type="dxa"/>
            <w:gridSpan w:val="2"/>
            <w:shd w:val="clear" w:color="auto" w:fill="auto"/>
          </w:tcPr>
          <w:p w14:paraId="2F1C70D8" w14:textId="77777777" w:rsidR="008C4631" w:rsidRDefault="00066B90">
            <w:pPr>
              <w:spacing w:line="240" w:lineRule="auto"/>
              <w:ind w:right="567"/>
              <w:jc w:val="center"/>
              <w:rPr>
                <w:rFonts w:ascii="Garamond" w:hAnsi="Garamond"/>
                <w:b/>
                <w:bCs/>
                <w:sz w:val="18"/>
                <w:szCs w:val="18"/>
                <w:lang w:val="en-GB"/>
              </w:rPr>
            </w:pPr>
            <w:r>
              <w:rPr>
                <w:noProof/>
              </w:rPr>
              <w:drawing>
                <wp:inline distT="0" distB="0" distL="0" distR="0" wp14:anchorId="29C90099" wp14:editId="1F28C9D2">
                  <wp:extent cx="5617845" cy="321310"/>
                  <wp:effectExtent l="0" t="0" r="1905" b="254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8C4631" w14:paraId="62F1A55C" w14:textId="77777777">
        <w:trPr>
          <w:jc w:val="center"/>
        </w:trPr>
        <w:tc>
          <w:tcPr>
            <w:tcW w:w="9192" w:type="dxa"/>
            <w:gridSpan w:val="2"/>
            <w:shd w:val="clear" w:color="auto" w:fill="auto"/>
          </w:tcPr>
          <w:p w14:paraId="3ADA4764" w14:textId="77777777" w:rsidR="008C4631" w:rsidRDefault="00066B90">
            <w:pPr>
              <w:spacing w:line="240" w:lineRule="auto"/>
              <w:ind w:right="567"/>
              <w:jc w:val="center"/>
              <w:rPr>
                <w:rFonts w:ascii="Garamond" w:hAnsi="Garamond"/>
                <w:b/>
                <w:bCs/>
                <w:sz w:val="18"/>
                <w:szCs w:val="18"/>
                <w:lang w:val="en-GB"/>
              </w:rPr>
            </w:pPr>
            <w:r>
              <w:rPr>
                <w:rFonts w:ascii="Garamond" w:hAnsi="Garamond"/>
                <w:b/>
                <w:bCs/>
                <w:sz w:val="18"/>
                <w:szCs w:val="18"/>
                <w:lang w:val="en-GB"/>
              </w:rPr>
              <w:t>Annual anopheline species % (PCR) by island; Pemba (left) an Unguja (right) 2010-2021 (</w:t>
            </w:r>
            <w:r>
              <w:rPr>
                <w:rFonts w:ascii="Garamond" w:hAnsi="Garamond"/>
                <w:b/>
                <w:bCs/>
                <w:sz w:val="16"/>
                <w:szCs w:val="18"/>
                <w:lang w:val="en-GB"/>
              </w:rPr>
              <w:t>see key above</w:t>
            </w:r>
            <w:r>
              <w:rPr>
                <w:rFonts w:ascii="Garamond" w:hAnsi="Garamond"/>
                <w:b/>
                <w:bCs/>
                <w:sz w:val="18"/>
                <w:szCs w:val="18"/>
                <w:lang w:val="en-GB"/>
              </w:rPr>
              <w:t>)</w:t>
            </w:r>
          </w:p>
        </w:tc>
      </w:tr>
      <w:tr w:rsidR="008C4631" w14:paraId="1DF184DF" w14:textId="77777777">
        <w:trPr>
          <w:jc w:val="center"/>
        </w:trPr>
        <w:tc>
          <w:tcPr>
            <w:tcW w:w="4596" w:type="dxa"/>
            <w:shd w:val="clear" w:color="auto" w:fill="auto"/>
          </w:tcPr>
          <w:p w14:paraId="6B61B90C" w14:textId="77777777" w:rsidR="008C4631" w:rsidRDefault="00066B90">
            <w:pPr>
              <w:spacing w:line="240" w:lineRule="auto"/>
              <w:ind w:right="567"/>
              <w:jc w:val="center"/>
              <w:rPr>
                <w:rFonts w:ascii="Garamond" w:hAnsi="Garamond"/>
                <w:szCs w:val="24"/>
                <w:lang w:val="en-GB"/>
              </w:rPr>
            </w:pPr>
            <w:r>
              <w:rPr>
                <w:noProof/>
              </w:rPr>
              <w:drawing>
                <wp:inline distT="0" distB="0" distL="0" distR="0" wp14:anchorId="7AD347C4" wp14:editId="1675192D">
                  <wp:extent cx="2472055" cy="1513840"/>
                  <wp:effectExtent l="0" t="0" r="4445" b="1016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596" w:type="dxa"/>
            <w:shd w:val="clear" w:color="auto" w:fill="auto"/>
          </w:tcPr>
          <w:p w14:paraId="1F050084" w14:textId="77777777" w:rsidR="008C4631" w:rsidRDefault="00066B90">
            <w:pPr>
              <w:spacing w:line="240" w:lineRule="auto"/>
              <w:ind w:right="567"/>
              <w:jc w:val="center"/>
              <w:rPr>
                <w:rFonts w:ascii="Garamond" w:hAnsi="Garamond"/>
                <w:szCs w:val="24"/>
                <w:lang w:val="en-GB"/>
              </w:rPr>
            </w:pPr>
            <w:r>
              <w:rPr>
                <w:noProof/>
              </w:rPr>
              <w:drawing>
                <wp:inline distT="0" distB="0" distL="0" distR="0" wp14:anchorId="25538746" wp14:editId="10795D8D">
                  <wp:extent cx="2530475" cy="1513840"/>
                  <wp:effectExtent l="0" t="0" r="3175" b="1016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55832C56" w14:textId="77777777" w:rsidR="008C4631" w:rsidRDefault="00066B90">
      <w:pPr>
        <w:ind w:right="567"/>
        <w:jc w:val="both"/>
        <w:rPr>
          <w:b/>
          <w:bCs/>
          <w:sz w:val="20"/>
          <w:szCs w:val="20"/>
          <w:lang w:val="en-GB"/>
        </w:rPr>
      </w:pPr>
      <w:r>
        <w:rPr>
          <w:b/>
          <w:bCs/>
          <w:sz w:val="20"/>
          <w:szCs w:val="20"/>
          <w:lang w:val="en-GB"/>
        </w:rPr>
        <w:lastRenderedPageBreak/>
        <w:t>Source: ZAMEP Database 2023</w:t>
      </w:r>
    </w:p>
    <w:p w14:paraId="2448CA77" w14:textId="77777777" w:rsidR="008C4631" w:rsidRDefault="00066B90">
      <w:pPr>
        <w:jc w:val="both"/>
        <w:rPr>
          <w:lang w:val="en-GB"/>
        </w:rPr>
      </w:pPr>
      <w:r>
        <w:rPr>
          <w:lang w:val="en-GB"/>
        </w:rPr>
        <w:t xml:space="preserve">Entomological surveillance is carried out in 10 sentinel sites of Unguja and Pemba. The emergence of new mosquito species </w:t>
      </w:r>
      <w:r>
        <w:rPr>
          <w:i/>
          <w:lang w:val="en-GB"/>
        </w:rPr>
        <w:t>An. stephensi</w:t>
      </w:r>
      <w:r>
        <w:rPr>
          <w:lang w:val="en-GB"/>
        </w:rPr>
        <w:t xml:space="preserve"> in Africa –considered as an efficient vector of urban malaria, requires a constant watch. To date, surveillance reports indicate non-existence of the </w:t>
      </w:r>
      <w:r>
        <w:rPr>
          <w:i/>
          <w:lang w:val="en-GB"/>
        </w:rPr>
        <w:t>An. stephensi</w:t>
      </w:r>
      <w:r>
        <w:rPr>
          <w:lang w:val="en-GB"/>
        </w:rPr>
        <w:t xml:space="preserve"> in Zanzibar.</w:t>
      </w:r>
    </w:p>
    <w:p w14:paraId="178C0E4D" w14:textId="77777777" w:rsidR="008C4631" w:rsidRDefault="00066B90">
      <w:pPr>
        <w:pStyle w:val="Heading3"/>
        <w:jc w:val="both"/>
        <w:rPr>
          <w:rFonts w:eastAsia="Times New Roman"/>
        </w:rPr>
      </w:pPr>
      <w:bookmarkStart w:id="36" w:name="_Toc155270988"/>
      <w:r>
        <w:rPr>
          <w:rFonts w:eastAsia="Times New Roman"/>
        </w:rPr>
        <w:t>Insecticide Resistance</w:t>
      </w:r>
      <w:bookmarkEnd w:id="36"/>
    </w:p>
    <w:p w14:paraId="730D55FE" w14:textId="77777777" w:rsidR="008C4631" w:rsidRDefault="00066B90">
      <w:pPr>
        <w:jc w:val="both"/>
        <w:rPr>
          <w:lang w:val="en-GB"/>
        </w:rPr>
      </w:pPr>
      <w:r>
        <w:rPr>
          <w:lang w:val="en-GB"/>
        </w:rPr>
        <w:t xml:space="preserve">Resistance to pyrethroid has been progressively detected since the early 2010s, first in Pemba and then in Unguja islands. Other classes of insecticides so far do not show signs of resistance (figure 2). The high level of pyrethroid resistance is a direct threat to the effectiveness of conventional ITNs. </w:t>
      </w:r>
    </w:p>
    <w:p w14:paraId="61A8F00D" w14:textId="77777777" w:rsidR="008C4631" w:rsidRDefault="00066B90">
      <w:pPr>
        <w:pStyle w:val="Caption"/>
        <w:rPr>
          <w:bCs/>
          <w:lang w:val="en-GB"/>
        </w:rPr>
      </w:pPr>
      <w:bookmarkStart w:id="37" w:name="_Toc155271096"/>
      <w:bookmarkStart w:id="38" w:name="_Hlk128059431"/>
      <w:r>
        <w:t xml:space="preserve">Figure </w:t>
      </w:r>
      <w:r w:rsidR="00000000">
        <w:fldChar w:fldCharType="begin"/>
      </w:r>
      <w:r w:rsidR="00000000">
        <w:instrText xml:space="preserve"> SEQ Figure \* ARABIC </w:instrText>
      </w:r>
      <w:r w:rsidR="00000000">
        <w:fldChar w:fldCharType="separate"/>
      </w:r>
      <w:r>
        <w:t>2</w:t>
      </w:r>
      <w:r w:rsidR="00000000">
        <w:fldChar w:fldCharType="end"/>
      </w:r>
      <w:r>
        <w:t xml:space="preserve">: </w:t>
      </w:r>
      <w:r>
        <w:rPr>
          <w:bCs/>
          <w:lang w:val="en-GB"/>
        </w:rPr>
        <w:t>Resistance profile by type of insecticide</w:t>
      </w:r>
      <w:bookmarkEnd w:id="37"/>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87"/>
        <w:gridCol w:w="4588"/>
      </w:tblGrid>
      <w:tr w:rsidR="008C4631" w14:paraId="3C054F22" w14:textId="77777777">
        <w:trPr>
          <w:trHeight w:val="2975"/>
        </w:trPr>
        <w:tc>
          <w:tcPr>
            <w:tcW w:w="4587" w:type="dxa"/>
          </w:tcPr>
          <w:bookmarkEnd w:id="38"/>
          <w:p w14:paraId="290E0973" w14:textId="77777777" w:rsidR="008C4631" w:rsidRDefault="00066B90">
            <w:pPr>
              <w:spacing w:line="240" w:lineRule="auto"/>
              <w:ind w:right="567"/>
              <w:jc w:val="both"/>
              <w:rPr>
                <w:lang w:val="en-GB"/>
              </w:rPr>
            </w:pPr>
            <w:r>
              <w:rPr>
                <w:noProof/>
              </w:rPr>
              <w:drawing>
                <wp:inline distT="0" distB="0" distL="0" distR="0" wp14:anchorId="1B06AAE3" wp14:editId="69D696F0">
                  <wp:extent cx="2743200" cy="18288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t xml:space="preserve"> </w:t>
            </w:r>
          </w:p>
        </w:tc>
        <w:tc>
          <w:tcPr>
            <w:tcW w:w="4588" w:type="dxa"/>
          </w:tcPr>
          <w:p w14:paraId="1A8D5BBE" w14:textId="77777777" w:rsidR="008C4631" w:rsidRDefault="00066B90">
            <w:pPr>
              <w:spacing w:line="240" w:lineRule="auto"/>
              <w:ind w:right="567"/>
              <w:jc w:val="center"/>
              <w:rPr>
                <w:lang w:val="en-GB"/>
              </w:rPr>
            </w:pPr>
            <w:r>
              <w:rPr>
                <w:noProof/>
              </w:rPr>
              <w:drawing>
                <wp:inline distT="0" distB="0" distL="0" distR="0" wp14:anchorId="6869522C" wp14:editId="2B824BC9">
                  <wp:extent cx="2743200" cy="18288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8C4631" w14:paraId="035D7A3B" w14:textId="77777777">
        <w:trPr>
          <w:trHeight w:val="279"/>
        </w:trPr>
        <w:tc>
          <w:tcPr>
            <w:tcW w:w="4587" w:type="dxa"/>
          </w:tcPr>
          <w:p w14:paraId="32B98D4A" w14:textId="77777777" w:rsidR="008C4631" w:rsidRDefault="00066B90">
            <w:pPr>
              <w:spacing w:line="240" w:lineRule="auto"/>
              <w:ind w:right="567"/>
              <w:jc w:val="both"/>
              <w:rPr>
                <w:lang w:val="en-GB"/>
              </w:rPr>
            </w:pPr>
            <w:r>
              <w:rPr>
                <w:noProof/>
              </w:rPr>
              <w:drawing>
                <wp:inline distT="0" distB="0" distL="0" distR="0" wp14:anchorId="40A223C7" wp14:editId="27436741">
                  <wp:extent cx="2743200" cy="18288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4588" w:type="dxa"/>
          </w:tcPr>
          <w:p w14:paraId="136E23BB" w14:textId="77777777" w:rsidR="008C4631" w:rsidRDefault="00066B90">
            <w:pPr>
              <w:spacing w:line="240" w:lineRule="auto"/>
              <w:ind w:right="567"/>
              <w:jc w:val="both"/>
              <w:rPr>
                <w:lang w:val="en-GB"/>
              </w:rPr>
            </w:pPr>
            <w:r>
              <w:rPr>
                <w:noProof/>
              </w:rPr>
              <w:drawing>
                <wp:inline distT="0" distB="0" distL="0" distR="0" wp14:anchorId="5FDCF9E9" wp14:editId="3B6C3C8E">
                  <wp:extent cx="2776220" cy="1665605"/>
                  <wp:effectExtent l="0" t="0" r="5080" b="1079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8C4631" w14:paraId="4F8E83FE" w14:textId="77777777">
        <w:trPr>
          <w:trHeight w:val="376"/>
        </w:trPr>
        <w:tc>
          <w:tcPr>
            <w:tcW w:w="9175" w:type="dxa"/>
            <w:gridSpan w:val="2"/>
            <w:shd w:val="clear" w:color="auto" w:fill="FFFFFF" w:themeFill="background1"/>
          </w:tcPr>
          <w:p w14:paraId="3426CCE0" w14:textId="77777777" w:rsidR="008C4631" w:rsidRDefault="00066B90">
            <w:pPr>
              <w:spacing w:line="240" w:lineRule="auto"/>
              <w:ind w:right="567"/>
              <w:jc w:val="center"/>
              <w:rPr>
                <w:lang w:val="en-GB"/>
              </w:rPr>
            </w:pPr>
            <w:r>
              <w:rPr>
                <w:noProof/>
                <w:highlight w:val="red"/>
              </w:rPr>
              <w:drawing>
                <wp:inline distT="0" distB="0" distL="0" distR="0" wp14:anchorId="425BF66B" wp14:editId="5D0930C0">
                  <wp:extent cx="5680710" cy="257810"/>
                  <wp:effectExtent l="0" t="0" r="15240" b="889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bl>
    <w:p w14:paraId="296A8037" w14:textId="77777777" w:rsidR="008C4631" w:rsidRDefault="00066B90">
      <w:pPr>
        <w:pStyle w:val="Heading2"/>
      </w:pPr>
      <w:bookmarkStart w:id="39" w:name="_Toc155270989"/>
      <w:r>
        <w:t>MALARIA PARASITES</w:t>
      </w:r>
      <w:bookmarkEnd w:id="39"/>
    </w:p>
    <w:p w14:paraId="75C588C2" w14:textId="77777777" w:rsidR="008C4631" w:rsidRDefault="00066B90">
      <w:pPr>
        <w:jc w:val="both"/>
        <w:rPr>
          <w:lang w:val="en-GB"/>
        </w:rPr>
      </w:pPr>
      <w:r>
        <w:rPr>
          <w:lang w:val="en-GB"/>
        </w:rPr>
        <w:t xml:space="preserve">Approximately, 87% of the blood films between 2020 and 2022 revealed infections caused by </w:t>
      </w:r>
      <w:r>
        <w:rPr>
          <w:i/>
          <w:iCs/>
          <w:lang w:val="en-GB"/>
        </w:rPr>
        <w:t>P. falciparum</w:t>
      </w:r>
      <w:r>
        <w:rPr>
          <w:lang w:val="en-GB"/>
        </w:rPr>
        <w:t>, alone (77%) or mixed with other parasites (10%). Few differences were observed in the same period in Pemba and Unguja islands. Figure 3 below illustrates health facilities findings.</w:t>
      </w:r>
    </w:p>
    <w:p w14:paraId="361C5EF5" w14:textId="77777777" w:rsidR="008C4631" w:rsidRDefault="00066B90">
      <w:pPr>
        <w:pStyle w:val="Caption"/>
      </w:pPr>
      <w:bookmarkStart w:id="40" w:name="_Toc116728902"/>
      <w:bookmarkStart w:id="41" w:name="_Toc155271097"/>
      <w:r>
        <w:lastRenderedPageBreak/>
        <w:t xml:space="preserve">Figure </w:t>
      </w:r>
      <w:r w:rsidR="00000000">
        <w:fldChar w:fldCharType="begin"/>
      </w:r>
      <w:r w:rsidR="00000000">
        <w:instrText xml:space="preserve"> SEQ Figure \* ARABIC </w:instrText>
      </w:r>
      <w:r w:rsidR="00000000">
        <w:fldChar w:fldCharType="separate"/>
      </w:r>
      <w:r>
        <w:t>3</w:t>
      </w:r>
      <w:r w:rsidR="00000000">
        <w:fldChar w:fldCharType="end"/>
      </w:r>
      <w:r>
        <w:t>: Proportion of parasite species identified in health facilities 2020-2022</w:t>
      </w:r>
      <w:bookmarkEnd w:id="40"/>
      <w:bookmarkEnd w:id="41"/>
    </w:p>
    <w:tbl>
      <w:tblPr>
        <w:tblStyle w:val="TableGrid"/>
        <w:tblW w:w="0" w:type="auto"/>
        <w:tblLook w:val="04A0" w:firstRow="1" w:lastRow="0" w:firstColumn="1" w:lastColumn="0" w:noHBand="0" w:noVBand="1"/>
      </w:tblPr>
      <w:tblGrid>
        <w:gridCol w:w="4836"/>
        <w:gridCol w:w="4446"/>
      </w:tblGrid>
      <w:tr w:rsidR="008C4631" w14:paraId="13F80FDE" w14:textId="77777777">
        <w:tc>
          <w:tcPr>
            <w:tcW w:w="4784" w:type="dxa"/>
          </w:tcPr>
          <w:p w14:paraId="7973A6CE" w14:textId="77777777" w:rsidR="008C4631" w:rsidRDefault="00066B90">
            <w:pPr>
              <w:spacing w:line="240" w:lineRule="auto"/>
              <w:rPr>
                <w:lang w:val="en-GB"/>
              </w:rPr>
            </w:pPr>
            <w:r>
              <w:rPr>
                <w:rFonts w:ascii="Garamond" w:hAnsi="Garamond"/>
                <w:noProof/>
                <w:szCs w:val="24"/>
              </w:rPr>
              <w:drawing>
                <wp:inline distT="0" distB="0" distL="0" distR="0" wp14:anchorId="44A01356" wp14:editId="4C129F10">
                  <wp:extent cx="2924175" cy="2023745"/>
                  <wp:effectExtent l="0" t="0" r="9525" b="1460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398" w:type="dxa"/>
          </w:tcPr>
          <w:p w14:paraId="64D329D0" w14:textId="77777777" w:rsidR="008C4631" w:rsidRDefault="00066B90">
            <w:pPr>
              <w:spacing w:line="240" w:lineRule="auto"/>
              <w:rPr>
                <w:lang w:val="en-GB"/>
              </w:rPr>
            </w:pPr>
            <w:r>
              <w:rPr>
                <w:rFonts w:ascii="Garamond" w:hAnsi="Garamond"/>
                <w:noProof/>
                <w:szCs w:val="24"/>
              </w:rPr>
              <w:drawing>
                <wp:inline distT="0" distB="0" distL="0" distR="0" wp14:anchorId="016CF3F8" wp14:editId="4BD82BB0">
                  <wp:extent cx="2677795" cy="2022475"/>
                  <wp:effectExtent l="0" t="0" r="8255" b="158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8C4631" w14:paraId="52E97413" w14:textId="77777777">
        <w:tc>
          <w:tcPr>
            <w:tcW w:w="9182" w:type="dxa"/>
            <w:gridSpan w:val="2"/>
          </w:tcPr>
          <w:p w14:paraId="2E85826E" w14:textId="77777777" w:rsidR="008C4631" w:rsidRDefault="00066B90">
            <w:pPr>
              <w:spacing w:line="240" w:lineRule="auto"/>
              <w:rPr>
                <w:lang w:val="en-GB"/>
              </w:rPr>
            </w:pPr>
            <w:r>
              <w:rPr>
                <w:rFonts w:ascii="Garamond" w:hAnsi="Garamond"/>
                <w:noProof/>
                <w:szCs w:val="24"/>
              </w:rPr>
              <w:drawing>
                <wp:inline distT="0" distB="0" distL="0" distR="0" wp14:anchorId="3F10DA6D" wp14:editId="04986496">
                  <wp:extent cx="5715000" cy="226060"/>
                  <wp:effectExtent l="0" t="0" r="0" b="254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bl>
    <w:p w14:paraId="6116ECFE" w14:textId="77777777" w:rsidR="008C4631" w:rsidRDefault="00066B90">
      <w:pPr>
        <w:pStyle w:val="Heading2"/>
      </w:pPr>
      <w:bookmarkStart w:id="42" w:name="_Toc155270990"/>
      <w:r>
        <w:t>MALARIA TRANSMISSION AND ENDEMICITY</w:t>
      </w:r>
      <w:bookmarkEnd w:id="42"/>
    </w:p>
    <w:p w14:paraId="478EC249" w14:textId="77777777" w:rsidR="008C4631" w:rsidRDefault="00066B90">
      <w:pPr>
        <w:jc w:val="both"/>
        <w:rPr>
          <w:lang w:val="en-GB"/>
        </w:rPr>
      </w:pPr>
      <w:r>
        <w:rPr>
          <w:shd w:val="clear" w:color="auto" w:fill="FFFFFF"/>
        </w:rPr>
        <w:t>Malaria transmission has historically been holoendemic with a trend towards hyperendemicity in the 1990s</w:t>
      </w:r>
      <w:r>
        <w:rPr>
          <w:rStyle w:val="FootnoteReference"/>
          <w:rFonts w:cstheme="minorHAnsi"/>
          <w:color w:val="333333"/>
          <w:shd w:val="clear" w:color="auto" w:fill="FFFFFF"/>
        </w:rPr>
        <w:footnoteReference w:id="10"/>
      </w:r>
      <w:r>
        <w:rPr>
          <w:shd w:val="clear" w:color="auto" w:fill="FFFFFF"/>
          <w:lang w:val="en-GB"/>
        </w:rPr>
        <w:t xml:space="preserve"> a</w:t>
      </w:r>
      <w:proofErr w:type="spellStart"/>
      <w:r>
        <w:rPr>
          <w:shd w:val="clear" w:color="auto" w:fill="FFFFFF"/>
        </w:rPr>
        <w:t>nd</w:t>
      </w:r>
      <w:proofErr w:type="spellEnd"/>
      <w:r>
        <w:rPr>
          <w:shd w:val="clear" w:color="auto" w:fill="FFFFFF"/>
        </w:rPr>
        <w:t xml:space="preserve"> perennial with two peaks associated with seasonal rainfalls in March–June and October–November</w:t>
      </w:r>
      <w:r>
        <w:rPr>
          <w:rFonts w:ascii="Georgia" w:hAnsi="Georgia"/>
          <w:shd w:val="clear" w:color="auto" w:fill="FFFFFF"/>
        </w:rPr>
        <w:t>.</w:t>
      </w:r>
      <w:r>
        <w:rPr>
          <w:rFonts w:ascii="Times New Roman" w:hAnsi="Times New Roman" w:cs="Times New Roman"/>
          <w:lang w:val="en-GB"/>
        </w:rPr>
        <w:t xml:space="preserve"> </w:t>
      </w:r>
      <w:r>
        <w:rPr>
          <w:lang w:val="en-GB"/>
        </w:rPr>
        <w:t xml:space="preserve">Despite these trends from the past few years, malaria transmission remains unstable, correlating with undetermined annual rainfall levels and increased population movement and socio-economic activities. </w:t>
      </w:r>
    </w:p>
    <w:p w14:paraId="4AC04795" w14:textId="77777777" w:rsidR="008C4631" w:rsidRDefault="00066B90">
      <w:pPr>
        <w:jc w:val="both"/>
        <w:rPr>
          <w:lang w:val="en-GB"/>
        </w:rPr>
      </w:pPr>
      <w:r>
        <w:rPr>
          <w:lang w:val="en-GB"/>
        </w:rPr>
        <w:t>The highly seasonal and unstable nature of malaria transmission suggests that acquired immunity by at-risk populations is undetermined, and all age groups are thus at risk of developing clinical malaria which may turn into severe if no medical consultation is sought.  In 2008 the MoH with the support from the PMI/USAID launched a Malaria Early Epidemic Detection System (MEEDS) based on weekly malaria aggregated reporting and later, in 2012, an individual Malaria Case Notification (MCN) system of all cases diagnosed at health facility level and subsequent follow up of the index cases in the respective households with active case detection of all contacts as part of improved epidemiological surveillance.</w:t>
      </w:r>
    </w:p>
    <w:p w14:paraId="4D86E988" w14:textId="77777777" w:rsidR="008C4631" w:rsidRDefault="00066B90">
      <w:pPr>
        <w:pStyle w:val="Heading3"/>
        <w:rPr>
          <w:rFonts w:eastAsia="Times New Roman"/>
        </w:rPr>
      </w:pPr>
      <w:bookmarkStart w:id="43" w:name="_Toc155270991"/>
      <w:bookmarkStart w:id="44" w:name="_Hlk128062930"/>
      <w:r>
        <w:rPr>
          <w:rFonts w:eastAsia="Times New Roman"/>
        </w:rPr>
        <w:t>Malaria Transmission Risk, Stratification and Mapping</w:t>
      </w:r>
      <w:bookmarkEnd w:id="43"/>
    </w:p>
    <w:p w14:paraId="4BB9EE68" w14:textId="77777777" w:rsidR="008C4631" w:rsidRDefault="00066B90">
      <w:pPr>
        <w:jc w:val="both"/>
      </w:pPr>
      <w:r>
        <w:t xml:space="preserve">Malaria transmission in Zanzibar is heterogeneous with higher malaria risk notified in Unguja island with an annual parasite incidence (API) rate, in the years 2017-2022, ranging from 2.2 (Magharibi B district in 2017) to 18.1 (Kati district in 2020) per 1000 population. The API in Pemba </w:t>
      </w:r>
      <w:r>
        <w:lastRenderedPageBreak/>
        <w:t>is remarkably lower with a minimum of 0.2 (</w:t>
      </w:r>
      <w:proofErr w:type="spellStart"/>
      <w:r>
        <w:t>Mkoani</w:t>
      </w:r>
      <w:proofErr w:type="spellEnd"/>
      <w:r>
        <w:t xml:space="preserve"> district 2022) to a maximum of 4.5 (</w:t>
      </w:r>
      <w:proofErr w:type="spellStart"/>
      <w:r>
        <w:t>Micheweni</w:t>
      </w:r>
      <w:proofErr w:type="spellEnd"/>
      <w:r>
        <w:t xml:space="preserve"> districts in 2020) per 1000 population. See table below.</w:t>
      </w:r>
    </w:p>
    <w:p w14:paraId="36FBEA1E" w14:textId="77777777" w:rsidR="008C4631" w:rsidRDefault="00066B90">
      <w:pPr>
        <w:pStyle w:val="Caption"/>
        <w:jc w:val="both"/>
      </w:pPr>
      <w:bookmarkStart w:id="45" w:name="_Toc155271089"/>
      <w:r>
        <w:t xml:space="preserve">Table </w:t>
      </w:r>
      <w:r w:rsidR="00000000">
        <w:fldChar w:fldCharType="begin"/>
      </w:r>
      <w:r w:rsidR="00000000">
        <w:instrText xml:space="preserve"> SEQ Table \* ARABIC </w:instrText>
      </w:r>
      <w:r w:rsidR="00000000">
        <w:fldChar w:fldCharType="separate"/>
      </w:r>
      <w:r>
        <w:t>1</w:t>
      </w:r>
      <w:r w:rsidR="00000000">
        <w:fldChar w:fldCharType="end"/>
      </w:r>
      <w:r>
        <w:t>: API per district per year (Source: MEEDS/IDSR)</w:t>
      </w:r>
      <w:bookmarkEnd w:id="45"/>
    </w:p>
    <w:tbl>
      <w:tblPr>
        <w:tblW w:w="7472" w:type="dxa"/>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1260"/>
        <w:gridCol w:w="1296"/>
        <w:gridCol w:w="236"/>
        <w:gridCol w:w="780"/>
        <w:gridCol w:w="780"/>
        <w:gridCol w:w="780"/>
        <w:gridCol w:w="780"/>
        <w:gridCol w:w="780"/>
        <w:gridCol w:w="780"/>
      </w:tblGrid>
      <w:tr w:rsidR="008C4631" w14:paraId="1880657C" w14:textId="77777777">
        <w:trPr>
          <w:trHeight w:val="20"/>
          <w:jc w:val="center"/>
        </w:trPr>
        <w:tc>
          <w:tcPr>
            <w:tcW w:w="1260" w:type="dxa"/>
            <w:shd w:val="clear" w:color="auto" w:fill="E7E6E6" w:themeFill="background2"/>
            <w:noWrap/>
            <w:vAlign w:val="bottom"/>
          </w:tcPr>
          <w:p w14:paraId="79514EAC" w14:textId="77777777" w:rsidR="008C4631" w:rsidRDefault="008C4631">
            <w:pPr>
              <w:pStyle w:val="NoSpacing"/>
              <w:spacing w:before="60" w:after="60"/>
              <w:rPr>
                <w:sz w:val="18"/>
              </w:rPr>
            </w:pPr>
          </w:p>
        </w:tc>
        <w:tc>
          <w:tcPr>
            <w:tcW w:w="1296" w:type="dxa"/>
            <w:shd w:val="clear" w:color="auto" w:fill="E7E6E6" w:themeFill="background2"/>
            <w:noWrap/>
            <w:vAlign w:val="bottom"/>
          </w:tcPr>
          <w:p w14:paraId="3F440B27" w14:textId="77777777" w:rsidR="008C4631" w:rsidRDefault="008C4631">
            <w:pPr>
              <w:pStyle w:val="NoSpacing"/>
              <w:spacing w:before="60" w:after="60"/>
              <w:rPr>
                <w:sz w:val="18"/>
              </w:rPr>
            </w:pPr>
          </w:p>
        </w:tc>
        <w:tc>
          <w:tcPr>
            <w:tcW w:w="236" w:type="dxa"/>
            <w:shd w:val="clear" w:color="auto" w:fill="E7E6E6" w:themeFill="background2"/>
            <w:noWrap/>
            <w:vAlign w:val="bottom"/>
          </w:tcPr>
          <w:p w14:paraId="306CBBF3" w14:textId="77777777" w:rsidR="008C4631" w:rsidRDefault="008C4631">
            <w:pPr>
              <w:pStyle w:val="NoSpacing"/>
              <w:spacing w:before="60" w:after="60"/>
              <w:rPr>
                <w:sz w:val="18"/>
              </w:rPr>
            </w:pPr>
          </w:p>
        </w:tc>
        <w:tc>
          <w:tcPr>
            <w:tcW w:w="4680" w:type="dxa"/>
            <w:gridSpan w:val="6"/>
            <w:shd w:val="clear" w:color="auto" w:fill="E7E6E6" w:themeFill="background2"/>
            <w:noWrap/>
            <w:vAlign w:val="center"/>
          </w:tcPr>
          <w:p w14:paraId="56731884" w14:textId="77777777" w:rsidR="008C4631" w:rsidRDefault="00066B90">
            <w:pPr>
              <w:pStyle w:val="NoSpacing"/>
              <w:spacing w:before="60" w:after="60"/>
              <w:jc w:val="center"/>
              <w:rPr>
                <w:b/>
                <w:bCs/>
                <w:sz w:val="18"/>
              </w:rPr>
            </w:pPr>
            <w:r>
              <w:rPr>
                <w:b/>
                <w:bCs/>
                <w:sz w:val="18"/>
              </w:rPr>
              <w:t>API per 1000</w:t>
            </w:r>
          </w:p>
        </w:tc>
      </w:tr>
      <w:tr w:rsidR="008C4631" w14:paraId="1FE40C00" w14:textId="77777777">
        <w:trPr>
          <w:trHeight w:val="20"/>
          <w:jc w:val="center"/>
        </w:trPr>
        <w:tc>
          <w:tcPr>
            <w:tcW w:w="1260" w:type="dxa"/>
            <w:shd w:val="clear" w:color="auto" w:fill="E7E6E6" w:themeFill="background2"/>
            <w:noWrap/>
            <w:vAlign w:val="bottom"/>
          </w:tcPr>
          <w:p w14:paraId="10C1FE3F" w14:textId="77777777" w:rsidR="008C4631" w:rsidRDefault="00066B90">
            <w:pPr>
              <w:pStyle w:val="NoSpacing"/>
              <w:spacing w:before="60" w:after="60"/>
              <w:rPr>
                <w:sz w:val="18"/>
              </w:rPr>
            </w:pPr>
            <w:r>
              <w:rPr>
                <w:sz w:val="18"/>
              </w:rPr>
              <w:t>Island</w:t>
            </w:r>
          </w:p>
        </w:tc>
        <w:tc>
          <w:tcPr>
            <w:tcW w:w="1296" w:type="dxa"/>
            <w:shd w:val="clear" w:color="auto" w:fill="E7E6E6" w:themeFill="background2"/>
            <w:noWrap/>
            <w:vAlign w:val="bottom"/>
          </w:tcPr>
          <w:p w14:paraId="7D437333" w14:textId="77777777" w:rsidR="008C4631" w:rsidRDefault="00066B90">
            <w:pPr>
              <w:pStyle w:val="NoSpacing"/>
              <w:spacing w:before="60" w:after="60"/>
              <w:rPr>
                <w:sz w:val="18"/>
              </w:rPr>
            </w:pPr>
            <w:r>
              <w:rPr>
                <w:sz w:val="18"/>
              </w:rPr>
              <w:t>District</w:t>
            </w:r>
          </w:p>
        </w:tc>
        <w:tc>
          <w:tcPr>
            <w:tcW w:w="236" w:type="dxa"/>
            <w:shd w:val="clear" w:color="auto" w:fill="E7E6E6" w:themeFill="background2"/>
            <w:noWrap/>
            <w:vAlign w:val="bottom"/>
          </w:tcPr>
          <w:p w14:paraId="1FA77433" w14:textId="77777777" w:rsidR="008C4631" w:rsidRDefault="008C4631">
            <w:pPr>
              <w:pStyle w:val="NoSpacing"/>
              <w:spacing w:before="60" w:after="60"/>
              <w:rPr>
                <w:sz w:val="18"/>
              </w:rPr>
            </w:pPr>
          </w:p>
        </w:tc>
        <w:tc>
          <w:tcPr>
            <w:tcW w:w="780" w:type="dxa"/>
            <w:shd w:val="clear" w:color="auto" w:fill="E7E6E6" w:themeFill="background2"/>
            <w:noWrap/>
            <w:vAlign w:val="center"/>
          </w:tcPr>
          <w:p w14:paraId="762187FD" w14:textId="77777777" w:rsidR="008C4631" w:rsidRDefault="00066B90">
            <w:pPr>
              <w:pStyle w:val="NoSpacing"/>
              <w:spacing w:before="60" w:after="60"/>
              <w:jc w:val="center"/>
              <w:rPr>
                <w:b/>
                <w:bCs/>
                <w:sz w:val="18"/>
              </w:rPr>
            </w:pPr>
            <w:r>
              <w:rPr>
                <w:b/>
                <w:bCs/>
                <w:sz w:val="18"/>
              </w:rPr>
              <w:t>2017</w:t>
            </w:r>
          </w:p>
        </w:tc>
        <w:tc>
          <w:tcPr>
            <w:tcW w:w="780" w:type="dxa"/>
            <w:shd w:val="clear" w:color="auto" w:fill="E7E6E6" w:themeFill="background2"/>
            <w:noWrap/>
            <w:vAlign w:val="center"/>
          </w:tcPr>
          <w:p w14:paraId="7F6AEF57" w14:textId="77777777" w:rsidR="008C4631" w:rsidRDefault="00066B90">
            <w:pPr>
              <w:pStyle w:val="NoSpacing"/>
              <w:spacing w:before="60" w:after="60"/>
              <w:jc w:val="center"/>
              <w:rPr>
                <w:b/>
                <w:bCs/>
                <w:sz w:val="18"/>
              </w:rPr>
            </w:pPr>
            <w:r>
              <w:rPr>
                <w:b/>
                <w:bCs/>
                <w:sz w:val="18"/>
              </w:rPr>
              <w:t>2018</w:t>
            </w:r>
          </w:p>
        </w:tc>
        <w:tc>
          <w:tcPr>
            <w:tcW w:w="780" w:type="dxa"/>
            <w:shd w:val="clear" w:color="auto" w:fill="E7E6E6" w:themeFill="background2"/>
            <w:noWrap/>
            <w:vAlign w:val="center"/>
          </w:tcPr>
          <w:p w14:paraId="446CD551" w14:textId="77777777" w:rsidR="008C4631" w:rsidRDefault="00066B90">
            <w:pPr>
              <w:pStyle w:val="NoSpacing"/>
              <w:spacing w:before="60" w:after="60"/>
              <w:jc w:val="center"/>
              <w:rPr>
                <w:b/>
                <w:bCs/>
                <w:sz w:val="18"/>
              </w:rPr>
            </w:pPr>
            <w:r>
              <w:rPr>
                <w:b/>
                <w:bCs/>
                <w:sz w:val="18"/>
              </w:rPr>
              <w:t>2019</w:t>
            </w:r>
          </w:p>
        </w:tc>
        <w:tc>
          <w:tcPr>
            <w:tcW w:w="780" w:type="dxa"/>
            <w:shd w:val="clear" w:color="auto" w:fill="E7E6E6" w:themeFill="background2"/>
            <w:noWrap/>
            <w:vAlign w:val="center"/>
          </w:tcPr>
          <w:p w14:paraId="1E404FE2" w14:textId="77777777" w:rsidR="008C4631" w:rsidRDefault="00066B90">
            <w:pPr>
              <w:pStyle w:val="NoSpacing"/>
              <w:spacing w:before="60" w:after="60"/>
              <w:jc w:val="center"/>
              <w:rPr>
                <w:b/>
                <w:bCs/>
                <w:sz w:val="18"/>
              </w:rPr>
            </w:pPr>
            <w:r>
              <w:rPr>
                <w:b/>
                <w:bCs/>
                <w:sz w:val="18"/>
              </w:rPr>
              <w:t>2020</w:t>
            </w:r>
          </w:p>
        </w:tc>
        <w:tc>
          <w:tcPr>
            <w:tcW w:w="780" w:type="dxa"/>
            <w:shd w:val="clear" w:color="auto" w:fill="E7E6E6" w:themeFill="background2"/>
            <w:noWrap/>
            <w:vAlign w:val="center"/>
          </w:tcPr>
          <w:p w14:paraId="24454135" w14:textId="77777777" w:rsidR="008C4631" w:rsidRDefault="00066B90">
            <w:pPr>
              <w:pStyle w:val="NoSpacing"/>
              <w:spacing w:before="60" w:after="60"/>
              <w:jc w:val="center"/>
              <w:rPr>
                <w:b/>
                <w:bCs/>
                <w:sz w:val="18"/>
              </w:rPr>
            </w:pPr>
            <w:r>
              <w:rPr>
                <w:b/>
                <w:bCs/>
                <w:sz w:val="18"/>
              </w:rPr>
              <w:t>2021</w:t>
            </w:r>
          </w:p>
        </w:tc>
        <w:tc>
          <w:tcPr>
            <w:tcW w:w="780" w:type="dxa"/>
            <w:shd w:val="clear" w:color="auto" w:fill="E7E6E6" w:themeFill="background2"/>
            <w:noWrap/>
            <w:vAlign w:val="center"/>
          </w:tcPr>
          <w:p w14:paraId="0FE35943" w14:textId="77777777" w:rsidR="008C4631" w:rsidRDefault="00066B90">
            <w:pPr>
              <w:pStyle w:val="NoSpacing"/>
              <w:spacing w:before="60" w:after="60"/>
              <w:jc w:val="center"/>
              <w:rPr>
                <w:b/>
                <w:bCs/>
                <w:sz w:val="18"/>
              </w:rPr>
            </w:pPr>
            <w:r>
              <w:rPr>
                <w:b/>
                <w:bCs/>
                <w:sz w:val="18"/>
              </w:rPr>
              <w:t>2022</w:t>
            </w:r>
          </w:p>
        </w:tc>
      </w:tr>
      <w:tr w:rsidR="008C4631" w14:paraId="66986621" w14:textId="77777777">
        <w:trPr>
          <w:trHeight w:val="20"/>
          <w:jc w:val="center"/>
        </w:trPr>
        <w:tc>
          <w:tcPr>
            <w:tcW w:w="1260" w:type="dxa"/>
            <w:shd w:val="clear" w:color="auto" w:fill="auto"/>
            <w:noWrap/>
            <w:vAlign w:val="bottom"/>
          </w:tcPr>
          <w:p w14:paraId="0AAD195F" w14:textId="77777777" w:rsidR="008C4631" w:rsidRDefault="00066B90">
            <w:pPr>
              <w:pStyle w:val="NoSpacing"/>
              <w:spacing w:before="60" w:after="60"/>
              <w:rPr>
                <w:sz w:val="18"/>
              </w:rPr>
            </w:pPr>
            <w:r>
              <w:rPr>
                <w:sz w:val="18"/>
              </w:rPr>
              <w:t>Unguja</w:t>
            </w:r>
          </w:p>
        </w:tc>
        <w:tc>
          <w:tcPr>
            <w:tcW w:w="1532" w:type="dxa"/>
            <w:gridSpan w:val="2"/>
            <w:shd w:val="clear" w:color="auto" w:fill="auto"/>
            <w:noWrap/>
            <w:vAlign w:val="bottom"/>
          </w:tcPr>
          <w:p w14:paraId="2DB2FBEC" w14:textId="77777777" w:rsidR="008C4631" w:rsidRDefault="00066B90">
            <w:pPr>
              <w:pStyle w:val="NoSpacing"/>
              <w:spacing w:before="60" w:after="60"/>
              <w:rPr>
                <w:sz w:val="18"/>
              </w:rPr>
            </w:pPr>
            <w:proofErr w:type="spellStart"/>
            <w:r>
              <w:rPr>
                <w:sz w:val="18"/>
              </w:rPr>
              <w:t>Kaskazini</w:t>
            </w:r>
            <w:proofErr w:type="spellEnd"/>
            <w:r>
              <w:rPr>
                <w:sz w:val="18"/>
              </w:rPr>
              <w:t xml:space="preserve"> A</w:t>
            </w:r>
          </w:p>
        </w:tc>
        <w:tc>
          <w:tcPr>
            <w:tcW w:w="780" w:type="dxa"/>
            <w:shd w:val="clear" w:color="000000" w:fill="C5DA80"/>
            <w:noWrap/>
            <w:vAlign w:val="bottom"/>
          </w:tcPr>
          <w:p w14:paraId="46775F3B" w14:textId="77777777" w:rsidR="008C4631" w:rsidRDefault="00066B90">
            <w:pPr>
              <w:pStyle w:val="NoSpacing"/>
              <w:spacing w:before="60" w:after="60"/>
              <w:jc w:val="center"/>
              <w:rPr>
                <w:sz w:val="18"/>
              </w:rPr>
            </w:pPr>
            <w:r>
              <w:rPr>
                <w:sz w:val="18"/>
              </w:rPr>
              <w:t>2.8</w:t>
            </w:r>
          </w:p>
        </w:tc>
        <w:tc>
          <w:tcPr>
            <w:tcW w:w="780" w:type="dxa"/>
            <w:shd w:val="clear" w:color="000000" w:fill="FFEA84"/>
            <w:noWrap/>
            <w:vAlign w:val="bottom"/>
          </w:tcPr>
          <w:p w14:paraId="6C8D33BF" w14:textId="77777777" w:rsidR="008C4631" w:rsidRDefault="00066B90">
            <w:pPr>
              <w:pStyle w:val="NoSpacing"/>
              <w:spacing w:before="60" w:after="60"/>
              <w:jc w:val="center"/>
              <w:rPr>
                <w:sz w:val="18"/>
              </w:rPr>
            </w:pPr>
            <w:r>
              <w:rPr>
                <w:sz w:val="18"/>
              </w:rPr>
              <w:t>4.2</w:t>
            </w:r>
          </w:p>
        </w:tc>
        <w:tc>
          <w:tcPr>
            <w:tcW w:w="780" w:type="dxa"/>
            <w:shd w:val="clear" w:color="000000" w:fill="FFE583"/>
            <w:noWrap/>
            <w:vAlign w:val="bottom"/>
          </w:tcPr>
          <w:p w14:paraId="00071403" w14:textId="77777777" w:rsidR="008C4631" w:rsidRDefault="00066B90">
            <w:pPr>
              <w:pStyle w:val="NoSpacing"/>
              <w:spacing w:before="60" w:after="60"/>
              <w:jc w:val="center"/>
              <w:rPr>
                <w:sz w:val="18"/>
              </w:rPr>
            </w:pPr>
            <w:r>
              <w:rPr>
                <w:sz w:val="18"/>
              </w:rPr>
              <w:t>4.8</w:t>
            </w:r>
          </w:p>
        </w:tc>
        <w:tc>
          <w:tcPr>
            <w:tcW w:w="780" w:type="dxa"/>
            <w:shd w:val="clear" w:color="000000" w:fill="FECA7E"/>
            <w:noWrap/>
            <w:vAlign w:val="bottom"/>
          </w:tcPr>
          <w:p w14:paraId="2A9760AD" w14:textId="77777777" w:rsidR="008C4631" w:rsidRDefault="00066B90">
            <w:pPr>
              <w:pStyle w:val="NoSpacing"/>
              <w:spacing w:before="60" w:after="60"/>
              <w:jc w:val="center"/>
              <w:rPr>
                <w:sz w:val="18"/>
              </w:rPr>
            </w:pPr>
            <w:r>
              <w:rPr>
                <w:sz w:val="18"/>
              </w:rPr>
              <w:t>7.6</w:t>
            </w:r>
          </w:p>
        </w:tc>
        <w:tc>
          <w:tcPr>
            <w:tcW w:w="780" w:type="dxa"/>
            <w:shd w:val="clear" w:color="000000" w:fill="DAE081"/>
            <w:noWrap/>
            <w:vAlign w:val="bottom"/>
          </w:tcPr>
          <w:p w14:paraId="0C649F6C" w14:textId="77777777" w:rsidR="008C4631" w:rsidRDefault="00066B90">
            <w:pPr>
              <w:pStyle w:val="NoSpacing"/>
              <w:spacing w:before="60" w:after="60"/>
              <w:jc w:val="center"/>
              <w:rPr>
                <w:sz w:val="18"/>
              </w:rPr>
            </w:pPr>
            <w:r>
              <w:rPr>
                <w:sz w:val="18"/>
              </w:rPr>
              <w:t>3.3</w:t>
            </w:r>
          </w:p>
        </w:tc>
        <w:tc>
          <w:tcPr>
            <w:tcW w:w="780" w:type="dxa"/>
            <w:shd w:val="clear" w:color="000000" w:fill="FFEB84"/>
            <w:noWrap/>
            <w:vAlign w:val="bottom"/>
          </w:tcPr>
          <w:p w14:paraId="0B44B9CB" w14:textId="77777777" w:rsidR="008C4631" w:rsidRDefault="00066B90">
            <w:pPr>
              <w:pStyle w:val="NoSpacing"/>
              <w:spacing w:before="60" w:after="60"/>
              <w:jc w:val="center"/>
              <w:rPr>
                <w:sz w:val="18"/>
              </w:rPr>
            </w:pPr>
            <w:r>
              <w:rPr>
                <w:sz w:val="18"/>
              </w:rPr>
              <w:t>1.7</w:t>
            </w:r>
          </w:p>
        </w:tc>
      </w:tr>
      <w:tr w:rsidR="008C4631" w14:paraId="2CE83222" w14:textId="77777777">
        <w:trPr>
          <w:trHeight w:val="20"/>
          <w:jc w:val="center"/>
        </w:trPr>
        <w:tc>
          <w:tcPr>
            <w:tcW w:w="1260" w:type="dxa"/>
            <w:shd w:val="clear" w:color="auto" w:fill="auto"/>
            <w:noWrap/>
            <w:vAlign w:val="bottom"/>
          </w:tcPr>
          <w:p w14:paraId="7F92E177" w14:textId="77777777" w:rsidR="008C4631" w:rsidRDefault="008C4631">
            <w:pPr>
              <w:pStyle w:val="NoSpacing"/>
              <w:spacing w:before="60" w:after="60"/>
              <w:rPr>
                <w:sz w:val="18"/>
              </w:rPr>
            </w:pPr>
          </w:p>
        </w:tc>
        <w:tc>
          <w:tcPr>
            <w:tcW w:w="1532" w:type="dxa"/>
            <w:gridSpan w:val="2"/>
            <w:shd w:val="clear" w:color="auto" w:fill="auto"/>
            <w:noWrap/>
            <w:vAlign w:val="bottom"/>
          </w:tcPr>
          <w:p w14:paraId="40E09E7F" w14:textId="77777777" w:rsidR="008C4631" w:rsidRDefault="00066B90">
            <w:pPr>
              <w:pStyle w:val="NoSpacing"/>
              <w:spacing w:before="60" w:after="60"/>
              <w:rPr>
                <w:sz w:val="18"/>
              </w:rPr>
            </w:pPr>
            <w:proofErr w:type="spellStart"/>
            <w:r>
              <w:rPr>
                <w:sz w:val="18"/>
              </w:rPr>
              <w:t>Kaskazini</w:t>
            </w:r>
            <w:proofErr w:type="spellEnd"/>
            <w:r>
              <w:rPr>
                <w:sz w:val="18"/>
              </w:rPr>
              <w:t xml:space="preserve"> B</w:t>
            </w:r>
          </w:p>
        </w:tc>
        <w:tc>
          <w:tcPr>
            <w:tcW w:w="780" w:type="dxa"/>
            <w:shd w:val="clear" w:color="000000" w:fill="EEE683"/>
            <w:noWrap/>
            <w:vAlign w:val="bottom"/>
          </w:tcPr>
          <w:p w14:paraId="042D492E" w14:textId="77777777" w:rsidR="008C4631" w:rsidRDefault="00066B90">
            <w:pPr>
              <w:pStyle w:val="NoSpacing"/>
              <w:spacing w:before="60" w:after="60"/>
              <w:jc w:val="center"/>
              <w:rPr>
                <w:sz w:val="18"/>
              </w:rPr>
            </w:pPr>
            <w:r>
              <w:rPr>
                <w:sz w:val="18"/>
              </w:rPr>
              <w:t>3.7</w:t>
            </w:r>
          </w:p>
        </w:tc>
        <w:tc>
          <w:tcPr>
            <w:tcW w:w="780" w:type="dxa"/>
            <w:shd w:val="clear" w:color="000000" w:fill="FFE182"/>
            <w:noWrap/>
            <w:vAlign w:val="bottom"/>
          </w:tcPr>
          <w:p w14:paraId="585D116C" w14:textId="77777777" w:rsidR="008C4631" w:rsidRDefault="00066B90">
            <w:pPr>
              <w:pStyle w:val="NoSpacing"/>
              <w:spacing w:before="60" w:after="60"/>
              <w:jc w:val="center"/>
              <w:rPr>
                <w:sz w:val="18"/>
              </w:rPr>
            </w:pPr>
            <w:r>
              <w:rPr>
                <w:sz w:val="18"/>
              </w:rPr>
              <w:t>5.2</w:t>
            </w:r>
          </w:p>
        </w:tc>
        <w:tc>
          <w:tcPr>
            <w:tcW w:w="780" w:type="dxa"/>
            <w:shd w:val="clear" w:color="000000" w:fill="FFE784"/>
            <w:noWrap/>
            <w:vAlign w:val="bottom"/>
          </w:tcPr>
          <w:p w14:paraId="0572406B" w14:textId="77777777" w:rsidR="008C4631" w:rsidRDefault="00066B90">
            <w:pPr>
              <w:pStyle w:val="NoSpacing"/>
              <w:spacing w:before="60" w:after="60"/>
              <w:jc w:val="center"/>
              <w:rPr>
                <w:sz w:val="18"/>
              </w:rPr>
            </w:pPr>
            <w:r>
              <w:rPr>
                <w:sz w:val="18"/>
              </w:rPr>
              <w:t>4.6</w:t>
            </w:r>
          </w:p>
        </w:tc>
        <w:tc>
          <w:tcPr>
            <w:tcW w:w="780" w:type="dxa"/>
            <w:shd w:val="clear" w:color="000000" w:fill="FECF7F"/>
            <w:noWrap/>
            <w:vAlign w:val="bottom"/>
          </w:tcPr>
          <w:p w14:paraId="0B1DF6BB" w14:textId="77777777" w:rsidR="008C4631" w:rsidRDefault="00066B90">
            <w:pPr>
              <w:pStyle w:val="NoSpacing"/>
              <w:spacing w:before="60" w:after="60"/>
              <w:jc w:val="center"/>
              <w:rPr>
                <w:sz w:val="18"/>
              </w:rPr>
            </w:pPr>
            <w:r>
              <w:rPr>
                <w:sz w:val="18"/>
              </w:rPr>
              <w:t>7.2</w:t>
            </w:r>
          </w:p>
        </w:tc>
        <w:tc>
          <w:tcPr>
            <w:tcW w:w="780" w:type="dxa"/>
            <w:shd w:val="clear" w:color="000000" w:fill="EAE582"/>
            <w:noWrap/>
            <w:vAlign w:val="bottom"/>
          </w:tcPr>
          <w:p w14:paraId="178F1DB5" w14:textId="77777777" w:rsidR="008C4631" w:rsidRDefault="00066B90">
            <w:pPr>
              <w:pStyle w:val="NoSpacing"/>
              <w:spacing w:before="60" w:after="60"/>
              <w:jc w:val="center"/>
              <w:rPr>
                <w:sz w:val="18"/>
              </w:rPr>
            </w:pPr>
            <w:r>
              <w:rPr>
                <w:sz w:val="18"/>
              </w:rPr>
              <w:t>3.6</w:t>
            </w:r>
          </w:p>
        </w:tc>
        <w:tc>
          <w:tcPr>
            <w:tcW w:w="780" w:type="dxa"/>
            <w:shd w:val="clear" w:color="000000" w:fill="FFE984"/>
            <w:noWrap/>
            <w:vAlign w:val="bottom"/>
          </w:tcPr>
          <w:p w14:paraId="68735DF3" w14:textId="77777777" w:rsidR="008C4631" w:rsidRDefault="00066B90">
            <w:pPr>
              <w:pStyle w:val="NoSpacing"/>
              <w:spacing w:before="60" w:after="60"/>
              <w:jc w:val="center"/>
              <w:rPr>
                <w:sz w:val="18"/>
              </w:rPr>
            </w:pPr>
            <w:r>
              <w:rPr>
                <w:sz w:val="18"/>
              </w:rPr>
              <w:t>1.8</w:t>
            </w:r>
          </w:p>
        </w:tc>
      </w:tr>
      <w:tr w:rsidR="008C4631" w14:paraId="6D29E72C" w14:textId="77777777">
        <w:trPr>
          <w:trHeight w:val="20"/>
          <w:jc w:val="center"/>
        </w:trPr>
        <w:tc>
          <w:tcPr>
            <w:tcW w:w="1260" w:type="dxa"/>
            <w:shd w:val="clear" w:color="auto" w:fill="auto"/>
            <w:noWrap/>
            <w:vAlign w:val="bottom"/>
          </w:tcPr>
          <w:p w14:paraId="62D809AE" w14:textId="77777777" w:rsidR="008C4631" w:rsidRDefault="008C4631">
            <w:pPr>
              <w:pStyle w:val="NoSpacing"/>
              <w:spacing w:before="60" w:after="60"/>
              <w:rPr>
                <w:sz w:val="18"/>
              </w:rPr>
            </w:pPr>
          </w:p>
        </w:tc>
        <w:tc>
          <w:tcPr>
            <w:tcW w:w="1296" w:type="dxa"/>
            <w:shd w:val="clear" w:color="auto" w:fill="auto"/>
            <w:noWrap/>
            <w:vAlign w:val="bottom"/>
          </w:tcPr>
          <w:p w14:paraId="14F8556B" w14:textId="77777777" w:rsidR="008C4631" w:rsidRDefault="00066B90">
            <w:pPr>
              <w:pStyle w:val="NoSpacing"/>
              <w:spacing w:before="60" w:after="60"/>
              <w:rPr>
                <w:sz w:val="18"/>
              </w:rPr>
            </w:pPr>
            <w:r>
              <w:rPr>
                <w:sz w:val="18"/>
              </w:rPr>
              <w:t>Kati</w:t>
            </w:r>
          </w:p>
        </w:tc>
        <w:tc>
          <w:tcPr>
            <w:tcW w:w="236" w:type="dxa"/>
            <w:shd w:val="clear" w:color="auto" w:fill="auto"/>
            <w:noWrap/>
            <w:vAlign w:val="bottom"/>
          </w:tcPr>
          <w:p w14:paraId="15F1B15B" w14:textId="77777777" w:rsidR="008C4631" w:rsidRDefault="008C4631">
            <w:pPr>
              <w:pStyle w:val="NoSpacing"/>
              <w:spacing w:before="60" w:after="60"/>
              <w:rPr>
                <w:sz w:val="18"/>
              </w:rPr>
            </w:pPr>
          </w:p>
        </w:tc>
        <w:tc>
          <w:tcPr>
            <w:tcW w:w="780" w:type="dxa"/>
            <w:shd w:val="clear" w:color="000000" w:fill="FDC07C"/>
            <w:noWrap/>
            <w:vAlign w:val="bottom"/>
          </w:tcPr>
          <w:p w14:paraId="742DAE79" w14:textId="77777777" w:rsidR="008C4631" w:rsidRDefault="00066B90">
            <w:pPr>
              <w:pStyle w:val="NoSpacing"/>
              <w:spacing w:before="60" w:after="60"/>
              <w:jc w:val="center"/>
              <w:rPr>
                <w:sz w:val="18"/>
              </w:rPr>
            </w:pPr>
            <w:r>
              <w:rPr>
                <w:sz w:val="18"/>
              </w:rPr>
              <w:t>8.8</w:t>
            </w:r>
          </w:p>
        </w:tc>
        <w:tc>
          <w:tcPr>
            <w:tcW w:w="780" w:type="dxa"/>
            <w:shd w:val="clear" w:color="000000" w:fill="FDBA7B"/>
            <w:noWrap/>
            <w:vAlign w:val="bottom"/>
          </w:tcPr>
          <w:p w14:paraId="178B3D90" w14:textId="77777777" w:rsidR="008C4631" w:rsidRDefault="00066B90">
            <w:pPr>
              <w:pStyle w:val="NoSpacing"/>
              <w:spacing w:before="60" w:after="60"/>
              <w:jc w:val="center"/>
              <w:rPr>
                <w:sz w:val="18"/>
              </w:rPr>
            </w:pPr>
            <w:r>
              <w:rPr>
                <w:sz w:val="18"/>
              </w:rPr>
              <w:t>9.4</w:t>
            </w:r>
          </w:p>
        </w:tc>
        <w:tc>
          <w:tcPr>
            <w:tcW w:w="780" w:type="dxa"/>
            <w:shd w:val="clear" w:color="000000" w:fill="FCA377"/>
            <w:noWrap/>
            <w:vAlign w:val="bottom"/>
          </w:tcPr>
          <w:p w14:paraId="53C57C7A" w14:textId="77777777" w:rsidR="008C4631" w:rsidRDefault="00066B90">
            <w:pPr>
              <w:pStyle w:val="NoSpacing"/>
              <w:spacing w:before="60" w:after="60"/>
              <w:jc w:val="center"/>
              <w:rPr>
                <w:sz w:val="18"/>
              </w:rPr>
            </w:pPr>
            <w:r>
              <w:rPr>
                <w:sz w:val="18"/>
              </w:rPr>
              <w:t>11.9</w:t>
            </w:r>
          </w:p>
        </w:tc>
        <w:tc>
          <w:tcPr>
            <w:tcW w:w="780" w:type="dxa"/>
            <w:shd w:val="clear" w:color="000000" w:fill="F8696B"/>
            <w:noWrap/>
            <w:vAlign w:val="bottom"/>
          </w:tcPr>
          <w:p w14:paraId="5A4532E1" w14:textId="77777777" w:rsidR="008C4631" w:rsidRDefault="00066B90">
            <w:pPr>
              <w:pStyle w:val="NoSpacing"/>
              <w:spacing w:before="60" w:after="60"/>
              <w:jc w:val="center"/>
              <w:rPr>
                <w:sz w:val="18"/>
              </w:rPr>
            </w:pPr>
            <w:r>
              <w:rPr>
                <w:sz w:val="18"/>
              </w:rPr>
              <w:t>18.1</w:t>
            </w:r>
          </w:p>
        </w:tc>
        <w:tc>
          <w:tcPr>
            <w:tcW w:w="780" w:type="dxa"/>
            <w:shd w:val="clear" w:color="000000" w:fill="FCA577"/>
            <w:noWrap/>
            <w:vAlign w:val="bottom"/>
          </w:tcPr>
          <w:p w14:paraId="2BBDC46C" w14:textId="77777777" w:rsidR="008C4631" w:rsidRDefault="00066B90">
            <w:pPr>
              <w:pStyle w:val="NoSpacing"/>
              <w:spacing w:before="60" w:after="60"/>
              <w:jc w:val="center"/>
              <w:rPr>
                <w:sz w:val="18"/>
              </w:rPr>
            </w:pPr>
            <w:r>
              <w:rPr>
                <w:sz w:val="18"/>
              </w:rPr>
              <w:t>11.6</w:t>
            </w:r>
          </w:p>
        </w:tc>
        <w:tc>
          <w:tcPr>
            <w:tcW w:w="780" w:type="dxa"/>
            <w:shd w:val="clear" w:color="000000" w:fill="F8696B"/>
            <w:noWrap/>
            <w:vAlign w:val="bottom"/>
          </w:tcPr>
          <w:p w14:paraId="2A251F2E" w14:textId="77777777" w:rsidR="008C4631" w:rsidRDefault="00066B90">
            <w:pPr>
              <w:pStyle w:val="NoSpacing"/>
              <w:spacing w:before="60" w:after="60"/>
              <w:jc w:val="center"/>
              <w:rPr>
                <w:sz w:val="18"/>
              </w:rPr>
            </w:pPr>
            <w:r>
              <w:rPr>
                <w:sz w:val="18"/>
              </w:rPr>
              <w:t>5.3</w:t>
            </w:r>
          </w:p>
        </w:tc>
      </w:tr>
      <w:tr w:rsidR="008C4631" w14:paraId="3C845BEB" w14:textId="77777777">
        <w:trPr>
          <w:trHeight w:val="20"/>
          <w:jc w:val="center"/>
        </w:trPr>
        <w:tc>
          <w:tcPr>
            <w:tcW w:w="1260" w:type="dxa"/>
            <w:shd w:val="clear" w:color="auto" w:fill="auto"/>
            <w:noWrap/>
            <w:vAlign w:val="bottom"/>
          </w:tcPr>
          <w:p w14:paraId="7B967D6A" w14:textId="77777777" w:rsidR="008C4631" w:rsidRDefault="008C4631">
            <w:pPr>
              <w:pStyle w:val="NoSpacing"/>
              <w:spacing w:before="60" w:after="60"/>
              <w:rPr>
                <w:sz w:val="18"/>
              </w:rPr>
            </w:pPr>
          </w:p>
        </w:tc>
        <w:tc>
          <w:tcPr>
            <w:tcW w:w="1296" w:type="dxa"/>
            <w:shd w:val="clear" w:color="auto" w:fill="auto"/>
            <w:noWrap/>
            <w:vAlign w:val="bottom"/>
          </w:tcPr>
          <w:p w14:paraId="57564437" w14:textId="77777777" w:rsidR="008C4631" w:rsidRDefault="00066B90">
            <w:pPr>
              <w:pStyle w:val="NoSpacing"/>
              <w:spacing w:before="60" w:after="60"/>
              <w:rPr>
                <w:sz w:val="18"/>
              </w:rPr>
            </w:pPr>
            <w:proofErr w:type="spellStart"/>
            <w:r>
              <w:rPr>
                <w:sz w:val="18"/>
              </w:rPr>
              <w:t>Kusini</w:t>
            </w:r>
            <w:proofErr w:type="spellEnd"/>
          </w:p>
        </w:tc>
        <w:tc>
          <w:tcPr>
            <w:tcW w:w="236" w:type="dxa"/>
            <w:shd w:val="clear" w:color="auto" w:fill="auto"/>
            <w:noWrap/>
            <w:vAlign w:val="bottom"/>
          </w:tcPr>
          <w:p w14:paraId="2383E3CC" w14:textId="77777777" w:rsidR="008C4631" w:rsidRDefault="008C4631">
            <w:pPr>
              <w:pStyle w:val="NoSpacing"/>
              <w:spacing w:before="60" w:after="60"/>
              <w:rPr>
                <w:sz w:val="18"/>
              </w:rPr>
            </w:pPr>
          </w:p>
        </w:tc>
        <w:tc>
          <w:tcPr>
            <w:tcW w:w="780" w:type="dxa"/>
            <w:shd w:val="clear" w:color="000000" w:fill="FED380"/>
            <w:noWrap/>
            <w:vAlign w:val="bottom"/>
          </w:tcPr>
          <w:p w14:paraId="15C6DF94" w14:textId="77777777" w:rsidR="008C4631" w:rsidRDefault="00066B90">
            <w:pPr>
              <w:pStyle w:val="NoSpacing"/>
              <w:spacing w:before="60" w:after="60"/>
              <w:jc w:val="center"/>
              <w:rPr>
                <w:sz w:val="18"/>
              </w:rPr>
            </w:pPr>
            <w:r>
              <w:rPr>
                <w:sz w:val="18"/>
              </w:rPr>
              <w:t>6.6</w:t>
            </w:r>
          </w:p>
        </w:tc>
        <w:tc>
          <w:tcPr>
            <w:tcW w:w="780" w:type="dxa"/>
            <w:shd w:val="clear" w:color="000000" w:fill="FFE383"/>
            <w:noWrap/>
            <w:vAlign w:val="bottom"/>
          </w:tcPr>
          <w:p w14:paraId="097BFBC6" w14:textId="77777777" w:rsidR="008C4631" w:rsidRDefault="00066B90">
            <w:pPr>
              <w:pStyle w:val="NoSpacing"/>
              <w:spacing w:before="60" w:after="60"/>
              <w:jc w:val="center"/>
              <w:rPr>
                <w:sz w:val="18"/>
              </w:rPr>
            </w:pPr>
            <w:r>
              <w:rPr>
                <w:sz w:val="18"/>
              </w:rPr>
              <w:t>5.0</w:t>
            </w:r>
          </w:p>
        </w:tc>
        <w:tc>
          <w:tcPr>
            <w:tcW w:w="780" w:type="dxa"/>
            <w:shd w:val="clear" w:color="000000" w:fill="FFE683"/>
            <w:noWrap/>
            <w:vAlign w:val="bottom"/>
          </w:tcPr>
          <w:p w14:paraId="74768796" w14:textId="77777777" w:rsidR="008C4631" w:rsidRDefault="00066B90">
            <w:pPr>
              <w:pStyle w:val="NoSpacing"/>
              <w:spacing w:before="60" w:after="60"/>
              <w:jc w:val="center"/>
              <w:rPr>
                <w:sz w:val="18"/>
              </w:rPr>
            </w:pPr>
            <w:r>
              <w:rPr>
                <w:sz w:val="18"/>
              </w:rPr>
              <w:t>4.6</w:t>
            </w:r>
          </w:p>
        </w:tc>
        <w:tc>
          <w:tcPr>
            <w:tcW w:w="780" w:type="dxa"/>
            <w:shd w:val="clear" w:color="000000" w:fill="FDBB7B"/>
            <w:noWrap/>
            <w:vAlign w:val="bottom"/>
          </w:tcPr>
          <w:p w14:paraId="023C693A" w14:textId="77777777" w:rsidR="008C4631" w:rsidRDefault="00066B90">
            <w:pPr>
              <w:pStyle w:val="NoSpacing"/>
              <w:spacing w:before="60" w:after="60"/>
              <w:jc w:val="center"/>
              <w:rPr>
                <w:sz w:val="18"/>
              </w:rPr>
            </w:pPr>
            <w:r>
              <w:rPr>
                <w:sz w:val="18"/>
              </w:rPr>
              <w:t>9.3</w:t>
            </w:r>
          </w:p>
        </w:tc>
        <w:tc>
          <w:tcPr>
            <w:tcW w:w="780" w:type="dxa"/>
            <w:shd w:val="clear" w:color="000000" w:fill="FDB87B"/>
            <w:noWrap/>
            <w:vAlign w:val="bottom"/>
          </w:tcPr>
          <w:p w14:paraId="629D808E" w14:textId="77777777" w:rsidR="008C4631" w:rsidRDefault="00066B90">
            <w:pPr>
              <w:pStyle w:val="NoSpacing"/>
              <w:spacing w:before="60" w:after="60"/>
              <w:jc w:val="center"/>
              <w:rPr>
                <w:sz w:val="18"/>
              </w:rPr>
            </w:pPr>
            <w:r>
              <w:rPr>
                <w:sz w:val="18"/>
              </w:rPr>
              <w:t>9.6</w:t>
            </w:r>
          </w:p>
        </w:tc>
        <w:tc>
          <w:tcPr>
            <w:tcW w:w="780" w:type="dxa"/>
            <w:shd w:val="clear" w:color="000000" w:fill="FECC7E"/>
            <w:noWrap/>
            <w:vAlign w:val="bottom"/>
          </w:tcPr>
          <w:p w14:paraId="4F59A10D" w14:textId="77777777" w:rsidR="008C4631" w:rsidRDefault="00066B90">
            <w:pPr>
              <w:pStyle w:val="NoSpacing"/>
              <w:spacing w:before="60" w:after="60"/>
              <w:jc w:val="center"/>
              <w:rPr>
                <w:sz w:val="18"/>
              </w:rPr>
            </w:pPr>
            <w:r>
              <w:rPr>
                <w:sz w:val="18"/>
              </w:rPr>
              <w:t>2.6</w:t>
            </w:r>
          </w:p>
        </w:tc>
      </w:tr>
      <w:tr w:rsidR="008C4631" w14:paraId="7CEE7076" w14:textId="77777777">
        <w:trPr>
          <w:trHeight w:val="20"/>
          <w:jc w:val="center"/>
        </w:trPr>
        <w:tc>
          <w:tcPr>
            <w:tcW w:w="1260" w:type="dxa"/>
            <w:shd w:val="clear" w:color="auto" w:fill="auto"/>
            <w:noWrap/>
            <w:vAlign w:val="bottom"/>
          </w:tcPr>
          <w:p w14:paraId="3CC72B4D" w14:textId="77777777" w:rsidR="008C4631" w:rsidRDefault="008C4631">
            <w:pPr>
              <w:pStyle w:val="NoSpacing"/>
              <w:spacing w:before="60" w:after="60"/>
              <w:rPr>
                <w:sz w:val="18"/>
              </w:rPr>
            </w:pPr>
          </w:p>
        </w:tc>
        <w:tc>
          <w:tcPr>
            <w:tcW w:w="1532" w:type="dxa"/>
            <w:gridSpan w:val="2"/>
            <w:shd w:val="clear" w:color="auto" w:fill="auto"/>
            <w:noWrap/>
            <w:vAlign w:val="bottom"/>
          </w:tcPr>
          <w:p w14:paraId="3FD4F626" w14:textId="77777777" w:rsidR="008C4631" w:rsidRDefault="00066B90">
            <w:pPr>
              <w:pStyle w:val="NoSpacing"/>
              <w:spacing w:before="60" w:after="60"/>
              <w:rPr>
                <w:sz w:val="18"/>
              </w:rPr>
            </w:pPr>
            <w:r>
              <w:rPr>
                <w:sz w:val="18"/>
              </w:rPr>
              <w:t>Magharibi A</w:t>
            </w:r>
          </w:p>
        </w:tc>
        <w:tc>
          <w:tcPr>
            <w:tcW w:w="780" w:type="dxa"/>
            <w:shd w:val="clear" w:color="000000" w:fill="A9D27F"/>
            <w:noWrap/>
            <w:vAlign w:val="bottom"/>
          </w:tcPr>
          <w:p w14:paraId="67F3ED17" w14:textId="77777777" w:rsidR="008C4631" w:rsidRDefault="00066B90">
            <w:pPr>
              <w:pStyle w:val="NoSpacing"/>
              <w:spacing w:before="60" w:after="60"/>
              <w:jc w:val="center"/>
              <w:rPr>
                <w:sz w:val="18"/>
              </w:rPr>
            </w:pPr>
            <w:r>
              <w:rPr>
                <w:sz w:val="18"/>
              </w:rPr>
              <w:t>2.2</w:t>
            </w:r>
          </w:p>
        </w:tc>
        <w:tc>
          <w:tcPr>
            <w:tcW w:w="780" w:type="dxa"/>
            <w:shd w:val="clear" w:color="000000" w:fill="EFE683"/>
            <w:noWrap/>
            <w:vAlign w:val="bottom"/>
          </w:tcPr>
          <w:p w14:paraId="13DB6AAB" w14:textId="77777777" w:rsidR="008C4631" w:rsidRDefault="00066B90">
            <w:pPr>
              <w:pStyle w:val="NoSpacing"/>
              <w:spacing w:before="60" w:after="60"/>
              <w:jc w:val="center"/>
              <w:rPr>
                <w:sz w:val="18"/>
              </w:rPr>
            </w:pPr>
            <w:r>
              <w:rPr>
                <w:sz w:val="18"/>
              </w:rPr>
              <w:t>3.7</w:t>
            </w:r>
          </w:p>
        </w:tc>
        <w:tc>
          <w:tcPr>
            <w:tcW w:w="780" w:type="dxa"/>
            <w:shd w:val="clear" w:color="000000" w:fill="FFE583"/>
            <w:noWrap/>
            <w:vAlign w:val="bottom"/>
          </w:tcPr>
          <w:p w14:paraId="6397D765" w14:textId="77777777" w:rsidR="008C4631" w:rsidRDefault="00066B90">
            <w:pPr>
              <w:pStyle w:val="NoSpacing"/>
              <w:spacing w:before="60" w:after="60"/>
              <w:jc w:val="center"/>
              <w:rPr>
                <w:sz w:val="18"/>
              </w:rPr>
            </w:pPr>
            <w:r>
              <w:rPr>
                <w:sz w:val="18"/>
              </w:rPr>
              <w:t>4.8</w:t>
            </w:r>
          </w:p>
        </w:tc>
        <w:tc>
          <w:tcPr>
            <w:tcW w:w="780" w:type="dxa"/>
            <w:shd w:val="clear" w:color="000000" w:fill="FED680"/>
            <w:noWrap/>
            <w:vAlign w:val="bottom"/>
          </w:tcPr>
          <w:p w14:paraId="532F1D26" w14:textId="77777777" w:rsidR="008C4631" w:rsidRDefault="00066B90">
            <w:pPr>
              <w:pStyle w:val="NoSpacing"/>
              <w:spacing w:before="60" w:after="60"/>
              <w:jc w:val="center"/>
              <w:rPr>
                <w:sz w:val="18"/>
              </w:rPr>
            </w:pPr>
            <w:r>
              <w:rPr>
                <w:sz w:val="18"/>
              </w:rPr>
              <w:t>6.4</w:t>
            </w:r>
          </w:p>
        </w:tc>
        <w:tc>
          <w:tcPr>
            <w:tcW w:w="780" w:type="dxa"/>
            <w:shd w:val="clear" w:color="000000" w:fill="FFEB84"/>
            <w:noWrap/>
            <w:vAlign w:val="bottom"/>
          </w:tcPr>
          <w:p w14:paraId="517E2461" w14:textId="77777777" w:rsidR="008C4631" w:rsidRDefault="00066B90">
            <w:pPr>
              <w:pStyle w:val="NoSpacing"/>
              <w:spacing w:before="60" w:after="60"/>
              <w:jc w:val="center"/>
              <w:rPr>
                <w:sz w:val="18"/>
              </w:rPr>
            </w:pPr>
            <w:r>
              <w:rPr>
                <w:sz w:val="18"/>
              </w:rPr>
              <w:t>4.1</w:t>
            </w:r>
          </w:p>
        </w:tc>
        <w:tc>
          <w:tcPr>
            <w:tcW w:w="780" w:type="dxa"/>
            <w:shd w:val="clear" w:color="000000" w:fill="FFE383"/>
            <w:noWrap/>
            <w:vAlign w:val="bottom"/>
          </w:tcPr>
          <w:p w14:paraId="6F467474" w14:textId="77777777" w:rsidR="008C4631" w:rsidRDefault="00066B90">
            <w:pPr>
              <w:pStyle w:val="NoSpacing"/>
              <w:spacing w:before="60" w:after="60"/>
              <w:jc w:val="center"/>
              <w:rPr>
                <w:sz w:val="18"/>
              </w:rPr>
            </w:pPr>
            <w:r>
              <w:rPr>
                <w:sz w:val="18"/>
              </w:rPr>
              <w:t>1.9</w:t>
            </w:r>
          </w:p>
        </w:tc>
      </w:tr>
      <w:tr w:rsidR="008C4631" w14:paraId="6AD9858B" w14:textId="77777777">
        <w:trPr>
          <w:trHeight w:val="20"/>
          <w:jc w:val="center"/>
        </w:trPr>
        <w:tc>
          <w:tcPr>
            <w:tcW w:w="1260" w:type="dxa"/>
            <w:shd w:val="clear" w:color="auto" w:fill="auto"/>
            <w:noWrap/>
            <w:vAlign w:val="bottom"/>
          </w:tcPr>
          <w:p w14:paraId="625D557A" w14:textId="77777777" w:rsidR="008C4631" w:rsidRDefault="008C4631">
            <w:pPr>
              <w:pStyle w:val="NoSpacing"/>
              <w:spacing w:before="60" w:after="60"/>
              <w:rPr>
                <w:sz w:val="18"/>
              </w:rPr>
            </w:pPr>
          </w:p>
        </w:tc>
        <w:tc>
          <w:tcPr>
            <w:tcW w:w="1532" w:type="dxa"/>
            <w:gridSpan w:val="2"/>
            <w:shd w:val="clear" w:color="auto" w:fill="auto"/>
            <w:noWrap/>
            <w:vAlign w:val="bottom"/>
          </w:tcPr>
          <w:p w14:paraId="31A517D7" w14:textId="77777777" w:rsidR="008C4631" w:rsidRDefault="00066B90">
            <w:pPr>
              <w:pStyle w:val="NoSpacing"/>
              <w:spacing w:before="60" w:after="60"/>
              <w:rPr>
                <w:sz w:val="18"/>
              </w:rPr>
            </w:pPr>
            <w:r>
              <w:rPr>
                <w:sz w:val="18"/>
              </w:rPr>
              <w:t>Magharibi B</w:t>
            </w:r>
          </w:p>
        </w:tc>
        <w:tc>
          <w:tcPr>
            <w:tcW w:w="780" w:type="dxa"/>
            <w:shd w:val="clear" w:color="000000" w:fill="D8DF81"/>
            <w:noWrap/>
            <w:vAlign w:val="bottom"/>
          </w:tcPr>
          <w:p w14:paraId="259069E0" w14:textId="77777777" w:rsidR="008C4631" w:rsidRDefault="00066B90">
            <w:pPr>
              <w:pStyle w:val="NoSpacing"/>
              <w:spacing w:before="60" w:after="60"/>
              <w:jc w:val="center"/>
              <w:rPr>
                <w:sz w:val="18"/>
              </w:rPr>
            </w:pPr>
            <w:r>
              <w:rPr>
                <w:sz w:val="18"/>
              </w:rPr>
              <w:t>3.2</w:t>
            </w:r>
          </w:p>
        </w:tc>
        <w:tc>
          <w:tcPr>
            <w:tcW w:w="780" w:type="dxa"/>
            <w:shd w:val="clear" w:color="000000" w:fill="EDE582"/>
            <w:noWrap/>
            <w:vAlign w:val="bottom"/>
          </w:tcPr>
          <w:p w14:paraId="303A76E4" w14:textId="77777777" w:rsidR="008C4631" w:rsidRDefault="00066B90">
            <w:pPr>
              <w:pStyle w:val="NoSpacing"/>
              <w:spacing w:before="60" w:after="60"/>
              <w:jc w:val="center"/>
              <w:rPr>
                <w:sz w:val="18"/>
              </w:rPr>
            </w:pPr>
            <w:r>
              <w:rPr>
                <w:sz w:val="18"/>
              </w:rPr>
              <w:t>3.7</w:t>
            </w:r>
          </w:p>
        </w:tc>
        <w:tc>
          <w:tcPr>
            <w:tcW w:w="780" w:type="dxa"/>
            <w:shd w:val="clear" w:color="000000" w:fill="FFDC81"/>
            <w:noWrap/>
            <w:vAlign w:val="bottom"/>
          </w:tcPr>
          <w:p w14:paraId="4DEFCB5D" w14:textId="77777777" w:rsidR="008C4631" w:rsidRDefault="00066B90">
            <w:pPr>
              <w:pStyle w:val="NoSpacing"/>
              <w:spacing w:before="60" w:after="60"/>
              <w:jc w:val="center"/>
              <w:rPr>
                <w:sz w:val="18"/>
              </w:rPr>
            </w:pPr>
            <w:r>
              <w:rPr>
                <w:sz w:val="18"/>
              </w:rPr>
              <w:t>5.7</w:t>
            </w:r>
          </w:p>
        </w:tc>
        <w:tc>
          <w:tcPr>
            <w:tcW w:w="780" w:type="dxa"/>
            <w:shd w:val="clear" w:color="000000" w:fill="FCB37A"/>
            <w:noWrap/>
            <w:vAlign w:val="bottom"/>
          </w:tcPr>
          <w:p w14:paraId="03599404" w14:textId="77777777" w:rsidR="008C4631" w:rsidRDefault="00066B90">
            <w:pPr>
              <w:pStyle w:val="NoSpacing"/>
              <w:spacing w:before="60" w:after="60"/>
              <w:jc w:val="center"/>
              <w:rPr>
                <w:sz w:val="18"/>
              </w:rPr>
            </w:pPr>
            <w:r>
              <w:rPr>
                <w:sz w:val="18"/>
              </w:rPr>
              <w:t>10.2</w:t>
            </w:r>
          </w:p>
        </w:tc>
        <w:tc>
          <w:tcPr>
            <w:tcW w:w="780" w:type="dxa"/>
            <w:shd w:val="clear" w:color="000000" w:fill="FFDA81"/>
            <w:noWrap/>
            <w:vAlign w:val="bottom"/>
          </w:tcPr>
          <w:p w14:paraId="1E902024" w14:textId="77777777" w:rsidR="008C4631" w:rsidRDefault="00066B90">
            <w:pPr>
              <w:pStyle w:val="NoSpacing"/>
              <w:spacing w:before="60" w:after="60"/>
              <w:jc w:val="center"/>
              <w:rPr>
                <w:sz w:val="18"/>
              </w:rPr>
            </w:pPr>
            <w:r>
              <w:rPr>
                <w:sz w:val="18"/>
              </w:rPr>
              <w:t>5.9</w:t>
            </w:r>
          </w:p>
        </w:tc>
        <w:tc>
          <w:tcPr>
            <w:tcW w:w="780" w:type="dxa"/>
            <w:shd w:val="clear" w:color="000000" w:fill="FECC7E"/>
            <w:noWrap/>
            <w:vAlign w:val="bottom"/>
          </w:tcPr>
          <w:p w14:paraId="1A2DD1E2" w14:textId="77777777" w:rsidR="008C4631" w:rsidRDefault="00066B90">
            <w:pPr>
              <w:pStyle w:val="NoSpacing"/>
              <w:spacing w:before="60" w:after="60"/>
              <w:jc w:val="center"/>
              <w:rPr>
                <w:sz w:val="18"/>
              </w:rPr>
            </w:pPr>
            <w:r>
              <w:rPr>
                <w:sz w:val="18"/>
              </w:rPr>
              <w:t>2.6</w:t>
            </w:r>
          </w:p>
        </w:tc>
      </w:tr>
      <w:tr w:rsidR="008C4631" w14:paraId="702F3D1C" w14:textId="77777777">
        <w:trPr>
          <w:trHeight w:val="20"/>
          <w:jc w:val="center"/>
        </w:trPr>
        <w:tc>
          <w:tcPr>
            <w:tcW w:w="1260" w:type="dxa"/>
            <w:shd w:val="clear" w:color="auto" w:fill="auto"/>
            <w:noWrap/>
            <w:vAlign w:val="bottom"/>
          </w:tcPr>
          <w:p w14:paraId="35E51969" w14:textId="77777777" w:rsidR="008C4631" w:rsidRDefault="008C4631">
            <w:pPr>
              <w:pStyle w:val="NoSpacing"/>
              <w:spacing w:before="60" w:after="60"/>
              <w:rPr>
                <w:sz w:val="18"/>
              </w:rPr>
            </w:pPr>
          </w:p>
        </w:tc>
        <w:tc>
          <w:tcPr>
            <w:tcW w:w="1296" w:type="dxa"/>
            <w:shd w:val="clear" w:color="auto" w:fill="auto"/>
            <w:noWrap/>
            <w:vAlign w:val="bottom"/>
          </w:tcPr>
          <w:p w14:paraId="310CAAFC" w14:textId="77777777" w:rsidR="008C4631" w:rsidRDefault="00066B90">
            <w:pPr>
              <w:pStyle w:val="NoSpacing"/>
              <w:spacing w:before="60" w:after="60"/>
              <w:rPr>
                <w:sz w:val="18"/>
              </w:rPr>
            </w:pPr>
            <w:r>
              <w:rPr>
                <w:sz w:val="18"/>
              </w:rPr>
              <w:t>Mjini</w:t>
            </w:r>
          </w:p>
        </w:tc>
        <w:tc>
          <w:tcPr>
            <w:tcW w:w="236" w:type="dxa"/>
            <w:shd w:val="clear" w:color="auto" w:fill="auto"/>
            <w:noWrap/>
            <w:vAlign w:val="bottom"/>
          </w:tcPr>
          <w:p w14:paraId="4E085738" w14:textId="77777777" w:rsidR="008C4631" w:rsidRDefault="008C4631">
            <w:pPr>
              <w:pStyle w:val="NoSpacing"/>
              <w:spacing w:before="60" w:after="60"/>
              <w:rPr>
                <w:sz w:val="18"/>
              </w:rPr>
            </w:pPr>
          </w:p>
        </w:tc>
        <w:tc>
          <w:tcPr>
            <w:tcW w:w="780" w:type="dxa"/>
            <w:shd w:val="clear" w:color="000000" w:fill="C8DB80"/>
            <w:noWrap/>
            <w:vAlign w:val="bottom"/>
          </w:tcPr>
          <w:p w14:paraId="3106D8BC" w14:textId="77777777" w:rsidR="008C4631" w:rsidRDefault="00066B90">
            <w:pPr>
              <w:pStyle w:val="NoSpacing"/>
              <w:spacing w:before="60" w:after="60"/>
              <w:jc w:val="center"/>
              <w:rPr>
                <w:sz w:val="18"/>
              </w:rPr>
            </w:pPr>
            <w:r>
              <w:rPr>
                <w:sz w:val="18"/>
              </w:rPr>
              <w:t>2.9</w:t>
            </w:r>
          </w:p>
        </w:tc>
        <w:tc>
          <w:tcPr>
            <w:tcW w:w="780" w:type="dxa"/>
            <w:shd w:val="clear" w:color="000000" w:fill="FFE784"/>
            <w:noWrap/>
            <w:vAlign w:val="bottom"/>
          </w:tcPr>
          <w:p w14:paraId="6EB57285" w14:textId="77777777" w:rsidR="008C4631" w:rsidRDefault="00066B90">
            <w:pPr>
              <w:pStyle w:val="NoSpacing"/>
              <w:spacing w:before="60" w:after="60"/>
              <w:jc w:val="center"/>
              <w:rPr>
                <w:sz w:val="18"/>
              </w:rPr>
            </w:pPr>
            <w:r>
              <w:rPr>
                <w:sz w:val="18"/>
              </w:rPr>
              <w:t>4.6</w:t>
            </w:r>
          </w:p>
        </w:tc>
        <w:tc>
          <w:tcPr>
            <w:tcW w:w="780" w:type="dxa"/>
            <w:shd w:val="clear" w:color="000000" w:fill="FECC7E"/>
            <w:noWrap/>
            <w:vAlign w:val="bottom"/>
          </w:tcPr>
          <w:p w14:paraId="41F74A6F" w14:textId="77777777" w:rsidR="008C4631" w:rsidRDefault="00066B90">
            <w:pPr>
              <w:pStyle w:val="NoSpacing"/>
              <w:spacing w:before="60" w:after="60"/>
              <w:jc w:val="center"/>
              <w:rPr>
                <w:sz w:val="18"/>
              </w:rPr>
            </w:pPr>
            <w:r>
              <w:rPr>
                <w:sz w:val="18"/>
              </w:rPr>
              <w:t>7.4</w:t>
            </w:r>
          </w:p>
        </w:tc>
        <w:tc>
          <w:tcPr>
            <w:tcW w:w="780" w:type="dxa"/>
            <w:shd w:val="clear" w:color="000000" w:fill="F9786E"/>
            <w:noWrap/>
            <w:vAlign w:val="bottom"/>
          </w:tcPr>
          <w:p w14:paraId="46EF5060" w14:textId="77777777" w:rsidR="008C4631" w:rsidRDefault="00066B90">
            <w:pPr>
              <w:pStyle w:val="NoSpacing"/>
              <w:spacing w:before="60" w:after="60"/>
              <w:jc w:val="center"/>
              <w:rPr>
                <w:sz w:val="18"/>
              </w:rPr>
            </w:pPr>
            <w:r>
              <w:rPr>
                <w:sz w:val="18"/>
              </w:rPr>
              <w:t>16.5</w:t>
            </w:r>
          </w:p>
        </w:tc>
        <w:tc>
          <w:tcPr>
            <w:tcW w:w="780" w:type="dxa"/>
            <w:shd w:val="clear" w:color="000000" w:fill="FFE884"/>
            <w:noWrap/>
            <w:vAlign w:val="bottom"/>
          </w:tcPr>
          <w:p w14:paraId="65EB5AB9" w14:textId="77777777" w:rsidR="008C4631" w:rsidRDefault="00066B90">
            <w:pPr>
              <w:pStyle w:val="NoSpacing"/>
              <w:spacing w:before="60" w:after="60"/>
              <w:jc w:val="center"/>
              <w:rPr>
                <w:sz w:val="18"/>
              </w:rPr>
            </w:pPr>
            <w:r>
              <w:rPr>
                <w:sz w:val="18"/>
              </w:rPr>
              <w:t>4.4</w:t>
            </w:r>
          </w:p>
        </w:tc>
        <w:tc>
          <w:tcPr>
            <w:tcW w:w="780" w:type="dxa"/>
            <w:shd w:val="clear" w:color="000000" w:fill="F9E983"/>
            <w:noWrap/>
            <w:vAlign w:val="bottom"/>
          </w:tcPr>
          <w:p w14:paraId="110461F9" w14:textId="77777777" w:rsidR="008C4631" w:rsidRDefault="00066B90">
            <w:pPr>
              <w:pStyle w:val="NoSpacing"/>
              <w:spacing w:before="60" w:after="60"/>
              <w:jc w:val="center"/>
              <w:rPr>
                <w:sz w:val="18"/>
              </w:rPr>
            </w:pPr>
            <w:r>
              <w:rPr>
                <w:sz w:val="18"/>
              </w:rPr>
              <w:t>1.6</w:t>
            </w:r>
          </w:p>
        </w:tc>
      </w:tr>
      <w:tr w:rsidR="008C4631" w14:paraId="53BDBAF0" w14:textId="77777777">
        <w:trPr>
          <w:trHeight w:val="20"/>
          <w:jc w:val="center"/>
        </w:trPr>
        <w:tc>
          <w:tcPr>
            <w:tcW w:w="1260" w:type="dxa"/>
            <w:shd w:val="clear" w:color="auto" w:fill="auto"/>
            <w:noWrap/>
            <w:vAlign w:val="bottom"/>
          </w:tcPr>
          <w:p w14:paraId="5F484917" w14:textId="77777777" w:rsidR="008C4631" w:rsidRDefault="00066B90">
            <w:pPr>
              <w:pStyle w:val="NoSpacing"/>
              <w:spacing w:before="60" w:after="60"/>
              <w:rPr>
                <w:sz w:val="18"/>
              </w:rPr>
            </w:pPr>
            <w:r>
              <w:rPr>
                <w:sz w:val="18"/>
              </w:rPr>
              <w:t>Pemba</w:t>
            </w:r>
          </w:p>
        </w:tc>
        <w:tc>
          <w:tcPr>
            <w:tcW w:w="1296" w:type="dxa"/>
            <w:shd w:val="clear" w:color="auto" w:fill="auto"/>
            <w:noWrap/>
            <w:vAlign w:val="bottom"/>
          </w:tcPr>
          <w:p w14:paraId="7328E32D" w14:textId="77777777" w:rsidR="008C4631" w:rsidRDefault="00066B90">
            <w:pPr>
              <w:pStyle w:val="NoSpacing"/>
              <w:spacing w:before="60" w:after="60"/>
              <w:rPr>
                <w:sz w:val="18"/>
              </w:rPr>
            </w:pPr>
            <w:proofErr w:type="spellStart"/>
            <w:r>
              <w:rPr>
                <w:sz w:val="18"/>
              </w:rPr>
              <w:t>Mkoani</w:t>
            </w:r>
            <w:proofErr w:type="spellEnd"/>
          </w:p>
        </w:tc>
        <w:tc>
          <w:tcPr>
            <w:tcW w:w="236" w:type="dxa"/>
            <w:shd w:val="clear" w:color="auto" w:fill="auto"/>
            <w:noWrap/>
            <w:vAlign w:val="bottom"/>
          </w:tcPr>
          <w:p w14:paraId="02A01DCD" w14:textId="77777777" w:rsidR="008C4631" w:rsidRDefault="008C4631">
            <w:pPr>
              <w:pStyle w:val="NoSpacing"/>
              <w:spacing w:before="60" w:after="60"/>
              <w:rPr>
                <w:sz w:val="18"/>
              </w:rPr>
            </w:pPr>
          </w:p>
        </w:tc>
        <w:tc>
          <w:tcPr>
            <w:tcW w:w="780" w:type="dxa"/>
            <w:shd w:val="clear" w:color="000000" w:fill="65BE7B"/>
            <w:noWrap/>
            <w:vAlign w:val="bottom"/>
          </w:tcPr>
          <w:p w14:paraId="53A3FD0A" w14:textId="77777777" w:rsidR="008C4631" w:rsidRDefault="00066B90">
            <w:pPr>
              <w:pStyle w:val="NoSpacing"/>
              <w:spacing w:before="60" w:after="60"/>
              <w:jc w:val="center"/>
              <w:rPr>
                <w:sz w:val="18"/>
              </w:rPr>
            </w:pPr>
            <w:r>
              <w:rPr>
                <w:sz w:val="18"/>
              </w:rPr>
              <w:t>0.7</w:t>
            </w:r>
          </w:p>
        </w:tc>
        <w:tc>
          <w:tcPr>
            <w:tcW w:w="780" w:type="dxa"/>
            <w:shd w:val="clear" w:color="000000" w:fill="79C47C"/>
            <w:noWrap/>
            <w:vAlign w:val="bottom"/>
          </w:tcPr>
          <w:p w14:paraId="552F51FC" w14:textId="77777777" w:rsidR="008C4631" w:rsidRDefault="00066B90">
            <w:pPr>
              <w:pStyle w:val="NoSpacing"/>
              <w:spacing w:before="60" w:after="60"/>
              <w:jc w:val="center"/>
              <w:rPr>
                <w:sz w:val="18"/>
              </w:rPr>
            </w:pPr>
            <w:r>
              <w:rPr>
                <w:sz w:val="18"/>
              </w:rPr>
              <w:t>1.1</w:t>
            </w:r>
          </w:p>
        </w:tc>
        <w:tc>
          <w:tcPr>
            <w:tcW w:w="780" w:type="dxa"/>
            <w:shd w:val="clear" w:color="000000" w:fill="8BC97D"/>
            <w:noWrap/>
            <w:vAlign w:val="bottom"/>
          </w:tcPr>
          <w:p w14:paraId="136909DD" w14:textId="77777777" w:rsidR="008C4631" w:rsidRDefault="00066B90">
            <w:pPr>
              <w:pStyle w:val="NoSpacing"/>
              <w:spacing w:before="60" w:after="60"/>
              <w:jc w:val="center"/>
              <w:rPr>
                <w:sz w:val="18"/>
              </w:rPr>
            </w:pPr>
            <w:r>
              <w:rPr>
                <w:sz w:val="18"/>
              </w:rPr>
              <w:t>1.5</w:t>
            </w:r>
          </w:p>
        </w:tc>
        <w:tc>
          <w:tcPr>
            <w:tcW w:w="780" w:type="dxa"/>
            <w:shd w:val="clear" w:color="000000" w:fill="95CC7D"/>
            <w:noWrap/>
            <w:vAlign w:val="bottom"/>
          </w:tcPr>
          <w:p w14:paraId="3FAC2A8B" w14:textId="77777777" w:rsidR="008C4631" w:rsidRDefault="00066B90">
            <w:pPr>
              <w:pStyle w:val="NoSpacing"/>
              <w:spacing w:before="60" w:after="60"/>
              <w:jc w:val="center"/>
              <w:rPr>
                <w:sz w:val="18"/>
              </w:rPr>
            </w:pPr>
            <w:r>
              <w:rPr>
                <w:sz w:val="18"/>
              </w:rPr>
              <w:t>1.7</w:t>
            </w:r>
          </w:p>
        </w:tc>
        <w:tc>
          <w:tcPr>
            <w:tcW w:w="780" w:type="dxa"/>
            <w:shd w:val="clear" w:color="000000" w:fill="63BE7B"/>
            <w:noWrap/>
            <w:vAlign w:val="bottom"/>
          </w:tcPr>
          <w:p w14:paraId="4AE8E65F" w14:textId="77777777" w:rsidR="008C4631" w:rsidRDefault="00066B90">
            <w:pPr>
              <w:pStyle w:val="NoSpacing"/>
              <w:spacing w:before="60" w:after="60"/>
              <w:jc w:val="center"/>
              <w:rPr>
                <w:sz w:val="18"/>
              </w:rPr>
            </w:pPr>
            <w:r>
              <w:rPr>
                <w:sz w:val="18"/>
              </w:rPr>
              <w:t>0.7</w:t>
            </w:r>
          </w:p>
        </w:tc>
        <w:tc>
          <w:tcPr>
            <w:tcW w:w="780" w:type="dxa"/>
            <w:shd w:val="clear" w:color="000000" w:fill="63BE7B"/>
            <w:noWrap/>
            <w:vAlign w:val="bottom"/>
          </w:tcPr>
          <w:p w14:paraId="63DA961D" w14:textId="77777777" w:rsidR="008C4631" w:rsidRDefault="00066B90">
            <w:pPr>
              <w:pStyle w:val="NoSpacing"/>
              <w:spacing w:before="60" w:after="60"/>
              <w:jc w:val="center"/>
              <w:rPr>
                <w:sz w:val="18"/>
              </w:rPr>
            </w:pPr>
            <w:r>
              <w:rPr>
                <w:sz w:val="18"/>
              </w:rPr>
              <w:t>0.4</w:t>
            </w:r>
          </w:p>
        </w:tc>
      </w:tr>
      <w:tr w:rsidR="008C4631" w14:paraId="3423C815" w14:textId="77777777">
        <w:trPr>
          <w:trHeight w:val="20"/>
          <w:jc w:val="center"/>
        </w:trPr>
        <w:tc>
          <w:tcPr>
            <w:tcW w:w="1260" w:type="dxa"/>
            <w:shd w:val="clear" w:color="auto" w:fill="auto"/>
            <w:noWrap/>
            <w:vAlign w:val="bottom"/>
          </w:tcPr>
          <w:p w14:paraId="30B97250" w14:textId="77777777" w:rsidR="008C4631" w:rsidRDefault="008C4631">
            <w:pPr>
              <w:pStyle w:val="NoSpacing"/>
              <w:spacing w:before="60" w:after="60"/>
              <w:rPr>
                <w:sz w:val="18"/>
              </w:rPr>
            </w:pPr>
          </w:p>
        </w:tc>
        <w:tc>
          <w:tcPr>
            <w:tcW w:w="1296" w:type="dxa"/>
            <w:shd w:val="clear" w:color="auto" w:fill="auto"/>
            <w:noWrap/>
            <w:vAlign w:val="bottom"/>
          </w:tcPr>
          <w:p w14:paraId="55633AD5" w14:textId="77777777" w:rsidR="008C4631" w:rsidRDefault="00066B90">
            <w:pPr>
              <w:pStyle w:val="NoSpacing"/>
              <w:spacing w:before="60" w:after="60"/>
              <w:rPr>
                <w:sz w:val="18"/>
              </w:rPr>
            </w:pPr>
            <w:proofErr w:type="spellStart"/>
            <w:r>
              <w:rPr>
                <w:sz w:val="18"/>
              </w:rPr>
              <w:t>Wete</w:t>
            </w:r>
            <w:proofErr w:type="spellEnd"/>
          </w:p>
        </w:tc>
        <w:tc>
          <w:tcPr>
            <w:tcW w:w="236" w:type="dxa"/>
            <w:shd w:val="clear" w:color="auto" w:fill="auto"/>
            <w:noWrap/>
            <w:vAlign w:val="bottom"/>
          </w:tcPr>
          <w:p w14:paraId="5AD4DA10" w14:textId="77777777" w:rsidR="008C4631" w:rsidRDefault="008C4631">
            <w:pPr>
              <w:pStyle w:val="NoSpacing"/>
              <w:spacing w:before="60" w:after="60"/>
              <w:rPr>
                <w:sz w:val="18"/>
              </w:rPr>
            </w:pPr>
          </w:p>
        </w:tc>
        <w:tc>
          <w:tcPr>
            <w:tcW w:w="780" w:type="dxa"/>
            <w:shd w:val="clear" w:color="000000" w:fill="7BC57C"/>
            <w:noWrap/>
            <w:vAlign w:val="bottom"/>
          </w:tcPr>
          <w:p w14:paraId="32BE8C1A" w14:textId="77777777" w:rsidR="008C4631" w:rsidRDefault="00066B90">
            <w:pPr>
              <w:pStyle w:val="NoSpacing"/>
              <w:spacing w:before="60" w:after="60"/>
              <w:jc w:val="center"/>
              <w:rPr>
                <w:sz w:val="18"/>
              </w:rPr>
            </w:pPr>
            <w:r>
              <w:rPr>
                <w:sz w:val="18"/>
              </w:rPr>
              <w:t>1.2</w:t>
            </w:r>
          </w:p>
        </w:tc>
        <w:tc>
          <w:tcPr>
            <w:tcW w:w="780" w:type="dxa"/>
            <w:shd w:val="clear" w:color="000000" w:fill="A0CF7E"/>
            <w:noWrap/>
            <w:vAlign w:val="bottom"/>
          </w:tcPr>
          <w:p w14:paraId="531197B0" w14:textId="77777777" w:rsidR="008C4631" w:rsidRDefault="00066B90">
            <w:pPr>
              <w:pStyle w:val="NoSpacing"/>
              <w:spacing w:before="60" w:after="60"/>
              <w:jc w:val="center"/>
              <w:rPr>
                <w:sz w:val="18"/>
              </w:rPr>
            </w:pPr>
            <w:r>
              <w:rPr>
                <w:sz w:val="18"/>
              </w:rPr>
              <w:t>2.0</w:t>
            </w:r>
          </w:p>
        </w:tc>
        <w:tc>
          <w:tcPr>
            <w:tcW w:w="780" w:type="dxa"/>
            <w:shd w:val="clear" w:color="000000" w:fill="AAD27F"/>
            <w:noWrap/>
            <w:vAlign w:val="bottom"/>
          </w:tcPr>
          <w:p w14:paraId="64F51766" w14:textId="77777777" w:rsidR="008C4631" w:rsidRDefault="00066B90">
            <w:pPr>
              <w:pStyle w:val="NoSpacing"/>
              <w:spacing w:before="60" w:after="60"/>
              <w:jc w:val="center"/>
              <w:rPr>
                <w:sz w:val="18"/>
              </w:rPr>
            </w:pPr>
            <w:r>
              <w:rPr>
                <w:sz w:val="18"/>
              </w:rPr>
              <w:t>2.2</w:t>
            </w:r>
          </w:p>
        </w:tc>
        <w:tc>
          <w:tcPr>
            <w:tcW w:w="780" w:type="dxa"/>
            <w:shd w:val="clear" w:color="000000" w:fill="FFEB84"/>
            <w:noWrap/>
            <w:vAlign w:val="bottom"/>
          </w:tcPr>
          <w:p w14:paraId="298F8371" w14:textId="77777777" w:rsidR="008C4631" w:rsidRDefault="00066B90">
            <w:pPr>
              <w:pStyle w:val="NoSpacing"/>
              <w:spacing w:before="60" w:after="60"/>
              <w:jc w:val="center"/>
              <w:rPr>
                <w:sz w:val="18"/>
              </w:rPr>
            </w:pPr>
            <w:r>
              <w:rPr>
                <w:sz w:val="18"/>
              </w:rPr>
              <w:t>4.0</w:t>
            </w:r>
          </w:p>
        </w:tc>
        <w:tc>
          <w:tcPr>
            <w:tcW w:w="780" w:type="dxa"/>
            <w:shd w:val="clear" w:color="000000" w:fill="8DCA7D"/>
            <w:noWrap/>
            <w:vAlign w:val="bottom"/>
          </w:tcPr>
          <w:p w14:paraId="01B2424C" w14:textId="77777777" w:rsidR="008C4631" w:rsidRDefault="00066B90">
            <w:pPr>
              <w:pStyle w:val="NoSpacing"/>
              <w:spacing w:before="60" w:after="60"/>
              <w:jc w:val="center"/>
              <w:rPr>
                <w:sz w:val="18"/>
              </w:rPr>
            </w:pPr>
            <w:r>
              <w:rPr>
                <w:sz w:val="18"/>
              </w:rPr>
              <w:t>1.6</w:t>
            </w:r>
          </w:p>
        </w:tc>
        <w:tc>
          <w:tcPr>
            <w:tcW w:w="780" w:type="dxa"/>
            <w:shd w:val="clear" w:color="000000" w:fill="BED880"/>
            <w:noWrap/>
            <w:vAlign w:val="bottom"/>
          </w:tcPr>
          <w:p w14:paraId="2EA61296" w14:textId="77777777" w:rsidR="008C4631" w:rsidRDefault="00066B90">
            <w:pPr>
              <w:pStyle w:val="NoSpacing"/>
              <w:spacing w:before="60" w:after="60"/>
              <w:jc w:val="center"/>
              <w:rPr>
                <w:sz w:val="18"/>
              </w:rPr>
            </w:pPr>
            <w:r>
              <w:rPr>
                <w:sz w:val="18"/>
              </w:rPr>
              <w:t>1.2</w:t>
            </w:r>
          </w:p>
        </w:tc>
      </w:tr>
      <w:tr w:rsidR="008C4631" w14:paraId="4772B6FE" w14:textId="77777777">
        <w:trPr>
          <w:trHeight w:val="20"/>
          <w:jc w:val="center"/>
        </w:trPr>
        <w:tc>
          <w:tcPr>
            <w:tcW w:w="1260" w:type="dxa"/>
            <w:shd w:val="clear" w:color="auto" w:fill="auto"/>
            <w:noWrap/>
            <w:vAlign w:val="bottom"/>
          </w:tcPr>
          <w:p w14:paraId="5BBF91F6" w14:textId="77777777" w:rsidR="008C4631" w:rsidRDefault="008C4631">
            <w:pPr>
              <w:pStyle w:val="NoSpacing"/>
              <w:spacing w:before="60" w:after="60"/>
              <w:rPr>
                <w:sz w:val="18"/>
              </w:rPr>
            </w:pPr>
          </w:p>
        </w:tc>
        <w:tc>
          <w:tcPr>
            <w:tcW w:w="1532" w:type="dxa"/>
            <w:gridSpan w:val="2"/>
            <w:shd w:val="clear" w:color="auto" w:fill="auto"/>
            <w:noWrap/>
            <w:vAlign w:val="bottom"/>
          </w:tcPr>
          <w:p w14:paraId="5F4F7D61" w14:textId="77777777" w:rsidR="008C4631" w:rsidRDefault="00066B90">
            <w:pPr>
              <w:pStyle w:val="NoSpacing"/>
              <w:spacing w:before="60" w:after="60"/>
              <w:rPr>
                <w:sz w:val="18"/>
              </w:rPr>
            </w:pPr>
            <w:proofErr w:type="spellStart"/>
            <w:r>
              <w:rPr>
                <w:sz w:val="18"/>
              </w:rPr>
              <w:t>Chakechake</w:t>
            </w:r>
            <w:proofErr w:type="spellEnd"/>
          </w:p>
        </w:tc>
        <w:tc>
          <w:tcPr>
            <w:tcW w:w="780" w:type="dxa"/>
            <w:shd w:val="clear" w:color="000000" w:fill="73C27B"/>
            <w:noWrap/>
            <w:vAlign w:val="bottom"/>
          </w:tcPr>
          <w:p w14:paraId="0789EB7A" w14:textId="77777777" w:rsidR="008C4631" w:rsidRDefault="00066B90">
            <w:pPr>
              <w:pStyle w:val="NoSpacing"/>
              <w:spacing w:before="60" w:after="60"/>
              <w:jc w:val="center"/>
              <w:rPr>
                <w:sz w:val="18"/>
              </w:rPr>
            </w:pPr>
            <w:r>
              <w:rPr>
                <w:sz w:val="18"/>
              </w:rPr>
              <w:t>1.0</w:t>
            </w:r>
          </w:p>
        </w:tc>
        <w:tc>
          <w:tcPr>
            <w:tcW w:w="780" w:type="dxa"/>
            <w:shd w:val="clear" w:color="000000" w:fill="94CC7D"/>
            <w:noWrap/>
            <w:vAlign w:val="bottom"/>
          </w:tcPr>
          <w:p w14:paraId="511B56C0" w14:textId="77777777" w:rsidR="008C4631" w:rsidRDefault="00066B90">
            <w:pPr>
              <w:pStyle w:val="NoSpacing"/>
              <w:spacing w:before="60" w:after="60"/>
              <w:jc w:val="center"/>
              <w:rPr>
                <w:sz w:val="18"/>
              </w:rPr>
            </w:pPr>
            <w:r>
              <w:rPr>
                <w:sz w:val="18"/>
              </w:rPr>
              <w:t>1.7</w:t>
            </w:r>
          </w:p>
        </w:tc>
        <w:tc>
          <w:tcPr>
            <w:tcW w:w="780" w:type="dxa"/>
            <w:shd w:val="clear" w:color="000000" w:fill="87C87D"/>
            <w:noWrap/>
            <w:vAlign w:val="bottom"/>
          </w:tcPr>
          <w:p w14:paraId="20DBDCC4" w14:textId="77777777" w:rsidR="008C4631" w:rsidRDefault="00066B90">
            <w:pPr>
              <w:pStyle w:val="NoSpacing"/>
              <w:spacing w:before="60" w:after="60"/>
              <w:jc w:val="center"/>
              <w:rPr>
                <w:sz w:val="18"/>
              </w:rPr>
            </w:pPr>
            <w:r>
              <w:rPr>
                <w:sz w:val="18"/>
              </w:rPr>
              <w:t>1.5</w:t>
            </w:r>
          </w:p>
        </w:tc>
        <w:tc>
          <w:tcPr>
            <w:tcW w:w="780" w:type="dxa"/>
            <w:shd w:val="clear" w:color="000000" w:fill="B4D57F"/>
            <w:noWrap/>
            <w:vAlign w:val="bottom"/>
          </w:tcPr>
          <w:p w14:paraId="2DB11CF4" w14:textId="77777777" w:rsidR="008C4631" w:rsidRDefault="00066B90">
            <w:pPr>
              <w:pStyle w:val="NoSpacing"/>
              <w:spacing w:before="60" w:after="60"/>
              <w:jc w:val="center"/>
              <w:rPr>
                <w:sz w:val="18"/>
              </w:rPr>
            </w:pPr>
            <w:r>
              <w:rPr>
                <w:sz w:val="18"/>
              </w:rPr>
              <w:t>2.4</w:t>
            </w:r>
          </w:p>
        </w:tc>
        <w:tc>
          <w:tcPr>
            <w:tcW w:w="780" w:type="dxa"/>
            <w:shd w:val="clear" w:color="000000" w:fill="97CD7E"/>
            <w:noWrap/>
            <w:vAlign w:val="bottom"/>
          </w:tcPr>
          <w:p w14:paraId="7EB076A2" w14:textId="77777777" w:rsidR="008C4631" w:rsidRDefault="00066B90">
            <w:pPr>
              <w:pStyle w:val="NoSpacing"/>
              <w:spacing w:before="60" w:after="60"/>
              <w:jc w:val="center"/>
              <w:rPr>
                <w:sz w:val="18"/>
              </w:rPr>
            </w:pPr>
            <w:r>
              <w:rPr>
                <w:sz w:val="18"/>
              </w:rPr>
              <w:t>1.8</w:t>
            </w:r>
          </w:p>
        </w:tc>
        <w:tc>
          <w:tcPr>
            <w:tcW w:w="780" w:type="dxa"/>
            <w:shd w:val="clear" w:color="000000" w:fill="95CC7D"/>
            <w:noWrap/>
            <w:vAlign w:val="bottom"/>
          </w:tcPr>
          <w:p w14:paraId="52C41551" w14:textId="77777777" w:rsidR="008C4631" w:rsidRDefault="00066B90">
            <w:pPr>
              <w:pStyle w:val="NoSpacing"/>
              <w:spacing w:before="60" w:after="60"/>
              <w:jc w:val="center"/>
              <w:rPr>
                <w:sz w:val="18"/>
              </w:rPr>
            </w:pPr>
            <w:r>
              <w:rPr>
                <w:sz w:val="18"/>
              </w:rPr>
              <w:t>0.8</w:t>
            </w:r>
          </w:p>
        </w:tc>
      </w:tr>
      <w:tr w:rsidR="008C4631" w14:paraId="13717CC2" w14:textId="77777777">
        <w:trPr>
          <w:trHeight w:val="20"/>
          <w:jc w:val="center"/>
        </w:trPr>
        <w:tc>
          <w:tcPr>
            <w:tcW w:w="1260" w:type="dxa"/>
            <w:shd w:val="clear" w:color="auto" w:fill="auto"/>
            <w:noWrap/>
            <w:vAlign w:val="bottom"/>
          </w:tcPr>
          <w:p w14:paraId="16E2FDB3" w14:textId="77777777" w:rsidR="008C4631" w:rsidRDefault="008C4631">
            <w:pPr>
              <w:pStyle w:val="NoSpacing"/>
              <w:spacing w:before="60" w:after="60"/>
              <w:rPr>
                <w:sz w:val="18"/>
              </w:rPr>
            </w:pPr>
          </w:p>
        </w:tc>
        <w:tc>
          <w:tcPr>
            <w:tcW w:w="1296" w:type="dxa"/>
            <w:shd w:val="clear" w:color="auto" w:fill="auto"/>
            <w:noWrap/>
            <w:vAlign w:val="bottom"/>
          </w:tcPr>
          <w:p w14:paraId="1D2B8430" w14:textId="77777777" w:rsidR="008C4631" w:rsidRDefault="00066B90">
            <w:pPr>
              <w:pStyle w:val="NoSpacing"/>
              <w:spacing w:before="60" w:after="60"/>
              <w:rPr>
                <w:sz w:val="18"/>
              </w:rPr>
            </w:pPr>
            <w:proofErr w:type="spellStart"/>
            <w:r>
              <w:rPr>
                <w:sz w:val="18"/>
              </w:rPr>
              <w:t>Micheweni</w:t>
            </w:r>
            <w:proofErr w:type="spellEnd"/>
          </w:p>
        </w:tc>
        <w:tc>
          <w:tcPr>
            <w:tcW w:w="236" w:type="dxa"/>
            <w:shd w:val="clear" w:color="auto" w:fill="auto"/>
            <w:noWrap/>
            <w:vAlign w:val="bottom"/>
          </w:tcPr>
          <w:p w14:paraId="297AD5D8" w14:textId="77777777" w:rsidR="008C4631" w:rsidRDefault="008C4631">
            <w:pPr>
              <w:pStyle w:val="NoSpacing"/>
              <w:spacing w:before="60" w:after="60"/>
              <w:rPr>
                <w:sz w:val="18"/>
              </w:rPr>
            </w:pPr>
          </w:p>
        </w:tc>
        <w:tc>
          <w:tcPr>
            <w:tcW w:w="780" w:type="dxa"/>
            <w:shd w:val="clear" w:color="000000" w:fill="7BC57C"/>
            <w:noWrap/>
            <w:vAlign w:val="bottom"/>
          </w:tcPr>
          <w:p w14:paraId="686A7FFB" w14:textId="77777777" w:rsidR="008C4631" w:rsidRDefault="00066B90">
            <w:pPr>
              <w:pStyle w:val="NoSpacing"/>
              <w:spacing w:before="60" w:after="60"/>
              <w:jc w:val="center"/>
              <w:rPr>
                <w:sz w:val="18"/>
              </w:rPr>
            </w:pPr>
            <w:r>
              <w:rPr>
                <w:sz w:val="18"/>
              </w:rPr>
              <w:t>3.1</w:t>
            </w:r>
          </w:p>
        </w:tc>
        <w:tc>
          <w:tcPr>
            <w:tcW w:w="780" w:type="dxa"/>
            <w:shd w:val="clear" w:color="000000" w:fill="A0CF7E"/>
            <w:noWrap/>
            <w:vAlign w:val="bottom"/>
          </w:tcPr>
          <w:p w14:paraId="58BCA915" w14:textId="77777777" w:rsidR="008C4631" w:rsidRDefault="00066B90">
            <w:pPr>
              <w:pStyle w:val="NoSpacing"/>
              <w:spacing w:before="60" w:after="60"/>
              <w:jc w:val="center"/>
              <w:rPr>
                <w:sz w:val="18"/>
              </w:rPr>
            </w:pPr>
            <w:r>
              <w:rPr>
                <w:sz w:val="18"/>
              </w:rPr>
              <w:t>4.0</w:t>
            </w:r>
          </w:p>
        </w:tc>
        <w:tc>
          <w:tcPr>
            <w:tcW w:w="780" w:type="dxa"/>
            <w:shd w:val="clear" w:color="000000" w:fill="AAD27F"/>
            <w:noWrap/>
            <w:vAlign w:val="bottom"/>
          </w:tcPr>
          <w:p w14:paraId="58AF6FDB" w14:textId="77777777" w:rsidR="008C4631" w:rsidRDefault="00066B90">
            <w:pPr>
              <w:pStyle w:val="NoSpacing"/>
              <w:spacing w:before="60" w:after="60"/>
              <w:jc w:val="center"/>
              <w:rPr>
                <w:sz w:val="18"/>
              </w:rPr>
            </w:pPr>
            <w:r>
              <w:rPr>
                <w:sz w:val="18"/>
              </w:rPr>
              <w:t>2.5</w:t>
            </w:r>
          </w:p>
        </w:tc>
        <w:tc>
          <w:tcPr>
            <w:tcW w:w="780" w:type="dxa"/>
            <w:shd w:val="clear" w:color="000000" w:fill="FFEB84"/>
            <w:noWrap/>
            <w:vAlign w:val="bottom"/>
          </w:tcPr>
          <w:p w14:paraId="5D630D9B" w14:textId="77777777" w:rsidR="008C4631" w:rsidRDefault="00066B90">
            <w:pPr>
              <w:pStyle w:val="NoSpacing"/>
              <w:spacing w:before="60" w:after="60"/>
              <w:jc w:val="center"/>
              <w:rPr>
                <w:sz w:val="18"/>
              </w:rPr>
            </w:pPr>
            <w:r>
              <w:rPr>
                <w:sz w:val="18"/>
              </w:rPr>
              <w:t>4.5</w:t>
            </w:r>
          </w:p>
        </w:tc>
        <w:tc>
          <w:tcPr>
            <w:tcW w:w="780" w:type="dxa"/>
            <w:shd w:val="clear" w:color="000000" w:fill="8DCA7D"/>
            <w:noWrap/>
            <w:vAlign w:val="bottom"/>
          </w:tcPr>
          <w:p w14:paraId="3C0DE679" w14:textId="77777777" w:rsidR="008C4631" w:rsidRDefault="00066B90">
            <w:pPr>
              <w:pStyle w:val="NoSpacing"/>
              <w:spacing w:before="60" w:after="60"/>
              <w:jc w:val="center"/>
              <w:rPr>
                <w:sz w:val="18"/>
              </w:rPr>
            </w:pPr>
            <w:r>
              <w:rPr>
                <w:sz w:val="18"/>
              </w:rPr>
              <w:t>0.9</w:t>
            </w:r>
          </w:p>
        </w:tc>
        <w:tc>
          <w:tcPr>
            <w:tcW w:w="780" w:type="dxa"/>
            <w:shd w:val="clear" w:color="000000" w:fill="BED880"/>
            <w:noWrap/>
            <w:vAlign w:val="bottom"/>
          </w:tcPr>
          <w:p w14:paraId="7C4F90C3" w14:textId="77777777" w:rsidR="008C4631" w:rsidRDefault="00066B90">
            <w:pPr>
              <w:pStyle w:val="NoSpacing"/>
              <w:spacing w:before="60" w:after="60"/>
              <w:jc w:val="center"/>
              <w:rPr>
                <w:sz w:val="18"/>
              </w:rPr>
            </w:pPr>
            <w:r>
              <w:rPr>
                <w:sz w:val="18"/>
              </w:rPr>
              <w:t>0.7</w:t>
            </w:r>
          </w:p>
        </w:tc>
      </w:tr>
      <w:tr w:rsidR="008C4631" w14:paraId="53B3E2E6" w14:textId="77777777">
        <w:trPr>
          <w:trHeight w:val="20"/>
          <w:jc w:val="center"/>
        </w:trPr>
        <w:tc>
          <w:tcPr>
            <w:tcW w:w="1260" w:type="dxa"/>
            <w:shd w:val="clear" w:color="auto" w:fill="E7E6E6" w:themeFill="background2"/>
            <w:noWrap/>
            <w:vAlign w:val="bottom"/>
          </w:tcPr>
          <w:p w14:paraId="03CBD1F5" w14:textId="77777777" w:rsidR="008C4631" w:rsidRDefault="008C4631">
            <w:pPr>
              <w:pStyle w:val="NoSpacing"/>
              <w:spacing w:before="60" w:after="60"/>
              <w:rPr>
                <w:sz w:val="18"/>
              </w:rPr>
            </w:pPr>
          </w:p>
        </w:tc>
        <w:tc>
          <w:tcPr>
            <w:tcW w:w="1296" w:type="dxa"/>
            <w:shd w:val="clear" w:color="auto" w:fill="E7E6E6" w:themeFill="background2"/>
            <w:noWrap/>
            <w:vAlign w:val="bottom"/>
          </w:tcPr>
          <w:p w14:paraId="3D424F50" w14:textId="77777777" w:rsidR="008C4631" w:rsidRDefault="008C4631">
            <w:pPr>
              <w:pStyle w:val="NoSpacing"/>
              <w:spacing w:before="60" w:after="60"/>
              <w:rPr>
                <w:sz w:val="18"/>
              </w:rPr>
            </w:pPr>
          </w:p>
        </w:tc>
        <w:tc>
          <w:tcPr>
            <w:tcW w:w="236" w:type="dxa"/>
            <w:shd w:val="clear" w:color="auto" w:fill="E7E6E6" w:themeFill="background2"/>
            <w:noWrap/>
            <w:vAlign w:val="bottom"/>
          </w:tcPr>
          <w:p w14:paraId="33E98974" w14:textId="77777777" w:rsidR="008C4631" w:rsidRDefault="008C4631">
            <w:pPr>
              <w:pStyle w:val="NoSpacing"/>
              <w:spacing w:before="60" w:after="60"/>
              <w:rPr>
                <w:sz w:val="18"/>
              </w:rPr>
            </w:pPr>
          </w:p>
        </w:tc>
        <w:tc>
          <w:tcPr>
            <w:tcW w:w="4680" w:type="dxa"/>
            <w:gridSpan w:val="6"/>
            <w:shd w:val="clear" w:color="auto" w:fill="E7E6E6" w:themeFill="background2"/>
            <w:noWrap/>
            <w:vAlign w:val="center"/>
          </w:tcPr>
          <w:p w14:paraId="214AF55E" w14:textId="77777777" w:rsidR="008C4631" w:rsidRDefault="00066B90">
            <w:pPr>
              <w:pStyle w:val="NoSpacing"/>
              <w:spacing w:before="60" w:after="60"/>
              <w:jc w:val="center"/>
              <w:rPr>
                <w:sz w:val="18"/>
              </w:rPr>
            </w:pPr>
            <w:r>
              <w:rPr>
                <w:sz w:val="18"/>
              </w:rPr>
              <w:t>District count by API level</w:t>
            </w:r>
          </w:p>
        </w:tc>
      </w:tr>
      <w:tr w:rsidR="008C4631" w14:paraId="26B3EC9A" w14:textId="77777777">
        <w:trPr>
          <w:trHeight w:val="20"/>
          <w:jc w:val="center"/>
        </w:trPr>
        <w:tc>
          <w:tcPr>
            <w:tcW w:w="1260" w:type="dxa"/>
            <w:shd w:val="clear" w:color="auto" w:fill="E7E6E6" w:themeFill="background2"/>
            <w:noWrap/>
            <w:vAlign w:val="bottom"/>
          </w:tcPr>
          <w:p w14:paraId="371483E5" w14:textId="77777777" w:rsidR="008C4631" w:rsidRDefault="00066B90">
            <w:pPr>
              <w:pStyle w:val="NoSpacing"/>
              <w:spacing w:before="60" w:after="60"/>
              <w:rPr>
                <w:sz w:val="18"/>
              </w:rPr>
            </w:pPr>
            <w:r>
              <w:rPr>
                <w:sz w:val="18"/>
              </w:rPr>
              <w:t>API per 1000</w:t>
            </w:r>
          </w:p>
        </w:tc>
        <w:tc>
          <w:tcPr>
            <w:tcW w:w="1296" w:type="dxa"/>
            <w:shd w:val="clear" w:color="auto" w:fill="E7E6E6" w:themeFill="background2"/>
            <w:noWrap/>
            <w:vAlign w:val="bottom"/>
          </w:tcPr>
          <w:p w14:paraId="2914C913" w14:textId="77777777" w:rsidR="008C4631" w:rsidRDefault="008C4631">
            <w:pPr>
              <w:pStyle w:val="NoSpacing"/>
              <w:spacing w:before="60" w:after="60"/>
              <w:rPr>
                <w:sz w:val="18"/>
              </w:rPr>
            </w:pPr>
          </w:p>
        </w:tc>
        <w:tc>
          <w:tcPr>
            <w:tcW w:w="236" w:type="dxa"/>
            <w:shd w:val="clear" w:color="auto" w:fill="E7E6E6" w:themeFill="background2"/>
            <w:noWrap/>
            <w:vAlign w:val="bottom"/>
          </w:tcPr>
          <w:p w14:paraId="1D72B26D" w14:textId="77777777" w:rsidR="008C4631" w:rsidRDefault="008C4631">
            <w:pPr>
              <w:pStyle w:val="NoSpacing"/>
              <w:spacing w:before="60" w:after="60"/>
              <w:rPr>
                <w:sz w:val="18"/>
              </w:rPr>
            </w:pPr>
          </w:p>
        </w:tc>
        <w:tc>
          <w:tcPr>
            <w:tcW w:w="780" w:type="dxa"/>
            <w:shd w:val="clear" w:color="auto" w:fill="E7E6E6" w:themeFill="background2"/>
            <w:noWrap/>
            <w:vAlign w:val="center"/>
          </w:tcPr>
          <w:p w14:paraId="5433AEE0" w14:textId="77777777" w:rsidR="008C4631" w:rsidRDefault="00066B90">
            <w:pPr>
              <w:pStyle w:val="NoSpacing"/>
              <w:spacing w:before="60" w:after="60"/>
              <w:jc w:val="center"/>
              <w:rPr>
                <w:sz w:val="18"/>
              </w:rPr>
            </w:pPr>
            <w:r>
              <w:rPr>
                <w:b/>
                <w:bCs/>
                <w:color w:val="000000"/>
                <w:sz w:val="18"/>
              </w:rPr>
              <w:t>2017</w:t>
            </w:r>
          </w:p>
        </w:tc>
        <w:tc>
          <w:tcPr>
            <w:tcW w:w="780" w:type="dxa"/>
            <w:shd w:val="clear" w:color="auto" w:fill="E7E6E6" w:themeFill="background2"/>
            <w:noWrap/>
            <w:vAlign w:val="center"/>
          </w:tcPr>
          <w:p w14:paraId="5DC8B8D1" w14:textId="77777777" w:rsidR="008C4631" w:rsidRDefault="00066B90">
            <w:pPr>
              <w:pStyle w:val="NoSpacing"/>
              <w:spacing w:before="60" w:after="60"/>
              <w:jc w:val="center"/>
              <w:rPr>
                <w:sz w:val="18"/>
              </w:rPr>
            </w:pPr>
            <w:r>
              <w:rPr>
                <w:b/>
                <w:bCs/>
                <w:color w:val="000000"/>
                <w:sz w:val="18"/>
              </w:rPr>
              <w:t>2018</w:t>
            </w:r>
          </w:p>
        </w:tc>
        <w:tc>
          <w:tcPr>
            <w:tcW w:w="780" w:type="dxa"/>
            <w:shd w:val="clear" w:color="auto" w:fill="E7E6E6" w:themeFill="background2"/>
            <w:noWrap/>
            <w:vAlign w:val="center"/>
          </w:tcPr>
          <w:p w14:paraId="786703E9" w14:textId="77777777" w:rsidR="008C4631" w:rsidRDefault="00066B90">
            <w:pPr>
              <w:pStyle w:val="NoSpacing"/>
              <w:spacing w:before="60" w:after="60"/>
              <w:jc w:val="center"/>
              <w:rPr>
                <w:sz w:val="18"/>
              </w:rPr>
            </w:pPr>
            <w:r>
              <w:rPr>
                <w:b/>
                <w:bCs/>
                <w:color w:val="000000"/>
                <w:sz w:val="18"/>
              </w:rPr>
              <w:t>2019</w:t>
            </w:r>
          </w:p>
        </w:tc>
        <w:tc>
          <w:tcPr>
            <w:tcW w:w="780" w:type="dxa"/>
            <w:shd w:val="clear" w:color="auto" w:fill="E7E6E6" w:themeFill="background2"/>
            <w:noWrap/>
            <w:vAlign w:val="center"/>
          </w:tcPr>
          <w:p w14:paraId="230E079E" w14:textId="77777777" w:rsidR="008C4631" w:rsidRDefault="00066B90">
            <w:pPr>
              <w:pStyle w:val="NoSpacing"/>
              <w:spacing w:before="60" w:after="60"/>
              <w:jc w:val="center"/>
              <w:rPr>
                <w:sz w:val="18"/>
              </w:rPr>
            </w:pPr>
            <w:r>
              <w:rPr>
                <w:b/>
                <w:bCs/>
                <w:color w:val="000000"/>
                <w:sz w:val="18"/>
              </w:rPr>
              <w:t>2020</w:t>
            </w:r>
          </w:p>
        </w:tc>
        <w:tc>
          <w:tcPr>
            <w:tcW w:w="780" w:type="dxa"/>
            <w:shd w:val="clear" w:color="auto" w:fill="E7E6E6" w:themeFill="background2"/>
            <w:noWrap/>
            <w:vAlign w:val="center"/>
          </w:tcPr>
          <w:p w14:paraId="6C47098B" w14:textId="77777777" w:rsidR="008C4631" w:rsidRDefault="00066B90">
            <w:pPr>
              <w:pStyle w:val="NoSpacing"/>
              <w:spacing w:before="60" w:after="60"/>
              <w:jc w:val="center"/>
              <w:rPr>
                <w:sz w:val="18"/>
              </w:rPr>
            </w:pPr>
            <w:r>
              <w:rPr>
                <w:b/>
                <w:bCs/>
                <w:color w:val="000000"/>
                <w:sz w:val="18"/>
              </w:rPr>
              <w:t>2021</w:t>
            </w:r>
          </w:p>
        </w:tc>
        <w:tc>
          <w:tcPr>
            <w:tcW w:w="780" w:type="dxa"/>
            <w:shd w:val="clear" w:color="auto" w:fill="E7E6E6" w:themeFill="background2"/>
            <w:noWrap/>
            <w:vAlign w:val="bottom"/>
          </w:tcPr>
          <w:p w14:paraId="7C460ED5" w14:textId="77777777" w:rsidR="008C4631" w:rsidRDefault="008C4631">
            <w:pPr>
              <w:pStyle w:val="NoSpacing"/>
              <w:spacing w:before="60" w:after="60"/>
              <w:jc w:val="center"/>
              <w:rPr>
                <w:sz w:val="18"/>
              </w:rPr>
            </w:pPr>
          </w:p>
        </w:tc>
      </w:tr>
      <w:tr w:rsidR="008C4631" w14:paraId="3F693C99" w14:textId="77777777">
        <w:trPr>
          <w:trHeight w:val="20"/>
          <w:jc w:val="center"/>
        </w:trPr>
        <w:tc>
          <w:tcPr>
            <w:tcW w:w="1260" w:type="dxa"/>
            <w:shd w:val="clear" w:color="auto" w:fill="auto"/>
            <w:noWrap/>
            <w:vAlign w:val="bottom"/>
          </w:tcPr>
          <w:p w14:paraId="5F88A716" w14:textId="77777777" w:rsidR="008C4631" w:rsidRDefault="00066B90">
            <w:pPr>
              <w:pStyle w:val="NoSpacing"/>
              <w:spacing w:before="60" w:after="60"/>
              <w:rPr>
                <w:sz w:val="18"/>
              </w:rPr>
            </w:pPr>
            <w:r>
              <w:rPr>
                <w:color w:val="000000"/>
                <w:sz w:val="18"/>
              </w:rPr>
              <w:t>&lt;1</w:t>
            </w:r>
          </w:p>
        </w:tc>
        <w:tc>
          <w:tcPr>
            <w:tcW w:w="1296" w:type="dxa"/>
            <w:shd w:val="clear" w:color="auto" w:fill="auto"/>
            <w:noWrap/>
            <w:vAlign w:val="bottom"/>
          </w:tcPr>
          <w:p w14:paraId="187EDA5A" w14:textId="77777777" w:rsidR="008C4631" w:rsidRDefault="008C4631">
            <w:pPr>
              <w:pStyle w:val="NoSpacing"/>
              <w:spacing w:before="60" w:after="60"/>
              <w:rPr>
                <w:sz w:val="18"/>
              </w:rPr>
            </w:pPr>
          </w:p>
        </w:tc>
        <w:tc>
          <w:tcPr>
            <w:tcW w:w="236" w:type="dxa"/>
            <w:shd w:val="clear" w:color="auto" w:fill="auto"/>
            <w:noWrap/>
            <w:vAlign w:val="bottom"/>
          </w:tcPr>
          <w:p w14:paraId="558B5CA0" w14:textId="77777777" w:rsidR="008C4631" w:rsidRDefault="008C4631">
            <w:pPr>
              <w:pStyle w:val="NoSpacing"/>
              <w:spacing w:before="60" w:after="60"/>
              <w:rPr>
                <w:sz w:val="18"/>
              </w:rPr>
            </w:pPr>
          </w:p>
        </w:tc>
        <w:tc>
          <w:tcPr>
            <w:tcW w:w="780" w:type="dxa"/>
            <w:shd w:val="clear" w:color="auto" w:fill="auto"/>
            <w:noWrap/>
            <w:vAlign w:val="bottom"/>
          </w:tcPr>
          <w:p w14:paraId="5E6D4D3A" w14:textId="77777777" w:rsidR="008C4631" w:rsidRDefault="00066B90">
            <w:pPr>
              <w:pStyle w:val="NoSpacing"/>
              <w:spacing w:before="60" w:after="60"/>
              <w:jc w:val="center"/>
              <w:rPr>
                <w:sz w:val="18"/>
              </w:rPr>
            </w:pPr>
            <w:r>
              <w:rPr>
                <w:color w:val="000000"/>
                <w:sz w:val="18"/>
              </w:rPr>
              <w:t>1</w:t>
            </w:r>
          </w:p>
        </w:tc>
        <w:tc>
          <w:tcPr>
            <w:tcW w:w="780" w:type="dxa"/>
            <w:shd w:val="clear" w:color="auto" w:fill="auto"/>
            <w:noWrap/>
            <w:vAlign w:val="bottom"/>
          </w:tcPr>
          <w:p w14:paraId="22388184" w14:textId="77777777" w:rsidR="008C4631" w:rsidRDefault="00066B90">
            <w:pPr>
              <w:pStyle w:val="NoSpacing"/>
              <w:spacing w:before="60" w:after="60"/>
              <w:jc w:val="center"/>
              <w:rPr>
                <w:sz w:val="18"/>
              </w:rPr>
            </w:pPr>
            <w:r>
              <w:rPr>
                <w:color w:val="000000"/>
                <w:sz w:val="18"/>
              </w:rPr>
              <w:t>-</w:t>
            </w:r>
          </w:p>
        </w:tc>
        <w:tc>
          <w:tcPr>
            <w:tcW w:w="780" w:type="dxa"/>
            <w:shd w:val="clear" w:color="auto" w:fill="auto"/>
            <w:noWrap/>
            <w:vAlign w:val="bottom"/>
          </w:tcPr>
          <w:p w14:paraId="6CCD5774" w14:textId="77777777" w:rsidR="008C4631" w:rsidRDefault="00066B90">
            <w:pPr>
              <w:pStyle w:val="NoSpacing"/>
              <w:spacing w:before="60" w:after="60"/>
              <w:jc w:val="center"/>
              <w:rPr>
                <w:sz w:val="18"/>
              </w:rPr>
            </w:pPr>
            <w:r>
              <w:rPr>
                <w:color w:val="000000"/>
                <w:sz w:val="18"/>
              </w:rPr>
              <w:t>-</w:t>
            </w:r>
          </w:p>
        </w:tc>
        <w:tc>
          <w:tcPr>
            <w:tcW w:w="780" w:type="dxa"/>
            <w:shd w:val="clear" w:color="auto" w:fill="auto"/>
            <w:noWrap/>
            <w:vAlign w:val="bottom"/>
          </w:tcPr>
          <w:p w14:paraId="1CA0E751" w14:textId="77777777" w:rsidR="008C4631" w:rsidRDefault="00066B90">
            <w:pPr>
              <w:pStyle w:val="NoSpacing"/>
              <w:spacing w:before="60" w:after="60"/>
              <w:jc w:val="center"/>
              <w:rPr>
                <w:sz w:val="18"/>
              </w:rPr>
            </w:pPr>
            <w:r>
              <w:rPr>
                <w:color w:val="000000"/>
                <w:sz w:val="18"/>
              </w:rPr>
              <w:t>-</w:t>
            </w:r>
          </w:p>
        </w:tc>
        <w:tc>
          <w:tcPr>
            <w:tcW w:w="780" w:type="dxa"/>
            <w:shd w:val="clear" w:color="auto" w:fill="auto"/>
            <w:noWrap/>
            <w:vAlign w:val="bottom"/>
          </w:tcPr>
          <w:p w14:paraId="63D6D0BC" w14:textId="77777777" w:rsidR="008C4631" w:rsidRDefault="00066B90">
            <w:pPr>
              <w:pStyle w:val="NoSpacing"/>
              <w:spacing w:before="60" w:after="60"/>
              <w:jc w:val="center"/>
              <w:rPr>
                <w:sz w:val="18"/>
              </w:rPr>
            </w:pPr>
            <w:r>
              <w:rPr>
                <w:color w:val="000000"/>
                <w:sz w:val="18"/>
              </w:rPr>
              <w:t>2</w:t>
            </w:r>
          </w:p>
        </w:tc>
        <w:tc>
          <w:tcPr>
            <w:tcW w:w="780" w:type="dxa"/>
            <w:shd w:val="clear" w:color="auto" w:fill="auto"/>
            <w:noWrap/>
            <w:vAlign w:val="bottom"/>
          </w:tcPr>
          <w:p w14:paraId="4312B2FC" w14:textId="77777777" w:rsidR="008C4631" w:rsidRDefault="008C4631">
            <w:pPr>
              <w:pStyle w:val="NoSpacing"/>
              <w:spacing w:before="60" w:after="60"/>
              <w:jc w:val="center"/>
              <w:rPr>
                <w:sz w:val="18"/>
              </w:rPr>
            </w:pPr>
          </w:p>
        </w:tc>
      </w:tr>
      <w:tr w:rsidR="008C4631" w14:paraId="378194D5" w14:textId="77777777">
        <w:trPr>
          <w:trHeight w:val="20"/>
          <w:jc w:val="center"/>
        </w:trPr>
        <w:tc>
          <w:tcPr>
            <w:tcW w:w="1260" w:type="dxa"/>
            <w:shd w:val="clear" w:color="auto" w:fill="auto"/>
            <w:noWrap/>
            <w:vAlign w:val="bottom"/>
          </w:tcPr>
          <w:p w14:paraId="43468542" w14:textId="77777777" w:rsidR="008C4631" w:rsidRDefault="00066B90">
            <w:pPr>
              <w:pStyle w:val="NoSpacing"/>
              <w:spacing w:before="60" w:after="60"/>
              <w:rPr>
                <w:sz w:val="18"/>
              </w:rPr>
            </w:pPr>
            <w:r>
              <w:rPr>
                <w:color w:val="000000"/>
                <w:sz w:val="18"/>
              </w:rPr>
              <w:t>1-&lt;5</w:t>
            </w:r>
          </w:p>
        </w:tc>
        <w:tc>
          <w:tcPr>
            <w:tcW w:w="1296" w:type="dxa"/>
            <w:shd w:val="clear" w:color="auto" w:fill="auto"/>
            <w:noWrap/>
            <w:vAlign w:val="bottom"/>
          </w:tcPr>
          <w:p w14:paraId="0373205A" w14:textId="77777777" w:rsidR="008C4631" w:rsidRDefault="008C4631">
            <w:pPr>
              <w:pStyle w:val="NoSpacing"/>
              <w:spacing w:before="60" w:after="60"/>
              <w:rPr>
                <w:sz w:val="18"/>
              </w:rPr>
            </w:pPr>
          </w:p>
        </w:tc>
        <w:tc>
          <w:tcPr>
            <w:tcW w:w="236" w:type="dxa"/>
            <w:shd w:val="clear" w:color="auto" w:fill="auto"/>
            <w:noWrap/>
            <w:vAlign w:val="bottom"/>
          </w:tcPr>
          <w:p w14:paraId="72ACDB55" w14:textId="77777777" w:rsidR="008C4631" w:rsidRDefault="008C4631">
            <w:pPr>
              <w:pStyle w:val="NoSpacing"/>
              <w:spacing w:before="60" w:after="60"/>
              <w:rPr>
                <w:sz w:val="18"/>
              </w:rPr>
            </w:pPr>
          </w:p>
        </w:tc>
        <w:tc>
          <w:tcPr>
            <w:tcW w:w="780" w:type="dxa"/>
            <w:shd w:val="clear" w:color="auto" w:fill="auto"/>
            <w:noWrap/>
            <w:vAlign w:val="bottom"/>
          </w:tcPr>
          <w:p w14:paraId="6C674662" w14:textId="77777777" w:rsidR="008C4631" w:rsidRDefault="00066B90">
            <w:pPr>
              <w:pStyle w:val="NoSpacing"/>
              <w:spacing w:before="60" w:after="60"/>
              <w:jc w:val="center"/>
              <w:rPr>
                <w:sz w:val="18"/>
              </w:rPr>
            </w:pPr>
            <w:r>
              <w:rPr>
                <w:color w:val="000000"/>
                <w:sz w:val="18"/>
              </w:rPr>
              <w:t>8</w:t>
            </w:r>
          </w:p>
        </w:tc>
        <w:tc>
          <w:tcPr>
            <w:tcW w:w="780" w:type="dxa"/>
            <w:shd w:val="clear" w:color="auto" w:fill="auto"/>
            <w:noWrap/>
            <w:vAlign w:val="bottom"/>
          </w:tcPr>
          <w:p w14:paraId="51041D34" w14:textId="77777777" w:rsidR="008C4631" w:rsidRDefault="00066B90">
            <w:pPr>
              <w:pStyle w:val="NoSpacing"/>
              <w:spacing w:before="60" w:after="60"/>
              <w:jc w:val="center"/>
              <w:rPr>
                <w:sz w:val="18"/>
              </w:rPr>
            </w:pPr>
            <w:r>
              <w:rPr>
                <w:color w:val="000000"/>
                <w:sz w:val="18"/>
              </w:rPr>
              <w:t>9</w:t>
            </w:r>
          </w:p>
        </w:tc>
        <w:tc>
          <w:tcPr>
            <w:tcW w:w="780" w:type="dxa"/>
            <w:shd w:val="clear" w:color="auto" w:fill="auto"/>
            <w:noWrap/>
            <w:vAlign w:val="bottom"/>
          </w:tcPr>
          <w:p w14:paraId="25E13A9F" w14:textId="77777777" w:rsidR="008C4631" w:rsidRDefault="00066B90">
            <w:pPr>
              <w:pStyle w:val="NoSpacing"/>
              <w:spacing w:before="60" w:after="60"/>
              <w:jc w:val="center"/>
              <w:rPr>
                <w:sz w:val="18"/>
              </w:rPr>
            </w:pPr>
            <w:r>
              <w:rPr>
                <w:color w:val="000000"/>
                <w:sz w:val="18"/>
              </w:rPr>
              <w:t>8</w:t>
            </w:r>
          </w:p>
        </w:tc>
        <w:tc>
          <w:tcPr>
            <w:tcW w:w="780" w:type="dxa"/>
            <w:shd w:val="clear" w:color="auto" w:fill="auto"/>
            <w:noWrap/>
            <w:vAlign w:val="bottom"/>
          </w:tcPr>
          <w:p w14:paraId="4C929A5C" w14:textId="77777777" w:rsidR="008C4631" w:rsidRDefault="00066B90">
            <w:pPr>
              <w:pStyle w:val="NoSpacing"/>
              <w:spacing w:before="60" w:after="60"/>
              <w:jc w:val="center"/>
              <w:rPr>
                <w:sz w:val="18"/>
              </w:rPr>
            </w:pPr>
            <w:r>
              <w:rPr>
                <w:color w:val="000000"/>
                <w:sz w:val="18"/>
              </w:rPr>
              <w:t>4</w:t>
            </w:r>
          </w:p>
        </w:tc>
        <w:tc>
          <w:tcPr>
            <w:tcW w:w="780" w:type="dxa"/>
            <w:shd w:val="clear" w:color="auto" w:fill="auto"/>
            <w:noWrap/>
            <w:vAlign w:val="bottom"/>
          </w:tcPr>
          <w:p w14:paraId="2F38A8E5" w14:textId="77777777" w:rsidR="008C4631" w:rsidRDefault="00066B90">
            <w:pPr>
              <w:pStyle w:val="NoSpacing"/>
              <w:spacing w:before="60" w:after="60"/>
              <w:jc w:val="center"/>
              <w:rPr>
                <w:sz w:val="18"/>
              </w:rPr>
            </w:pPr>
            <w:r>
              <w:rPr>
                <w:color w:val="000000"/>
                <w:sz w:val="18"/>
              </w:rPr>
              <w:t>6</w:t>
            </w:r>
          </w:p>
        </w:tc>
        <w:tc>
          <w:tcPr>
            <w:tcW w:w="780" w:type="dxa"/>
            <w:shd w:val="clear" w:color="auto" w:fill="auto"/>
            <w:noWrap/>
            <w:vAlign w:val="bottom"/>
          </w:tcPr>
          <w:p w14:paraId="2BB41B21" w14:textId="77777777" w:rsidR="008C4631" w:rsidRDefault="008C4631">
            <w:pPr>
              <w:pStyle w:val="NoSpacing"/>
              <w:spacing w:before="60" w:after="60"/>
              <w:jc w:val="center"/>
              <w:rPr>
                <w:sz w:val="18"/>
              </w:rPr>
            </w:pPr>
          </w:p>
        </w:tc>
      </w:tr>
      <w:tr w:rsidR="008C4631" w14:paraId="6FFE0EED" w14:textId="77777777">
        <w:trPr>
          <w:trHeight w:val="20"/>
          <w:jc w:val="center"/>
        </w:trPr>
        <w:tc>
          <w:tcPr>
            <w:tcW w:w="1260" w:type="dxa"/>
            <w:shd w:val="clear" w:color="auto" w:fill="auto"/>
            <w:noWrap/>
            <w:vAlign w:val="bottom"/>
          </w:tcPr>
          <w:p w14:paraId="0137930A" w14:textId="77777777" w:rsidR="008C4631" w:rsidRDefault="00066B90">
            <w:pPr>
              <w:pStyle w:val="NoSpacing"/>
              <w:spacing w:before="60" w:after="60"/>
              <w:rPr>
                <w:sz w:val="18"/>
              </w:rPr>
            </w:pPr>
            <w:r>
              <w:rPr>
                <w:color w:val="000000"/>
                <w:sz w:val="18"/>
              </w:rPr>
              <w:t>5-&lt;10</w:t>
            </w:r>
          </w:p>
        </w:tc>
        <w:tc>
          <w:tcPr>
            <w:tcW w:w="1296" w:type="dxa"/>
            <w:shd w:val="clear" w:color="auto" w:fill="auto"/>
            <w:noWrap/>
            <w:vAlign w:val="bottom"/>
          </w:tcPr>
          <w:p w14:paraId="4C108A13" w14:textId="77777777" w:rsidR="008C4631" w:rsidRDefault="008C4631">
            <w:pPr>
              <w:pStyle w:val="NoSpacing"/>
              <w:spacing w:before="60" w:after="60"/>
              <w:rPr>
                <w:sz w:val="18"/>
              </w:rPr>
            </w:pPr>
          </w:p>
        </w:tc>
        <w:tc>
          <w:tcPr>
            <w:tcW w:w="236" w:type="dxa"/>
            <w:shd w:val="clear" w:color="auto" w:fill="auto"/>
            <w:noWrap/>
            <w:vAlign w:val="bottom"/>
          </w:tcPr>
          <w:p w14:paraId="318DD186" w14:textId="77777777" w:rsidR="008C4631" w:rsidRDefault="008C4631">
            <w:pPr>
              <w:pStyle w:val="NoSpacing"/>
              <w:spacing w:before="60" w:after="60"/>
              <w:rPr>
                <w:sz w:val="18"/>
              </w:rPr>
            </w:pPr>
          </w:p>
        </w:tc>
        <w:tc>
          <w:tcPr>
            <w:tcW w:w="780" w:type="dxa"/>
            <w:shd w:val="clear" w:color="auto" w:fill="auto"/>
            <w:noWrap/>
            <w:vAlign w:val="bottom"/>
          </w:tcPr>
          <w:p w14:paraId="28ABBFB9" w14:textId="77777777" w:rsidR="008C4631" w:rsidRDefault="00066B90">
            <w:pPr>
              <w:pStyle w:val="NoSpacing"/>
              <w:spacing w:before="60" w:after="60"/>
              <w:jc w:val="center"/>
              <w:rPr>
                <w:sz w:val="18"/>
              </w:rPr>
            </w:pPr>
            <w:r>
              <w:rPr>
                <w:color w:val="000000"/>
                <w:sz w:val="18"/>
              </w:rPr>
              <w:t>2</w:t>
            </w:r>
          </w:p>
        </w:tc>
        <w:tc>
          <w:tcPr>
            <w:tcW w:w="780" w:type="dxa"/>
            <w:shd w:val="clear" w:color="auto" w:fill="auto"/>
            <w:noWrap/>
            <w:vAlign w:val="bottom"/>
          </w:tcPr>
          <w:p w14:paraId="5FE6DEF7" w14:textId="77777777" w:rsidR="008C4631" w:rsidRDefault="00066B90">
            <w:pPr>
              <w:pStyle w:val="NoSpacing"/>
              <w:spacing w:before="60" w:after="60"/>
              <w:jc w:val="center"/>
              <w:rPr>
                <w:sz w:val="18"/>
              </w:rPr>
            </w:pPr>
            <w:r>
              <w:rPr>
                <w:color w:val="000000"/>
                <w:sz w:val="18"/>
              </w:rPr>
              <w:t>2</w:t>
            </w:r>
          </w:p>
        </w:tc>
        <w:tc>
          <w:tcPr>
            <w:tcW w:w="780" w:type="dxa"/>
            <w:shd w:val="clear" w:color="auto" w:fill="auto"/>
            <w:noWrap/>
            <w:vAlign w:val="bottom"/>
          </w:tcPr>
          <w:p w14:paraId="3704A3DD" w14:textId="77777777" w:rsidR="008C4631" w:rsidRDefault="00066B90">
            <w:pPr>
              <w:pStyle w:val="NoSpacing"/>
              <w:spacing w:before="60" w:after="60"/>
              <w:jc w:val="center"/>
              <w:rPr>
                <w:sz w:val="18"/>
              </w:rPr>
            </w:pPr>
            <w:r>
              <w:rPr>
                <w:color w:val="000000"/>
                <w:sz w:val="18"/>
              </w:rPr>
              <w:t>2</w:t>
            </w:r>
          </w:p>
        </w:tc>
        <w:tc>
          <w:tcPr>
            <w:tcW w:w="780" w:type="dxa"/>
            <w:shd w:val="clear" w:color="auto" w:fill="auto"/>
            <w:noWrap/>
            <w:vAlign w:val="bottom"/>
          </w:tcPr>
          <w:p w14:paraId="480F31F9" w14:textId="77777777" w:rsidR="008C4631" w:rsidRDefault="00066B90">
            <w:pPr>
              <w:pStyle w:val="NoSpacing"/>
              <w:spacing w:before="60" w:after="60"/>
              <w:jc w:val="center"/>
              <w:rPr>
                <w:sz w:val="18"/>
              </w:rPr>
            </w:pPr>
            <w:r>
              <w:rPr>
                <w:color w:val="000000"/>
                <w:sz w:val="18"/>
              </w:rPr>
              <w:t>4</w:t>
            </w:r>
          </w:p>
        </w:tc>
        <w:tc>
          <w:tcPr>
            <w:tcW w:w="780" w:type="dxa"/>
            <w:shd w:val="clear" w:color="auto" w:fill="auto"/>
            <w:noWrap/>
            <w:vAlign w:val="bottom"/>
          </w:tcPr>
          <w:p w14:paraId="09FCEB63" w14:textId="77777777" w:rsidR="008C4631" w:rsidRDefault="00066B90">
            <w:pPr>
              <w:pStyle w:val="NoSpacing"/>
              <w:spacing w:before="60" w:after="60"/>
              <w:jc w:val="center"/>
              <w:rPr>
                <w:sz w:val="18"/>
              </w:rPr>
            </w:pPr>
            <w:r>
              <w:rPr>
                <w:color w:val="000000"/>
                <w:sz w:val="18"/>
              </w:rPr>
              <w:t>2</w:t>
            </w:r>
          </w:p>
        </w:tc>
        <w:tc>
          <w:tcPr>
            <w:tcW w:w="780" w:type="dxa"/>
            <w:shd w:val="clear" w:color="auto" w:fill="auto"/>
            <w:noWrap/>
            <w:vAlign w:val="bottom"/>
          </w:tcPr>
          <w:p w14:paraId="46DEE4D8" w14:textId="77777777" w:rsidR="008C4631" w:rsidRDefault="008C4631">
            <w:pPr>
              <w:pStyle w:val="NoSpacing"/>
              <w:spacing w:before="60" w:after="60"/>
              <w:jc w:val="center"/>
              <w:rPr>
                <w:sz w:val="18"/>
              </w:rPr>
            </w:pPr>
          </w:p>
        </w:tc>
      </w:tr>
      <w:tr w:rsidR="008C4631" w14:paraId="22400E9E" w14:textId="77777777">
        <w:trPr>
          <w:trHeight w:val="20"/>
          <w:jc w:val="center"/>
        </w:trPr>
        <w:tc>
          <w:tcPr>
            <w:tcW w:w="1260" w:type="dxa"/>
            <w:shd w:val="clear" w:color="auto" w:fill="auto"/>
            <w:noWrap/>
            <w:vAlign w:val="bottom"/>
          </w:tcPr>
          <w:p w14:paraId="008F9FD9" w14:textId="77777777" w:rsidR="008C4631" w:rsidRDefault="00066B90">
            <w:pPr>
              <w:pStyle w:val="NoSpacing"/>
              <w:spacing w:before="60" w:after="60"/>
              <w:rPr>
                <w:sz w:val="18"/>
              </w:rPr>
            </w:pPr>
            <w:r>
              <w:rPr>
                <w:color w:val="000000"/>
                <w:sz w:val="18"/>
              </w:rPr>
              <w:t>10+</w:t>
            </w:r>
          </w:p>
        </w:tc>
        <w:tc>
          <w:tcPr>
            <w:tcW w:w="1296" w:type="dxa"/>
            <w:shd w:val="clear" w:color="auto" w:fill="auto"/>
            <w:noWrap/>
            <w:vAlign w:val="bottom"/>
          </w:tcPr>
          <w:p w14:paraId="20F40427" w14:textId="77777777" w:rsidR="008C4631" w:rsidRDefault="008C4631">
            <w:pPr>
              <w:pStyle w:val="NoSpacing"/>
              <w:spacing w:before="60" w:after="60"/>
              <w:rPr>
                <w:sz w:val="18"/>
              </w:rPr>
            </w:pPr>
          </w:p>
        </w:tc>
        <w:tc>
          <w:tcPr>
            <w:tcW w:w="236" w:type="dxa"/>
            <w:shd w:val="clear" w:color="auto" w:fill="auto"/>
            <w:noWrap/>
            <w:vAlign w:val="bottom"/>
          </w:tcPr>
          <w:p w14:paraId="4C50081D" w14:textId="77777777" w:rsidR="008C4631" w:rsidRDefault="008C4631">
            <w:pPr>
              <w:pStyle w:val="NoSpacing"/>
              <w:spacing w:before="60" w:after="60"/>
              <w:rPr>
                <w:sz w:val="18"/>
              </w:rPr>
            </w:pPr>
          </w:p>
        </w:tc>
        <w:tc>
          <w:tcPr>
            <w:tcW w:w="780" w:type="dxa"/>
            <w:shd w:val="clear" w:color="auto" w:fill="auto"/>
            <w:noWrap/>
            <w:vAlign w:val="bottom"/>
          </w:tcPr>
          <w:p w14:paraId="35540B80" w14:textId="77777777" w:rsidR="008C4631" w:rsidRDefault="00066B90">
            <w:pPr>
              <w:pStyle w:val="NoSpacing"/>
              <w:spacing w:before="60" w:after="60"/>
              <w:jc w:val="center"/>
              <w:rPr>
                <w:sz w:val="18"/>
              </w:rPr>
            </w:pPr>
            <w:r>
              <w:rPr>
                <w:color w:val="000000"/>
                <w:sz w:val="18"/>
              </w:rPr>
              <w:t>-</w:t>
            </w:r>
          </w:p>
        </w:tc>
        <w:tc>
          <w:tcPr>
            <w:tcW w:w="780" w:type="dxa"/>
            <w:shd w:val="clear" w:color="auto" w:fill="auto"/>
            <w:noWrap/>
            <w:vAlign w:val="bottom"/>
          </w:tcPr>
          <w:p w14:paraId="744A1041" w14:textId="77777777" w:rsidR="008C4631" w:rsidRDefault="00066B90">
            <w:pPr>
              <w:pStyle w:val="NoSpacing"/>
              <w:spacing w:before="60" w:after="60"/>
              <w:jc w:val="center"/>
              <w:rPr>
                <w:sz w:val="18"/>
              </w:rPr>
            </w:pPr>
            <w:r>
              <w:rPr>
                <w:color w:val="000000"/>
                <w:sz w:val="18"/>
              </w:rPr>
              <w:t>-</w:t>
            </w:r>
          </w:p>
        </w:tc>
        <w:tc>
          <w:tcPr>
            <w:tcW w:w="780" w:type="dxa"/>
            <w:shd w:val="clear" w:color="auto" w:fill="auto"/>
            <w:noWrap/>
            <w:vAlign w:val="bottom"/>
          </w:tcPr>
          <w:p w14:paraId="585E76E3" w14:textId="77777777" w:rsidR="008C4631" w:rsidRDefault="00066B90">
            <w:pPr>
              <w:pStyle w:val="NoSpacing"/>
              <w:spacing w:before="60" w:after="60"/>
              <w:jc w:val="center"/>
              <w:rPr>
                <w:sz w:val="18"/>
              </w:rPr>
            </w:pPr>
            <w:r>
              <w:rPr>
                <w:color w:val="000000"/>
                <w:sz w:val="18"/>
              </w:rPr>
              <w:t>1</w:t>
            </w:r>
          </w:p>
        </w:tc>
        <w:tc>
          <w:tcPr>
            <w:tcW w:w="780" w:type="dxa"/>
            <w:shd w:val="clear" w:color="auto" w:fill="auto"/>
            <w:noWrap/>
            <w:vAlign w:val="bottom"/>
          </w:tcPr>
          <w:p w14:paraId="3B03C43F" w14:textId="77777777" w:rsidR="008C4631" w:rsidRDefault="00066B90">
            <w:pPr>
              <w:pStyle w:val="NoSpacing"/>
              <w:spacing w:before="60" w:after="60"/>
              <w:jc w:val="center"/>
              <w:rPr>
                <w:sz w:val="18"/>
              </w:rPr>
            </w:pPr>
            <w:r>
              <w:rPr>
                <w:color w:val="000000"/>
                <w:sz w:val="18"/>
              </w:rPr>
              <w:t>3</w:t>
            </w:r>
          </w:p>
        </w:tc>
        <w:tc>
          <w:tcPr>
            <w:tcW w:w="780" w:type="dxa"/>
            <w:shd w:val="clear" w:color="auto" w:fill="auto"/>
            <w:noWrap/>
            <w:vAlign w:val="bottom"/>
          </w:tcPr>
          <w:p w14:paraId="1A8C804D" w14:textId="77777777" w:rsidR="008C4631" w:rsidRDefault="00066B90">
            <w:pPr>
              <w:pStyle w:val="NoSpacing"/>
              <w:spacing w:before="60" w:after="60"/>
              <w:jc w:val="center"/>
              <w:rPr>
                <w:sz w:val="18"/>
              </w:rPr>
            </w:pPr>
            <w:r>
              <w:rPr>
                <w:color w:val="000000"/>
                <w:sz w:val="18"/>
              </w:rPr>
              <w:t>1</w:t>
            </w:r>
          </w:p>
        </w:tc>
        <w:tc>
          <w:tcPr>
            <w:tcW w:w="780" w:type="dxa"/>
            <w:shd w:val="clear" w:color="auto" w:fill="auto"/>
            <w:noWrap/>
            <w:vAlign w:val="bottom"/>
          </w:tcPr>
          <w:p w14:paraId="1B22D487" w14:textId="77777777" w:rsidR="008C4631" w:rsidRDefault="008C4631">
            <w:pPr>
              <w:pStyle w:val="NoSpacing"/>
              <w:spacing w:before="60" w:after="60"/>
              <w:jc w:val="center"/>
              <w:rPr>
                <w:sz w:val="18"/>
              </w:rPr>
            </w:pPr>
          </w:p>
        </w:tc>
      </w:tr>
    </w:tbl>
    <w:p w14:paraId="0E7D997F" w14:textId="77777777" w:rsidR="008C4631" w:rsidRDefault="00066B90">
      <w:pPr>
        <w:jc w:val="both"/>
      </w:pPr>
      <w:r>
        <w:rPr>
          <w:lang w:val="en-GB"/>
        </w:rPr>
        <w:t xml:space="preserve">Malaria is stratified according to foci, which are classified as residual, cleared and active. Comprehensive case investigation and detection is ongoing to understand the factors that contribute to repeated transmission and to halt it through targeted interventions. The former operational definition of foci was referring to the entire </w:t>
      </w:r>
      <w:proofErr w:type="spellStart"/>
      <w:r>
        <w:rPr>
          <w:lang w:val="en-GB"/>
        </w:rPr>
        <w:t>Shehia</w:t>
      </w:r>
      <w:proofErr w:type="spellEnd"/>
      <w:r>
        <w:rPr>
          <w:lang w:val="en-GB"/>
        </w:rPr>
        <w:t xml:space="preserve">. In this strategic plan, the definition has changed from the </w:t>
      </w:r>
      <w:proofErr w:type="spellStart"/>
      <w:r>
        <w:rPr>
          <w:lang w:val="en-GB"/>
        </w:rPr>
        <w:t>Shehia</w:t>
      </w:r>
      <w:proofErr w:type="spellEnd"/>
      <w:r>
        <w:rPr>
          <w:lang w:val="en-GB"/>
        </w:rPr>
        <w:t xml:space="preserve"> to the small hamlets. In 2021 the active foci reported local cases were 296 out of 388 (76%).</w:t>
      </w:r>
    </w:p>
    <w:p w14:paraId="0376454D" w14:textId="77777777" w:rsidR="008C4631" w:rsidRDefault="00066B90">
      <w:pPr>
        <w:pStyle w:val="Caption"/>
        <w:rPr>
          <w:bCs/>
          <w:sz w:val="22"/>
          <w:szCs w:val="22"/>
          <w:lang w:val="en-GB"/>
        </w:rPr>
      </w:pPr>
      <w:bookmarkStart w:id="46" w:name="_Toc155271098"/>
      <w:r>
        <w:t xml:space="preserve">Figure </w:t>
      </w:r>
      <w:r w:rsidR="00000000">
        <w:fldChar w:fldCharType="begin"/>
      </w:r>
      <w:r w:rsidR="00000000">
        <w:instrText xml:space="preserve"> SEQ Figure \* ARABIC </w:instrText>
      </w:r>
      <w:r w:rsidR="00000000">
        <w:fldChar w:fldCharType="separate"/>
      </w:r>
      <w:r>
        <w:t>4</w:t>
      </w:r>
      <w:r w:rsidR="00000000">
        <w:fldChar w:fldCharType="end"/>
      </w:r>
      <w:r>
        <w:t xml:space="preserve">: </w:t>
      </w:r>
      <w:r>
        <w:rPr>
          <w:bCs/>
          <w:sz w:val="22"/>
          <w:szCs w:val="22"/>
          <w:lang w:val="en-GB"/>
        </w:rPr>
        <w:t>Malaria foci classification.</w:t>
      </w:r>
      <w:bookmarkEnd w:id="46"/>
    </w:p>
    <w:p w14:paraId="6B4D5C3C" w14:textId="77777777" w:rsidR="008C4631" w:rsidRDefault="00066B90">
      <w:pPr>
        <w:autoSpaceDE w:val="0"/>
        <w:autoSpaceDN w:val="0"/>
        <w:adjustRightInd w:val="0"/>
        <w:spacing w:after="0"/>
        <w:jc w:val="center"/>
        <w:rPr>
          <w:szCs w:val="24"/>
          <w:lang w:val="en-GB"/>
        </w:rPr>
      </w:pPr>
      <w:r>
        <w:rPr>
          <w:noProof/>
          <w:szCs w:val="24"/>
          <w:shd w:val="clear" w:color="auto" w:fill="00B050"/>
        </w:rPr>
        <w:lastRenderedPageBreak/>
        <w:drawing>
          <wp:inline distT="0" distB="0" distL="0" distR="0" wp14:anchorId="655791ED" wp14:editId="6B861D38">
            <wp:extent cx="5486400" cy="182880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1D84BA8" w14:textId="77777777" w:rsidR="008C4631" w:rsidRDefault="00066B90">
      <w:r>
        <w:t xml:space="preserve">The API distribution by </w:t>
      </w:r>
      <w:proofErr w:type="spellStart"/>
      <w:r>
        <w:t>shehia</w:t>
      </w:r>
      <w:proofErr w:type="spellEnd"/>
      <w:r>
        <w:t xml:space="preserve"> is also extremely variable with large majority of shehias reporting less than 5 cases per 1,000 population. The annual variation of endemicity is also remarkable and is summarized in the table and map below.</w:t>
      </w:r>
    </w:p>
    <w:p w14:paraId="31DB2833" w14:textId="77777777" w:rsidR="008C4631" w:rsidRDefault="00066B90">
      <w:pPr>
        <w:pStyle w:val="Caption"/>
      </w:pPr>
      <w:bookmarkStart w:id="47" w:name="_Toc155271090"/>
      <w:r>
        <w:t xml:space="preserve">Table </w:t>
      </w:r>
      <w:r w:rsidR="00000000">
        <w:fldChar w:fldCharType="begin"/>
      </w:r>
      <w:r w:rsidR="00000000">
        <w:instrText xml:space="preserve"> SEQ Table \* ARABIC </w:instrText>
      </w:r>
      <w:r w:rsidR="00000000">
        <w:fldChar w:fldCharType="separate"/>
      </w:r>
      <w:r>
        <w:t>2</w:t>
      </w:r>
      <w:r w:rsidR="00000000">
        <w:fldChar w:fldCharType="end"/>
      </w:r>
      <w:r>
        <w:t xml:space="preserve">: </w:t>
      </w:r>
      <w:proofErr w:type="spellStart"/>
      <w:r>
        <w:t>Shehia</w:t>
      </w:r>
      <w:proofErr w:type="spellEnd"/>
      <w:r>
        <w:t xml:space="preserve"> count by annual level of parasite incidence (per 1000)</w:t>
      </w:r>
      <w:bookmarkEnd w:id="47"/>
    </w:p>
    <w:tbl>
      <w:tblPr>
        <w:tblW w:w="7560" w:type="dxa"/>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160"/>
        <w:gridCol w:w="1080"/>
        <w:gridCol w:w="1080"/>
        <w:gridCol w:w="1080"/>
        <w:gridCol w:w="1080"/>
        <w:gridCol w:w="1080"/>
      </w:tblGrid>
      <w:tr w:rsidR="008C4631" w14:paraId="25BD3C27" w14:textId="77777777">
        <w:trPr>
          <w:trHeight w:val="20"/>
          <w:jc w:val="center"/>
        </w:trPr>
        <w:tc>
          <w:tcPr>
            <w:tcW w:w="2160" w:type="dxa"/>
            <w:shd w:val="clear" w:color="auto" w:fill="E7E6E6" w:themeFill="background2"/>
            <w:noWrap/>
            <w:vAlign w:val="bottom"/>
          </w:tcPr>
          <w:p w14:paraId="3FA200E6" w14:textId="77777777" w:rsidR="008C4631" w:rsidRDefault="008C4631">
            <w:pPr>
              <w:pStyle w:val="NoSpacing"/>
              <w:spacing w:before="60" w:after="60"/>
              <w:jc w:val="center"/>
              <w:rPr>
                <w:sz w:val="20"/>
              </w:rPr>
            </w:pPr>
          </w:p>
        </w:tc>
        <w:tc>
          <w:tcPr>
            <w:tcW w:w="1080" w:type="dxa"/>
            <w:shd w:val="clear" w:color="auto" w:fill="E7E6E6" w:themeFill="background2"/>
            <w:noWrap/>
            <w:vAlign w:val="center"/>
          </w:tcPr>
          <w:p w14:paraId="45093F43" w14:textId="77777777" w:rsidR="008C4631" w:rsidRDefault="00066B90">
            <w:pPr>
              <w:pStyle w:val="NoSpacing"/>
              <w:spacing w:before="60" w:after="60"/>
              <w:jc w:val="center"/>
              <w:rPr>
                <w:sz w:val="20"/>
              </w:rPr>
            </w:pPr>
            <w:r>
              <w:rPr>
                <w:sz w:val="20"/>
              </w:rPr>
              <w:t>2017</w:t>
            </w:r>
          </w:p>
        </w:tc>
        <w:tc>
          <w:tcPr>
            <w:tcW w:w="1080" w:type="dxa"/>
            <w:shd w:val="clear" w:color="auto" w:fill="E7E6E6" w:themeFill="background2"/>
            <w:noWrap/>
            <w:vAlign w:val="center"/>
          </w:tcPr>
          <w:p w14:paraId="0ECCC0AA" w14:textId="77777777" w:rsidR="008C4631" w:rsidRDefault="00066B90">
            <w:pPr>
              <w:pStyle w:val="NoSpacing"/>
              <w:spacing w:before="60" w:after="60"/>
              <w:jc w:val="center"/>
              <w:rPr>
                <w:sz w:val="20"/>
              </w:rPr>
            </w:pPr>
            <w:r>
              <w:rPr>
                <w:sz w:val="20"/>
              </w:rPr>
              <w:t>2018</w:t>
            </w:r>
          </w:p>
        </w:tc>
        <w:tc>
          <w:tcPr>
            <w:tcW w:w="1080" w:type="dxa"/>
            <w:shd w:val="clear" w:color="auto" w:fill="E7E6E6" w:themeFill="background2"/>
            <w:noWrap/>
            <w:vAlign w:val="center"/>
          </w:tcPr>
          <w:p w14:paraId="6007ECA2" w14:textId="77777777" w:rsidR="008C4631" w:rsidRDefault="00066B90">
            <w:pPr>
              <w:pStyle w:val="NoSpacing"/>
              <w:spacing w:before="60" w:after="60"/>
              <w:jc w:val="center"/>
              <w:rPr>
                <w:sz w:val="20"/>
              </w:rPr>
            </w:pPr>
            <w:r>
              <w:rPr>
                <w:sz w:val="20"/>
              </w:rPr>
              <w:t>2019</w:t>
            </w:r>
          </w:p>
        </w:tc>
        <w:tc>
          <w:tcPr>
            <w:tcW w:w="1080" w:type="dxa"/>
            <w:shd w:val="clear" w:color="auto" w:fill="E7E6E6" w:themeFill="background2"/>
            <w:noWrap/>
            <w:vAlign w:val="center"/>
          </w:tcPr>
          <w:p w14:paraId="2B0DE981" w14:textId="77777777" w:rsidR="008C4631" w:rsidRDefault="00066B90">
            <w:pPr>
              <w:pStyle w:val="NoSpacing"/>
              <w:spacing w:before="60" w:after="60"/>
              <w:jc w:val="center"/>
              <w:rPr>
                <w:sz w:val="20"/>
              </w:rPr>
            </w:pPr>
            <w:r>
              <w:rPr>
                <w:sz w:val="20"/>
              </w:rPr>
              <w:t>2020</w:t>
            </w:r>
          </w:p>
        </w:tc>
        <w:tc>
          <w:tcPr>
            <w:tcW w:w="1080" w:type="dxa"/>
            <w:shd w:val="clear" w:color="auto" w:fill="E7E6E6" w:themeFill="background2"/>
            <w:noWrap/>
            <w:vAlign w:val="center"/>
          </w:tcPr>
          <w:p w14:paraId="4FC3CDDB" w14:textId="77777777" w:rsidR="008C4631" w:rsidRDefault="00066B90">
            <w:pPr>
              <w:pStyle w:val="NoSpacing"/>
              <w:spacing w:before="60" w:after="60"/>
              <w:jc w:val="center"/>
              <w:rPr>
                <w:sz w:val="20"/>
              </w:rPr>
            </w:pPr>
            <w:r>
              <w:rPr>
                <w:sz w:val="20"/>
              </w:rPr>
              <w:t>2021</w:t>
            </w:r>
          </w:p>
        </w:tc>
      </w:tr>
      <w:tr w:rsidR="008C4631" w14:paraId="4C18C48C" w14:textId="77777777">
        <w:trPr>
          <w:trHeight w:val="20"/>
          <w:jc w:val="center"/>
        </w:trPr>
        <w:tc>
          <w:tcPr>
            <w:tcW w:w="2160" w:type="dxa"/>
            <w:shd w:val="clear" w:color="auto" w:fill="auto"/>
            <w:noWrap/>
            <w:vAlign w:val="bottom"/>
          </w:tcPr>
          <w:p w14:paraId="67B965BA" w14:textId="77777777" w:rsidR="008C4631" w:rsidRDefault="00066B90">
            <w:pPr>
              <w:pStyle w:val="NoSpacing"/>
              <w:spacing w:before="60" w:after="60"/>
              <w:jc w:val="center"/>
              <w:rPr>
                <w:sz w:val="20"/>
              </w:rPr>
            </w:pPr>
            <w:r>
              <w:rPr>
                <w:sz w:val="20"/>
              </w:rPr>
              <w:t>&lt;1</w:t>
            </w:r>
          </w:p>
        </w:tc>
        <w:tc>
          <w:tcPr>
            <w:tcW w:w="1080" w:type="dxa"/>
            <w:shd w:val="clear" w:color="auto" w:fill="auto"/>
            <w:noWrap/>
            <w:vAlign w:val="bottom"/>
          </w:tcPr>
          <w:p w14:paraId="4E808E4D" w14:textId="77777777" w:rsidR="008C4631" w:rsidRDefault="00066B90">
            <w:pPr>
              <w:pStyle w:val="NoSpacing"/>
              <w:spacing w:before="60" w:after="60"/>
              <w:jc w:val="center"/>
              <w:rPr>
                <w:sz w:val="20"/>
              </w:rPr>
            </w:pPr>
            <w:r>
              <w:rPr>
                <w:sz w:val="20"/>
              </w:rPr>
              <w:t>153</w:t>
            </w:r>
          </w:p>
        </w:tc>
        <w:tc>
          <w:tcPr>
            <w:tcW w:w="1080" w:type="dxa"/>
            <w:shd w:val="clear" w:color="auto" w:fill="auto"/>
            <w:noWrap/>
            <w:vAlign w:val="bottom"/>
          </w:tcPr>
          <w:p w14:paraId="34DFF1DF" w14:textId="77777777" w:rsidR="008C4631" w:rsidRDefault="00066B90">
            <w:pPr>
              <w:pStyle w:val="NoSpacing"/>
              <w:spacing w:before="60" w:after="60"/>
              <w:jc w:val="center"/>
              <w:rPr>
                <w:sz w:val="20"/>
              </w:rPr>
            </w:pPr>
            <w:r>
              <w:rPr>
                <w:sz w:val="20"/>
              </w:rPr>
              <w:t>119</w:t>
            </w:r>
          </w:p>
        </w:tc>
        <w:tc>
          <w:tcPr>
            <w:tcW w:w="1080" w:type="dxa"/>
            <w:shd w:val="clear" w:color="auto" w:fill="auto"/>
            <w:noWrap/>
            <w:vAlign w:val="bottom"/>
          </w:tcPr>
          <w:p w14:paraId="0E4EBFF2" w14:textId="77777777" w:rsidR="008C4631" w:rsidRDefault="00066B90">
            <w:pPr>
              <w:pStyle w:val="NoSpacing"/>
              <w:spacing w:before="60" w:after="60"/>
              <w:jc w:val="center"/>
              <w:rPr>
                <w:sz w:val="20"/>
              </w:rPr>
            </w:pPr>
            <w:r>
              <w:rPr>
                <w:sz w:val="20"/>
              </w:rPr>
              <w:t>93</w:t>
            </w:r>
          </w:p>
        </w:tc>
        <w:tc>
          <w:tcPr>
            <w:tcW w:w="1080" w:type="dxa"/>
            <w:shd w:val="clear" w:color="auto" w:fill="auto"/>
            <w:noWrap/>
            <w:vAlign w:val="bottom"/>
          </w:tcPr>
          <w:p w14:paraId="7E2668C6" w14:textId="77777777" w:rsidR="008C4631" w:rsidRDefault="00066B90">
            <w:pPr>
              <w:pStyle w:val="NoSpacing"/>
              <w:spacing w:before="60" w:after="60"/>
              <w:jc w:val="center"/>
              <w:rPr>
                <w:sz w:val="20"/>
              </w:rPr>
            </w:pPr>
            <w:r>
              <w:rPr>
                <w:sz w:val="20"/>
              </w:rPr>
              <w:t>48</w:t>
            </w:r>
          </w:p>
        </w:tc>
        <w:tc>
          <w:tcPr>
            <w:tcW w:w="1080" w:type="dxa"/>
            <w:shd w:val="clear" w:color="auto" w:fill="auto"/>
            <w:noWrap/>
            <w:vAlign w:val="bottom"/>
          </w:tcPr>
          <w:p w14:paraId="228E672C" w14:textId="77777777" w:rsidR="008C4631" w:rsidRDefault="00066B90">
            <w:pPr>
              <w:pStyle w:val="NoSpacing"/>
              <w:spacing w:before="60" w:after="60"/>
              <w:jc w:val="center"/>
              <w:rPr>
                <w:sz w:val="20"/>
              </w:rPr>
            </w:pPr>
            <w:r>
              <w:rPr>
                <w:sz w:val="20"/>
              </w:rPr>
              <w:t>96</w:t>
            </w:r>
          </w:p>
        </w:tc>
      </w:tr>
      <w:tr w:rsidR="008C4631" w14:paraId="7F6963FF" w14:textId="77777777">
        <w:trPr>
          <w:trHeight w:val="20"/>
          <w:jc w:val="center"/>
        </w:trPr>
        <w:tc>
          <w:tcPr>
            <w:tcW w:w="2160" w:type="dxa"/>
            <w:shd w:val="clear" w:color="auto" w:fill="auto"/>
            <w:noWrap/>
            <w:vAlign w:val="bottom"/>
          </w:tcPr>
          <w:p w14:paraId="6D390639" w14:textId="77777777" w:rsidR="008C4631" w:rsidRDefault="00066B90">
            <w:pPr>
              <w:pStyle w:val="NoSpacing"/>
              <w:spacing w:before="60" w:after="60"/>
              <w:jc w:val="center"/>
              <w:rPr>
                <w:sz w:val="20"/>
              </w:rPr>
            </w:pPr>
            <w:r>
              <w:rPr>
                <w:sz w:val="20"/>
              </w:rPr>
              <w:t>1-&lt;5</w:t>
            </w:r>
          </w:p>
        </w:tc>
        <w:tc>
          <w:tcPr>
            <w:tcW w:w="1080" w:type="dxa"/>
            <w:shd w:val="clear" w:color="auto" w:fill="auto"/>
            <w:noWrap/>
            <w:vAlign w:val="bottom"/>
          </w:tcPr>
          <w:p w14:paraId="3FB0B0F8" w14:textId="77777777" w:rsidR="008C4631" w:rsidRDefault="00066B90">
            <w:pPr>
              <w:pStyle w:val="NoSpacing"/>
              <w:spacing w:before="60" w:after="60"/>
              <w:jc w:val="center"/>
              <w:rPr>
                <w:sz w:val="20"/>
              </w:rPr>
            </w:pPr>
            <w:r>
              <w:rPr>
                <w:sz w:val="20"/>
              </w:rPr>
              <w:t>136</w:t>
            </w:r>
          </w:p>
        </w:tc>
        <w:tc>
          <w:tcPr>
            <w:tcW w:w="1080" w:type="dxa"/>
            <w:shd w:val="clear" w:color="auto" w:fill="auto"/>
            <w:noWrap/>
            <w:vAlign w:val="bottom"/>
          </w:tcPr>
          <w:p w14:paraId="7881E219" w14:textId="77777777" w:rsidR="008C4631" w:rsidRDefault="00066B90">
            <w:pPr>
              <w:pStyle w:val="NoSpacing"/>
              <w:spacing w:before="60" w:after="60"/>
              <w:jc w:val="center"/>
              <w:rPr>
                <w:sz w:val="20"/>
              </w:rPr>
            </w:pPr>
            <w:r>
              <w:rPr>
                <w:sz w:val="20"/>
              </w:rPr>
              <w:t>145</w:t>
            </w:r>
          </w:p>
        </w:tc>
        <w:tc>
          <w:tcPr>
            <w:tcW w:w="1080" w:type="dxa"/>
            <w:shd w:val="clear" w:color="auto" w:fill="auto"/>
            <w:noWrap/>
            <w:vAlign w:val="bottom"/>
          </w:tcPr>
          <w:p w14:paraId="29CBC847" w14:textId="77777777" w:rsidR="008C4631" w:rsidRDefault="00066B90">
            <w:pPr>
              <w:pStyle w:val="NoSpacing"/>
              <w:spacing w:before="60" w:after="60"/>
              <w:jc w:val="center"/>
              <w:rPr>
                <w:sz w:val="20"/>
              </w:rPr>
            </w:pPr>
            <w:r>
              <w:rPr>
                <w:sz w:val="20"/>
              </w:rPr>
              <w:t>153</w:t>
            </w:r>
          </w:p>
        </w:tc>
        <w:tc>
          <w:tcPr>
            <w:tcW w:w="1080" w:type="dxa"/>
            <w:shd w:val="clear" w:color="auto" w:fill="auto"/>
            <w:noWrap/>
            <w:vAlign w:val="bottom"/>
          </w:tcPr>
          <w:p w14:paraId="09CF148D" w14:textId="77777777" w:rsidR="008C4631" w:rsidRDefault="00066B90">
            <w:pPr>
              <w:pStyle w:val="NoSpacing"/>
              <w:spacing w:before="60" w:after="60"/>
              <w:jc w:val="center"/>
              <w:rPr>
                <w:sz w:val="20"/>
              </w:rPr>
            </w:pPr>
            <w:r>
              <w:rPr>
                <w:sz w:val="20"/>
              </w:rPr>
              <w:t>130</w:t>
            </w:r>
          </w:p>
        </w:tc>
        <w:tc>
          <w:tcPr>
            <w:tcW w:w="1080" w:type="dxa"/>
            <w:shd w:val="clear" w:color="auto" w:fill="auto"/>
            <w:noWrap/>
            <w:vAlign w:val="bottom"/>
          </w:tcPr>
          <w:p w14:paraId="68542702" w14:textId="77777777" w:rsidR="008C4631" w:rsidRDefault="00066B90">
            <w:pPr>
              <w:pStyle w:val="NoSpacing"/>
              <w:spacing w:before="60" w:after="60"/>
              <w:jc w:val="center"/>
              <w:rPr>
                <w:sz w:val="20"/>
              </w:rPr>
            </w:pPr>
            <w:r>
              <w:rPr>
                <w:sz w:val="20"/>
              </w:rPr>
              <w:t>169</w:t>
            </w:r>
          </w:p>
        </w:tc>
      </w:tr>
      <w:tr w:rsidR="008C4631" w14:paraId="704FC875" w14:textId="77777777">
        <w:trPr>
          <w:trHeight w:val="20"/>
          <w:jc w:val="center"/>
        </w:trPr>
        <w:tc>
          <w:tcPr>
            <w:tcW w:w="2160" w:type="dxa"/>
            <w:shd w:val="clear" w:color="auto" w:fill="auto"/>
            <w:noWrap/>
            <w:vAlign w:val="bottom"/>
          </w:tcPr>
          <w:p w14:paraId="092E198A" w14:textId="77777777" w:rsidR="008C4631" w:rsidRDefault="00066B90">
            <w:pPr>
              <w:pStyle w:val="NoSpacing"/>
              <w:spacing w:before="60" w:after="60"/>
              <w:jc w:val="center"/>
              <w:rPr>
                <w:sz w:val="20"/>
              </w:rPr>
            </w:pPr>
            <w:r>
              <w:rPr>
                <w:sz w:val="20"/>
              </w:rPr>
              <w:t>5-&lt;10</w:t>
            </w:r>
          </w:p>
        </w:tc>
        <w:tc>
          <w:tcPr>
            <w:tcW w:w="1080" w:type="dxa"/>
            <w:shd w:val="clear" w:color="auto" w:fill="auto"/>
            <w:noWrap/>
            <w:vAlign w:val="bottom"/>
          </w:tcPr>
          <w:p w14:paraId="489665D3" w14:textId="77777777" w:rsidR="008C4631" w:rsidRDefault="00066B90">
            <w:pPr>
              <w:pStyle w:val="NoSpacing"/>
              <w:spacing w:before="60" w:after="60"/>
              <w:jc w:val="center"/>
              <w:rPr>
                <w:sz w:val="20"/>
              </w:rPr>
            </w:pPr>
            <w:r>
              <w:rPr>
                <w:sz w:val="20"/>
              </w:rPr>
              <w:t>59</w:t>
            </w:r>
          </w:p>
        </w:tc>
        <w:tc>
          <w:tcPr>
            <w:tcW w:w="1080" w:type="dxa"/>
            <w:shd w:val="clear" w:color="auto" w:fill="auto"/>
            <w:noWrap/>
            <w:vAlign w:val="bottom"/>
          </w:tcPr>
          <w:p w14:paraId="4CCD2D50" w14:textId="77777777" w:rsidR="008C4631" w:rsidRDefault="00066B90">
            <w:pPr>
              <w:pStyle w:val="NoSpacing"/>
              <w:spacing w:before="60" w:after="60"/>
              <w:jc w:val="center"/>
              <w:rPr>
                <w:sz w:val="20"/>
              </w:rPr>
            </w:pPr>
            <w:r>
              <w:rPr>
                <w:sz w:val="20"/>
              </w:rPr>
              <w:t>77</w:t>
            </w:r>
          </w:p>
        </w:tc>
        <w:tc>
          <w:tcPr>
            <w:tcW w:w="1080" w:type="dxa"/>
            <w:shd w:val="clear" w:color="auto" w:fill="auto"/>
            <w:noWrap/>
            <w:vAlign w:val="bottom"/>
          </w:tcPr>
          <w:p w14:paraId="765031D9" w14:textId="77777777" w:rsidR="008C4631" w:rsidRDefault="00066B90">
            <w:pPr>
              <w:pStyle w:val="NoSpacing"/>
              <w:spacing w:before="60" w:after="60"/>
              <w:jc w:val="center"/>
              <w:rPr>
                <w:sz w:val="20"/>
              </w:rPr>
            </w:pPr>
            <w:r>
              <w:rPr>
                <w:sz w:val="20"/>
              </w:rPr>
              <w:t>74</w:t>
            </w:r>
          </w:p>
        </w:tc>
        <w:tc>
          <w:tcPr>
            <w:tcW w:w="1080" w:type="dxa"/>
            <w:shd w:val="clear" w:color="auto" w:fill="auto"/>
            <w:noWrap/>
            <w:vAlign w:val="bottom"/>
          </w:tcPr>
          <w:p w14:paraId="7D953F39" w14:textId="77777777" w:rsidR="008C4631" w:rsidRDefault="00066B90">
            <w:pPr>
              <w:pStyle w:val="NoSpacing"/>
              <w:spacing w:before="60" w:after="60"/>
              <w:jc w:val="center"/>
              <w:rPr>
                <w:sz w:val="20"/>
              </w:rPr>
            </w:pPr>
            <w:r>
              <w:rPr>
                <w:sz w:val="20"/>
              </w:rPr>
              <w:t>85</w:t>
            </w:r>
          </w:p>
        </w:tc>
        <w:tc>
          <w:tcPr>
            <w:tcW w:w="1080" w:type="dxa"/>
            <w:shd w:val="clear" w:color="auto" w:fill="auto"/>
            <w:noWrap/>
            <w:vAlign w:val="bottom"/>
          </w:tcPr>
          <w:p w14:paraId="61A77567" w14:textId="77777777" w:rsidR="008C4631" w:rsidRDefault="00066B90">
            <w:pPr>
              <w:pStyle w:val="NoSpacing"/>
              <w:spacing w:before="60" w:after="60"/>
              <w:jc w:val="center"/>
              <w:rPr>
                <w:sz w:val="20"/>
              </w:rPr>
            </w:pPr>
            <w:r>
              <w:rPr>
                <w:sz w:val="20"/>
              </w:rPr>
              <w:t>67</w:t>
            </w:r>
          </w:p>
        </w:tc>
      </w:tr>
      <w:tr w:rsidR="008C4631" w14:paraId="6A3A727A" w14:textId="77777777">
        <w:trPr>
          <w:trHeight w:val="20"/>
          <w:jc w:val="center"/>
        </w:trPr>
        <w:tc>
          <w:tcPr>
            <w:tcW w:w="2160" w:type="dxa"/>
            <w:shd w:val="clear" w:color="auto" w:fill="auto"/>
            <w:noWrap/>
            <w:vAlign w:val="bottom"/>
          </w:tcPr>
          <w:p w14:paraId="3FCA1AC1" w14:textId="77777777" w:rsidR="008C4631" w:rsidRDefault="00066B90">
            <w:pPr>
              <w:pStyle w:val="NoSpacing"/>
              <w:spacing w:before="60" w:after="60"/>
              <w:jc w:val="center"/>
              <w:rPr>
                <w:sz w:val="20"/>
              </w:rPr>
            </w:pPr>
            <w:r>
              <w:rPr>
                <w:sz w:val="20"/>
              </w:rPr>
              <w:t>10+</w:t>
            </w:r>
          </w:p>
        </w:tc>
        <w:tc>
          <w:tcPr>
            <w:tcW w:w="1080" w:type="dxa"/>
            <w:shd w:val="clear" w:color="auto" w:fill="auto"/>
            <w:noWrap/>
            <w:vAlign w:val="bottom"/>
          </w:tcPr>
          <w:p w14:paraId="47712778" w14:textId="77777777" w:rsidR="008C4631" w:rsidRDefault="00066B90">
            <w:pPr>
              <w:pStyle w:val="NoSpacing"/>
              <w:spacing w:before="60" w:after="60"/>
              <w:jc w:val="center"/>
              <w:rPr>
                <w:sz w:val="20"/>
              </w:rPr>
            </w:pPr>
            <w:r>
              <w:rPr>
                <w:sz w:val="20"/>
              </w:rPr>
              <w:t>34</w:t>
            </w:r>
          </w:p>
        </w:tc>
        <w:tc>
          <w:tcPr>
            <w:tcW w:w="1080" w:type="dxa"/>
            <w:shd w:val="clear" w:color="auto" w:fill="auto"/>
            <w:noWrap/>
            <w:vAlign w:val="bottom"/>
          </w:tcPr>
          <w:p w14:paraId="5B03F9C3" w14:textId="77777777" w:rsidR="008C4631" w:rsidRDefault="00066B90">
            <w:pPr>
              <w:pStyle w:val="NoSpacing"/>
              <w:spacing w:before="60" w:after="60"/>
              <w:jc w:val="center"/>
              <w:rPr>
                <w:sz w:val="20"/>
              </w:rPr>
            </w:pPr>
            <w:r>
              <w:rPr>
                <w:sz w:val="20"/>
              </w:rPr>
              <w:t>41</w:t>
            </w:r>
          </w:p>
        </w:tc>
        <w:tc>
          <w:tcPr>
            <w:tcW w:w="1080" w:type="dxa"/>
            <w:shd w:val="clear" w:color="auto" w:fill="auto"/>
            <w:noWrap/>
            <w:vAlign w:val="bottom"/>
          </w:tcPr>
          <w:p w14:paraId="42919F82" w14:textId="77777777" w:rsidR="008C4631" w:rsidRDefault="00066B90">
            <w:pPr>
              <w:pStyle w:val="NoSpacing"/>
              <w:spacing w:before="60" w:after="60"/>
              <w:jc w:val="center"/>
              <w:rPr>
                <w:sz w:val="20"/>
              </w:rPr>
            </w:pPr>
            <w:r>
              <w:rPr>
                <w:sz w:val="20"/>
              </w:rPr>
              <w:t>62</w:t>
            </w:r>
          </w:p>
        </w:tc>
        <w:tc>
          <w:tcPr>
            <w:tcW w:w="1080" w:type="dxa"/>
            <w:shd w:val="clear" w:color="auto" w:fill="auto"/>
            <w:noWrap/>
            <w:vAlign w:val="bottom"/>
          </w:tcPr>
          <w:p w14:paraId="67A106C1" w14:textId="77777777" w:rsidR="008C4631" w:rsidRDefault="00066B90">
            <w:pPr>
              <w:pStyle w:val="NoSpacing"/>
              <w:spacing w:before="60" w:after="60"/>
              <w:jc w:val="center"/>
              <w:rPr>
                <w:sz w:val="20"/>
              </w:rPr>
            </w:pPr>
            <w:r>
              <w:rPr>
                <w:sz w:val="20"/>
              </w:rPr>
              <w:t>126</w:t>
            </w:r>
          </w:p>
        </w:tc>
        <w:tc>
          <w:tcPr>
            <w:tcW w:w="1080" w:type="dxa"/>
            <w:shd w:val="clear" w:color="auto" w:fill="auto"/>
            <w:noWrap/>
            <w:vAlign w:val="bottom"/>
          </w:tcPr>
          <w:p w14:paraId="278D13B9" w14:textId="77777777" w:rsidR="008C4631" w:rsidRDefault="00066B90">
            <w:pPr>
              <w:pStyle w:val="NoSpacing"/>
              <w:spacing w:before="60" w:after="60"/>
              <w:jc w:val="center"/>
              <w:rPr>
                <w:sz w:val="20"/>
              </w:rPr>
            </w:pPr>
            <w:r>
              <w:rPr>
                <w:sz w:val="20"/>
              </w:rPr>
              <w:t>57</w:t>
            </w:r>
          </w:p>
        </w:tc>
      </w:tr>
    </w:tbl>
    <w:p w14:paraId="5F469D17" w14:textId="77777777" w:rsidR="008C4631" w:rsidRDefault="00066B90">
      <w:pPr>
        <w:pStyle w:val="Caption"/>
      </w:pPr>
      <w:bookmarkStart w:id="48" w:name="_Toc155271099"/>
      <w:r>
        <w:t xml:space="preserve">Figure </w:t>
      </w:r>
      <w:r w:rsidR="00000000">
        <w:fldChar w:fldCharType="begin"/>
      </w:r>
      <w:r w:rsidR="00000000">
        <w:instrText xml:space="preserve"> SEQ Figure \* ARABIC </w:instrText>
      </w:r>
      <w:r w:rsidR="00000000">
        <w:fldChar w:fldCharType="separate"/>
      </w:r>
      <w:r>
        <w:t>5</w:t>
      </w:r>
      <w:r w:rsidR="00000000">
        <w:fldChar w:fldCharType="end"/>
      </w:r>
      <w:r>
        <w:t xml:space="preserve">: API per 1,000 population by </w:t>
      </w:r>
      <w:proofErr w:type="spellStart"/>
      <w:r>
        <w:t>shehia</w:t>
      </w:r>
      <w:proofErr w:type="spellEnd"/>
      <w:r>
        <w:t xml:space="preserve"> in Pemba and Unguja 2021 (source MCN)</w:t>
      </w:r>
      <w:bookmarkEnd w:id="48"/>
    </w:p>
    <w:tbl>
      <w:tblPr>
        <w:tblStyle w:val="TableGrid"/>
        <w:tblW w:w="0" w:type="auto"/>
        <w:tblLook w:val="04A0" w:firstRow="1" w:lastRow="0" w:firstColumn="1" w:lastColumn="0" w:noHBand="0" w:noVBand="1"/>
      </w:tblPr>
      <w:tblGrid>
        <w:gridCol w:w="3436"/>
        <w:gridCol w:w="3435"/>
        <w:gridCol w:w="2311"/>
      </w:tblGrid>
      <w:tr w:rsidR="008C4631" w14:paraId="16EF5CB7" w14:textId="77777777">
        <w:tc>
          <w:tcPr>
            <w:tcW w:w="3436" w:type="dxa"/>
          </w:tcPr>
          <w:p w14:paraId="33057557" w14:textId="77777777" w:rsidR="008C4631" w:rsidRDefault="008C4631">
            <w:pPr>
              <w:spacing w:line="240" w:lineRule="auto"/>
              <w:rPr>
                <w:lang w:val="en-GB"/>
              </w:rPr>
            </w:pPr>
          </w:p>
        </w:tc>
        <w:tc>
          <w:tcPr>
            <w:tcW w:w="3435" w:type="dxa"/>
          </w:tcPr>
          <w:p w14:paraId="7373595A" w14:textId="77777777" w:rsidR="008C4631" w:rsidRDefault="008C4631">
            <w:pPr>
              <w:spacing w:line="240" w:lineRule="auto"/>
              <w:rPr>
                <w:lang w:val="en-GB"/>
              </w:rPr>
            </w:pPr>
          </w:p>
        </w:tc>
        <w:tc>
          <w:tcPr>
            <w:tcW w:w="2311" w:type="dxa"/>
          </w:tcPr>
          <w:p w14:paraId="2B37CE3A" w14:textId="77777777" w:rsidR="008C4631" w:rsidRDefault="008C4631">
            <w:pPr>
              <w:spacing w:line="240" w:lineRule="auto"/>
              <w:rPr>
                <w:lang w:val="en-GB"/>
              </w:rPr>
            </w:pPr>
          </w:p>
        </w:tc>
      </w:tr>
      <w:tr w:rsidR="008C4631" w14:paraId="2033EF21" w14:textId="77777777">
        <w:tc>
          <w:tcPr>
            <w:tcW w:w="3436" w:type="dxa"/>
          </w:tcPr>
          <w:p w14:paraId="77C4A38E" w14:textId="77777777" w:rsidR="008C4631" w:rsidRDefault="00066B90">
            <w:pPr>
              <w:spacing w:line="240" w:lineRule="auto"/>
              <w:rPr>
                <w:lang w:val="en-GB"/>
              </w:rPr>
            </w:pPr>
            <w:r>
              <w:rPr>
                <w:noProof/>
                <w:sz w:val="16"/>
              </w:rPr>
              <w:drawing>
                <wp:inline distT="0" distB="0" distL="0" distR="0" wp14:anchorId="131BCB4F" wp14:editId="2C5340C9">
                  <wp:extent cx="1371600" cy="2657475"/>
                  <wp:effectExtent l="0" t="0" r="0" b="9525"/>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
                          <pic:cNvPicPr>
                            <a:picLocks noChangeAspect="1"/>
                          </pic:cNvPicPr>
                        </pic:nvPicPr>
                        <pic:blipFill>
                          <a:blip r:embed="rId29"/>
                          <a:stretch>
                            <a:fillRect/>
                          </a:stretch>
                        </pic:blipFill>
                        <pic:spPr>
                          <a:xfrm>
                            <a:off x="0" y="0"/>
                            <a:ext cx="1371600" cy="2658067"/>
                          </a:xfrm>
                          <a:prstGeom prst="rect">
                            <a:avLst/>
                          </a:prstGeom>
                        </pic:spPr>
                      </pic:pic>
                    </a:graphicData>
                  </a:graphic>
                </wp:inline>
              </w:drawing>
            </w:r>
          </w:p>
        </w:tc>
        <w:tc>
          <w:tcPr>
            <w:tcW w:w="3435" w:type="dxa"/>
          </w:tcPr>
          <w:p w14:paraId="4DC37EF0" w14:textId="77777777" w:rsidR="008C4631" w:rsidRDefault="00066B90">
            <w:pPr>
              <w:spacing w:line="240" w:lineRule="auto"/>
              <w:rPr>
                <w:lang w:val="en-GB"/>
              </w:rPr>
            </w:pPr>
            <w:r>
              <w:rPr>
                <w:noProof/>
                <w:sz w:val="16"/>
              </w:rPr>
              <w:drawing>
                <wp:inline distT="0" distB="0" distL="0" distR="0" wp14:anchorId="10E92382" wp14:editId="5B03E673">
                  <wp:extent cx="1371600" cy="2553970"/>
                  <wp:effectExtent l="0" t="0" r="0" b="0"/>
                  <wp:docPr id="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371600" cy="2554356"/>
                          </a:xfrm>
                          <a:prstGeom prst="rect">
                            <a:avLst/>
                          </a:prstGeom>
                        </pic:spPr>
                      </pic:pic>
                    </a:graphicData>
                  </a:graphic>
                </wp:inline>
              </w:drawing>
            </w:r>
          </w:p>
        </w:tc>
        <w:tc>
          <w:tcPr>
            <w:tcW w:w="2311" w:type="dxa"/>
          </w:tcPr>
          <w:p w14:paraId="5FE99CDF" w14:textId="77777777" w:rsidR="008C4631" w:rsidRDefault="00066B90">
            <w:pPr>
              <w:spacing w:line="240" w:lineRule="auto"/>
              <w:rPr>
                <w:sz w:val="16"/>
              </w:rPr>
            </w:pPr>
            <w:r>
              <w:rPr>
                <w:noProof/>
                <w:sz w:val="16"/>
              </w:rPr>
              <w:drawing>
                <wp:inline distT="0" distB="0" distL="0" distR="0" wp14:anchorId="3FACBAC5" wp14:editId="6085EE1B">
                  <wp:extent cx="610870" cy="601345"/>
                  <wp:effectExtent l="0" t="0" r="0" b="8255"/>
                  <wp:docPr id="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9"/>
                          <pic:cNvPicPr>
                            <a:picLocks noChangeAspect="1"/>
                          </pic:cNvPicPr>
                        </pic:nvPicPr>
                        <pic:blipFill>
                          <a:blip r:embed="rId31"/>
                          <a:srcRect t="16281" r="61844"/>
                          <a:stretch>
                            <a:fillRect/>
                          </a:stretch>
                        </pic:blipFill>
                        <pic:spPr>
                          <a:xfrm>
                            <a:off x="0" y="0"/>
                            <a:ext cx="611174" cy="601512"/>
                          </a:xfrm>
                          <a:prstGeom prst="rect">
                            <a:avLst/>
                          </a:prstGeom>
                        </pic:spPr>
                      </pic:pic>
                    </a:graphicData>
                  </a:graphic>
                </wp:inline>
              </w:drawing>
            </w:r>
          </w:p>
        </w:tc>
      </w:tr>
    </w:tbl>
    <w:p w14:paraId="03698FD8" w14:textId="77777777" w:rsidR="008C4631" w:rsidRDefault="00066B90">
      <w:pPr>
        <w:pStyle w:val="Heading3"/>
        <w:rPr>
          <w:rFonts w:eastAsia="Times New Roman"/>
        </w:rPr>
      </w:pPr>
      <w:bookmarkStart w:id="49" w:name="_Toc155270992"/>
      <w:bookmarkEnd w:id="44"/>
      <w:r>
        <w:rPr>
          <w:rFonts w:eastAsia="Times New Roman"/>
        </w:rPr>
        <w:lastRenderedPageBreak/>
        <w:t xml:space="preserve">Current Malaria Situation </w:t>
      </w:r>
      <w:proofErr w:type="gramStart"/>
      <w:r>
        <w:rPr>
          <w:rFonts w:eastAsia="Times New Roman"/>
        </w:rPr>
        <w:t>In</w:t>
      </w:r>
      <w:proofErr w:type="gramEnd"/>
      <w:r>
        <w:rPr>
          <w:rFonts w:eastAsia="Times New Roman"/>
        </w:rPr>
        <w:t xml:space="preserve"> Zanzibar</w:t>
      </w:r>
      <w:bookmarkEnd w:id="49"/>
    </w:p>
    <w:p w14:paraId="03C0168E" w14:textId="77777777" w:rsidR="008C4631" w:rsidRDefault="00066B90">
      <w:pPr>
        <w:jc w:val="both"/>
        <w:rPr>
          <w:lang w:val="en-GB"/>
        </w:rPr>
      </w:pPr>
      <w:r>
        <w:rPr>
          <w:lang w:val="en-GB"/>
        </w:rPr>
        <w:t>The package of interventions deployed have significantly reduced malaria prevalence rates to very low over a decade; rates went down to below 1% from 2008 to date (2023). As a result of this major achievement, the ZAMEP shifted from malaria control to elimination to the extent that malaria surveillance is the nucleus of the program (ZAMEP Annual Report 2019-2020). The malaria control interventions mainly indoor house spraying and use of insecticidal treated mosquito nets together with prompt and correct treatment through the use of artemisinin combination therapy beginning in 2003/04, have proven to be efficacious malaria control strategies.</w:t>
      </w:r>
    </w:p>
    <w:p w14:paraId="7B2E0B31" w14:textId="77777777" w:rsidR="008C4631" w:rsidRDefault="00066B90">
      <w:pPr>
        <w:jc w:val="both"/>
        <w:rPr>
          <w:lang w:val="en-GB"/>
        </w:rPr>
      </w:pPr>
      <w:r>
        <w:rPr>
          <w:lang w:val="en-GB"/>
        </w:rPr>
        <w:t>According to the ZAMEP comprehensive malaria programme review (MPR) 2022, malaria cases reported in Unguja Island have been fluctuating during the past 10 years between 500 to 1,000 annual cases. It has been noted with great concern that the number of malaria cases reported in Unguja island were constantly on the upswing from around 2,000 cases in 2012 to over 5,000 in both 2019 and 2021. However, in 2020, a malaria epidemic erupted and the cases reached slightly above 12,000. Of great note, young males between 15-29 years were disproportionally the most affected age group. This represents about ¾ of the infections compared to the females of the same age group. Older age groups maintained the same proportion of affected males and females but with a much lower incidence.</w:t>
      </w:r>
    </w:p>
    <w:p w14:paraId="30704D30" w14:textId="77777777" w:rsidR="008C4631" w:rsidRDefault="00066B90">
      <w:pPr>
        <w:pStyle w:val="Caption"/>
        <w:rPr>
          <w:bCs/>
          <w:lang w:val="en-GB"/>
        </w:rPr>
      </w:pPr>
      <w:bookmarkStart w:id="50" w:name="_Toc155271100"/>
      <w:bookmarkStart w:id="51" w:name="_Hlk128062962"/>
      <w:r>
        <w:t xml:space="preserve">Figure </w:t>
      </w:r>
      <w:r w:rsidR="00000000">
        <w:fldChar w:fldCharType="begin"/>
      </w:r>
      <w:r w:rsidR="00000000">
        <w:instrText xml:space="preserve"> SEQ Figure \* ARABIC </w:instrText>
      </w:r>
      <w:r w:rsidR="00000000">
        <w:fldChar w:fldCharType="separate"/>
      </w:r>
      <w:r>
        <w:t>6</w:t>
      </w:r>
      <w:r w:rsidR="00000000">
        <w:fldChar w:fldCharType="end"/>
      </w:r>
      <w:r>
        <w:t xml:space="preserve">: </w:t>
      </w:r>
      <w:r>
        <w:rPr>
          <w:bCs/>
          <w:lang w:val="en-GB"/>
        </w:rPr>
        <w:t>Malaria cases per year, by country and islands 2008-2022 (upper charts) and malaria cases per month by country (middle chart) and island (bottom chart)</w:t>
      </w:r>
      <w:bookmarkEnd w:id="50"/>
      <w:r>
        <w:rPr>
          <w:bCs/>
          <w:lang w:val="en-GB"/>
        </w:rPr>
        <w:t xml:space="preserve"> </w:t>
      </w:r>
    </w:p>
    <w:tbl>
      <w:tblPr>
        <w:tblStyle w:val="TableGrid"/>
        <w:tblW w:w="0" w:type="auto"/>
        <w:tblLook w:val="04A0" w:firstRow="1" w:lastRow="0" w:firstColumn="1" w:lastColumn="0" w:noHBand="0" w:noVBand="1"/>
      </w:tblPr>
      <w:tblGrid>
        <w:gridCol w:w="4681"/>
        <w:gridCol w:w="4625"/>
      </w:tblGrid>
      <w:tr w:rsidR="008C4631" w14:paraId="1E1DAC0F" w14:textId="77777777">
        <w:tc>
          <w:tcPr>
            <w:tcW w:w="4646" w:type="dxa"/>
          </w:tcPr>
          <w:p w14:paraId="5F4E03FA" w14:textId="77777777" w:rsidR="008C4631" w:rsidRDefault="00066B90">
            <w:pPr>
              <w:spacing w:line="240" w:lineRule="auto"/>
              <w:jc w:val="both"/>
              <w:rPr>
                <w:b/>
                <w:bCs/>
                <w:lang w:val="en-GB"/>
              </w:rPr>
            </w:pPr>
            <w:r>
              <w:rPr>
                <w:noProof/>
              </w:rPr>
              <w:drawing>
                <wp:inline distT="0" distB="0" distL="0" distR="0" wp14:anchorId="0D0C7A26" wp14:editId="32B6AC58">
                  <wp:extent cx="2743200" cy="1828800"/>
                  <wp:effectExtent l="0" t="0" r="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4536" w:type="dxa"/>
          </w:tcPr>
          <w:p w14:paraId="4EFB69FB" w14:textId="77777777" w:rsidR="008C4631" w:rsidRDefault="00066B90">
            <w:pPr>
              <w:spacing w:line="240" w:lineRule="auto"/>
              <w:jc w:val="both"/>
              <w:rPr>
                <w:b/>
                <w:bCs/>
                <w:lang w:val="en-GB"/>
              </w:rPr>
            </w:pPr>
            <w:r>
              <w:rPr>
                <w:noProof/>
              </w:rPr>
              <w:drawing>
                <wp:inline distT="0" distB="0" distL="0" distR="0" wp14:anchorId="24FE69B6" wp14:editId="4F2A385E">
                  <wp:extent cx="2743200" cy="1828800"/>
                  <wp:effectExtent l="0" t="0" r="0"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8C4631" w14:paraId="0C9B0031" w14:textId="77777777">
        <w:tc>
          <w:tcPr>
            <w:tcW w:w="9182" w:type="dxa"/>
            <w:gridSpan w:val="2"/>
            <w:shd w:val="clear" w:color="auto" w:fill="FFFFFF" w:themeFill="background1"/>
          </w:tcPr>
          <w:p w14:paraId="735E882C" w14:textId="77777777" w:rsidR="008C4631" w:rsidRDefault="00066B90">
            <w:pPr>
              <w:spacing w:line="240" w:lineRule="auto"/>
              <w:jc w:val="center"/>
              <w:rPr>
                <w:b/>
                <w:bCs/>
                <w:lang w:val="en-GB"/>
              </w:rPr>
            </w:pPr>
            <w:r>
              <w:rPr>
                <w:noProof/>
              </w:rPr>
              <w:drawing>
                <wp:inline distT="0" distB="0" distL="0" distR="0" wp14:anchorId="21C15268" wp14:editId="1083149C">
                  <wp:extent cx="5760720" cy="1828800"/>
                  <wp:effectExtent l="0" t="0" r="1143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8C4631" w14:paraId="3E7E026F" w14:textId="77777777">
        <w:tc>
          <w:tcPr>
            <w:tcW w:w="9182" w:type="dxa"/>
            <w:gridSpan w:val="2"/>
          </w:tcPr>
          <w:p w14:paraId="3163032F" w14:textId="77777777" w:rsidR="008C4631" w:rsidRDefault="00066B90">
            <w:pPr>
              <w:spacing w:line="240" w:lineRule="auto"/>
              <w:jc w:val="center"/>
              <w:rPr>
                <w:b/>
                <w:bCs/>
                <w:lang w:val="en-GB"/>
              </w:rPr>
            </w:pPr>
            <w:r>
              <w:rPr>
                <w:noProof/>
              </w:rPr>
              <w:lastRenderedPageBreak/>
              <w:drawing>
                <wp:inline distT="0" distB="0" distL="0" distR="0" wp14:anchorId="0FBA5A53" wp14:editId="7B27D7B9">
                  <wp:extent cx="5760720" cy="1828800"/>
                  <wp:effectExtent l="0" t="0" r="1143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bl>
    <w:p w14:paraId="0330266F" w14:textId="77777777" w:rsidR="008C4631" w:rsidRDefault="00066B90">
      <w:pPr>
        <w:pStyle w:val="Heading3"/>
        <w:rPr>
          <w:rFonts w:eastAsia="Times New Roman"/>
        </w:rPr>
      </w:pPr>
      <w:bookmarkStart w:id="52" w:name="_Toc155270993"/>
      <w:bookmarkEnd w:id="51"/>
      <w:r>
        <w:rPr>
          <w:rFonts w:eastAsia="Times New Roman"/>
          <w:b w:val="0"/>
        </w:rPr>
        <w:t>Case Classification</w:t>
      </w:r>
      <w:bookmarkEnd w:id="52"/>
    </w:p>
    <w:p w14:paraId="693F1616" w14:textId="77777777" w:rsidR="008C4631" w:rsidRDefault="00066B90">
      <w:r>
        <w:t xml:space="preserve">The establishment of malaria case notification (MCN) allowed the </w:t>
      </w:r>
      <w:proofErr w:type="spellStart"/>
      <w:r>
        <w:t>programme</w:t>
      </w:r>
      <w:proofErr w:type="spellEnd"/>
      <w:r>
        <w:t xml:space="preserve"> to perform case classification in order to identify where the transmission occurred. Over the past three years there has been an increase in the proportion of imported malaria cases that almost doubled from around two per every five cases in the 2020 (epidemic year) to almost four per five cases in 2022. The weekly and annual decrease of local transmission is well documented in the charts below. </w:t>
      </w:r>
    </w:p>
    <w:p w14:paraId="343F38D1" w14:textId="77777777" w:rsidR="008C4631" w:rsidRDefault="00066B90">
      <w:pPr>
        <w:pStyle w:val="Caption"/>
      </w:pPr>
      <w:bookmarkStart w:id="53" w:name="_Toc155271101"/>
      <w:r>
        <w:t xml:space="preserve">Figure </w:t>
      </w:r>
      <w:r w:rsidR="00000000">
        <w:fldChar w:fldCharType="begin"/>
      </w:r>
      <w:r w:rsidR="00000000">
        <w:instrText xml:space="preserve"> SEQ Figure \* ARABIC </w:instrText>
      </w:r>
      <w:r w:rsidR="00000000">
        <w:fldChar w:fldCharType="separate"/>
      </w:r>
      <w:r>
        <w:t>7</w:t>
      </w:r>
      <w:r w:rsidR="00000000">
        <w:fldChar w:fldCharType="end"/>
      </w:r>
      <w:r>
        <w:t>: Case classification by years and week</w:t>
      </w:r>
      <w:bookmarkEnd w:id="53"/>
    </w:p>
    <w:tbl>
      <w:tblPr>
        <w:tblStyle w:val="TableGrid"/>
        <w:tblW w:w="10368" w:type="dxa"/>
        <w:jc w:val="center"/>
        <w:tblLook w:val="04A0" w:firstRow="1" w:lastRow="0" w:firstColumn="1" w:lastColumn="0" w:noHBand="0" w:noVBand="1"/>
      </w:tblPr>
      <w:tblGrid>
        <w:gridCol w:w="5256"/>
        <w:gridCol w:w="5256"/>
      </w:tblGrid>
      <w:tr w:rsidR="008C4631" w14:paraId="0DDF0BF9" w14:textId="77777777">
        <w:trPr>
          <w:jc w:val="center"/>
        </w:trPr>
        <w:tc>
          <w:tcPr>
            <w:tcW w:w="5184" w:type="dxa"/>
          </w:tcPr>
          <w:p w14:paraId="787366D7" w14:textId="77777777" w:rsidR="008C4631" w:rsidRDefault="00066B90">
            <w:pPr>
              <w:spacing w:line="240" w:lineRule="auto"/>
              <w:jc w:val="center"/>
            </w:pPr>
            <w:r>
              <w:rPr>
                <w:noProof/>
              </w:rPr>
              <w:drawing>
                <wp:inline distT="0" distB="0" distL="0" distR="0" wp14:anchorId="428BCF8A" wp14:editId="08A5BA60">
                  <wp:extent cx="3200400" cy="1828800"/>
                  <wp:effectExtent l="0" t="0" r="0"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5184" w:type="dxa"/>
          </w:tcPr>
          <w:p w14:paraId="7E3D39CB" w14:textId="77777777" w:rsidR="008C4631" w:rsidRDefault="00066B90">
            <w:pPr>
              <w:spacing w:line="240" w:lineRule="auto"/>
            </w:pPr>
            <w:r>
              <w:rPr>
                <w:noProof/>
              </w:rPr>
              <w:drawing>
                <wp:inline distT="0" distB="0" distL="0" distR="0" wp14:anchorId="58EBB52A" wp14:editId="6591E040">
                  <wp:extent cx="3200400" cy="1828800"/>
                  <wp:effectExtent l="0" t="0" r="0"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bl>
    <w:p w14:paraId="40DB003C" w14:textId="77777777" w:rsidR="008C4631" w:rsidRDefault="00066B90">
      <w:pPr>
        <w:pStyle w:val="Heading3"/>
        <w:rPr>
          <w:rFonts w:eastAsia="Times New Roman"/>
        </w:rPr>
      </w:pPr>
      <w:bookmarkStart w:id="54" w:name="_Toc155270994"/>
      <w:r>
        <w:rPr>
          <w:rFonts w:eastAsia="Times New Roman"/>
        </w:rPr>
        <w:t>Malaria Admissions and Deaths</w:t>
      </w:r>
      <w:bookmarkEnd w:id="54"/>
    </w:p>
    <w:p w14:paraId="2CA4E127" w14:textId="77777777" w:rsidR="008C4631" w:rsidRDefault="00066B90">
      <w:pPr>
        <w:jc w:val="both"/>
        <w:rPr>
          <w:lang w:val="en-GB"/>
        </w:rPr>
      </w:pPr>
      <w:r>
        <w:rPr>
          <w:lang w:val="en-GB"/>
        </w:rPr>
        <w:t>Over the last five years the programme’s malaria case management unit has been conducting trainings and refresher trainings for health care providers at all levels of service delivery areas. These trainings are followed by supportive supervisions on a quarterly basis. The table 8 below shows a downward trend of admissions and deaths as reported by ZAMEP database.</w:t>
      </w:r>
    </w:p>
    <w:p w14:paraId="4C5E6976" w14:textId="77777777" w:rsidR="008C4631" w:rsidRDefault="00066B90">
      <w:pPr>
        <w:pStyle w:val="Caption"/>
        <w:rPr>
          <w:lang w:val="en-GB"/>
        </w:rPr>
      </w:pPr>
      <w:bookmarkStart w:id="55" w:name="_Toc155271102"/>
      <w:bookmarkStart w:id="56" w:name="_Hlk128058994"/>
      <w:r>
        <w:t xml:space="preserve">Figure </w:t>
      </w:r>
      <w:r w:rsidR="00000000">
        <w:fldChar w:fldCharType="begin"/>
      </w:r>
      <w:r w:rsidR="00000000">
        <w:instrText xml:space="preserve"> SEQ Figure \* ARABIC </w:instrText>
      </w:r>
      <w:r w:rsidR="00000000">
        <w:fldChar w:fldCharType="separate"/>
      </w:r>
      <w:r>
        <w:t>8</w:t>
      </w:r>
      <w:r w:rsidR="00000000">
        <w:fldChar w:fldCharType="end"/>
      </w:r>
      <w:r>
        <w:t xml:space="preserve">: </w:t>
      </w:r>
      <w:r>
        <w:rPr>
          <w:lang w:val="en-GB"/>
        </w:rPr>
        <w:t>Malaria admissions and deaths 2020-2022</w:t>
      </w:r>
      <w:bookmarkEnd w:id="55"/>
    </w:p>
    <w:p w14:paraId="5D00BAF8" w14:textId="77777777" w:rsidR="008C4631" w:rsidRDefault="00066B90">
      <w:pPr>
        <w:jc w:val="center"/>
        <w:rPr>
          <w:lang w:val="en-GB"/>
        </w:rPr>
      </w:pPr>
      <w:r>
        <w:rPr>
          <w:noProof/>
        </w:rPr>
        <w:lastRenderedPageBreak/>
        <w:drawing>
          <wp:inline distT="0" distB="0" distL="0" distR="0" wp14:anchorId="2854E8D8" wp14:editId="5C756808">
            <wp:extent cx="5486400" cy="2534285"/>
            <wp:effectExtent l="0" t="0" r="0" b="0"/>
            <wp:docPr id="101421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5056"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486400" cy="2534529"/>
                    </a:xfrm>
                    <a:prstGeom prst="rect">
                      <a:avLst/>
                    </a:prstGeom>
                    <a:noFill/>
                    <a:ln>
                      <a:noFill/>
                    </a:ln>
                  </pic:spPr>
                </pic:pic>
              </a:graphicData>
            </a:graphic>
          </wp:inline>
        </w:drawing>
      </w:r>
    </w:p>
    <w:bookmarkEnd w:id="56"/>
    <w:p w14:paraId="0011938A" w14:textId="77777777" w:rsidR="008C4631" w:rsidRDefault="00066B90">
      <w:pPr>
        <w:pStyle w:val="Heading1"/>
        <w:rPr>
          <w:lang w:val="en-GB"/>
        </w:rPr>
      </w:pPr>
      <w:r>
        <w:rPr>
          <w:lang w:val="en-GB"/>
        </w:rPr>
        <w:br w:type="page"/>
      </w:r>
      <w:bookmarkStart w:id="57" w:name="_Toc155270995"/>
      <w:r>
        <w:rPr>
          <w:lang w:val="en-GB"/>
        </w:rPr>
        <w:lastRenderedPageBreak/>
        <w:t>CHAPTER FOUR: PROGRESS MADE IN ACHIEVING 2017/18 - 2022/23 TARGETS</w:t>
      </w:r>
      <w:bookmarkEnd w:id="57"/>
    </w:p>
    <w:p w14:paraId="3D55C7A3" w14:textId="77777777" w:rsidR="008C4631" w:rsidRDefault="008C4631">
      <w:pPr>
        <w:pBdr>
          <w:bottom w:val="single" w:sz="12" w:space="1" w:color="auto"/>
        </w:pBdr>
        <w:spacing w:after="0" w:line="240" w:lineRule="auto"/>
        <w:rPr>
          <w:b/>
          <w:bCs/>
          <w:color w:val="CC9900"/>
          <w:sz w:val="28"/>
          <w:szCs w:val="28"/>
          <w:lang w:val="en-GB"/>
        </w:rPr>
      </w:pPr>
    </w:p>
    <w:p w14:paraId="1ED87C07" w14:textId="77777777" w:rsidR="008C4631" w:rsidRDefault="00066B90">
      <w:pPr>
        <w:pStyle w:val="Heading2"/>
      </w:pPr>
      <w:bookmarkStart w:id="58" w:name="_Toc155270996"/>
      <w:r>
        <w:t>OVERALL PROGRESS ON EPIDEMIOLOGICAL INDICATORS AND TARGETS</w:t>
      </w:r>
      <w:bookmarkEnd w:id="58"/>
    </w:p>
    <w:p w14:paraId="721AE86A" w14:textId="77777777" w:rsidR="008C4631" w:rsidRDefault="00066B90">
      <w:pPr>
        <w:spacing w:line="240" w:lineRule="atLeast"/>
        <w:jc w:val="both"/>
        <w:rPr>
          <w:rFonts w:cstheme="minorHAnsi"/>
          <w:szCs w:val="24"/>
        </w:rPr>
      </w:pPr>
      <w:r>
        <w:rPr>
          <w:rFonts w:cstheme="minorHAnsi"/>
          <w:szCs w:val="24"/>
        </w:rPr>
        <w:t xml:space="preserve">The Monitoring, Evaluation, Research and Learning Unit of ZAMEP is responsible for day-to-day programmatic monitoring of the implemented activities (outputs) and the related specific outcomes and impact. The outgoing MSP set operational indicators that were used to measure the overall impact of the malaria </w:t>
      </w:r>
      <w:proofErr w:type="spellStart"/>
      <w:r>
        <w:rPr>
          <w:rFonts w:cstheme="minorHAnsi"/>
          <w:szCs w:val="24"/>
        </w:rPr>
        <w:t>programme</w:t>
      </w:r>
      <w:proofErr w:type="spellEnd"/>
      <w:r>
        <w:rPr>
          <w:rFonts w:cstheme="minorHAnsi"/>
          <w:szCs w:val="24"/>
        </w:rPr>
        <w:t xml:space="preserve">. It was noted that the </w:t>
      </w:r>
      <w:proofErr w:type="spellStart"/>
      <w:r>
        <w:rPr>
          <w:rFonts w:cstheme="minorHAnsi"/>
          <w:szCs w:val="24"/>
        </w:rPr>
        <w:t>programme</w:t>
      </w:r>
      <w:proofErr w:type="spellEnd"/>
      <w:r>
        <w:rPr>
          <w:rFonts w:cstheme="minorHAnsi"/>
          <w:szCs w:val="24"/>
        </w:rPr>
        <w:t xml:space="preserve"> did not reach most of the impact targets. Table 3, shows impact indicators assessing the progress towards epidemiological impact of the MSP.</w:t>
      </w:r>
    </w:p>
    <w:p w14:paraId="0D531C7A" w14:textId="77777777" w:rsidR="008C4631" w:rsidRDefault="00066B90">
      <w:pPr>
        <w:pStyle w:val="Caption"/>
        <w:rPr>
          <w:rFonts w:cstheme="minorHAnsi"/>
          <w:szCs w:val="22"/>
        </w:rPr>
      </w:pPr>
      <w:bookmarkStart w:id="59" w:name="_Toc155271091"/>
      <w:r>
        <w:t xml:space="preserve">Table </w:t>
      </w:r>
      <w:r w:rsidR="00000000">
        <w:fldChar w:fldCharType="begin"/>
      </w:r>
      <w:r w:rsidR="00000000">
        <w:instrText xml:space="preserve"> SEQ Table \* ARABIC </w:instrText>
      </w:r>
      <w:r w:rsidR="00000000">
        <w:fldChar w:fldCharType="separate"/>
      </w:r>
      <w:r>
        <w:t>3</w:t>
      </w:r>
      <w:r w:rsidR="00000000">
        <w:fldChar w:fldCharType="end"/>
      </w:r>
      <w:r>
        <w:t xml:space="preserve">: </w:t>
      </w:r>
      <w:r>
        <w:rPr>
          <w:rFonts w:cstheme="minorHAnsi"/>
          <w:szCs w:val="22"/>
        </w:rPr>
        <w:t>Performance of Impact Indicators</w:t>
      </w:r>
      <w:bookmarkEnd w:id="59"/>
      <w:r>
        <w:rPr>
          <w:rFonts w:ascii="Times New Roman" w:hAnsi="Times New Roman" w:cs="Times New Roman"/>
          <w:sz w:val="24"/>
          <w:szCs w:val="24"/>
        </w:rPr>
        <w:t xml:space="preserve"> </w:t>
      </w:r>
    </w:p>
    <w:tbl>
      <w:tblPr>
        <w:tblStyle w:val="TableGrid"/>
        <w:tblW w:w="9908" w:type="dxa"/>
        <w:tblBorders>
          <w:top w:val="single" w:sz="4" w:space="0" w:color="0070C0"/>
          <w:left w:val="none" w:sz="0" w:space="0" w:color="auto"/>
          <w:bottom w:val="single" w:sz="4" w:space="0" w:color="0070C0"/>
          <w:right w:val="none" w:sz="0" w:space="0" w:color="auto"/>
          <w:insideH w:val="single" w:sz="4" w:space="0" w:color="0070C0"/>
          <w:insideV w:val="none" w:sz="0" w:space="0" w:color="auto"/>
        </w:tblBorders>
        <w:tblLayout w:type="fixed"/>
        <w:tblLook w:val="04A0" w:firstRow="1" w:lastRow="0" w:firstColumn="1" w:lastColumn="0" w:noHBand="0" w:noVBand="1"/>
      </w:tblPr>
      <w:tblGrid>
        <w:gridCol w:w="2155"/>
        <w:gridCol w:w="969"/>
        <w:gridCol w:w="969"/>
        <w:gridCol w:w="969"/>
        <w:gridCol w:w="969"/>
        <w:gridCol w:w="969"/>
        <w:gridCol w:w="969"/>
        <w:gridCol w:w="969"/>
        <w:gridCol w:w="970"/>
      </w:tblGrid>
      <w:tr w:rsidR="008C4631" w14:paraId="3333B994" w14:textId="77777777">
        <w:tc>
          <w:tcPr>
            <w:tcW w:w="2155" w:type="dxa"/>
            <w:vMerge w:val="restart"/>
            <w:shd w:val="clear" w:color="auto" w:fill="E7E6E6" w:themeFill="background2"/>
            <w:vAlign w:val="center"/>
          </w:tcPr>
          <w:p w14:paraId="48783270" w14:textId="77777777" w:rsidR="008C4631" w:rsidRDefault="00066B90">
            <w:pPr>
              <w:spacing w:before="60" w:after="60" w:line="240" w:lineRule="auto"/>
              <w:rPr>
                <w:rFonts w:cstheme="minorHAnsi"/>
                <w:b/>
                <w:sz w:val="20"/>
                <w:szCs w:val="20"/>
              </w:rPr>
            </w:pPr>
            <w:r>
              <w:rPr>
                <w:rFonts w:cstheme="minorHAnsi"/>
                <w:b/>
                <w:sz w:val="20"/>
                <w:szCs w:val="20"/>
              </w:rPr>
              <w:t>Indicator</w:t>
            </w:r>
          </w:p>
        </w:tc>
        <w:tc>
          <w:tcPr>
            <w:tcW w:w="1938" w:type="dxa"/>
            <w:gridSpan w:val="2"/>
            <w:shd w:val="clear" w:color="auto" w:fill="E7E6E6" w:themeFill="background2"/>
            <w:vAlign w:val="center"/>
          </w:tcPr>
          <w:p w14:paraId="4633BC6B" w14:textId="77777777" w:rsidR="008C4631" w:rsidRDefault="00066B90">
            <w:pPr>
              <w:spacing w:before="60" w:after="60" w:line="240" w:lineRule="auto"/>
              <w:jc w:val="center"/>
              <w:rPr>
                <w:rFonts w:cstheme="minorHAnsi"/>
                <w:b/>
                <w:sz w:val="20"/>
                <w:szCs w:val="20"/>
              </w:rPr>
            </w:pPr>
            <w:r>
              <w:rPr>
                <w:rFonts w:cstheme="minorHAnsi"/>
                <w:b/>
                <w:sz w:val="20"/>
                <w:szCs w:val="20"/>
              </w:rPr>
              <w:t>2018-2019</w:t>
            </w:r>
          </w:p>
        </w:tc>
        <w:tc>
          <w:tcPr>
            <w:tcW w:w="1938" w:type="dxa"/>
            <w:gridSpan w:val="2"/>
            <w:shd w:val="clear" w:color="auto" w:fill="E7E6E6" w:themeFill="background2"/>
            <w:vAlign w:val="center"/>
          </w:tcPr>
          <w:p w14:paraId="49D02485" w14:textId="77777777" w:rsidR="008C4631" w:rsidRDefault="00066B90">
            <w:pPr>
              <w:spacing w:before="60" w:after="60" w:line="240" w:lineRule="auto"/>
              <w:jc w:val="center"/>
              <w:rPr>
                <w:rFonts w:cstheme="minorHAnsi"/>
                <w:b/>
                <w:sz w:val="20"/>
                <w:szCs w:val="20"/>
              </w:rPr>
            </w:pPr>
            <w:r>
              <w:rPr>
                <w:rFonts w:cstheme="minorHAnsi"/>
                <w:b/>
                <w:sz w:val="20"/>
                <w:szCs w:val="20"/>
              </w:rPr>
              <w:t>2019-2020</w:t>
            </w:r>
          </w:p>
        </w:tc>
        <w:tc>
          <w:tcPr>
            <w:tcW w:w="1938" w:type="dxa"/>
            <w:gridSpan w:val="2"/>
            <w:shd w:val="clear" w:color="auto" w:fill="E7E6E6" w:themeFill="background2"/>
            <w:vAlign w:val="center"/>
          </w:tcPr>
          <w:p w14:paraId="5115DF60" w14:textId="77777777" w:rsidR="008C4631" w:rsidRDefault="00066B90">
            <w:pPr>
              <w:spacing w:before="60" w:after="60" w:line="240" w:lineRule="auto"/>
              <w:jc w:val="center"/>
              <w:rPr>
                <w:rFonts w:cstheme="minorHAnsi"/>
                <w:b/>
                <w:sz w:val="20"/>
                <w:szCs w:val="20"/>
              </w:rPr>
            </w:pPr>
            <w:r>
              <w:rPr>
                <w:rFonts w:cstheme="minorHAnsi"/>
                <w:b/>
                <w:sz w:val="20"/>
                <w:szCs w:val="20"/>
              </w:rPr>
              <w:t>2020-2021</w:t>
            </w:r>
          </w:p>
        </w:tc>
        <w:tc>
          <w:tcPr>
            <w:tcW w:w="1939" w:type="dxa"/>
            <w:gridSpan w:val="2"/>
            <w:shd w:val="clear" w:color="auto" w:fill="E7E6E6" w:themeFill="background2"/>
            <w:vAlign w:val="center"/>
          </w:tcPr>
          <w:p w14:paraId="4F2756A4" w14:textId="77777777" w:rsidR="008C4631" w:rsidRDefault="00066B90">
            <w:pPr>
              <w:spacing w:before="60" w:after="60" w:line="240" w:lineRule="auto"/>
              <w:jc w:val="center"/>
              <w:rPr>
                <w:rFonts w:cstheme="minorHAnsi"/>
                <w:b/>
                <w:sz w:val="20"/>
                <w:szCs w:val="20"/>
              </w:rPr>
            </w:pPr>
            <w:r>
              <w:rPr>
                <w:rFonts w:cstheme="minorHAnsi"/>
                <w:b/>
                <w:sz w:val="20"/>
                <w:szCs w:val="20"/>
              </w:rPr>
              <w:t>2021-2022</w:t>
            </w:r>
          </w:p>
        </w:tc>
      </w:tr>
      <w:tr w:rsidR="008C4631" w14:paraId="1DFBE0E3" w14:textId="77777777">
        <w:tc>
          <w:tcPr>
            <w:tcW w:w="2155" w:type="dxa"/>
            <w:vMerge/>
            <w:shd w:val="clear" w:color="auto" w:fill="E7E6E6" w:themeFill="background2"/>
            <w:vAlign w:val="center"/>
          </w:tcPr>
          <w:p w14:paraId="62634119" w14:textId="77777777" w:rsidR="008C4631" w:rsidRDefault="008C4631">
            <w:pPr>
              <w:spacing w:before="60" w:after="60" w:line="240" w:lineRule="auto"/>
              <w:rPr>
                <w:rFonts w:cstheme="minorHAnsi"/>
                <w:b/>
                <w:sz w:val="20"/>
                <w:szCs w:val="20"/>
              </w:rPr>
            </w:pPr>
          </w:p>
        </w:tc>
        <w:tc>
          <w:tcPr>
            <w:tcW w:w="969" w:type="dxa"/>
            <w:shd w:val="clear" w:color="auto" w:fill="E7E6E6" w:themeFill="background2"/>
            <w:vAlign w:val="center"/>
          </w:tcPr>
          <w:p w14:paraId="14C55039" w14:textId="77777777" w:rsidR="008C4631" w:rsidRDefault="00066B90">
            <w:pPr>
              <w:spacing w:before="60" w:after="60" w:line="240" w:lineRule="auto"/>
              <w:jc w:val="center"/>
              <w:rPr>
                <w:rFonts w:cstheme="minorHAnsi"/>
                <w:b/>
                <w:sz w:val="20"/>
                <w:szCs w:val="20"/>
              </w:rPr>
            </w:pPr>
            <w:r>
              <w:rPr>
                <w:rFonts w:cstheme="minorHAnsi"/>
                <w:b/>
                <w:sz w:val="20"/>
                <w:szCs w:val="20"/>
              </w:rPr>
              <w:t>Target</w:t>
            </w:r>
          </w:p>
        </w:tc>
        <w:tc>
          <w:tcPr>
            <w:tcW w:w="969" w:type="dxa"/>
            <w:shd w:val="clear" w:color="auto" w:fill="E7E6E6" w:themeFill="background2"/>
            <w:vAlign w:val="center"/>
          </w:tcPr>
          <w:p w14:paraId="70A36303" w14:textId="77777777" w:rsidR="008C4631" w:rsidRDefault="00066B90">
            <w:pPr>
              <w:spacing w:before="60" w:after="60" w:line="240" w:lineRule="auto"/>
              <w:jc w:val="center"/>
              <w:rPr>
                <w:rFonts w:cstheme="minorHAnsi"/>
                <w:b/>
                <w:sz w:val="20"/>
                <w:szCs w:val="20"/>
              </w:rPr>
            </w:pPr>
            <w:r>
              <w:rPr>
                <w:rFonts w:cstheme="minorHAnsi"/>
                <w:b/>
                <w:sz w:val="20"/>
                <w:szCs w:val="20"/>
              </w:rPr>
              <w:t>Actual</w:t>
            </w:r>
          </w:p>
        </w:tc>
        <w:tc>
          <w:tcPr>
            <w:tcW w:w="969" w:type="dxa"/>
            <w:shd w:val="clear" w:color="auto" w:fill="E7E6E6" w:themeFill="background2"/>
            <w:vAlign w:val="center"/>
          </w:tcPr>
          <w:p w14:paraId="471A4ECB" w14:textId="77777777" w:rsidR="008C4631" w:rsidRDefault="00066B90">
            <w:pPr>
              <w:spacing w:before="60" w:after="60" w:line="240" w:lineRule="auto"/>
              <w:jc w:val="center"/>
              <w:rPr>
                <w:rFonts w:cstheme="minorHAnsi"/>
                <w:b/>
                <w:sz w:val="20"/>
                <w:szCs w:val="20"/>
              </w:rPr>
            </w:pPr>
            <w:r>
              <w:rPr>
                <w:rFonts w:cstheme="minorHAnsi"/>
                <w:b/>
                <w:sz w:val="20"/>
                <w:szCs w:val="20"/>
              </w:rPr>
              <w:t>Target</w:t>
            </w:r>
          </w:p>
        </w:tc>
        <w:tc>
          <w:tcPr>
            <w:tcW w:w="969" w:type="dxa"/>
            <w:shd w:val="clear" w:color="auto" w:fill="E7E6E6" w:themeFill="background2"/>
            <w:vAlign w:val="center"/>
          </w:tcPr>
          <w:p w14:paraId="574DA061" w14:textId="77777777" w:rsidR="008C4631" w:rsidRDefault="00066B90">
            <w:pPr>
              <w:spacing w:before="60" w:after="60" w:line="240" w:lineRule="auto"/>
              <w:jc w:val="center"/>
              <w:rPr>
                <w:rFonts w:cstheme="minorHAnsi"/>
                <w:b/>
                <w:sz w:val="20"/>
                <w:szCs w:val="20"/>
              </w:rPr>
            </w:pPr>
            <w:r>
              <w:rPr>
                <w:rFonts w:cstheme="minorHAnsi"/>
                <w:b/>
                <w:sz w:val="20"/>
                <w:szCs w:val="20"/>
              </w:rPr>
              <w:t>Actual</w:t>
            </w:r>
          </w:p>
        </w:tc>
        <w:tc>
          <w:tcPr>
            <w:tcW w:w="969" w:type="dxa"/>
            <w:shd w:val="clear" w:color="auto" w:fill="E7E6E6" w:themeFill="background2"/>
            <w:vAlign w:val="center"/>
          </w:tcPr>
          <w:p w14:paraId="580E92E3" w14:textId="77777777" w:rsidR="008C4631" w:rsidRDefault="00066B90">
            <w:pPr>
              <w:spacing w:before="60" w:after="60" w:line="240" w:lineRule="auto"/>
              <w:jc w:val="center"/>
              <w:rPr>
                <w:rFonts w:cstheme="minorHAnsi"/>
                <w:b/>
                <w:sz w:val="20"/>
                <w:szCs w:val="20"/>
              </w:rPr>
            </w:pPr>
            <w:r>
              <w:rPr>
                <w:rFonts w:cstheme="minorHAnsi"/>
                <w:b/>
                <w:sz w:val="20"/>
                <w:szCs w:val="20"/>
              </w:rPr>
              <w:t>Target</w:t>
            </w:r>
          </w:p>
        </w:tc>
        <w:tc>
          <w:tcPr>
            <w:tcW w:w="969" w:type="dxa"/>
            <w:shd w:val="clear" w:color="auto" w:fill="E7E6E6" w:themeFill="background2"/>
            <w:vAlign w:val="center"/>
          </w:tcPr>
          <w:p w14:paraId="4225ECA6" w14:textId="77777777" w:rsidR="008C4631" w:rsidRDefault="00066B90">
            <w:pPr>
              <w:spacing w:before="60" w:after="60" w:line="240" w:lineRule="auto"/>
              <w:jc w:val="center"/>
              <w:rPr>
                <w:rFonts w:cstheme="minorHAnsi"/>
                <w:b/>
                <w:sz w:val="20"/>
                <w:szCs w:val="20"/>
              </w:rPr>
            </w:pPr>
            <w:r>
              <w:rPr>
                <w:rFonts w:cstheme="minorHAnsi"/>
                <w:b/>
                <w:sz w:val="20"/>
                <w:szCs w:val="20"/>
              </w:rPr>
              <w:t>Actual</w:t>
            </w:r>
          </w:p>
        </w:tc>
        <w:tc>
          <w:tcPr>
            <w:tcW w:w="969" w:type="dxa"/>
            <w:shd w:val="clear" w:color="auto" w:fill="E7E6E6" w:themeFill="background2"/>
            <w:vAlign w:val="center"/>
          </w:tcPr>
          <w:p w14:paraId="43F48282" w14:textId="77777777" w:rsidR="008C4631" w:rsidRDefault="00066B90">
            <w:pPr>
              <w:spacing w:before="60" w:after="60" w:line="240" w:lineRule="auto"/>
              <w:jc w:val="center"/>
              <w:rPr>
                <w:rFonts w:cstheme="minorHAnsi"/>
                <w:b/>
                <w:sz w:val="20"/>
                <w:szCs w:val="20"/>
              </w:rPr>
            </w:pPr>
            <w:r>
              <w:rPr>
                <w:rFonts w:cstheme="minorHAnsi"/>
                <w:b/>
                <w:sz w:val="20"/>
                <w:szCs w:val="20"/>
              </w:rPr>
              <w:t>Target</w:t>
            </w:r>
          </w:p>
        </w:tc>
        <w:tc>
          <w:tcPr>
            <w:tcW w:w="970" w:type="dxa"/>
            <w:shd w:val="clear" w:color="auto" w:fill="E7E6E6" w:themeFill="background2"/>
            <w:vAlign w:val="center"/>
          </w:tcPr>
          <w:p w14:paraId="163F85C7" w14:textId="77777777" w:rsidR="008C4631" w:rsidRDefault="00066B90">
            <w:pPr>
              <w:spacing w:before="60" w:after="60" w:line="240" w:lineRule="auto"/>
              <w:jc w:val="center"/>
              <w:rPr>
                <w:rFonts w:cstheme="minorHAnsi"/>
                <w:b/>
                <w:sz w:val="20"/>
                <w:szCs w:val="20"/>
              </w:rPr>
            </w:pPr>
            <w:r>
              <w:rPr>
                <w:rFonts w:cstheme="minorHAnsi"/>
                <w:b/>
                <w:sz w:val="20"/>
                <w:szCs w:val="20"/>
              </w:rPr>
              <w:t>Actual</w:t>
            </w:r>
          </w:p>
        </w:tc>
      </w:tr>
      <w:tr w:rsidR="008C4631" w14:paraId="39D75078" w14:textId="77777777">
        <w:trPr>
          <w:trHeight w:val="414"/>
        </w:trPr>
        <w:tc>
          <w:tcPr>
            <w:tcW w:w="2155" w:type="dxa"/>
            <w:vAlign w:val="center"/>
          </w:tcPr>
          <w:p w14:paraId="62EF23C7" w14:textId="77777777" w:rsidR="008C4631" w:rsidRDefault="00066B90">
            <w:pPr>
              <w:spacing w:before="60" w:after="60" w:line="240" w:lineRule="auto"/>
              <w:rPr>
                <w:rFonts w:cstheme="minorHAnsi"/>
                <w:sz w:val="20"/>
                <w:szCs w:val="20"/>
              </w:rPr>
            </w:pPr>
            <w:r>
              <w:rPr>
                <w:rFonts w:cstheme="minorHAnsi"/>
                <w:sz w:val="20"/>
                <w:szCs w:val="20"/>
              </w:rPr>
              <w:t>Reported malaria confirmed cases</w:t>
            </w:r>
          </w:p>
        </w:tc>
        <w:tc>
          <w:tcPr>
            <w:tcW w:w="969" w:type="dxa"/>
            <w:vAlign w:val="center"/>
          </w:tcPr>
          <w:p w14:paraId="0B3C75CB" w14:textId="77777777" w:rsidR="008C4631" w:rsidRDefault="00066B90">
            <w:pPr>
              <w:spacing w:before="60" w:after="60" w:line="240" w:lineRule="auto"/>
              <w:jc w:val="center"/>
              <w:rPr>
                <w:rFonts w:cstheme="minorHAnsi"/>
                <w:sz w:val="20"/>
                <w:szCs w:val="20"/>
              </w:rPr>
            </w:pPr>
            <w:r>
              <w:rPr>
                <w:rFonts w:cstheme="minorHAnsi"/>
                <w:sz w:val="20"/>
                <w:szCs w:val="20"/>
              </w:rPr>
              <w:t>4151</w:t>
            </w:r>
          </w:p>
        </w:tc>
        <w:tc>
          <w:tcPr>
            <w:tcW w:w="969" w:type="dxa"/>
            <w:vAlign w:val="center"/>
          </w:tcPr>
          <w:p w14:paraId="297FA0D3" w14:textId="77777777" w:rsidR="008C4631" w:rsidRDefault="00066B90">
            <w:pPr>
              <w:spacing w:before="60" w:after="60" w:line="240" w:lineRule="auto"/>
              <w:jc w:val="center"/>
              <w:rPr>
                <w:rFonts w:cstheme="minorHAnsi"/>
                <w:sz w:val="20"/>
                <w:szCs w:val="20"/>
              </w:rPr>
            </w:pPr>
            <w:r>
              <w:rPr>
                <w:rFonts w:cstheme="minorHAnsi"/>
                <w:sz w:val="20"/>
                <w:szCs w:val="20"/>
              </w:rPr>
              <w:t>4,869</w:t>
            </w:r>
          </w:p>
        </w:tc>
        <w:tc>
          <w:tcPr>
            <w:tcW w:w="969" w:type="dxa"/>
            <w:vAlign w:val="center"/>
          </w:tcPr>
          <w:p w14:paraId="20497B59" w14:textId="77777777" w:rsidR="008C4631" w:rsidRDefault="00066B90">
            <w:pPr>
              <w:spacing w:before="60" w:after="60" w:line="240" w:lineRule="auto"/>
              <w:jc w:val="center"/>
              <w:rPr>
                <w:rFonts w:cstheme="minorHAnsi"/>
                <w:sz w:val="20"/>
                <w:szCs w:val="20"/>
              </w:rPr>
            </w:pPr>
            <w:r>
              <w:rPr>
                <w:rFonts w:cstheme="minorHAnsi"/>
                <w:sz w:val="20"/>
                <w:szCs w:val="20"/>
              </w:rPr>
              <w:t>3,528</w:t>
            </w:r>
          </w:p>
        </w:tc>
        <w:tc>
          <w:tcPr>
            <w:tcW w:w="969" w:type="dxa"/>
            <w:vAlign w:val="center"/>
          </w:tcPr>
          <w:p w14:paraId="3E0DBDC1" w14:textId="77777777" w:rsidR="008C4631" w:rsidRDefault="00066B90">
            <w:pPr>
              <w:spacing w:before="60" w:after="60" w:line="240" w:lineRule="auto"/>
              <w:jc w:val="center"/>
              <w:rPr>
                <w:rFonts w:cstheme="minorHAnsi"/>
                <w:sz w:val="20"/>
                <w:szCs w:val="20"/>
              </w:rPr>
            </w:pPr>
            <w:r>
              <w:rPr>
                <w:rFonts w:cstheme="minorHAnsi"/>
                <w:sz w:val="20"/>
                <w:szCs w:val="20"/>
              </w:rPr>
              <w:t>13,611</w:t>
            </w:r>
          </w:p>
        </w:tc>
        <w:tc>
          <w:tcPr>
            <w:tcW w:w="969" w:type="dxa"/>
            <w:vAlign w:val="center"/>
          </w:tcPr>
          <w:p w14:paraId="30356656" w14:textId="77777777" w:rsidR="008C4631" w:rsidRDefault="00066B90">
            <w:pPr>
              <w:spacing w:before="60" w:after="60" w:line="240" w:lineRule="auto"/>
              <w:jc w:val="center"/>
              <w:rPr>
                <w:rFonts w:cstheme="minorHAnsi"/>
                <w:sz w:val="20"/>
                <w:szCs w:val="20"/>
              </w:rPr>
            </w:pPr>
            <w:r>
              <w:rPr>
                <w:rFonts w:cstheme="minorHAnsi"/>
                <w:sz w:val="20"/>
                <w:szCs w:val="20"/>
              </w:rPr>
              <w:t>9,909</w:t>
            </w:r>
          </w:p>
        </w:tc>
        <w:tc>
          <w:tcPr>
            <w:tcW w:w="969" w:type="dxa"/>
            <w:vAlign w:val="center"/>
          </w:tcPr>
          <w:p w14:paraId="0BA3C730" w14:textId="77777777" w:rsidR="008C4631" w:rsidRDefault="00066B90">
            <w:pPr>
              <w:spacing w:before="60" w:after="60" w:line="240" w:lineRule="auto"/>
              <w:jc w:val="center"/>
              <w:rPr>
                <w:rFonts w:cstheme="minorHAnsi"/>
                <w:sz w:val="20"/>
                <w:szCs w:val="20"/>
              </w:rPr>
            </w:pPr>
            <w:r>
              <w:rPr>
                <w:rFonts w:cstheme="minorHAnsi"/>
                <w:sz w:val="20"/>
                <w:szCs w:val="20"/>
              </w:rPr>
              <w:t>9,290</w:t>
            </w:r>
          </w:p>
        </w:tc>
        <w:tc>
          <w:tcPr>
            <w:tcW w:w="969" w:type="dxa"/>
            <w:vAlign w:val="center"/>
          </w:tcPr>
          <w:p w14:paraId="251D3D07" w14:textId="77777777" w:rsidR="008C4631" w:rsidRDefault="00066B90">
            <w:pPr>
              <w:spacing w:before="60" w:after="60" w:line="240" w:lineRule="auto"/>
              <w:jc w:val="center"/>
              <w:rPr>
                <w:rFonts w:cstheme="minorHAnsi"/>
                <w:sz w:val="20"/>
                <w:szCs w:val="20"/>
              </w:rPr>
            </w:pPr>
            <w:r>
              <w:rPr>
                <w:rFonts w:cstheme="minorHAnsi"/>
                <w:sz w:val="20"/>
                <w:szCs w:val="20"/>
              </w:rPr>
              <w:t>2,549</w:t>
            </w:r>
          </w:p>
        </w:tc>
        <w:tc>
          <w:tcPr>
            <w:tcW w:w="970" w:type="dxa"/>
            <w:vAlign w:val="center"/>
          </w:tcPr>
          <w:p w14:paraId="6DBAFF0C" w14:textId="77777777" w:rsidR="008C4631" w:rsidRDefault="00066B90">
            <w:pPr>
              <w:spacing w:before="60" w:after="60" w:line="240" w:lineRule="auto"/>
              <w:jc w:val="center"/>
              <w:rPr>
                <w:rFonts w:cstheme="minorHAnsi"/>
                <w:sz w:val="20"/>
                <w:szCs w:val="20"/>
              </w:rPr>
            </w:pPr>
            <w:r>
              <w:rPr>
                <w:rFonts w:cstheme="minorHAnsi"/>
                <w:sz w:val="20"/>
                <w:szCs w:val="20"/>
              </w:rPr>
              <w:t>4,849</w:t>
            </w:r>
          </w:p>
        </w:tc>
      </w:tr>
      <w:tr w:rsidR="008C4631" w14:paraId="2AACA19A" w14:textId="77777777">
        <w:tc>
          <w:tcPr>
            <w:tcW w:w="2155" w:type="dxa"/>
            <w:vAlign w:val="center"/>
          </w:tcPr>
          <w:p w14:paraId="1436CEA8" w14:textId="77777777" w:rsidR="008C4631" w:rsidRDefault="00066B90">
            <w:pPr>
              <w:spacing w:before="60" w:after="60" w:line="240" w:lineRule="auto"/>
              <w:rPr>
                <w:rFonts w:cstheme="minorHAnsi"/>
                <w:b/>
                <w:sz w:val="20"/>
                <w:szCs w:val="20"/>
              </w:rPr>
            </w:pPr>
            <w:r>
              <w:rPr>
                <w:rFonts w:cstheme="minorHAnsi"/>
                <w:sz w:val="20"/>
                <w:szCs w:val="20"/>
              </w:rPr>
              <w:t>In patient malaria deaths rate (per 100,000 person per year)</w:t>
            </w:r>
          </w:p>
        </w:tc>
        <w:tc>
          <w:tcPr>
            <w:tcW w:w="969" w:type="dxa"/>
            <w:vAlign w:val="center"/>
          </w:tcPr>
          <w:p w14:paraId="15A2CC50" w14:textId="77777777" w:rsidR="008C4631" w:rsidRDefault="00066B90">
            <w:pPr>
              <w:spacing w:before="60" w:after="60" w:line="240" w:lineRule="auto"/>
              <w:jc w:val="center"/>
              <w:rPr>
                <w:rFonts w:cstheme="minorHAnsi"/>
                <w:sz w:val="20"/>
                <w:szCs w:val="20"/>
              </w:rPr>
            </w:pPr>
            <w:r>
              <w:rPr>
                <w:rFonts w:cstheme="minorHAnsi"/>
                <w:sz w:val="20"/>
                <w:szCs w:val="20"/>
              </w:rPr>
              <w:t>0.19</w:t>
            </w:r>
          </w:p>
        </w:tc>
        <w:tc>
          <w:tcPr>
            <w:tcW w:w="969" w:type="dxa"/>
            <w:vAlign w:val="center"/>
          </w:tcPr>
          <w:p w14:paraId="2184E544" w14:textId="77777777" w:rsidR="008C4631" w:rsidRDefault="008C4631">
            <w:pPr>
              <w:spacing w:before="60" w:after="60" w:line="240" w:lineRule="auto"/>
              <w:jc w:val="center"/>
              <w:rPr>
                <w:rFonts w:cstheme="minorHAnsi"/>
                <w:sz w:val="20"/>
                <w:szCs w:val="20"/>
              </w:rPr>
            </w:pPr>
          </w:p>
        </w:tc>
        <w:tc>
          <w:tcPr>
            <w:tcW w:w="969" w:type="dxa"/>
            <w:vAlign w:val="center"/>
          </w:tcPr>
          <w:p w14:paraId="025C3122" w14:textId="77777777" w:rsidR="008C4631" w:rsidRDefault="00066B90">
            <w:pPr>
              <w:spacing w:before="60" w:after="60" w:line="240" w:lineRule="auto"/>
              <w:jc w:val="center"/>
              <w:rPr>
                <w:rFonts w:cstheme="minorHAnsi"/>
                <w:sz w:val="20"/>
                <w:szCs w:val="20"/>
              </w:rPr>
            </w:pPr>
            <w:r>
              <w:rPr>
                <w:rFonts w:cstheme="minorHAnsi"/>
                <w:sz w:val="20"/>
                <w:szCs w:val="20"/>
              </w:rPr>
              <w:t>0.17</w:t>
            </w:r>
          </w:p>
        </w:tc>
        <w:tc>
          <w:tcPr>
            <w:tcW w:w="969" w:type="dxa"/>
            <w:vAlign w:val="center"/>
          </w:tcPr>
          <w:p w14:paraId="25D58725" w14:textId="77777777" w:rsidR="008C4631" w:rsidRDefault="008C4631">
            <w:pPr>
              <w:spacing w:before="60" w:after="60" w:line="240" w:lineRule="auto"/>
              <w:jc w:val="center"/>
              <w:rPr>
                <w:rFonts w:cstheme="minorHAnsi"/>
                <w:sz w:val="20"/>
                <w:szCs w:val="20"/>
              </w:rPr>
            </w:pPr>
          </w:p>
        </w:tc>
        <w:tc>
          <w:tcPr>
            <w:tcW w:w="969" w:type="dxa"/>
            <w:vAlign w:val="center"/>
          </w:tcPr>
          <w:p w14:paraId="0BAE6D37" w14:textId="77777777" w:rsidR="008C4631" w:rsidRDefault="00066B90">
            <w:pPr>
              <w:spacing w:before="60" w:after="60" w:line="240" w:lineRule="auto"/>
              <w:jc w:val="center"/>
              <w:rPr>
                <w:rFonts w:cstheme="minorHAnsi"/>
                <w:sz w:val="20"/>
                <w:szCs w:val="20"/>
              </w:rPr>
            </w:pPr>
            <w:r>
              <w:rPr>
                <w:rFonts w:cstheme="minorHAnsi"/>
                <w:sz w:val="20"/>
                <w:szCs w:val="20"/>
              </w:rPr>
              <w:t>0.14</w:t>
            </w:r>
          </w:p>
        </w:tc>
        <w:tc>
          <w:tcPr>
            <w:tcW w:w="969" w:type="dxa"/>
            <w:vAlign w:val="center"/>
          </w:tcPr>
          <w:p w14:paraId="3DA08822" w14:textId="77777777" w:rsidR="008C4631" w:rsidRDefault="008C4631">
            <w:pPr>
              <w:spacing w:before="60" w:after="60" w:line="240" w:lineRule="auto"/>
              <w:jc w:val="center"/>
              <w:rPr>
                <w:rFonts w:cstheme="minorHAnsi"/>
                <w:sz w:val="20"/>
                <w:szCs w:val="20"/>
              </w:rPr>
            </w:pPr>
          </w:p>
        </w:tc>
        <w:tc>
          <w:tcPr>
            <w:tcW w:w="969" w:type="dxa"/>
            <w:vAlign w:val="center"/>
          </w:tcPr>
          <w:p w14:paraId="5293602F" w14:textId="77777777" w:rsidR="008C4631" w:rsidRDefault="00066B90">
            <w:pPr>
              <w:spacing w:before="60" w:after="60" w:line="240" w:lineRule="auto"/>
              <w:jc w:val="center"/>
              <w:rPr>
                <w:rFonts w:cstheme="minorHAnsi"/>
                <w:sz w:val="20"/>
                <w:szCs w:val="20"/>
              </w:rPr>
            </w:pPr>
            <w:r>
              <w:rPr>
                <w:rFonts w:cstheme="minorHAnsi"/>
                <w:sz w:val="20"/>
                <w:szCs w:val="20"/>
              </w:rPr>
              <w:t>0.12</w:t>
            </w:r>
          </w:p>
        </w:tc>
        <w:tc>
          <w:tcPr>
            <w:tcW w:w="970" w:type="dxa"/>
            <w:vAlign w:val="center"/>
          </w:tcPr>
          <w:p w14:paraId="7ADDD120" w14:textId="77777777" w:rsidR="008C4631" w:rsidRDefault="00066B90">
            <w:pPr>
              <w:spacing w:before="60" w:after="60" w:line="240" w:lineRule="auto"/>
              <w:jc w:val="center"/>
              <w:rPr>
                <w:rFonts w:cstheme="minorHAnsi"/>
                <w:sz w:val="20"/>
                <w:szCs w:val="20"/>
              </w:rPr>
            </w:pPr>
            <w:r>
              <w:rPr>
                <w:rFonts w:cstheme="minorHAnsi"/>
                <w:sz w:val="20"/>
                <w:szCs w:val="20"/>
              </w:rPr>
              <w:t>0.22</w:t>
            </w:r>
          </w:p>
        </w:tc>
      </w:tr>
      <w:tr w:rsidR="008C4631" w14:paraId="467A5A5C" w14:textId="77777777">
        <w:tc>
          <w:tcPr>
            <w:tcW w:w="2155" w:type="dxa"/>
            <w:vAlign w:val="center"/>
          </w:tcPr>
          <w:p w14:paraId="3BC056DB" w14:textId="77777777" w:rsidR="008C4631" w:rsidRDefault="00066B90">
            <w:pPr>
              <w:spacing w:before="60" w:after="60" w:line="240" w:lineRule="auto"/>
              <w:rPr>
                <w:rFonts w:cstheme="minorHAnsi"/>
                <w:b/>
                <w:sz w:val="20"/>
                <w:szCs w:val="20"/>
              </w:rPr>
            </w:pPr>
            <w:r>
              <w:rPr>
                <w:rFonts w:cstheme="minorHAnsi"/>
                <w:sz w:val="20"/>
                <w:szCs w:val="20"/>
              </w:rPr>
              <w:t>Annual parasite incidence per 1,000 population</w:t>
            </w:r>
          </w:p>
        </w:tc>
        <w:tc>
          <w:tcPr>
            <w:tcW w:w="969" w:type="dxa"/>
            <w:vAlign w:val="center"/>
          </w:tcPr>
          <w:p w14:paraId="5CD0D517" w14:textId="77777777" w:rsidR="008C4631" w:rsidRDefault="00066B90">
            <w:pPr>
              <w:spacing w:before="60" w:after="60" w:line="240" w:lineRule="auto"/>
              <w:jc w:val="center"/>
              <w:rPr>
                <w:rFonts w:cstheme="minorHAnsi"/>
                <w:sz w:val="20"/>
                <w:szCs w:val="20"/>
              </w:rPr>
            </w:pPr>
            <w:r>
              <w:rPr>
                <w:rFonts w:cstheme="minorHAnsi"/>
                <w:sz w:val="20"/>
                <w:szCs w:val="20"/>
              </w:rPr>
              <w:t>2.7</w:t>
            </w:r>
          </w:p>
        </w:tc>
        <w:tc>
          <w:tcPr>
            <w:tcW w:w="969" w:type="dxa"/>
            <w:vAlign w:val="center"/>
          </w:tcPr>
          <w:p w14:paraId="528BC2C6" w14:textId="77777777" w:rsidR="008C4631" w:rsidRDefault="00066B90">
            <w:pPr>
              <w:spacing w:before="60" w:after="60" w:line="240" w:lineRule="auto"/>
              <w:jc w:val="center"/>
              <w:rPr>
                <w:rFonts w:cstheme="minorHAnsi"/>
                <w:sz w:val="20"/>
                <w:szCs w:val="20"/>
              </w:rPr>
            </w:pPr>
            <w:r>
              <w:rPr>
                <w:rFonts w:cstheme="minorHAnsi"/>
                <w:sz w:val="20"/>
                <w:szCs w:val="20"/>
              </w:rPr>
              <w:t>3.0</w:t>
            </w:r>
          </w:p>
        </w:tc>
        <w:tc>
          <w:tcPr>
            <w:tcW w:w="969" w:type="dxa"/>
            <w:vAlign w:val="center"/>
          </w:tcPr>
          <w:p w14:paraId="56BC0397" w14:textId="77777777" w:rsidR="008C4631" w:rsidRDefault="00066B90">
            <w:pPr>
              <w:spacing w:before="60" w:after="60" w:line="240" w:lineRule="auto"/>
              <w:jc w:val="center"/>
              <w:rPr>
                <w:rFonts w:cstheme="minorHAnsi"/>
                <w:sz w:val="20"/>
                <w:szCs w:val="20"/>
              </w:rPr>
            </w:pPr>
            <w:r>
              <w:rPr>
                <w:rFonts w:cstheme="minorHAnsi"/>
                <w:sz w:val="20"/>
                <w:szCs w:val="20"/>
              </w:rPr>
              <w:t>2.2</w:t>
            </w:r>
          </w:p>
        </w:tc>
        <w:tc>
          <w:tcPr>
            <w:tcW w:w="969" w:type="dxa"/>
            <w:vAlign w:val="center"/>
          </w:tcPr>
          <w:p w14:paraId="05E293A6" w14:textId="77777777" w:rsidR="008C4631" w:rsidRDefault="00066B90">
            <w:pPr>
              <w:spacing w:before="60" w:after="60" w:line="240" w:lineRule="auto"/>
              <w:jc w:val="center"/>
              <w:rPr>
                <w:rFonts w:cstheme="minorHAnsi"/>
                <w:sz w:val="20"/>
                <w:szCs w:val="20"/>
              </w:rPr>
            </w:pPr>
            <w:r>
              <w:rPr>
                <w:rFonts w:cstheme="minorHAnsi"/>
                <w:sz w:val="20"/>
                <w:szCs w:val="20"/>
              </w:rPr>
              <w:t>8.3</w:t>
            </w:r>
          </w:p>
        </w:tc>
        <w:tc>
          <w:tcPr>
            <w:tcW w:w="969" w:type="dxa"/>
            <w:vAlign w:val="center"/>
          </w:tcPr>
          <w:p w14:paraId="6046E7F9" w14:textId="77777777" w:rsidR="008C4631" w:rsidRDefault="00066B90">
            <w:pPr>
              <w:spacing w:before="60" w:after="60" w:line="240" w:lineRule="auto"/>
              <w:jc w:val="center"/>
              <w:rPr>
                <w:rFonts w:cstheme="minorHAnsi"/>
                <w:sz w:val="20"/>
                <w:szCs w:val="20"/>
              </w:rPr>
            </w:pPr>
            <w:r>
              <w:rPr>
                <w:rFonts w:cstheme="minorHAnsi"/>
                <w:sz w:val="20"/>
                <w:szCs w:val="20"/>
              </w:rPr>
              <w:t>1.8</w:t>
            </w:r>
          </w:p>
        </w:tc>
        <w:tc>
          <w:tcPr>
            <w:tcW w:w="969" w:type="dxa"/>
            <w:vAlign w:val="center"/>
          </w:tcPr>
          <w:p w14:paraId="1B3E1CCB" w14:textId="77777777" w:rsidR="008C4631" w:rsidRDefault="00066B90">
            <w:pPr>
              <w:spacing w:before="60" w:after="60" w:line="240" w:lineRule="auto"/>
              <w:jc w:val="center"/>
              <w:rPr>
                <w:rFonts w:cstheme="minorHAnsi"/>
                <w:sz w:val="20"/>
                <w:szCs w:val="20"/>
              </w:rPr>
            </w:pPr>
            <w:r>
              <w:rPr>
                <w:rFonts w:cstheme="minorHAnsi"/>
                <w:sz w:val="20"/>
                <w:szCs w:val="20"/>
              </w:rPr>
              <w:t>5.3</w:t>
            </w:r>
          </w:p>
        </w:tc>
        <w:tc>
          <w:tcPr>
            <w:tcW w:w="969" w:type="dxa"/>
            <w:vAlign w:val="center"/>
          </w:tcPr>
          <w:p w14:paraId="38E34959" w14:textId="77777777" w:rsidR="008C4631" w:rsidRDefault="00066B90">
            <w:pPr>
              <w:spacing w:before="60" w:after="60" w:line="240" w:lineRule="auto"/>
              <w:jc w:val="center"/>
              <w:rPr>
                <w:rFonts w:cstheme="minorHAnsi"/>
                <w:sz w:val="20"/>
                <w:szCs w:val="20"/>
              </w:rPr>
            </w:pPr>
            <w:r>
              <w:rPr>
                <w:rFonts w:cstheme="minorHAnsi"/>
                <w:sz w:val="20"/>
                <w:szCs w:val="20"/>
              </w:rPr>
              <w:t>1.6</w:t>
            </w:r>
          </w:p>
        </w:tc>
        <w:tc>
          <w:tcPr>
            <w:tcW w:w="970" w:type="dxa"/>
            <w:vAlign w:val="center"/>
          </w:tcPr>
          <w:p w14:paraId="0281BE9E" w14:textId="77777777" w:rsidR="008C4631" w:rsidRDefault="00066B90">
            <w:pPr>
              <w:spacing w:before="60" w:after="60" w:line="240" w:lineRule="auto"/>
              <w:jc w:val="center"/>
              <w:rPr>
                <w:rFonts w:cstheme="minorHAnsi"/>
                <w:sz w:val="20"/>
                <w:szCs w:val="20"/>
              </w:rPr>
            </w:pPr>
            <w:r>
              <w:rPr>
                <w:rFonts w:cstheme="minorHAnsi"/>
                <w:sz w:val="20"/>
                <w:szCs w:val="20"/>
              </w:rPr>
              <w:t>2.9</w:t>
            </w:r>
          </w:p>
        </w:tc>
      </w:tr>
      <w:tr w:rsidR="008C4631" w14:paraId="16CCEF08" w14:textId="77777777">
        <w:tc>
          <w:tcPr>
            <w:tcW w:w="2155" w:type="dxa"/>
            <w:vAlign w:val="center"/>
          </w:tcPr>
          <w:p w14:paraId="5EE966A5" w14:textId="77777777" w:rsidR="008C4631" w:rsidRDefault="00066B90">
            <w:pPr>
              <w:spacing w:before="60" w:after="60" w:line="240" w:lineRule="auto"/>
              <w:rPr>
                <w:rFonts w:cstheme="minorHAnsi"/>
                <w:sz w:val="20"/>
                <w:szCs w:val="20"/>
              </w:rPr>
            </w:pPr>
            <w:r>
              <w:rPr>
                <w:rFonts w:cstheme="minorHAnsi"/>
                <w:sz w:val="20"/>
                <w:szCs w:val="20"/>
              </w:rPr>
              <w:t>Malaria test positivity rate (%)</w:t>
            </w:r>
          </w:p>
        </w:tc>
        <w:tc>
          <w:tcPr>
            <w:tcW w:w="969" w:type="dxa"/>
            <w:vAlign w:val="center"/>
          </w:tcPr>
          <w:p w14:paraId="3B13B603" w14:textId="77777777" w:rsidR="008C4631" w:rsidRDefault="00066B90">
            <w:pPr>
              <w:spacing w:before="60" w:after="60" w:line="240" w:lineRule="auto"/>
              <w:jc w:val="center"/>
              <w:rPr>
                <w:rFonts w:cstheme="minorHAnsi"/>
                <w:sz w:val="20"/>
                <w:szCs w:val="20"/>
              </w:rPr>
            </w:pPr>
            <w:r>
              <w:rPr>
                <w:rFonts w:cstheme="minorHAnsi"/>
                <w:sz w:val="20"/>
                <w:szCs w:val="20"/>
              </w:rPr>
              <w:t>1.1</w:t>
            </w:r>
          </w:p>
        </w:tc>
        <w:tc>
          <w:tcPr>
            <w:tcW w:w="969" w:type="dxa"/>
            <w:vAlign w:val="center"/>
          </w:tcPr>
          <w:p w14:paraId="7E3A6468" w14:textId="77777777" w:rsidR="008C4631" w:rsidRDefault="00066B90">
            <w:pPr>
              <w:spacing w:before="60" w:after="60" w:line="240" w:lineRule="auto"/>
              <w:jc w:val="center"/>
              <w:rPr>
                <w:rFonts w:cstheme="minorHAnsi"/>
                <w:sz w:val="20"/>
                <w:szCs w:val="20"/>
              </w:rPr>
            </w:pPr>
            <w:r>
              <w:rPr>
                <w:rFonts w:cstheme="minorHAnsi"/>
                <w:sz w:val="20"/>
                <w:szCs w:val="20"/>
              </w:rPr>
              <w:t>1.2</w:t>
            </w:r>
          </w:p>
        </w:tc>
        <w:tc>
          <w:tcPr>
            <w:tcW w:w="969" w:type="dxa"/>
            <w:vAlign w:val="center"/>
          </w:tcPr>
          <w:p w14:paraId="212AE963" w14:textId="77777777" w:rsidR="008C4631" w:rsidRDefault="00066B90">
            <w:pPr>
              <w:spacing w:before="60" w:after="60" w:line="240" w:lineRule="auto"/>
              <w:jc w:val="center"/>
              <w:rPr>
                <w:rFonts w:cstheme="minorHAnsi"/>
                <w:sz w:val="20"/>
                <w:szCs w:val="20"/>
              </w:rPr>
            </w:pPr>
            <w:r>
              <w:rPr>
                <w:rFonts w:cstheme="minorHAnsi"/>
                <w:sz w:val="20"/>
                <w:szCs w:val="20"/>
              </w:rPr>
              <w:t>1.1</w:t>
            </w:r>
          </w:p>
        </w:tc>
        <w:tc>
          <w:tcPr>
            <w:tcW w:w="969" w:type="dxa"/>
            <w:vAlign w:val="center"/>
          </w:tcPr>
          <w:p w14:paraId="06483B55" w14:textId="77777777" w:rsidR="008C4631" w:rsidRDefault="00066B90">
            <w:pPr>
              <w:spacing w:before="60" w:after="60" w:line="240" w:lineRule="auto"/>
              <w:jc w:val="center"/>
              <w:rPr>
                <w:rFonts w:cstheme="minorHAnsi"/>
                <w:sz w:val="20"/>
                <w:szCs w:val="20"/>
              </w:rPr>
            </w:pPr>
            <w:r>
              <w:rPr>
                <w:rFonts w:cstheme="minorHAnsi"/>
                <w:sz w:val="20"/>
                <w:szCs w:val="20"/>
              </w:rPr>
              <w:t>2.6</w:t>
            </w:r>
          </w:p>
        </w:tc>
        <w:tc>
          <w:tcPr>
            <w:tcW w:w="969" w:type="dxa"/>
            <w:vAlign w:val="center"/>
          </w:tcPr>
          <w:p w14:paraId="1C18E07B" w14:textId="77777777" w:rsidR="008C4631" w:rsidRDefault="00066B90">
            <w:pPr>
              <w:spacing w:before="60" w:after="60" w:line="240" w:lineRule="auto"/>
              <w:jc w:val="center"/>
              <w:rPr>
                <w:rFonts w:cstheme="minorHAnsi"/>
                <w:sz w:val="20"/>
                <w:szCs w:val="20"/>
              </w:rPr>
            </w:pPr>
            <w:r>
              <w:rPr>
                <w:rFonts w:cstheme="minorHAnsi"/>
                <w:sz w:val="20"/>
                <w:szCs w:val="20"/>
              </w:rPr>
              <w:t>0.9</w:t>
            </w:r>
          </w:p>
        </w:tc>
        <w:tc>
          <w:tcPr>
            <w:tcW w:w="969" w:type="dxa"/>
            <w:vAlign w:val="center"/>
          </w:tcPr>
          <w:p w14:paraId="016895CB" w14:textId="77777777" w:rsidR="008C4631" w:rsidRDefault="00066B90">
            <w:pPr>
              <w:spacing w:before="60" w:after="60" w:line="240" w:lineRule="auto"/>
              <w:jc w:val="center"/>
              <w:rPr>
                <w:rFonts w:cstheme="minorHAnsi"/>
                <w:sz w:val="20"/>
                <w:szCs w:val="20"/>
              </w:rPr>
            </w:pPr>
            <w:r>
              <w:rPr>
                <w:rFonts w:cstheme="minorHAnsi"/>
                <w:sz w:val="20"/>
                <w:szCs w:val="20"/>
              </w:rPr>
              <w:t>1.5</w:t>
            </w:r>
          </w:p>
        </w:tc>
        <w:tc>
          <w:tcPr>
            <w:tcW w:w="969" w:type="dxa"/>
            <w:vAlign w:val="center"/>
          </w:tcPr>
          <w:p w14:paraId="24474EAF" w14:textId="77777777" w:rsidR="008C4631" w:rsidRDefault="00066B90">
            <w:pPr>
              <w:spacing w:before="60" w:after="60" w:line="240" w:lineRule="auto"/>
              <w:jc w:val="center"/>
              <w:rPr>
                <w:rFonts w:cstheme="minorHAnsi"/>
                <w:sz w:val="20"/>
                <w:szCs w:val="20"/>
              </w:rPr>
            </w:pPr>
            <w:r>
              <w:rPr>
                <w:rFonts w:cstheme="minorHAnsi"/>
                <w:sz w:val="20"/>
                <w:szCs w:val="20"/>
              </w:rPr>
              <w:t>0.7</w:t>
            </w:r>
          </w:p>
        </w:tc>
        <w:tc>
          <w:tcPr>
            <w:tcW w:w="970" w:type="dxa"/>
            <w:vAlign w:val="center"/>
          </w:tcPr>
          <w:p w14:paraId="5EA2636B" w14:textId="77777777" w:rsidR="008C4631" w:rsidRDefault="00066B90">
            <w:pPr>
              <w:spacing w:before="60" w:after="60" w:line="240" w:lineRule="auto"/>
              <w:jc w:val="center"/>
              <w:rPr>
                <w:rFonts w:cstheme="minorHAnsi"/>
                <w:sz w:val="20"/>
                <w:szCs w:val="20"/>
              </w:rPr>
            </w:pPr>
            <w:r>
              <w:rPr>
                <w:rFonts w:cstheme="minorHAnsi"/>
                <w:sz w:val="20"/>
                <w:szCs w:val="20"/>
              </w:rPr>
              <w:t>0.3</w:t>
            </w:r>
          </w:p>
        </w:tc>
      </w:tr>
    </w:tbl>
    <w:p w14:paraId="4EFAB7F5" w14:textId="77777777" w:rsidR="008C4631" w:rsidRDefault="00066B90">
      <w:pPr>
        <w:pStyle w:val="NoSpacing"/>
      </w:pPr>
      <w:r>
        <w:t>Source, ZAMEP MRP Report 2020</w:t>
      </w:r>
    </w:p>
    <w:p w14:paraId="037018BC" w14:textId="77777777" w:rsidR="008C4631" w:rsidRDefault="00066B90">
      <w:r>
        <w:t xml:space="preserve">Note: The program changed the definition of foci from village to </w:t>
      </w:r>
      <w:proofErr w:type="spellStart"/>
      <w:r>
        <w:t>Shehia</w:t>
      </w:r>
      <w:proofErr w:type="spellEnd"/>
      <w:r>
        <w:t xml:space="preserve">. The target set in the strategic plan 2018/2023 was based on foci being an entire </w:t>
      </w:r>
      <w:proofErr w:type="spellStart"/>
      <w:r>
        <w:t>Shehia</w:t>
      </w:r>
      <w:proofErr w:type="spellEnd"/>
      <w:r>
        <w:t xml:space="preserve">. Until March 2023, there were 216 active foci out of 388 </w:t>
      </w:r>
      <w:proofErr w:type="spellStart"/>
      <w:r>
        <w:t>Shehia</w:t>
      </w:r>
      <w:proofErr w:type="spellEnd"/>
      <w:r>
        <w:t xml:space="preserve"> of Zanzibar.</w:t>
      </w:r>
    </w:p>
    <w:p w14:paraId="7E7198E5" w14:textId="77777777" w:rsidR="008C4631" w:rsidRDefault="00066B90">
      <w:pPr>
        <w:pStyle w:val="Heading3"/>
        <w:rPr>
          <w:rFonts w:eastAsia="Times New Roman"/>
        </w:rPr>
      </w:pPr>
      <w:bookmarkStart w:id="60" w:name="_Toc37321684"/>
      <w:bookmarkStart w:id="61" w:name="_Toc32094772"/>
      <w:bookmarkStart w:id="62" w:name="_Toc155270997"/>
      <w:bookmarkStart w:id="63" w:name="_Toc39089557"/>
      <w:bookmarkStart w:id="64" w:name="_Toc39089773"/>
      <w:bookmarkStart w:id="65" w:name="_Hlk32042671"/>
      <w:r>
        <w:rPr>
          <w:rFonts w:eastAsia="Times New Roman"/>
        </w:rPr>
        <w:t>Progress in MSP Morbidity and Mortality Impact Targets</w:t>
      </w:r>
      <w:bookmarkEnd w:id="60"/>
      <w:bookmarkEnd w:id="61"/>
      <w:bookmarkEnd w:id="62"/>
      <w:bookmarkEnd w:id="63"/>
      <w:bookmarkEnd w:id="64"/>
    </w:p>
    <w:p w14:paraId="670376A9" w14:textId="77777777" w:rsidR="008C4631" w:rsidRDefault="00066B90">
      <w:pPr>
        <w:jc w:val="both"/>
      </w:pPr>
      <w:r>
        <w:t xml:space="preserve">The number of confirmed malaria cases recorded in 2020 was beyond 12,000 cases in both Islands compared to the subsequent years. This was due to a malaria outbreak recorded especially in Mjini Magharibi region. Across the years, </w:t>
      </w:r>
      <w:r>
        <w:rPr>
          <w:b/>
          <w:bCs/>
        </w:rPr>
        <w:t>imported cases</w:t>
      </w:r>
      <w:r>
        <w:t xml:space="preserve"> have continued to rise as indicated in table 4. </w:t>
      </w:r>
    </w:p>
    <w:p w14:paraId="0AEC19C6" w14:textId="77777777" w:rsidR="008C4631" w:rsidRDefault="00066B90">
      <w:pPr>
        <w:jc w:val="both"/>
        <w:rPr>
          <w:rFonts w:ascii="Times New Roman" w:eastAsia="Calibri" w:hAnsi="Times New Roman" w:cs="Times New Roman"/>
          <w:bCs/>
          <w:lang w:val="en-GB"/>
        </w:rPr>
      </w:pPr>
      <w:r>
        <w:t xml:space="preserve">On the other hand, indigenous cases as indicated above are widely spread across the districts. </w:t>
      </w:r>
      <w:proofErr w:type="spellStart"/>
      <w:r>
        <w:t>Kusini</w:t>
      </w:r>
      <w:proofErr w:type="spellEnd"/>
      <w:r>
        <w:t xml:space="preserve"> district in Unguja and </w:t>
      </w:r>
      <w:proofErr w:type="spellStart"/>
      <w:r>
        <w:t>Chakechake</w:t>
      </w:r>
      <w:proofErr w:type="spellEnd"/>
      <w:r>
        <w:t xml:space="preserve"> district for Pemba recorded the least number of confirmed cases. Case investigation is well maintained and sustained to over 85% in all districts of Zanzibar. </w:t>
      </w:r>
      <w:bookmarkStart w:id="66" w:name="_Toc37836238"/>
    </w:p>
    <w:bookmarkEnd w:id="66"/>
    <w:p w14:paraId="1EA57562" w14:textId="77777777" w:rsidR="008C4631" w:rsidRDefault="00066B90">
      <w:pPr>
        <w:jc w:val="both"/>
      </w:pPr>
      <w:r>
        <w:lastRenderedPageBreak/>
        <w:t>There has been an improvement in ensuring that all cases are investigated within 48 hours of diagnosis/notification. The main reasons for inability to investigate some of the cases were loss to follow-up due to high mobile populations and wrong household addresses and incorrect telephone numbers provided by the patients.</w:t>
      </w:r>
    </w:p>
    <w:p w14:paraId="4C94E9C5" w14:textId="77777777" w:rsidR="008C4631" w:rsidRDefault="00066B90">
      <w:pPr>
        <w:pStyle w:val="Caption"/>
        <w:rPr>
          <w:rFonts w:eastAsia="Times New Roman"/>
        </w:rPr>
      </w:pPr>
      <w:bookmarkStart w:id="67" w:name="_Toc155271092"/>
      <w:bookmarkStart w:id="68" w:name="_Hlk128584208"/>
      <w:r>
        <w:t xml:space="preserve">Table </w:t>
      </w:r>
      <w:r w:rsidR="00000000">
        <w:fldChar w:fldCharType="begin"/>
      </w:r>
      <w:r w:rsidR="00000000">
        <w:instrText xml:space="preserve"> SEQ Table \* ARABIC </w:instrText>
      </w:r>
      <w:r w:rsidR="00000000">
        <w:fldChar w:fldCharType="separate"/>
      </w:r>
      <w:r>
        <w:t>4</w:t>
      </w:r>
      <w:r w:rsidR="00000000">
        <w:fldChar w:fldCharType="end"/>
      </w:r>
      <w:r>
        <w:t>: Trends in Malaria Morbidity 2018/19 To 2021/22</w:t>
      </w:r>
      <w:bookmarkEnd w:id="67"/>
    </w:p>
    <w:tbl>
      <w:tblPr>
        <w:tblStyle w:val="TableGrid"/>
        <w:tblW w:w="8545" w:type="dxa"/>
        <w:jc w:val="center"/>
        <w:tblBorders>
          <w:top w:val="single" w:sz="4" w:space="0" w:color="0070C0"/>
          <w:left w:val="none" w:sz="0" w:space="0" w:color="auto"/>
          <w:bottom w:val="single" w:sz="4" w:space="0" w:color="0070C0"/>
          <w:right w:val="none" w:sz="0" w:space="0" w:color="auto"/>
          <w:insideH w:val="single" w:sz="4" w:space="0" w:color="0070C0"/>
          <w:insideV w:val="none" w:sz="0" w:space="0" w:color="auto"/>
        </w:tblBorders>
        <w:tblLook w:val="04A0" w:firstRow="1" w:lastRow="0" w:firstColumn="1" w:lastColumn="0" w:noHBand="0" w:noVBand="1"/>
      </w:tblPr>
      <w:tblGrid>
        <w:gridCol w:w="2065"/>
        <w:gridCol w:w="2160"/>
        <w:gridCol w:w="2160"/>
        <w:gridCol w:w="2160"/>
      </w:tblGrid>
      <w:tr w:rsidR="008C4631" w14:paraId="32A5A869" w14:textId="77777777">
        <w:trPr>
          <w:jc w:val="center"/>
        </w:trPr>
        <w:tc>
          <w:tcPr>
            <w:tcW w:w="2065" w:type="dxa"/>
            <w:shd w:val="clear" w:color="auto" w:fill="E7E6E6" w:themeFill="background2"/>
          </w:tcPr>
          <w:bookmarkEnd w:id="68"/>
          <w:p w14:paraId="07D91B1D" w14:textId="77777777" w:rsidR="008C4631" w:rsidRDefault="00066B90">
            <w:pPr>
              <w:spacing w:before="60" w:after="60" w:line="276" w:lineRule="auto"/>
              <w:jc w:val="center"/>
              <w:rPr>
                <w:rFonts w:cstheme="minorHAnsi"/>
                <w:b/>
                <w:bCs/>
                <w:sz w:val="20"/>
              </w:rPr>
            </w:pPr>
            <w:r>
              <w:rPr>
                <w:rFonts w:cstheme="minorHAnsi"/>
                <w:b/>
                <w:bCs/>
                <w:sz w:val="20"/>
              </w:rPr>
              <w:t>Year</w:t>
            </w:r>
          </w:p>
        </w:tc>
        <w:tc>
          <w:tcPr>
            <w:tcW w:w="2160" w:type="dxa"/>
            <w:shd w:val="clear" w:color="auto" w:fill="E7E6E6" w:themeFill="background2"/>
          </w:tcPr>
          <w:p w14:paraId="2EF1D445" w14:textId="77777777" w:rsidR="008C4631" w:rsidRDefault="00066B90">
            <w:pPr>
              <w:spacing w:before="60" w:after="60" w:line="276" w:lineRule="auto"/>
              <w:jc w:val="center"/>
              <w:rPr>
                <w:rFonts w:cstheme="minorHAnsi"/>
                <w:b/>
                <w:bCs/>
                <w:sz w:val="20"/>
              </w:rPr>
            </w:pPr>
            <w:r>
              <w:rPr>
                <w:rFonts w:cstheme="minorHAnsi"/>
                <w:b/>
                <w:bCs/>
                <w:sz w:val="20"/>
              </w:rPr>
              <w:t>Total number of confirmed cases</w:t>
            </w:r>
          </w:p>
        </w:tc>
        <w:tc>
          <w:tcPr>
            <w:tcW w:w="2160" w:type="dxa"/>
            <w:shd w:val="clear" w:color="auto" w:fill="E7E6E6" w:themeFill="background2"/>
          </w:tcPr>
          <w:p w14:paraId="0E691F68" w14:textId="77777777" w:rsidR="008C4631" w:rsidRDefault="00066B90">
            <w:pPr>
              <w:spacing w:before="60" w:after="60" w:line="276" w:lineRule="auto"/>
              <w:jc w:val="center"/>
              <w:rPr>
                <w:rFonts w:cstheme="minorHAnsi"/>
                <w:b/>
                <w:bCs/>
                <w:sz w:val="20"/>
              </w:rPr>
            </w:pPr>
            <w:r>
              <w:rPr>
                <w:rFonts w:cstheme="minorHAnsi"/>
                <w:b/>
                <w:bCs/>
                <w:sz w:val="20"/>
              </w:rPr>
              <w:t xml:space="preserve">Total number of local cases </w:t>
            </w:r>
            <w:r>
              <w:rPr>
                <w:rFonts w:cstheme="minorHAnsi"/>
                <w:sz w:val="20"/>
              </w:rPr>
              <w:t>(%)</w:t>
            </w:r>
          </w:p>
        </w:tc>
        <w:tc>
          <w:tcPr>
            <w:tcW w:w="2160" w:type="dxa"/>
            <w:shd w:val="clear" w:color="auto" w:fill="E7E6E6" w:themeFill="background2"/>
          </w:tcPr>
          <w:p w14:paraId="71E67F11" w14:textId="77777777" w:rsidR="008C4631" w:rsidRDefault="00066B90">
            <w:pPr>
              <w:spacing w:before="60" w:after="60" w:line="276" w:lineRule="auto"/>
              <w:jc w:val="center"/>
              <w:rPr>
                <w:rFonts w:cstheme="minorHAnsi"/>
                <w:b/>
                <w:bCs/>
                <w:sz w:val="20"/>
              </w:rPr>
            </w:pPr>
            <w:r>
              <w:rPr>
                <w:rFonts w:cstheme="minorHAnsi"/>
                <w:b/>
                <w:bCs/>
                <w:sz w:val="20"/>
              </w:rPr>
              <w:t xml:space="preserve">Total number of cases investigated within 48 hours </w:t>
            </w:r>
            <w:r>
              <w:rPr>
                <w:rFonts w:cstheme="minorHAnsi"/>
                <w:sz w:val="20"/>
              </w:rPr>
              <w:t>(%)</w:t>
            </w:r>
          </w:p>
        </w:tc>
      </w:tr>
      <w:tr w:rsidR="008C4631" w14:paraId="0293EE40" w14:textId="77777777">
        <w:trPr>
          <w:trHeight w:val="355"/>
          <w:jc w:val="center"/>
        </w:trPr>
        <w:tc>
          <w:tcPr>
            <w:tcW w:w="2065" w:type="dxa"/>
            <w:vAlign w:val="center"/>
          </w:tcPr>
          <w:p w14:paraId="183A9A17" w14:textId="77777777" w:rsidR="008C4631" w:rsidRDefault="00066B90">
            <w:pPr>
              <w:spacing w:before="60" w:after="60" w:line="276" w:lineRule="auto"/>
              <w:jc w:val="center"/>
              <w:rPr>
                <w:rFonts w:cstheme="minorHAnsi"/>
                <w:sz w:val="20"/>
              </w:rPr>
            </w:pPr>
            <w:r>
              <w:rPr>
                <w:rFonts w:cstheme="minorHAnsi"/>
                <w:sz w:val="20"/>
              </w:rPr>
              <w:t>2018-2019</w:t>
            </w:r>
          </w:p>
        </w:tc>
        <w:tc>
          <w:tcPr>
            <w:tcW w:w="2160" w:type="dxa"/>
            <w:vAlign w:val="center"/>
          </w:tcPr>
          <w:p w14:paraId="1B3624F2" w14:textId="77777777" w:rsidR="008C4631" w:rsidRDefault="00066B90">
            <w:pPr>
              <w:spacing w:before="60" w:after="60" w:line="276" w:lineRule="auto"/>
              <w:jc w:val="center"/>
              <w:rPr>
                <w:rFonts w:cstheme="minorHAnsi"/>
                <w:sz w:val="20"/>
              </w:rPr>
            </w:pPr>
            <w:r>
              <w:rPr>
                <w:rFonts w:cstheme="minorHAnsi"/>
                <w:sz w:val="20"/>
              </w:rPr>
              <w:t>4,869</w:t>
            </w:r>
          </w:p>
        </w:tc>
        <w:tc>
          <w:tcPr>
            <w:tcW w:w="2160" w:type="dxa"/>
            <w:vAlign w:val="center"/>
          </w:tcPr>
          <w:p w14:paraId="0734216C" w14:textId="77777777" w:rsidR="008C4631" w:rsidRDefault="00066B90">
            <w:pPr>
              <w:spacing w:before="60" w:after="60" w:line="276" w:lineRule="auto"/>
              <w:jc w:val="center"/>
              <w:rPr>
                <w:rFonts w:cstheme="minorHAnsi"/>
                <w:sz w:val="20"/>
              </w:rPr>
            </w:pPr>
            <w:r>
              <w:rPr>
                <w:rFonts w:cstheme="minorHAnsi"/>
                <w:sz w:val="20"/>
              </w:rPr>
              <w:t>30</w:t>
            </w:r>
          </w:p>
        </w:tc>
        <w:tc>
          <w:tcPr>
            <w:tcW w:w="2160" w:type="dxa"/>
            <w:vAlign w:val="center"/>
          </w:tcPr>
          <w:p w14:paraId="75F2E6FA" w14:textId="77777777" w:rsidR="008C4631" w:rsidRDefault="00066B90">
            <w:pPr>
              <w:spacing w:before="60" w:after="60" w:line="276" w:lineRule="auto"/>
              <w:jc w:val="center"/>
              <w:rPr>
                <w:rFonts w:cstheme="minorHAnsi"/>
                <w:sz w:val="20"/>
              </w:rPr>
            </w:pPr>
            <w:r>
              <w:rPr>
                <w:rFonts w:cstheme="minorHAnsi"/>
                <w:sz w:val="20"/>
              </w:rPr>
              <w:t>88.5</w:t>
            </w:r>
          </w:p>
        </w:tc>
      </w:tr>
      <w:tr w:rsidR="008C4631" w14:paraId="279BE23C" w14:textId="77777777">
        <w:trPr>
          <w:trHeight w:val="355"/>
          <w:jc w:val="center"/>
        </w:trPr>
        <w:tc>
          <w:tcPr>
            <w:tcW w:w="2065" w:type="dxa"/>
            <w:vAlign w:val="center"/>
          </w:tcPr>
          <w:p w14:paraId="0027B03F" w14:textId="77777777" w:rsidR="008C4631" w:rsidRDefault="00066B90">
            <w:pPr>
              <w:spacing w:before="60" w:after="60" w:line="276" w:lineRule="auto"/>
              <w:jc w:val="center"/>
              <w:rPr>
                <w:rFonts w:cstheme="minorHAnsi"/>
                <w:sz w:val="20"/>
              </w:rPr>
            </w:pPr>
            <w:r>
              <w:rPr>
                <w:rFonts w:cstheme="minorHAnsi"/>
                <w:sz w:val="20"/>
              </w:rPr>
              <w:t>2019-2020</w:t>
            </w:r>
          </w:p>
        </w:tc>
        <w:tc>
          <w:tcPr>
            <w:tcW w:w="2160" w:type="dxa"/>
            <w:vAlign w:val="center"/>
          </w:tcPr>
          <w:p w14:paraId="0DA10DB3" w14:textId="77777777" w:rsidR="008C4631" w:rsidRDefault="00066B90">
            <w:pPr>
              <w:spacing w:before="60" w:after="60" w:line="276" w:lineRule="auto"/>
              <w:jc w:val="center"/>
              <w:rPr>
                <w:rFonts w:cstheme="minorHAnsi"/>
                <w:sz w:val="20"/>
              </w:rPr>
            </w:pPr>
            <w:r>
              <w:rPr>
                <w:rFonts w:cstheme="minorHAnsi"/>
                <w:sz w:val="20"/>
              </w:rPr>
              <w:t>13,611</w:t>
            </w:r>
          </w:p>
        </w:tc>
        <w:tc>
          <w:tcPr>
            <w:tcW w:w="2160" w:type="dxa"/>
            <w:vAlign w:val="center"/>
          </w:tcPr>
          <w:p w14:paraId="769747F6" w14:textId="77777777" w:rsidR="008C4631" w:rsidRDefault="00066B90">
            <w:pPr>
              <w:spacing w:before="60" w:after="60" w:line="276" w:lineRule="auto"/>
              <w:jc w:val="center"/>
              <w:rPr>
                <w:rFonts w:cstheme="minorHAnsi"/>
                <w:sz w:val="20"/>
              </w:rPr>
            </w:pPr>
            <w:r>
              <w:rPr>
                <w:rFonts w:cstheme="minorHAnsi"/>
                <w:sz w:val="20"/>
              </w:rPr>
              <w:t>56.7</w:t>
            </w:r>
          </w:p>
        </w:tc>
        <w:tc>
          <w:tcPr>
            <w:tcW w:w="2160" w:type="dxa"/>
            <w:vAlign w:val="center"/>
          </w:tcPr>
          <w:p w14:paraId="24B0A44D" w14:textId="77777777" w:rsidR="008C4631" w:rsidRDefault="00066B90">
            <w:pPr>
              <w:spacing w:before="60" w:after="60" w:line="276" w:lineRule="auto"/>
              <w:jc w:val="center"/>
              <w:rPr>
                <w:rFonts w:cstheme="minorHAnsi"/>
                <w:sz w:val="20"/>
              </w:rPr>
            </w:pPr>
            <w:r>
              <w:rPr>
                <w:rFonts w:cstheme="minorHAnsi"/>
                <w:sz w:val="20"/>
              </w:rPr>
              <w:t>93</w:t>
            </w:r>
          </w:p>
        </w:tc>
      </w:tr>
      <w:tr w:rsidR="008C4631" w14:paraId="5F11DB83" w14:textId="77777777">
        <w:trPr>
          <w:trHeight w:val="355"/>
          <w:jc w:val="center"/>
        </w:trPr>
        <w:tc>
          <w:tcPr>
            <w:tcW w:w="2065" w:type="dxa"/>
            <w:vAlign w:val="center"/>
          </w:tcPr>
          <w:p w14:paraId="2242DD7B" w14:textId="77777777" w:rsidR="008C4631" w:rsidRDefault="00066B90">
            <w:pPr>
              <w:spacing w:before="60" w:after="60" w:line="276" w:lineRule="auto"/>
              <w:jc w:val="center"/>
              <w:rPr>
                <w:rFonts w:cstheme="minorHAnsi"/>
                <w:sz w:val="20"/>
              </w:rPr>
            </w:pPr>
            <w:r>
              <w:rPr>
                <w:rFonts w:cstheme="minorHAnsi"/>
                <w:sz w:val="20"/>
              </w:rPr>
              <w:t>2020-2021</w:t>
            </w:r>
          </w:p>
        </w:tc>
        <w:tc>
          <w:tcPr>
            <w:tcW w:w="2160" w:type="dxa"/>
            <w:vAlign w:val="center"/>
          </w:tcPr>
          <w:p w14:paraId="7A378EAC" w14:textId="77777777" w:rsidR="008C4631" w:rsidRDefault="00066B90">
            <w:pPr>
              <w:spacing w:before="60" w:after="60" w:line="276" w:lineRule="auto"/>
              <w:jc w:val="center"/>
              <w:rPr>
                <w:rFonts w:cstheme="minorHAnsi"/>
                <w:sz w:val="20"/>
              </w:rPr>
            </w:pPr>
            <w:r>
              <w:rPr>
                <w:rFonts w:cstheme="minorHAnsi"/>
                <w:sz w:val="20"/>
              </w:rPr>
              <w:t>9,290</w:t>
            </w:r>
          </w:p>
        </w:tc>
        <w:tc>
          <w:tcPr>
            <w:tcW w:w="2160" w:type="dxa"/>
            <w:vAlign w:val="center"/>
          </w:tcPr>
          <w:p w14:paraId="40695844" w14:textId="77777777" w:rsidR="008C4631" w:rsidRDefault="00066B90">
            <w:pPr>
              <w:spacing w:before="60" w:after="60" w:line="276" w:lineRule="auto"/>
              <w:jc w:val="center"/>
              <w:rPr>
                <w:rFonts w:cstheme="minorHAnsi"/>
                <w:sz w:val="20"/>
              </w:rPr>
            </w:pPr>
            <w:r>
              <w:rPr>
                <w:rFonts w:cstheme="minorHAnsi"/>
                <w:sz w:val="20"/>
              </w:rPr>
              <w:t>41.4</w:t>
            </w:r>
          </w:p>
        </w:tc>
        <w:tc>
          <w:tcPr>
            <w:tcW w:w="2160" w:type="dxa"/>
            <w:vAlign w:val="center"/>
          </w:tcPr>
          <w:p w14:paraId="246C053E" w14:textId="77777777" w:rsidR="008C4631" w:rsidRDefault="00066B90">
            <w:pPr>
              <w:spacing w:before="60" w:after="60" w:line="276" w:lineRule="auto"/>
              <w:jc w:val="center"/>
              <w:rPr>
                <w:rFonts w:cstheme="minorHAnsi"/>
                <w:sz w:val="20"/>
              </w:rPr>
            </w:pPr>
            <w:r>
              <w:rPr>
                <w:rFonts w:cstheme="minorHAnsi"/>
                <w:sz w:val="20"/>
              </w:rPr>
              <w:t>96</w:t>
            </w:r>
          </w:p>
        </w:tc>
      </w:tr>
      <w:tr w:rsidR="008C4631" w14:paraId="619248D8" w14:textId="77777777">
        <w:trPr>
          <w:trHeight w:val="355"/>
          <w:jc w:val="center"/>
        </w:trPr>
        <w:tc>
          <w:tcPr>
            <w:tcW w:w="2065" w:type="dxa"/>
            <w:vAlign w:val="center"/>
          </w:tcPr>
          <w:p w14:paraId="4B1F0F13" w14:textId="77777777" w:rsidR="008C4631" w:rsidRDefault="00066B90">
            <w:pPr>
              <w:spacing w:before="60" w:after="60" w:line="276" w:lineRule="auto"/>
              <w:jc w:val="center"/>
              <w:rPr>
                <w:rFonts w:cstheme="minorHAnsi"/>
                <w:sz w:val="20"/>
              </w:rPr>
            </w:pPr>
            <w:r>
              <w:rPr>
                <w:rFonts w:cstheme="minorHAnsi"/>
                <w:sz w:val="20"/>
              </w:rPr>
              <w:t>2021-2022</w:t>
            </w:r>
          </w:p>
        </w:tc>
        <w:tc>
          <w:tcPr>
            <w:tcW w:w="2160" w:type="dxa"/>
            <w:vAlign w:val="center"/>
          </w:tcPr>
          <w:p w14:paraId="0192279E" w14:textId="77777777" w:rsidR="008C4631" w:rsidRDefault="00066B90">
            <w:pPr>
              <w:spacing w:before="60" w:after="60" w:line="276" w:lineRule="auto"/>
              <w:jc w:val="center"/>
              <w:rPr>
                <w:rFonts w:cstheme="minorHAnsi"/>
                <w:sz w:val="20"/>
              </w:rPr>
            </w:pPr>
            <w:r>
              <w:rPr>
                <w:rFonts w:cstheme="minorHAnsi"/>
                <w:sz w:val="20"/>
              </w:rPr>
              <w:t>5,356</w:t>
            </w:r>
          </w:p>
        </w:tc>
        <w:tc>
          <w:tcPr>
            <w:tcW w:w="2160" w:type="dxa"/>
            <w:vAlign w:val="center"/>
          </w:tcPr>
          <w:p w14:paraId="5F069876" w14:textId="77777777" w:rsidR="008C4631" w:rsidRDefault="00066B90">
            <w:pPr>
              <w:spacing w:before="60" w:after="60" w:line="276" w:lineRule="auto"/>
              <w:jc w:val="center"/>
              <w:rPr>
                <w:rFonts w:cstheme="minorHAnsi"/>
                <w:sz w:val="20"/>
              </w:rPr>
            </w:pPr>
            <w:r>
              <w:rPr>
                <w:rFonts w:cstheme="minorHAnsi"/>
                <w:sz w:val="20"/>
              </w:rPr>
              <w:t>20</w:t>
            </w:r>
          </w:p>
        </w:tc>
        <w:tc>
          <w:tcPr>
            <w:tcW w:w="2160" w:type="dxa"/>
            <w:vAlign w:val="center"/>
          </w:tcPr>
          <w:p w14:paraId="1B13CC53" w14:textId="77777777" w:rsidR="008C4631" w:rsidRDefault="00066B90">
            <w:pPr>
              <w:spacing w:before="60" w:after="60" w:line="276" w:lineRule="auto"/>
              <w:jc w:val="center"/>
              <w:rPr>
                <w:rFonts w:cstheme="minorHAnsi"/>
                <w:sz w:val="20"/>
              </w:rPr>
            </w:pPr>
            <w:r>
              <w:rPr>
                <w:rFonts w:cstheme="minorHAnsi"/>
                <w:sz w:val="20"/>
              </w:rPr>
              <w:t>92</w:t>
            </w:r>
          </w:p>
        </w:tc>
      </w:tr>
    </w:tbl>
    <w:p w14:paraId="44016541" w14:textId="77777777" w:rsidR="008C4631" w:rsidRDefault="00066B90">
      <w:r>
        <w:t>Source: ZAMEP Database</w:t>
      </w:r>
      <w:bookmarkEnd w:id="65"/>
    </w:p>
    <w:p w14:paraId="04963FD7" w14:textId="77777777" w:rsidR="008C4631" w:rsidRDefault="00066B90">
      <w:pPr>
        <w:autoSpaceDE w:val="0"/>
        <w:autoSpaceDN w:val="0"/>
        <w:adjustRightInd w:val="0"/>
        <w:spacing w:after="200"/>
        <w:jc w:val="both"/>
        <w:rPr>
          <w:rFonts w:cstheme="minorHAnsi"/>
          <w:szCs w:val="24"/>
        </w:rPr>
      </w:pPr>
      <w:r>
        <w:rPr>
          <w:rFonts w:cstheme="minorHAnsi"/>
          <w:szCs w:val="24"/>
        </w:rPr>
        <w:t xml:space="preserve">Though the cases have demonstrated a reduction in 2022 local transmission still exists. As seen from the trends above, achieving malaria elimination remains a technical challenge. This therefore requires practical interventions as suggested in various fora such as MPR 2022, ZMEAC 2012, country stakeholders dialogue 2023 to allow changes and innovative approaches towards malaria elimination. </w:t>
      </w:r>
    </w:p>
    <w:p w14:paraId="131BCAB0" w14:textId="77777777" w:rsidR="008C4631" w:rsidRDefault="00066B90">
      <w:pPr>
        <w:pStyle w:val="Heading3"/>
        <w:rPr>
          <w:rFonts w:eastAsia="Times New Roman"/>
        </w:rPr>
      </w:pPr>
      <w:bookmarkStart w:id="69" w:name="_Toc155270998"/>
      <w:r>
        <w:rPr>
          <w:rFonts w:eastAsia="Times New Roman"/>
        </w:rPr>
        <w:t>Progress towards Entomological Impact</w:t>
      </w:r>
      <w:bookmarkEnd w:id="69"/>
      <w:r>
        <w:rPr>
          <w:rFonts w:eastAsia="Times New Roman"/>
        </w:rPr>
        <w:t xml:space="preserve"> </w:t>
      </w:r>
    </w:p>
    <w:p w14:paraId="2C3B8287" w14:textId="77777777" w:rsidR="008C4631" w:rsidRDefault="00066B90">
      <w:pPr>
        <w:ind w:right="4"/>
        <w:jc w:val="both"/>
        <w:rPr>
          <w:rFonts w:cstheme="minorHAnsi"/>
          <w:szCs w:val="24"/>
        </w:rPr>
      </w:pPr>
      <w:r>
        <w:rPr>
          <w:rFonts w:cstheme="minorHAnsi"/>
          <w:szCs w:val="24"/>
        </w:rPr>
        <w:t xml:space="preserve">Although the Zanzibar NSP 2018-2023 had no entomological impact indicators, entomological activities are regularly conducted. The ZAMEP established 10 sentinel sites for vector surveillance. It is presumed that the large prevalence of </w:t>
      </w:r>
      <w:r>
        <w:rPr>
          <w:rFonts w:cstheme="minorHAnsi"/>
          <w:i/>
          <w:szCs w:val="24"/>
        </w:rPr>
        <w:t>An. arabiensis</w:t>
      </w:r>
      <w:r>
        <w:rPr>
          <w:rFonts w:cstheme="minorHAnsi"/>
          <w:szCs w:val="24"/>
        </w:rPr>
        <w:t xml:space="preserve"> is probably due to a shift from more endophilic species to more opportunistic and exophilic species. The vector surveillance shall be further strengthened to comprehensively monitor entomological trends.</w:t>
      </w:r>
    </w:p>
    <w:p w14:paraId="020B3E8D" w14:textId="77777777" w:rsidR="008C4631" w:rsidRDefault="00066B90">
      <w:pPr>
        <w:pStyle w:val="Heading3"/>
        <w:rPr>
          <w:rFonts w:eastAsia="Times New Roman"/>
        </w:rPr>
      </w:pPr>
      <w:bookmarkStart w:id="70" w:name="_Toc155270999"/>
      <w:r>
        <w:rPr>
          <w:rFonts w:eastAsia="Times New Roman"/>
        </w:rPr>
        <w:t>Financing of Malaria Activities at Program Level</w:t>
      </w:r>
      <w:bookmarkEnd w:id="70"/>
    </w:p>
    <w:p w14:paraId="046B61F8" w14:textId="77777777" w:rsidR="008C4631" w:rsidRDefault="00066B90">
      <w:pPr>
        <w:jc w:val="both"/>
        <w:rPr>
          <w:szCs w:val="24"/>
          <w:lang w:val="en-GB"/>
        </w:rPr>
      </w:pPr>
      <w:r>
        <w:rPr>
          <w:szCs w:val="24"/>
        </w:rPr>
        <w:t>The malaria feasibility assessment conducted in 2019 indicated that malaria elimination in Zanzibar is technically feasible, though significant operational challenges will need to be overcome for malaria free status to be achieved and sustained. However, the Revolutionary Government of Zanzibar and its partners are fundamentally interested in pursuing elimination. Currently, t</w:t>
      </w:r>
      <w:r>
        <w:rPr>
          <w:szCs w:val="24"/>
          <w:lang w:val="en-GB"/>
        </w:rPr>
        <w:t>he ZAMEP is funded by various sources including the RGoZ, PMI/USAID and GFATM. Technical assistance is also available from the research institutions and international organizations.</w:t>
      </w:r>
    </w:p>
    <w:p w14:paraId="269A2A29" w14:textId="77777777" w:rsidR="008C4631" w:rsidRDefault="00066B90">
      <w:pPr>
        <w:jc w:val="both"/>
        <w:rPr>
          <w:szCs w:val="24"/>
        </w:rPr>
      </w:pPr>
      <w:r>
        <w:rPr>
          <w:szCs w:val="24"/>
        </w:rPr>
        <w:t xml:space="preserve">The GFATM and PMI financed the MSP by 56.6% and 41.6% respectively with wide variations between the allocated budget by thematic area. The MTR 2020, reported some difficulties in obtaining data on government contribution towards the malaria </w:t>
      </w:r>
      <w:proofErr w:type="spellStart"/>
      <w:r>
        <w:rPr>
          <w:szCs w:val="24"/>
        </w:rPr>
        <w:t>programme</w:t>
      </w:r>
      <w:proofErr w:type="spellEnd"/>
      <w:r>
        <w:rPr>
          <w:szCs w:val="24"/>
        </w:rPr>
        <w:t xml:space="preserve">. However, significant contributions through counterpart funding, salaries of health workers, and other </w:t>
      </w:r>
      <w:r>
        <w:rPr>
          <w:szCs w:val="24"/>
        </w:rPr>
        <w:lastRenderedPageBreak/>
        <w:t xml:space="preserve">indirect contributions to the </w:t>
      </w:r>
      <w:proofErr w:type="spellStart"/>
      <w:r>
        <w:rPr>
          <w:szCs w:val="24"/>
        </w:rPr>
        <w:t>programme</w:t>
      </w:r>
      <w:proofErr w:type="spellEnd"/>
      <w:r>
        <w:rPr>
          <w:szCs w:val="24"/>
        </w:rPr>
        <w:t xml:space="preserve"> are observed on annual basis. The MTR 2020, further elaborated that RGoZ </w:t>
      </w:r>
      <w:r>
        <w:rPr>
          <w:rFonts w:ascii="Calibri Light" w:eastAsia="Times New Roman" w:hAnsi="Calibri Light" w:cs="Times New Roman"/>
          <w:b/>
          <w:szCs w:val="24"/>
        </w:rPr>
        <w:t xml:space="preserve">allocation from 2018/19 has been rising gradually since then. The increase in the allocation indicates the </w:t>
      </w:r>
      <w:r>
        <w:rPr>
          <w:szCs w:val="24"/>
        </w:rPr>
        <w:t xml:space="preserve">health </w:t>
      </w:r>
      <w:proofErr w:type="spellStart"/>
      <w:r>
        <w:rPr>
          <w:szCs w:val="24"/>
        </w:rPr>
        <w:t>RGoZ’s</w:t>
      </w:r>
      <w:proofErr w:type="spellEnd"/>
      <w:r>
        <w:rPr>
          <w:szCs w:val="24"/>
        </w:rPr>
        <w:t xml:space="preserve"> commitment to malaria elimination.</w:t>
      </w:r>
    </w:p>
    <w:p w14:paraId="035020CF" w14:textId="77777777" w:rsidR="008C4631" w:rsidRDefault="00066B90">
      <w:pPr>
        <w:jc w:val="both"/>
        <w:rPr>
          <w:szCs w:val="24"/>
        </w:rPr>
      </w:pPr>
      <w:r>
        <w:rPr>
          <w:szCs w:val="24"/>
        </w:rPr>
        <w:t>Following the financing gap (12%) of the ending MSP for the period of five years, the ZAMEP faced challenges in mobilizing additional resources to cover the identified gap and implement the planned activities. Figure 9 illustrates budget allocation and sources of funding.</w:t>
      </w:r>
    </w:p>
    <w:p w14:paraId="34075917" w14:textId="77777777" w:rsidR="008C4631" w:rsidRDefault="00066B90">
      <w:pPr>
        <w:pStyle w:val="Caption"/>
        <w:rPr>
          <w:bCs/>
          <w:lang w:val="en-GB"/>
        </w:rPr>
      </w:pPr>
      <w:bookmarkStart w:id="71" w:name="_Toc155271103"/>
      <w:r>
        <w:t xml:space="preserve">Figure </w:t>
      </w:r>
      <w:r w:rsidR="00000000">
        <w:fldChar w:fldCharType="begin"/>
      </w:r>
      <w:r w:rsidR="00000000">
        <w:instrText xml:space="preserve"> SEQ Figure \* ARABIC </w:instrText>
      </w:r>
      <w:r w:rsidR="00000000">
        <w:fldChar w:fldCharType="separate"/>
      </w:r>
      <w:r>
        <w:t>9</w:t>
      </w:r>
      <w:r w:rsidR="00000000">
        <w:fldChar w:fldCharType="end"/>
      </w:r>
      <w:r>
        <w:t xml:space="preserve">: </w:t>
      </w:r>
      <w:r>
        <w:rPr>
          <w:bCs/>
        </w:rPr>
        <w:t>Budget and Commitment from all Sources</w:t>
      </w:r>
      <w:bookmarkEnd w:id="71"/>
    </w:p>
    <w:p w14:paraId="18F185D0" w14:textId="77777777" w:rsidR="008C4631" w:rsidRDefault="00066B90">
      <w:pPr>
        <w:rPr>
          <w:lang w:val="en-GB"/>
        </w:rPr>
      </w:pPr>
      <w:r>
        <w:rPr>
          <w:rFonts w:ascii="Garamond" w:eastAsia="Calibri" w:hAnsi="Garamond" w:cs="Times New Roman"/>
          <w:noProof/>
          <w:szCs w:val="24"/>
        </w:rPr>
        <w:drawing>
          <wp:inline distT="0" distB="0" distL="0" distR="0" wp14:anchorId="1F24D246" wp14:editId="62A39953">
            <wp:extent cx="4608195" cy="2697480"/>
            <wp:effectExtent l="0" t="0" r="1905" b="7620"/>
            <wp:docPr id="25" name="Chart 2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4A7431D" w14:textId="77777777" w:rsidR="008C4631" w:rsidRDefault="00066B90">
      <w:pPr>
        <w:rPr>
          <w:b/>
          <w:bCs/>
          <w:sz w:val="20"/>
          <w:szCs w:val="20"/>
          <w:lang w:val="en-GB"/>
        </w:rPr>
      </w:pPr>
      <w:r>
        <w:rPr>
          <w:b/>
          <w:bCs/>
          <w:sz w:val="20"/>
          <w:szCs w:val="20"/>
          <w:lang w:val="en-GB"/>
        </w:rPr>
        <w:t>Source: ZAMEP MPR 2022 Report.</w:t>
      </w:r>
    </w:p>
    <w:p w14:paraId="1FC65065" w14:textId="77777777" w:rsidR="008C4631" w:rsidRDefault="00066B90">
      <w:pPr>
        <w:pStyle w:val="Heading2"/>
      </w:pPr>
      <w:bookmarkStart w:id="72" w:name="_Toc155271000"/>
      <w:r>
        <w:t>EFFECTIVENESS OF HEALTH SYSTEMS IN DELIVERING HEALTH SERVICES</w:t>
      </w:r>
      <w:bookmarkEnd w:id="72"/>
    </w:p>
    <w:p w14:paraId="1606EBE7" w14:textId="77777777" w:rsidR="008C4631" w:rsidRDefault="00066B90">
      <w:pPr>
        <w:pStyle w:val="Heading3"/>
        <w:rPr>
          <w:lang w:val="en-GB"/>
        </w:rPr>
      </w:pPr>
      <w:bookmarkStart w:id="73" w:name="_Toc155271001"/>
      <w:r>
        <w:rPr>
          <w:lang w:val="en-GB"/>
        </w:rPr>
        <w:t>Organization of the health system</w:t>
      </w:r>
      <w:bookmarkEnd w:id="73"/>
    </w:p>
    <w:p w14:paraId="2294B767" w14:textId="77777777" w:rsidR="008C4631" w:rsidRDefault="00066B90">
      <w:pPr>
        <w:ind w:left="-6" w:hanging="11"/>
        <w:jc w:val="both"/>
        <w:rPr>
          <w:szCs w:val="24"/>
        </w:rPr>
      </w:pPr>
      <w:r>
        <w:rPr>
          <w:szCs w:val="24"/>
        </w:rPr>
        <w:t>The Ministry of Health is the overall entity which guides the seamless and effective functionality of the health sector in Zanzibar through subsequent National Health Sector Strategic Plans. The current NHSSP IV (2020/21 to 2024/25) is the overarching strategy for the Zanzibar Health Sector with a vision of steering towards ensuring universal access to quality and comprehensive health and social protection services, equitable to all people in Zanzibar having a healthy population and social well-being. The HSSP IV is a key element in achieving the overall visions and development goals of Zanzibar’s Vision 2050, the Zanzibar Development Strategy as well as the Zanzibar Health Sector Policy.</w:t>
      </w:r>
    </w:p>
    <w:p w14:paraId="3E4CA846" w14:textId="77777777" w:rsidR="008C4631" w:rsidRDefault="00066B90">
      <w:pPr>
        <w:spacing w:after="211"/>
        <w:ind w:right="36"/>
        <w:jc w:val="both"/>
        <w:rPr>
          <w:szCs w:val="24"/>
        </w:rPr>
      </w:pPr>
      <w:r>
        <w:rPr>
          <w:szCs w:val="24"/>
        </w:rPr>
        <w:t xml:space="preserve">The health infrastructure is distributed into primary, secondary and tertiary levels of health care services. The distribution allows good access to primary services; 95% of the population access the public or private health facility situated at less than 5km. Health facilities at this level provide preventive, treatment and care services for communicable and non-communicable diseases. At this level, health programs are being implemented in supporting targeted health interventions </w:t>
      </w:r>
      <w:r>
        <w:rPr>
          <w:szCs w:val="24"/>
        </w:rPr>
        <w:lastRenderedPageBreak/>
        <w:t xml:space="preserve">aimed at delivering cost effective quality primary health care services to all as defined in the essential health care package of the Ministry. </w:t>
      </w:r>
    </w:p>
    <w:p w14:paraId="1DE049F4" w14:textId="77777777" w:rsidR="008C4631" w:rsidRDefault="00066B90">
      <w:pPr>
        <w:spacing w:after="211"/>
        <w:ind w:right="36"/>
        <w:jc w:val="both"/>
        <w:rPr>
          <w:szCs w:val="24"/>
          <w:lang w:val="en-GB"/>
        </w:rPr>
      </w:pPr>
      <w:r>
        <w:rPr>
          <w:szCs w:val="24"/>
          <w:lang w:val="en-GB"/>
        </w:rPr>
        <w:t xml:space="preserve">Primary level services are run by District Health Management Teams, while secondary health care services are rendered by district and regional hospitals; tertiary health services are provided by Mnazi Mmoja Hospital - a semi-autonomous institution. </w:t>
      </w:r>
    </w:p>
    <w:p w14:paraId="4081E092" w14:textId="77777777" w:rsidR="008C4631" w:rsidRDefault="00066B90">
      <w:pPr>
        <w:jc w:val="both"/>
        <w:rPr>
          <w:szCs w:val="24"/>
        </w:rPr>
      </w:pPr>
      <w:r>
        <w:rPr>
          <w:szCs w:val="24"/>
          <w:lang w:val="en-GB"/>
        </w:rPr>
        <w:t xml:space="preserve">The MOH has since 2017 been reviewing the performance of the health sector on a yearly basis. All departments, units, programs (ZAMEP inclusive) and management teams provide inputs for the Minister’s annual budget speech preparation to the House of Representatives. The Directorate of Planning, Policy and Research of the MoH, compiles reports into the annual performance report. </w:t>
      </w:r>
      <w:r>
        <w:rPr>
          <w:szCs w:val="24"/>
        </w:rPr>
        <w:t>The performance report is a part of on-going efforts to strengthen the planning and monitoring cycle in the Ministry.</w:t>
      </w:r>
    </w:p>
    <w:p w14:paraId="51910D17" w14:textId="77777777" w:rsidR="008C4631" w:rsidRDefault="00066B90">
      <w:pPr>
        <w:pStyle w:val="Heading3"/>
        <w:rPr>
          <w:rFonts w:eastAsia="Times New Roman"/>
        </w:rPr>
      </w:pPr>
      <w:bookmarkStart w:id="74" w:name="_Toc155271002"/>
      <w:r>
        <w:rPr>
          <w:rFonts w:eastAsia="Times New Roman"/>
        </w:rPr>
        <w:t>Malaria Services Rendered by ZAMEP</w:t>
      </w:r>
      <w:bookmarkEnd w:id="74"/>
    </w:p>
    <w:p w14:paraId="44B01335" w14:textId="77777777" w:rsidR="008C4631" w:rsidRDefault="00066B90">
      <w:pPr>
        <w:autoSpaceDE w:val="0"/>
        <w:autoSpaceDN w:val="0"/>
        <w:adjustRightInd w:val="0"/>
        <w:spacing w:after="0"/>
        <w:jc w:val="both"/>
        <w:rPr>
          <w:szCs w:val="24"/>
          <w:lang w:val="en-GB"/>
        </w:rPr>
      </w:pPr>
      <w:r>
        <w:rPr>
          <w:szCs w:val="24"/>
          <w:lang w:val="en-GB"/>
        </w:rPr>
        <w:t xml:space="preserve">The ZAMEP is guided by the National Strategic Plan and other locally generated supporting documents (e.g. guidelines and standard operating procedures) and international publications. The primary role is to technically guide the health sector (both public and private), resource mobilization, partnership coordination, implementation and monitoring of all recommended interventions. To achieve this, at national level, the ZAMEP management collaborates with various stakeholders such as Central Medical Stores, the Health Information System, Chief Pharmacist Office, Logistic Information Management Unit, Zanzibar Health Research Unit, District and Referral Hospital. </w:t>
      </w:r>
    </w:p>
    <w:p w14:paraId="31DDA8A7" w14:textId="77777777" w:rsidR="008C4631" w:rsidRDefault="00066B90">
      <w:pPr>
        <w:autoSpaceDE w:val="0"/>
        <w:autoSpaceDN w:val="0"/>
        <w:adjustRightInd w:val="0"/>
        <w:spacing w:after="0"/>
        <w:jc w:val="both"/>
        <w:rPr>
          <w:szCs w:val="24"/>
          <w:lang w:val="en-GB"/>
        </w:rPr>
      </w:pPr>
      <w:r>
        <w:rPr>
          <w:szCs w:val="24"/>
          <w:lang w:val="en-GB"/>
        </w:rPr>
        <w:t>At district, the ZAMEP collaborates with District Health Management Teams (DHMTs) for the planning and implementation of malaria activities at both health facility and community level. DHMTs have been capacitated on various interventions to technically support all health facilities in the Islands of Unguja and Pemba. District teams assist in the routine monitoring of malaria programmes activities such as national campaigns on ITNs distribution, community active case detection, indoor household spraying and others.</w:t>
      </w:r>
    </w:p>
    <w:p w14:paraId="1F9BE4B0" w14:textId="77777777" w:rsidR="008C4631" w:rsidRDefault="00066B90">
      <w:pPr>
        <w:autoSpaceDE w:val="0"/>
        <w:autoSpaceDN w:val="0"/>
        <w:adjustRightInd w:val="0"/>
        <w:spacing w:after="0"/>
        <w:jc w:val="both"/>
        <w:rPr>
          <w:szCs w:val="24"/>
          <w:lang w:val="en-GB"/>
        </w:rPr>
      </w:pPr>
      <w:r>
        <w:rPr>
          <w:szCs w:val="24"/>
          <w:lang w:val="en-GB"/>
        </w:rPr>
        <w:t xml:space="preserve">At </w:t>
      </w:r>
      <w:proofErr w:type="spellStart"/>
      <w:r>
        <w:rPr>
          <w:szCs w:val="24"/>
          <w:lang w:val="en-GB"/>
        </w:rPr>
        <w:t>Shehia</w:t>
      </w:r>
      <w:proofErr w:type="spellEnd"/>
      <w:r>
        <w:rPr>
          <w:szCs w:val="24"/>
          <w:lang w:val="en-GB"/>
        </w:rPr>
        <w:t xml:space="preserve"> level, Community Health Volunteers available in all </w:t>
      </w:r>
      <w:proofErr w:type="spellStart"/>
      <w:r>
        <w:rPr>
          <w:szCs w:val="24"/>
          <w:lang w:val="en-GB"/>
        </w:rPr>
        <w:t>Shehia</w:t>
      </w:r>
      <w:proofErr w:type="spellEnd"/>
      <w:r>
        <w:rPr>
          <w:szCs w:val="24"/>
          <w:lang w:val="en-GB"/>
        </w:rPr>
        <w:t xml:space="preserve"> (the lowest administrative set-up at community level), Custodian Health Committees and social groups are the most prominent traditional community-based health workers. In the previous plan, the ZAMEP interventions at this level had not factored in regular engagements of non-governmental organisations for the delivery of malaria services at community level. This oversight shall be addressed in this new strategic plan.</w:t>
      </w:r>
    </w:p>
    <w:p w14:paraId="3AA0FB7F" w14:textId="77777777" w:rsidR="008C4631" w:rsidRDefault="00066B90">
      <w:pPr>
        <w:pStyle w:val="Heading3"/>
        <w:rPr>
          <w:lang w:val="en-GB"/>
        </w:rPr>
      </w:pPr>
      <w:bookmarkStart w:id="75" w:name="_Toc155271003"/>
      <w:r>
        <w:rPr>
          <w:lang w:val="en-GB"/>
        </w:rPr>
        <w:t>Integrated Malaria Vector Management</w:t>
      </w:r>
      <w:bookmarkEnd w:id="75"/>
    </w:p>
    <w:p w14:paraId="4CDCFC85" w14:textId="77777777" w:rsidR="008C4631" w:rsidRDefault="00066B90">
      <w:pPr>
        <w:ind w:right="-23"/>
        <w:jc w:val="both"/>
        <w:rPr>
          <w:lang w:val="en-GB"/>
        </w:rPr>
      </w:pPr>
      <w:r>
        <w:rPr>
          <w:lang w:val="en-GB"/>
        </w:rPr>
        <w:t xml:space="preserve">The ZAMEP has a well-organized vector management unit with functional insectary for the monitoring insecticide resistance and other entomological indicators. The primary objective is to increase appropriate vector management measures to the population at risk of malaria to 100% by 2028. The MTR 2020 thoroughly reviewed vector management to assess the implemented </w:t>
      </w:r>
      <w:r>
        <w:rPr>
          <w:lang w:val="en-GB"/>
        </w:rPr>
        <w:lastRenderedPageBreak/>
        <w:t xml:space="preserve">vector management strategies mainly LLIN and IRS. In the past two decades, ZAMEP in collaboration with its key partners – President’s Malaria Initiative (PMI) and the Global Fund has scaled up the distribution of LLINs and IRS. </w:t>
      </w:r>
    </w:p>
    <w:p w14:paraId="54D05BCC" w14:textId="77777777" w:rsidR="008C4631" w:rsidRDefault="00066B90">
      <w:pPr>
        <w:spacing w:after="0" w:line="240" w:lineRule="auto"/>
        <w:rPr>
          <w:lang w:val="en-GB"/>
        </w:rPr>
      </w:pPr>
      <w:r>
        <w:rPr>
          <w:lang w:val="en-GB"/>
        </w:rPr>
        <w:t>The following vector management outcome were assessed.</w:t>
      </w:r>
    </w:p>
    <w:p w14:paraId="585E8703" w14:textId="77777777" w:rsidR="008C4631" w:rsidRDefault="00066B90">
      <w:pPr>
        <w:spacing w:after="0" w:line="240" w:lineRule="auto"/>
        <w:jc w:val="both"/>
        <w:rPr>
          <w:lang w:val="en-GB"/>
        </w:rPr>
      </w:pPr>
      <w:r>
        <w:rPr>
          <w:b/>
          <w:bCs/>
          <w:lang w:val="en-GB"/>
        </w:rPr>
        <w:t>Long Lasting Insecticidal Nets:</w:t>
      </w:r>
      <w:r>
        <w:rPr>
          <w:lang w:val="en-GB"/>
        </w:rPr>
        <w:t xml:space="preserve"> during the MTR 2020, it was noted that no ITNs surveys conducted during the life of National Strategic Plan. Developments on vector management indicators was captured by the Malaria Behavioural Survey 2010 and Tanzania Demographic Household Survey 2017. However, routine distribution and net replacement campaigns and distribution took place periodically. A total of 1.7 million ITN were distributed during the period between 2018 and 2021. </w:t>
      </w:r>
    </w:p>
    <w:p w14:paraId="3D6E5921" w14:textId="77777777" w:rsidR="008C4631" w:rsidRDefault="00066B90">
      <w:pPr>
        <w:spacing w:after="0" w:line="240" w:lineRule="auto"/>
        <w:jc w:val="both"/>
        <w:rPr>
          <w:lang w:val="en-GB"/>
        </w:rPr>
      </w:pPr>
      <w:r>
        <w:rPr>
          <w:lang w:val="en-GB"/>
        </w:rPr>
        <w:t>In this context, proportion of population that slept under an LLIN the previous night was one of the key indicators. A baseline of 47% (2017) was used. The malaria behaviour survey (MBS) of 2021 reported an increase up to 85%. Proportion of children under five who slept under an LLIN the previous night was assessed using the same year of which baseline data was 71.8% and rose up to 88% by 2020/21. Proportion of the population with access to an LLIN within their household documented 56.6% (baseline) with missing year of recording. MBS 2021 reported a significant increase of 94%.</w:t>
      </w:r>
    </w:p>
    <w:p w14:paraId="4D5E1510" w14:textId="77777777" w:rsidR="008C4631" w:rsidRDefault="00066B90">
      <w:pPr>
        <w:spacing w:after="0" w:line="240" w:lineRule="auto"/>
        <w:jc w:val="both"/>
        <w:rPr>
          <w:lang w:val="en-GB"/>
        </w:rPr>
      </w:pPr>
      <w:r>
        <w:rPr>
          <w:lang w:val="en-GB"/>
        </w:rPr>
        <w:t xml:space="preserve">Lastly, proportion of households with at least one LLIN for every two people was reported at 32% (MBS 2021). </w:t>
      </w:r>
    </w:p>
    <w:p w14:paraId="2D5AEAFE" w14:textId="77777777" w:rsidR="008C4631" w:rsidRDefault="00066B90">
      <w:pPr>
        <w:spacing w:line="240" w:lineRule="auto"/>
        <w:jc w:val="both"/>
        <w:rPr>
          <w:lang w:val="en-GB"/>
        </w:rPr>
      </w:pPr>
      <w:r>
        <w:rPr>
          <w:b/>
        </w:rPr>
        <w:t>Indoor Residual Spraying:</w:t>
      </w:r>
      <w:r>
        <w:rPr>
          <w:lang w:val="en-GB"/>
        </w:rPr>
        <w:t xml:space="preserve">  The ZAMEP shifted from blanket approach of spraying structures introduced in 2012 to focal spraying tactics in 2021 following a disease reduction at </w:t>
      </w:r>
      <w:proofErr w:type="spellStart"/>
      <w:r>
        <w:rPr>
          <w:lang w:val="en-GB"/>
        </w:rPr>
        <w:t>Shehia</w:t>
      </w:r>
      <w:proofErr w:type="spellEnd"/>
      <w:r>
        <w:rPr>
          <w:lang w:val="en-GB"/>
        </w:rPr>
        <w:t xml:space="preserve"> level. An assessment of this strategy indicated that percent of population protected by IRS in active foci by year was 98% (thus loosely translating that reactive IRS had a higher compliance compared to targeted or blanket spraying). As a result, the proportion of targeted households sprayed by IRS within the last 12 months was above the WHO threshold of 85%. The result is based on reactive focal IRS following entomological investigation. Additional information of IRS operations documented during the life of the strategic plan is as follows.</w:t>
      </w:r>
    </w:p>
    <w:p w14:paraId="13F5E67F" w14:textId="77777777" w:rsidR="008C4631" w:rsidRDefault="00066B90">
      <w:pPr>
        <w:pStyle w:val="Caption"/>
        <w:rPr>
          <w:bCs/>
          <w:lang w:val="en-GB"/>
        </w:rPr>
      </w:pPr>
      <w:bookmarkStart w:id="76" w:name="_Toc155271104"/>
      <w:r>
        <w:t xml:space="preserve">Figure </w:t>
      </w:r>
      <w:r w:rsidR="00000000">
        <w:fldChar w:fldCharType="begin"/>
      </w:r>
      <w:r w:rsidR="00000000">
        <w:instrText xml:space="preserve"> SEQ Figure \* ARABIC </w:instrText>
      </w:r>
      <w:r w:rsidR="00000000">
        <w:fldChar w:fldCharType="separate"/>
      </w:r>
      <w:r>
        <w:t>10</w:t>
      </w:r>
      <w:r w:rsidR="00000000">
        <w:fldChar w:fldCharType="end"/>
      </w:r>
      <w:r>
        <w:t xml:space="preserve">: </w:t>
      </w:r>
      <w:r>
        <w:rPr>
          <w:bCs/>
          <w:lang w:val="en-GB"/>
        </w:rPr>
        <w:t>IRS Operation in Zanzibar 2017/18 to 2020/2021</w:t>
      </w:r>
      <w:bookmarkEnd w:id="76"/>
    </w:p>
    <w:tbl>
      <w:tblPr>
        <w:tblStyle w:val="GridTable21"/>
        <w:tblW w:w="4850" w:type="pct"/>
        <w:jc w:val="center"/>
        <w:tblLook w:val="04A0" w:firstRow="1" w:lastRow="0" w:firstColumn="1" w:lastColumn="0" w:noHBand="0" w:noVBand="1"/>
      </w:tblPr>
      <w:tblGrid>
        <w:gridCol w:w="1498"/>
        <w:gridCol w:w="1625"/>
        <w:gridCol w:w="1870"/>
        <w:gridCol w:w="1529"/>
        <w:gridCol w:w="2557"/>
      </w:tblGrid>
      <w:tr w:rsidR="008C4631" w14:paraId="14F1C563" w14:textId="77777777" w:rsidTr="008C4631">
        <w:trPr>
          <w:cnfStyle w:val="100000000000" w:firstRow="1" w:lastRow="0" w:firstColumn="0" w:lastColumn="0" w:oddVBand="0" w:evenVBand="0" w:oddHBand="0"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825" w:type="pct"/>
            <w:tcBorders>
              <w:left w:val="nil"/>
            </w:tcBorders>
            <w:shd w:val="clear" w:color="auto" w:fill="E7E6E6" w:themeFill="background2"/>
          </w:tcPr>
          <w:p w14:paraId="5B984FE8" w14:textId="77777777" w:rsidR="008C4631" w:rsidRDefault="00066B90">
            <w:pPr>
              <w:spacing w:line="240" w:lineRule="auto"/>
              <w:jc w:val="center"/>
              <w:rPr>
                <w:sz w:val="20"/>
              </w:rPr>
            </w:pPr>
            <w:r>
              <w:rPr>
                <w:sz w:val="20"/>
              </w:rPr>
              <w:t>Year</w:t>
            </w:r>
          </w:p>
        </w:tc>
        <w:tc>
          <w:tcPr>
            <w:tcW w:w="895" w:type="pct"/>
            <w:shd w:val="clear" w:color="auto" w:fill="E7E6E6" w:themeFill="background2"/>
          </w:tcPr>
          <w:p w14:paraId="7D3E52D7" w14:textId="77777777" w:rsidR="008C4631" w:rsidRDefault="00066B90">
            <w:pPr>
              <w:spacing w:line="240" w:lineRule="auto"/>
              <w:jc w:val="center"/>
              <w:cnfStyle w:val="100000000000" w:firstRow="1" w:lastRow="0" w:firstColumn="0" w:lastColumn="0" w:oddVBand="0" w:evenVBand="0" w:oddHBand="0" w:evenHBand="0" w:firstRowFirstColumn="0" w:firstRowLastColumn="0" w:lastRowFirstColumn="0" w:lastRowLastColumn="0"/>
              <w:rPr>
                <w:bCs w:val="0"/>
                <w:sz w:val="20"/>
              </w:rPr>
            </w:pPr>
            <w:r>
              <w:rPr>
                <w:sz w:val="20"/>
              </w:rPr>
              <w:t>Districts</w:t>
            </w:r>
          </w:p>
        </w:tc>
        <w:tc>
          <w:tcPr>
            <w:tcW w:w="1030" w:type="pct"/>
            <w:shd w:val="clear" w:color="auto" w:fill="E7E6E6" w:themeFill="background2"/>
          </w:tcPr>
          <w:p w14:paraId="5AFD00F5" w14:textId="77777777" w:rsidR="008C4631" w:rsidRDefault="00066B90">
            <w:pPr>
              <w:spacing w:line="240" w:lineRule="auto"/>
              <w:jc w:val="center"/>
              <w:cnfStyle w:val="100000000000" w:firstRow="1" w:lastRow="0" w:firstColumn="0" w:lastColumn="0" w:oddVBand="0" w:evenVBand="0" w:oddHBand="0" w:evenHBand="0" w:firstRowFirstColumn="0" w:firstRowLastColumn="0" w:lastRowFirstColumn="0" w:lastRowLastColumn="0"/>
              <w:rPr>
                <w:bCs w:val="0"/>
                <w:sz w:val="20"/>
              </w:rPr>
            </w:pPr>
            <w:r>
              <w:rPr>
                <w:sz w:val="20"/>
              </w:rPr>
              <w:t>Structures Sprayed</w:t>
            </w:r>
          </w:p>
        </w:tc>
        <w:tc>
          <w:tcPr>
            <w:tcW w:w="842" w:type="pct"/>
            <w:shd w:val="clear" w:color="auto" w:fill="E7E6E6" w:themeFill="background2"/>
          </w:tcPr>
          <w:p w14:paraId="371AA4C6" w14:textId="77777777" w:rsidR="008C4631" w:rsidRDefault="00066B90">
            <w:pPr>
              <w:spacing w:line="240" w:lineRule="auto"/>
              <w:jc w:val="center"/>
              <w:cnfStyle w:val="100000000000" w:firstRow="1" w:lastRow="0" w:firstColumn="0" w:lastColumn="0" w:oddVBand="0" w:evenVBand="0" w:oddHBand="0" w:evenHBand="0" w:firstRowFirstColumn="0" w:firstRowLastColumn="0" w:lastRowFirstColumn="0" w:lastRowLastColumn="0"/>
              <w:rPr>
                <w:bCs w:val="0"/>
                <w:sz w:val="20"/>
              </w:rPr>
            </w:pPr>
            <w:r>
              <w:rPr>
                <w:sz w:val="20"/>
              </w:rPr>
              <w:t>Population Protected</w:t>
            </w:r>
          </w:p>
        </w:tc>
        <w:tc>
          <w:tcPr>
            <w:tcW w:w="1408" w:type="pct"/>
            <w:tcBorders>
              <w:right w:val="nil"/>
            </w:tcBorders>
            <w:shd w:val="clear" w:color="auto" w:fill="E7E6E6" w:themeFill="background2"/>
          </w:tcPr>
          <w:p w14:paraId="14301DBE" w14:textId="77777777" w:rsidR="008C4631" w:rsidRDefault="00066B90">
            <w:pPr>
              <w:spacing w:line="240" w:lineRule="auto"/>
              <w:jc w:val="center"/>
              <w:cnfStyle w:val="100000000000" w:firstRow="1" w:lastRow="0" w:firstColumn="0" w:lastColumn="0" w:oddVBand="0" w:evenVBand="0" w:oddHBand="0" w:evenHBand="0" w:firstRowFirstColumn="0" w:firstRowLastColumn="0" w:lastRowFirstColumn="0" w:lastRowLastColumn="0"/>
              <w:rPr>
                <w:bCs w:val="0"/>
                <w:sz w:val="20"/>
              </w:rPr>
            </w:pPr>
            <w:r>
              <w:rPr>
                <w:sz w:val="20"/>
              </w:rPr>
              <w:t>Insecticide</w:t>
            </w:r>
          </w:p>
        </w:tc>
      </w:tr>
      <w:tr w:rsidR="008C4631" w14:paraId="5394E27D" w14:textId="77777777" w:rsidTr="008C4631">
        <w:trPr>
          <w:trHeight w:val="38"/>
          <w:jc w:val="center"/>
        </w:trPr>
        <w:tc>
          <w:tcPr>
            <w:cnfStyle w:val="001000000000" w:firstRow="0" w:lastRow="0" w:firstColumn="1" w:lastColumn="0" w:oddVBand="0" w:evenVBand="0" w:oddHBand="0" w:evenHBand="0" w:firstRowFirstColumn="0" w:firstRowLastColumn="0" w:lastRowFirstColumn="0" w:lastRowLastColumn="0"/>
            <w:tcW w:w="825" w:type="pct"/>
            <w:tcBorders>
              <w:top w:val="single" w:sz="2" w:space="0" w:color="666666" w:themeColor="text1" w:themeTint="99"/>
              <w:left w:val="nil"/>
              <w:bottom w:val="single" w:sz="2" w:space="0" w:color="666666" w:themeColor="text1" w:themeTint="99"/>
              <w:right w:val="single" w:sz="2" w:space="0" w:color="666666" w:themeColor="text1" w:themeTint="99"/>
            </w:tcBorders>
            <w:shd w:val="clear" w:color="auto" w:fill="auto"/>
          </w:tcPr>
          <w:p w14:paraId="1A2E25C2" w14:textId="77777777" w:rsidR="008C4631" w:rsidRDefault="00066B90">
            <w:pPr>
              <w:spacing w:line="240" w:lineRule="auto"/>
              <w:rPr>
                <w:bCs w:val="0"/>
                <w:sz w:val="20"/>
              </w:rPr>
            </w:pPr>
            <w:r>
              <w:rPr>
                <w:sz w:val="20"/>
              </w:rPr>
              <w:t>2017/2018</w:t>
            </w:r>
          </w:p>
        </w:tc>
        <w:tc>
          <w:tcPr>
            <w:tcW w:w="895"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776B3F31"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Zanzibar – 8</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68643216"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67,450</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66E2566C"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334,715</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nil"/>
            </w:tcBorders>
            <w:shd w:val="clear" w:color="auto" w:fill="auto"/>
          </w:tcPr>
          <w:p w14:paraId="141A64AC"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Pirimiphos</w:t>
            </w:r>
            <w:proofErr w:type="spellEnd"/>
            <w:r>
              <w:rPr>
                <w:sz w:val="20"/>
              </w:rPr>
              <w:t>-methyl CS</w:t>
            </w:r>
          </w:p>
        </w:tc>
      </w:tr>
      <w:tr w:rsidR="008C4631" w14:paraId="01B6AF98" w14:textId="77777777" w:rsidTr="008C4631">
        <w:trPr>
          <w:trHeight w:val="38"/>
          <w:jc w:val="center"/>
        </w:trPr>
        <w:tc>
          <w:tcPr>
            <w:cnfStyle w:val="001000000000" w:firstRow="0" w:lastRow="0" w:firstColumn="1" w:lastColumn="0" w:oddVBand="0" w:evenVBand="0" w:oddHBand="0" w:evenHBand="0" w:firstRowFirstColumn="0" w:firstRowLastColumn="0" w:lastRowFirstColumn="0" w:lastRowLastColumn="0"/>
            <w:tcW w:w="825" w:type="pct"/>
            <w:tcBorders>
              <w:top w:val="single" w:sz="2" w:space="0" w:color="666666" w:themeColor="text1" w:themeTint="99"/>
              <w:left w:val="nil"/>
              <w:bottom w:val="single" w:sz="2" w:space="0" w:color="666666" w:themeColor="text1" w:themeTint="99"/>
              <w:right w:val="single" w:sz="2" w:space="0" w:color="666666" w:themeColor="text1" w:themeTint="99"/>
            </w:tcBorders>
            <w:shd w:val="clear" w:color="auto" w:fill="auto"/>
          </w:tcPr>
          <w:p w14:paraId="11C1C49B" w14:textId="77777777" w:rsidR="008C4631" w:rsidRDefault="00066B90">
            <w:pPr>
              <w:spacing w:line="240" w:lineRule="auto"/>
              <w:rPr>
                <w:b w:val="0"/>
                <w:bCs w:val="0"/>
                <w:sz w:val="20"/>
              </w:rPr>
            </w:pPr>
            <w:r>
              <w:rPr>
                <w:sz w:val="20"/>
              </w:rPr>
              <w:t>2018/2019</w:t>
            </w:r>
          </w:p>
        </w:tc>
        <w:tc>
          <w:tcPr>
            <w:tcW w:w="895"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51A03710"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Zanzibar – 10</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0A6D48F7"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94,339</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1D94F1A4"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477,243</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nil"/>
            </w:tcBorders>
            <w:shd w:val="clear" w:color="auto" w:fill="auto"/>
          </w:tcPr>
          <w:p w14:paraId="7606E61C"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Pirimiphos</w:t>
            </w:r>
            <w:proofErr w:type="spellEnd"/>
            <w:r>
              <w:rPr>
                <w:sz w:val="20"/>
              </w:rPr>
              <w:t>-methyl CS</w:t>
            </w:r>
          </w:p>
        </w:tc>
      </w:tr>
      <w:tr w:rsidR="008C4631" w14:paraId="4F9C202D" w14:textId="77777777" w:rsidTr="008C4631">
        <w:trPr>
          <w:trHeight w:val="38"/>
          <w:jc w:val="center"/>
        </w:trPr>
        <w:tc>
          <w:tcPr>
            <w:cnfStyle w:val="001000000000" w:firstRow="0" w:lastRow="0" w:firstColumn="1" w:lastColumn="0" w:oddVBand="0" w:evenVBand="0" w:oddHBand="0" w:evenHBand="0" w:firstRowFirstColumn="0" w:firstRowLastColumn="0" w:lastRowFirstColumn="0" w:lastRowLastColumn="0"/>
            <w:tcW w:w="825" w:type="pct"/>
            <w:tcBorders>
              <w:top w:val="single" w:sz="2" w:space="0" w:color="666666" w:themeColor="text1" w:themeTint="99"/>
              <w:left w:val="nil"/>
              <w:bottom w:val="single" w:sz="2" w:space="0" w:color="666666" w:themeColor="text1" w:themeTint="99"/>
              <w:right w:val="single" w:sz="2" w:space="0" w:color="666666" w:themeColor="text1" w:themeTint="99"/>
            </w:tcBorders>
            <w:shd w:val="clear" w:color="auto" w:fill="auto"/>
          </w:tcPr>
          <w:p w14:paraId="587B1197" w14:textId="77777777" w:rsidR="008C4631" w:rsidRDefault="00066B90">
            <w:pPr>
              <w:spacing w:line="240" w:lineRule="auto"/>
              <w:rPr>
                <w:b w:val="0"/>
                <w:bCs w:val="0"/>
                <w:sz w:val="20"/>
              </w:rPr>
            </w:pPr>
            <w:r>
              <w:rPr>
                <w:sz w:val="20"/>
              </w:rPr>
              <w:t>2019/2020</w:t>
            </w:r>
          </w:p>
        </w:tc>
        <w:tc>
          <w:tcPr>
            <w:tcW w:w="895"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045EB09E"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Zanzibar – 10</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3FAA50F3"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41,231</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03F052EC"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499,798</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nil"/>
            </w:tcBorders>
            <w:shd w:val="clear" w:color="auto" w:fill="auto"/>
          </w:tcPr>
          <w:p w14:paraId="35A9D6A4"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Clothianidin WG</w:t>
            </w:r>
          </w:p>
        </w:tc>
      </w:tr>
      <w:tr w:rsidR="008C4631" w14:paraId="0D3B16D4" w14:textId="77777777" w:rsidTr="008C4631">
        <w:trPr>
          <w:trHeight w:val="38"/>
          <w:jc w:val="center"/>
        </w:trPr>
        <w:tc>
          <w:tcPr>
            <w:cnfStyle w:val="001000000000" w:firstRow="0" w:lastRow="0" w:firstColumn="1" w:lastColumn="0" w:oddVBand="0" w:evenVBand="0" w:oddHBand="0" w:evenHBand="0" w:firstRowFirstColumn="0" w:firstRowLastColumn="0" w:lastRowFirstColumn="0" w:lastRowLastColumn="0"/>
            <w:tcW w:w="825" w:type="pct"/>
            <w:tcBorders>
              <w:top w:val="single" w:sz="2" w:space="0" w:color="666666" w:themeColor="text1" w:themeTint="99"/>
              <w:left w:val="nil"/>
              <w:bottom w:val="single" w:sz="2" w:space="0" w:color="666666" w:themeColor="text1" w:themeTint="99"/>
              <w:right w:val="single" w:sz="2" w:space="0" w:color="666666" w:themeColor="text1" w:themeTint="99"/>
            </w:tcBorders>
            <w:shd w:val="clear" w:color="auto" w:fill="auto"/>
          </w:tcPr>
          <w:p w14:paraId="338B4CF1" w14:textId="77777777" w:rsidR="008C4631" w:rsidRDefault="00066B90">
            <w:pPr>
              <w:spacing w:line="240" w:lineRule="auto"/>
              <w:rPr>
                <w:b w:val="0"/>
                <w:bCs w:val="0"/>
                <w:sz w:val="20"/>
              </w:rPr>
            </w:pPr>
            <w:r>
              <w:rPr>
                <w:sz w:val="20"/>
              </w:rPr>
              <w:t>2020/2021</w:t>
            </w:r>
          </w:p>
        </w:tc>
        <w:tc>
          <w:tcPr>
            <w:tcW w:w="895"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0213974A"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Zanzibar – 10</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449FAE46"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46,316</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tcBorders>
            <w:shd w:val="clear" w:color="auto" w:fill="auto"/>
          </w:tcPr>
          <w:p w14:paraId="3CED9CB5"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230,708</w:t>
            </w:r>
          </w:p>
        </w:tc>
        <w:tc>
          <w:tcPr>
            <w:tcW w:w="0" w:type="pct"/>
            <w:tcBorders>
              <w:top w:val="single" w:sz="2" w:space="0" w:color="666666" w:themeColor="text1" w:themeTint="99"/>
              <w:left w:val="single" w:sz="2" w:space="0" w:color="666666" w:themeColor="text1" w:themeTint="99"/>
              <w:bottom w:val="single" w:sz="2" w:space="0" w:color="666666" w:themeColor="text1" w:themeTint="99"/>
              <w:right w:val="nil"/>
            </w:tcBorders>
            <w:shd w:val="clear" w:color="auto" w:fill="auto"/>
          </w:tcPr>
          <w:p w14:paraId="02A19E1B" w14:textId="77777777" w:rsidR="008C4631" w:rsidRDefault="00066B90">
            <w:pPr>
              <w:spacing w:line="240" w:lineRule="auto"/>
              <w:cnfStyle w:val="000000000000" w:firstRow="0" w:lastRow="0" w:firstColumn="0" w:lastColumn="0" w:oddVBand="0" w:evenVBand="0" w:oddHBand="0" w:evenHBand="0" w:firstRowFirstColumn="0" w:firstRowLastColumn="0" w:lastRowFirstColumn="0" w:lastRowLastColumn="0"/>
              <w:rPr>
                <w:sz w:val="20"/>
              </w:rPr>
            </w:pPr>
            <w:r>
              <w:rPr>
                <w:sz w:val="20"/>
              </w:rPr>
              <w:t>Clothianidin WG</w:t>
            </w:r>
          </w:p>
        </w:tc>
      </w:tr>
    </w:tbl>
    <w:p w14:paraId="2EE76C28" w14:textId="77777777" w:rsidR="008C4631" w:rsidRDefault="00066B90">
      <w:pPr>
        <w:spacing w:line="240" w:lineRule="auto"/>
        <w:jc w:val="both"/>
        <w:rPr>
          <w:b/>
          <w:bCs/>
          <w:sz w:val="20"/>
          <w:szCs w:val="20"/>
          <w:lang w:val="en-GB"/>
        </w:rPr>
      </w:pPr>
      <w:r>
        <w:rPr>
          <w:b/>
          <w:bCs/>
          <w:sz w:val="20"/>
          <w:szCs w:val="20"/>
          <w:lang w:val="en-GB"/>
        </w:rPr>
        <w:t xml:space="preserve">Source: ZAMEP Data base </w:t>
      </w:r>
    </w:p>
    <w:p w14:paraId="7F2CFA48" w14:textId="77777777" w:rsidR="008C4631" w:rsidRDefault="00066B90">
      <w:pPr>
        <w:ind w:right="-23"/>
        <w:jc w:val="both"/>
        <w:rPr>
          <w:bCs/>
        </w:rPr>
      </w:pPr>
      <w:r>
        <w:rPr>
          <w:b/>
        </w:rPr>
        <w:t>Bio-</w:t>
      </w:r>
      <w:proofErr w:type="spellStart"/>
      <w:r>
        <w:rPr>
          <w:b/>
        </w:rPr>
        <w:t>Larviciding</w:t>
      </w:r>
      <w:proofErr w:type="spellEnd"/>
      <w:r>
        <w:rPr>
          <w:b/>
        </w:rPr>
        <w:t xml:space="preserve">: </w:t>
      </w:r>
      <w:r>
        <w:rPr>
          <w:bCs/>
        </w:rPr>
        <w:t xml:space="preserve">It was recommended that </w:t>
      </w:r>
      <w:proofErr w:type="spellStart"/>
      <w:r>
        <w:rPr>
          <w:lang w:val="en-GB"/>
        </w:rPr>
        <w:t>larviciding</w:t>
      </w:r>
      <w:proofErr w:type="spellEnd"/>
      <w:r>
        <w:rPr>
          <w:lang w:val="en-GB"/>
        </w:rPr>
        <w:t xml:space="preserve"> that fight outdoor vectors may increase synergistic effect in lowering malaria cases supported with entomological surveillance with special attention to Asian malaria vector, </w:t>
      </w:r>
      <w:r>
        <w:rPr>
          <w:i/>
          <w:lang w:val="en-GB"/>
        </w:rPr>
        <w:t>An. stephensi</w:t>
      </w:r>
      <w:r>
        <w:rPr>
          <w:rFonts w:ascii="Garamond" w:eastAsia="Garamond" w:hAnsi="Garamond" w:cs="Garamond"/>
          <w:i/>
          <w:iCs/>
          <w:szCs w:val="24"/>
          <w:lang w:val="en-GB"/>
        </w:rPr>
        <w:t xml:space="preserve">. </w:t>
      </w:r>
      <w:r>
        <w:rPr>
          <w:bCs/>
        </w:rPr>
        <w:t xml:space="preserve">The reality on ground is that, ZAMEP </w:t>
      </w:r>
      <w:r>
        <w:rPr>
          <w:bCs/>
        </w:rPr>
        <w:lastRenderedPageBreak/>
        <w:t xml:space="preserve">identified large number of breeding sites at </w:t>
      </w:r>
      <w:proofErr w:type="spellStart"/>
      <w:r>
        <w:rPr>
          <w:bCs/>
        </w:rPr>
        <w:t>Shehia</w:t>
      </w:r>
      <w:proofErr w:type="spellEnd"/>
      <w:r>
        <w:rPr>
          <w:bCs/>
        </w:rPr>
        <w:t xml:space="preserve"> level with active foci. However, the </w:t>
      </w:r>
      <w:proofErr w:type="spellStart"/>
      <w:r>
        <w:rPr>
          <w:bCs/>
        </w:rPr>
        <w:t>larviciding</w:t>
      </w:r>
      <w:proofErr w:type="spellEnd"/>
      <w:r>
        <w:rPr>
          <w:bCs/>
        </w:rPr>
        <w:t xml:space="preserve"> is done in a very small scale; the treatment round was one per water body which is technically incorrect. This is attributed to inadequacy in funding to meet operational costs as the RGoZ is the only entity supporting this strategy. </w:t>
      </w:r>
    </w:p>
    <w:p w14:paraId="7B8AA336" w14:textId="77777777" w:rsidR="008C4631" w:rsidRDefault="00066B90">
      <w:pPr>
        <w:ind w:right="-23"/>
        <w:jc w:val="both"/>
        <w:rPr>
          <w:lang w:val="en-GB"/>
        </w:rPr>
      </w:pPr>
      <w:r>
        <w:rPr>
          <w:lang w:val="en-GB"/>
        </w:rPr>
        <w:t>It is worth mentioning that during the deployment of this strategy, Bio-</w:t>
      </w:r>
      <w:proofErr w:type="spellStart"/>
      <w:r>
        <w:rPr>
          <w:lang w:val="en-GB"/>
        </w:rPr>
        <w:t>Larviciding</w:t>
      </w:r>
      <w:proofErr w:type="spellEnd"/>
      <w:r>
        <w:rPr>
          <w:lang w:val="en-GB"/>
        </w:rPr>
        <w:t xml:space="preserve"> outcome indicators were not included hence there are no routine national framework and indicators for monitoring implementation of Bio-</w:t>
      </w:r>
      <w:proofErr w:type="spellStart"/>
      <w:r>
        <w:rPr>
          <w:lang w:val="en-GB"/>
        </w:rPr>
        <w:t>Larviciding</w:t>
      </w:r>
      <w:proofErr w:type="spellEnd"/>
      <w:r>
        <w:rPr>
          <w:lang w:val="en-GB"/>
        </w:rPr>
        <w:t>. Similarly, the MPR report did not outline the effectiveness of bio-</w:t>
      </w:r>
      <w:proofErr w:type="spellStart"/>
      <w:r>
        <w:rPr>
          <w:lang w:val="en-GB"/>
        </w:rPr>
        <w:t>larviciding</w:t>
      </w:r>
      <w:proofErr w:type="spellEnd"/>
      <w:r>
        <w:rPr>
          <w:lang w:val="en-GB"/>
        </w:rPr>
        <w:t xml:space="preserve"> in the field due to lack of field documentation though field observations reported positive changes if breeding sites are treated as recommended by the WHO.</w:t>
      </w:r>
    </w:p>
    <w:p w14:paraId="10A44B60" w14:textId="77777777" w:rsidR="008C4631" w:rsidRDefault="00066B90">
      <w:pPr>
        <w:pStyle w:val="Heading3"/>
        <w:rPr>
          <w:rFonts w:eastAsiaTheme="minorHAnsi"/>
          <w:b w:val="0"/>
          <w:lang w:val="en-GB"/>
        </w:rPr>
      </w:pPr>
      <w:bookmarkStart w:id="77" w:name="_Toc41247258"/>
      <w:bookmarkStart w:id="78" w:name="_Toc155271004"/>
      <w:r>
        <w:rPr>
          <w:rFonts w:eastAsiaTheme="minorHAnsi"/>
          <w:lang w:val="en-GB"/>
        </w:rPr>
        <w:t>Malaria Diagnosis and Treatment</w:t>
      </w:r>
      <w:bookmarkEnd w:id="77"/>
      <w:bookmarkEnd w:id="78"/>
    </w:p>
    <w:p w14:paraId="09EC65FD" w14:textId="77777777" w:rsidR="008C4631" w:rsidRDefault="00066B90">
      <w:pPr>
        <w:ind w:right="-23"/>
        <w:jc w:val="both"/>
        <w:rPr>
          <w:lang w:val="en-GB"/>
        </w:rPr>
      </w:pPr>
      <w:r>
        <w:rPr>
          <w:lang w:val="en-GB"/>
        </w:rPr>
        <w:t>The aspiration of the programme was to ensure quality assured diagnosis and appropriate case management in all health facilities and community maintained and sustained at 100% by 2023. The WHO slogan of 3Ts, (test, treat and trace) was adopted in the Zanzibar context. This was made possible due to the training of health workers and availability of malaria diagnostic commodities throughout a year.</w:t>
      </w:r>
    </w:p>
    <w:p w14:paraId="4D1152A8" w14:textId="77777777" w:rsidR="008C4631" w:rsidRDefault="00066B90">
      <w:pPr>
        <w:jc w:val="both"/>
        <w:rPr>
          <w:lang w:val="en-GB"/>
        </w:rPr>
      </w:pPr>
      <w:r>
        <w:rPr>
          <w:lang w:val="en-GB"/>
        </w:rPr>
        <w:t>The assessed Strategic Plan outcome target for Case Management were:</w:t>
      </w:r>
    </w:p>
    <w:p w14:paraId="2C9CD644" w14:textId="77777777" w:rsidR="008C4631" w:rsidRDefault="00066B90">
      <w:pPr>
        <w:jc w:val="both"/>
        <w:rPr>
          <w:lang w:val="en-GB"/>
        </w:rPr>
      </w:pPr>
      <w:r>
        <w:rPr>
          <w:lang w:val="en-GB"/>
        </w:rPr>
        <w:t>Annual blood examination rate per 100 population 28.3 in 2017 increased to 37%. The below figure illustrates.</w:t>
      </w:r>
    </w:p>
    <w:p w14:paraId="17D4C360" w14:textId="77777777" w:rsidR="008C4631" w:rsidRDefault="00066B90">
      <w:pPr>
        <w:pStyle w:val="Caption"/>
      </w:pPr>
      <w:bookmarkStart w:id="79" w:name="_Toc116728914"/>
      <w:bookmarkStart w:id="80" w:name="_Toc155271105"/>
      <w:r>
        <w:t xml:space="preserve">Figure </w:t>
      </w:r>
      <w:r w:rsidR="00000000">
        <w:fldChar w:fldCharType="begin"/>
      </w:r>
      <w:r w:rsidR="00000000">
        <w:instrText xml:space="preserve"> SEQ Figure \* ARABIC </w:instrText>
      </w:r>
      <w:r w:rsidR="00000000">
        <w:fldChar w:fldCharType="separate"/>
      </w:r>
      <w:r>
        <w:t>11</w:t>
      </w:r>
      <w:r w:rsidR="00000000">
        <w:fldChar w:fldCharType="end"/>
      </w:r>
      <w:r>
        <w:t>: Number of tests and ABER by year and location</w:t>
      </w:r>
      <w:bookmarkEnd w:id="79"/>
      <w:bookmarkEnd w:id="80"/>
    </w:p>
    <w:p w14:paraId="5857F717" w14:textId="77777777" w:rsidR="008C4631" w:rsidRDefault="00066B90">
      <w:pPr>
        <w:jc w:val="center"/>
        <w:rPr>
          <w:lang w:val="en-GB"/>
        </w:rPr>
      </w:pPr>
      <w:r>
        <w:rPr>
          <w:rFonts w:ascii="Garamond" w:hAnsi="Garamond"/>
          <w:noProof/>
        </w:rPr>
        <w:drawing>
          <wp:inline distT="0" distB="0" distL="0" distR="0" wp14:anchorId="393DF373" wp14:editId="18B144A4">
            <wp:extent cx="5708650" cy="1718945"/>
            <wp:effectExtent l="0" t="0" r="6350" b="1460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1AF168E" w14:textId="77777777" w:rsidR="008C4631" w:rsidRDefault="00066B90">
      <w:pPr>
        <w:jc w:val="both"/>
        <w:rPr>
          <w:b/>
          <w:bCs/>
          <w:sz w:val="20"/>
          <w:szCs w:val="20"/>
          <w:lang w:val="en-GB"/>
        </w:rPr>
      </w:pPr>
      <w:r>
        <w:rPr>
          <w:b/>
          <w:bCs/>
          <w:sz w:val="20"/>
          <w:szCs w:val="20"/>
          <w:lang w:val="en-GB"/>
        </w:rPr>
        <w:t>Source: MPR 2022</w:t>
      </w:r>
    </w:p>
    <w:p w14:paraId="75012052" w14:textId="77777777" w:rsidR="008C4631" w:rsidRDefault="00066B90">
      <w:pPr>
        <w:jc w:val="both"/>
        <w:rPr>
          <w:lang w:val="en-GB"/>
        </w:rPr>
      </w:pPr>
      <w:r>
        <w:rPr>
          <w:b/>
          <w:bCs/>
          <w:lang w:val="en-GB"/>
        </w:rPr>
        <w:t xml:space="preserve">Treatment: </w:t>
      </w:r>
      <w:r>
        <w:rPr>
          <w:lang w:val="en-GB"/>
        </w:rPr>
        <w:t>proportion of patients with confirmed malaria who received first-line antimalarial treatment according to the national policy was 100% in 2017. The results are 100% as 2022, this is attributed to the constant availability of antimalarials with no stock-outs in all health facilities.</w:t>
      </w:r>
    </w:p>
    <w:p w14:paraId="4741E8B8" w14:textId="77777777" w:rsidR="008C4631" w:rsidRDefault="00066B90">
      <w:pPr>
        <w:pStyle w:val="Heading3"/>
        <w:rPr>
          <w:rFonts w:eastAsiaTheme="minorHAnsi"/>
          <w:lang w:val="en-GB"/>
        </w:rPr>
      </w:pPr>
      <w:bookmarkStart w:id="81" w:name="_Toc155271005"/>
      <w:r>
        <w:rPr>
          <w:rFonts w:eastAsiaTheme="minorHAnsi"/>
          <w:lang w:val="en-GB"/>
        </w:rPr>
        <w:t>Procurement supply management</w:t>
      </w:r>
      <w:bookmarkEnd w:id="81"/>
      <w:r>
        <w:rPr>
          <w:rFonts w:eastAsiaTheme="minorHAnsi"/>
          <w:lang w:val="en-GB"/>
        </w:rPr>
        <w:t xml:space="preserve"> </w:t>
      </w:r>
    </w:p>
    <w:p w14:paraId="4689A94B" w14:textId="77777777" w:rsidR="008C4631" w:rsidRDefault="00066B90">
      <w:pPr>
        <w:ind w:right="-23"/>
        <w:jc w:val="both"/>
        <w:rPr>
          <w:rFonts w:ascii="Garamond" w:eastAsia="Garamond" w:hAnsi="Garamond" w:cs="Garamond"/>
          <w:lang w:val="en-GB"/>
        </w:rPr>
      </w:pPr>
      <w:r>
        <w:rPr>
          <w:lang w:val="en-GB"/>
        </w:rPr>
        <w:t xml:space="preserve">The continuous availability of and access to essential malaria commodities was made possible through a robust procurement, supply and logistics mechanism. The MPR report observed that the data scrutinized in 169 facilities showed no stock-outs of the essential malaria commodities. </w:t>
      </w:r>
    </w:p>
    <w:p w14:paraId="2A3082E8" w14:textId="77777777" w:rsidR="008C4631" w:rsidRDefault="00066B90">
      <w:pPr>
        <w:pStyle w:val="Heading3"/>
        <w:rPr>
          <w:lang w:val="en-GB"/>
        </w:rPr>
      </w:pPr>
      <w:bookmarkStart w:id="82" w:name="_Toc155271006"/>
      <w:r>
        <w:rPr>
          <w:lang w:val="en-GB"/>
        </w:rPr>
        <w:lastRenderedPageBreak/>
        <w:t>Malaria Surveillance and Response</w:t>
      </w:r>
      <w:bookmarkEnd w:id="82"/>
    </w:p>
    <w:p w14:paraId="221ABDE6" w14:textId="77777777" w:rsidR="008C4631" w:rsidRDefault="00066B90">
      <w:pPr>
        <w:pStyle w:val="TableParagraph"/>
        <w:ind w:right="-23"/>
        <w:jc w:val="both"/>
        <w:rPr>
          <w:rFonts w:asciiTheme="minorHAnsi" w:eastAsiaTheme="minorHAnsi" w:hAnsiTheme="minorHAnsi" w:cstheme="minorBidi"/>
          <w:lang w:val="en-GB"/>
        </w:rPr>
      </w:pPr>
      <w:r>
        <w:rPr>
          <w:rFonts w:asciiTheme="minorHAnsi" w:eastAsiaTheme="minorHAnsi" w:hAnsiTheme="minorHAnsi" w:cstheme="minorBidi"/>
          <w:lang w:val="en-GB"/>
        </w:rPr>
        <w:t>The Programme purposely aimed at reinforcing malaria surveillance for elimination to actively investigate and classify all confirmed cases at 100% by 2023. In order to achieve the purpose, the programme employed key strategies including strengthening of surveillance system, improvement of data quality and strengthening of data usage and dissemination.</w:t>
      </w:r>
    </w:p>
    <w:p w14:paraId="76F3DC32" w14:textId="77777777" w:rsidR="008C4631" w:rsidRDefault="00066B90">
      <w:pPr>
        <w:autoSpaceDE w:val="0"/>
        <w:autoSpaceDN w:val="0"/>
        <w:adjustRightInd w:val="0"/>
        <w:spacing w:after="200"/>
        <w:jc w:val="both"/>
        <w:rPr>
          <w:lang w:val="en-GB"/>
        </w:rPr>
      </w:pPr>
      <w:r>
        <w:rPr>
          <w:lang w:val="en-GB"/>
        </w:rPr>
        <w:t>The programme has in its ambit a reliable and robust system for implementing surveillance system. Electronic data collection and reporting systems are in place with capabilities in prompt data entry and reporting using tablets. The following outcome indicators were assessed during the MPR 2022.</w:t>
      </w:r>
    </w:p>
    <w:p w14:paraId="04535A7C" w14:textId="77777777" w:rsidR="008C4631" w:rsidRDefault="00066B90">
      <w:pPr>
        <w:jc w:val="both"/>
        <w:rPr>
          <w:lang w:val="en-GB"/>
        </w:rPr>
      </w:pPr>
      <w:r>
        <w:rPr>
          <w:b/>
          <w:i/>
          <w:lang w:val="en-GB"/>
        </w:rPr>
        <w:t>Proportion of cases investigated and classified</w:t>
      </w:r>
      <w:r>
        <w:rPr>
          <w:lang w:val="en-GB"/>
        </w:rPr>
        <w:t>: The baseline target was 63% (2016). In 2021/22 the achievement was 95%. This indicator was not fully achieved based on the set target due to several reasons including loss to follow up of malaria patients during the case investigation.</w:t>
      </w:r>
    </w:p>
    <w:p w14:paraId="0CC30551" w14:textId="77777777" w:rsidR="008C4631" w:rsidRDefault="00066B90">
      <w:pPr>
        <w:jc w:val="both"/>
        <w:rPr>
          <w:lang w:val="en-GB"/>
        </w:rPr>
      </w:pPr>
      <w:r>
        <w:rPr>
          <w:b/>
          <w:i/>
          <w:lang w:val="en-GB"/>
        </w:rPr>
        <w:t>Proportion of foci investigated and classified</w:t>
      </w:r>
      <w:r>
        <w:rPr>
          <w:lang w:val="en-GB"/>
        </w:rPr>
        <w:t xml:space="preserve">: There was no baseline set for this indicator as foci investigation commenced after the development of the strategic plan. However, by 2021/22 the programme managed to identify, investigate and classify 99% of the foci especially in the malaria prominent Shehias – not the entire Island.  Based on the field experiences, the programme had to change criteria for foci investigation to suit the field context. On the other hand, the programme is missing entomological investigation and response guidelines. The review findings revealed the need to develop practical guidelines and share with the frontline workers in malaria surveillance. However, the MSP had not provided clear strategies to prevent re-introduction of malaria in the </w:t>
      </w:r>
      <w:proofErr w:type="spellStart"/>
      <w:r>
        <w:rPr>
          <w:lang w:val="en-GB"/>
        </w:rPr>
        <w:t>Shehia</w:t>
      </w:r>
      <w:proofErr w:type="spellEnd"/>
      <w:r>
        <w:rPr>
          <w:lang w:val="en-GB"/>
        </w:rPr>
        <w:t xml:space="preserve"> where local malaria cases have not been documented for three consecutive years.</w:t>
      </w:r>
    </w:p>
    <w:p w14:paraId="30AFA5BB" w14:textId="77777777" w:rsidR="008C4631" w:rsidRDefault="00066B90">
      <w:pPr>
        <w:pStyle w:val="Heading3"/>
        <w:rPr>
          <w:lang w:val="en-GB"/>
        </w:rPr>
      </w:pPr>
      <w:bookmarkStart w:id="83" w:name="_Toc155271007"/>
      <w:r>
        <w:rPr>
          <w:lang w:val="en-GB"/>
        </w:rPr>
        <w:t>Malaria Advocacy</w:t>
      </w:r>
      <w:bookmarkEnd w:id="83"/>
    </w:p>
    <w:p w14:paraId="5D75BE57" w14:textId="77777777" w:rsidR="008C4631" w:rsidRDefault="00066B90">
      <w:pPr>
        <w:ind w:right="4"/>
        <w:jc w:val="both"/>
      </w:pPr>
      <w:r>
        <w:rPr>
          <w:lang w:val="en-GB"/>
        </w:rPr>
        <w:t xml:space="preserve">The Social Behavioural Change Communication strategy (2018-2023) provides a roadmap for advocacy activities that will support the drive of progress toward malaria elimination. The MPR noted several interventions were planned to support the SBC&amp;CE objective. All planned activities were conducted in collaboration with DHMTs as well as Zanzibar media institutes. </w:t>
      </w:r>
    </w:p>
    <w:p w14:paraId="0913ED6B" w14:textId="77777777" w:rsidR="008C4631" w:rsidRDefault="00066B90">
      <w:pPr>
        <w:ind w:right="4"/>
        <w:jc w:val="both"/>
        <w:rPr>
          <w:lang w:val="en-GB"/>
        </w:rPr>
      </w:pPr>
      <w:r>
        <w:t xml:space="preserve">The MSP clearly stated several output indicators on SBC&amp;CE with acceptable achievements, for instance, </w:t>
      </w:r>
      <w:r>
        <w:rPr>
          <w:lang w:val="en-GB"/>
        </w:rPr>
        <w:t>the perception of malaria risk in the community is quite low, probably in relation to the very low burden of disease. However, this is a potential threat due to the current vulnerability to importation and re-introduction of malaria cases. This risk perception is higher in Unguja compared to Pemba. Nevertheless, the knowledge of malaria and preventive and control measures associated with it remains very high in the communities.</w:t>
      </w:r>
    </w:p>
    <w:p w14:paraId="5C87E53B" w14:textId="77777777" w:rsidR="008C4631" w:rsidRDefault="00066B90">
      <w:pPr>
        <w:pStyle w:val="Caption"/>
        <w:rPr>
          <w:bCs/>
          <w:lang w:val="en-GB"/>
        </w:rPr>
      </w:pPr>
      <w:bookmarkStart w:id="84" w:name="_Toc155271106"/>
      <w:r>
        <w:t xml:space="preserve">Figure </w:t>
      </w:r>
      <w:r w:rsidR="00000000">
        <w:fldChar w:fldCharType="begin"/>
      </w:r>
      <w:r w:rsidR="00000000">
        <w:instrText xml:space="preserve"> SEQ Figure \* ARABIC </w:instrText>
      </w:r>
      <w:r w:rsidR="00000000">
        <w:fldChar w:fldCharType="separate"/>
      </w:r>
      <w:r>
        <w:t>13</w:t>
      </w:r>
      <w:r w:rsidR="00000000">
        <w:fldChar w:fldCharType="end"/>
      </w:r>
      <w:r>
        <w:t xml:space="preserve">: </w:t>
      </w:r>
      <w:r>
        <w:rPr>
          <w:bCs/>
          <w:lang w:val="en-GB"/>
        </w:rPr>
        <w:t>Percentage of women who reported that malaria is the most serious health problem in the community by region 2017</w:t>
      </w:r>
      <w:bookmarkEnd w:id="84"/>
    </w:p>
    <w:tbl>
      <w:tblPr>
        <w:tblStyle w:val="TableGrid"/>
        <w:tblW w:w="0" w:type="auto"/>
        <w:tblBorders>
          <w:top w:val="single" w:sz="4" w:space="0" w:color="FFC000"/>
          <w:left w:val="none" w:sz="0" w:space="0" w:color="auto"/>
          <w:bottom w:val="single" w:sz="4" w:space="0" w:color="FFC000"/>
          <w:right w:val="none" w:sz="0" w:space="0" w:color="auto"/>
          <w:insideH w:val="single" w:sz="4" w:space="0" w:color="FFC000"/>
          <w:insideV w:val="none" w:sz="0" w:space="0" w:color="auto"/>
        </w:tblBorders>
        <w:tblLook w:val="04A0" w:firstRow="1" w:lastRow="0" w:firstColumn="1" w:lastColumn="0" w:noHBand="0" w:noVBand="1"/>
      </w:tblPr>
      <w:tblGrid>
        <w:gridCol w:w="9004"/>
      </w:tblGrid>
      <w:tr w:rsidR="008C4631" w14:paraId="030F5954" w14:textId="77777777">
        <w:trPr>
          <w:trHeight w:val="20"/>
        </w:trPr>
        <w:tc>
          <w:tcPr>
            <w:tcW w:w="9004" w:type="dxa"/>
            <w:tcBorders>
              <w:top w:val="single" w:sz="4" w:space="0" w:color="FFC000"/>
              <w:left w:val="nil"/>
              <w:bottom w:val="single" w:sz="4" w:space="0" w:color="FFC000"/>
              <w:right w:val="nil"/>
            </w:tcBorders>
          </w:tcPr>
          <w:p w14:paraId="6471ED96" w14:textId="77777777" w:rsidR="008C4631" w:rsidRDefault="00066B90">
            <w:pPr>
              <w:spacing w:line="240" w:lineRule="auto"/>
              <w:ind w:right="567"/>
              <w:rPr>
                <w:rFonts w:ascii="Garamond" w:hAnsi="Garamond"/>
                <w:sz w:val="18"/>
                <w:szCs w:val="18"/>
              </w:rPr>
            </w:pPr>
            <w:r>
              <w:rPr>
                <w:rFonts w:ascii="Garamond" w:hAnsi="Garamond"/>
                <w:noProof/>
              </w:rPr>
              <w:lastRenderedPageBreak/>
              <w:drawing>
                <wp:inline distT="0" distB="0" distL="0" distR="0" wp14:anchorId="63A31474" wp14:editId="02548DEC">
                  <wp:extent cx="4349115" cy="1440180"/>
                  <wp:effectExtent l="0" t="0" r="13335" b="7620"/>
                  <wp:docPr id="9294" name="Chart 9294"/>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1B47594" w14:textId="77777777" w:rsidR="008C4631" w:rsidRDefault="00066B90">
            <w:pPr>
              <w:spacing w:line="240" w:lineRule="auto"/>
              <w:ind w:right="567"/>
              <w:rPr>
                <w:rFonts w:cstheme="minorHAnsi"/>
                <w:b/>
                <w:bCs/>
                <w:sz w:val="20"/>
                <w:szCs w:val="20"/>
              </w:rPr>
            </w:pPr>
            <w:r>
              <w:rPr>
                <w:rFonts w:cstheme="minorHAnsi"/>
                <w:b/>
                <w:bCs/>
                <w:sz w:val="20"/>
                <w:szCs w:val="20"/>
              </w:rPr>
              <w:t>Source: MPR 2022</w:t>
            </w:r>
          </w:p>
        </w:tc>
      </w:tr>
    </w:tbl>
    <w:p w14:paraId="7EE2A595" w14:textId="77777777" w:rsidR="008C4631" w:rsidRDefault="00066B90">
      <w:pPr>
        <w:pStyle w:val="Heading3"/>
        <w:rPr>
          <w:rFonts w:eastAsiaTheme="minorHAnsi"/>
          <w:lang w:val="en-GB"/>
        </w:rPr>
      </w:pPr>
      <w:bookmarkStart w:id="85" w:name="_Toc39089785"/>
      <w:bookmarkStart w:id="86" w:name="_Toc27989506"/>
      <w:bookmarkStart w:id="87" w:name="_Toc155271008"/>
      <w:bookmarkStart w:id="88" w:name="_Toc39089569"/>
      <w:bookmarkStart w:id="89" w:name="_Toc37321692"/>
      <w:r>
        <w:rPr>
          <w:rFonts w:eastAsiaTheme="minorHAnsi"/>
          <w:lang w:val="en-GB"/>
        </w:rPr>
        <w:t>Way Forward</w:t>
      </w:r>
      <w:bookmarkEnd w:id="85"/>
      <w:bookmarkEnd w:id="86"/>
      <w:bookmarkEnd w:id="87"/>
      <w:bookmarkEnd w:id="88"/>
      <w:bookmarkEnd w:id="89"/>
      <w:r>
        <w:rPr>
          <w:rFonts w:eastAsiaTheme="minorHAnsi"/>
          <w:lang w:val="en-GB"/>
        </w:rPr>
        <w:t xml:space="preserve"> </w:t>
      </w:r>
    </w:p>
    <w:p w14:paraId="57F75390" w14:textId="77777777" w:rsidR="008C4631" w:rsidRDefault="00066B90">
      <w:pPr>
        <w:spacing w:after="0"/>
        <w:jc w:val="both"/>
        <w:rPr>
          <w:lang w:val="en-GB"/>
        </w:rPr>
      </w:pPr>
      <w:r>
        <w:rPr>
          <w:lang w:val="en-GB"/>
        </w:rPr>
        <w:t xml:space="preserve">Considering the findings of the MPR, several recommendations were made by thematic areas in order to strengthen and maintain programme performance. Considering that this strategic plan is a working document, it is strongly suggested to outline some of the key and practical recommendations for the implementers to take the necessary actions during the life of this plan. </w:t>
      </w:r>
    </w:p>
    <w:p w14:paraId="464D990C" w14:textId="77777777" w:rsidR="008C4631" w:rsidRDefault="00066B90">
      <w:pPr>
        <w:autoSpaceDE w:val="0"/>
        <w:autoSpaceDN w:val="0"/>
        <w:adjustRightInd w:val="0"/>
        <w:spacing w:after="200"/>
        <w:jc w:val="both"/>
        <w:rPr>
          <w:b/>
          <w:bCs/>
          <w:lang w:val="en-GB"/>
        </w:rPr>
      </w:pPr>
      <w:r>
        <w:rPr>
          <w:b/>
          <w:bCs/>
          <w:lang w:val="en-GB"/>
        </w:rPr>
        <w:t xml:space="preserve"> Malaria Diagnosis and Treatment</w:t>
      </w:r>
    </w:p>
    <w:p w14:paraId="29F5441E" w14:textId="77777777" w:rsidR="008C4631" w:rsidRDefault="00066B90">
      <w:pPr>
        <w:pStyle w:val="ListParagraph"/>
        <w:numPr>
          <w:ilvl w:val="0"/>
          <w:numId w:val="1"/>
        </w:numPr>
        <w:spacing w:before="60" w:line="256" w:lineRule="auto"/>
        <w:ind w:right="567"/>
        <w:jc w:val="both"/>
        <w:rPr>
          <w:lang w:val="en-GB"/>
        </w:rPr>
      </w:pPr>
      <w:r>
        <w:rPr>
          <w:lang w:val="en-GB"/>
        </w:rPr>
        <w:t>Investigate the causes of relatively low Annual blood examination rate in Pemba compared to Unguja</w:t>
      </w:r>
    </w:p>
    <w:p w14:paraId="4142F5CF" w14:textId="77777777" w:rsidR="008C4631" w:rsidRDefault="00066B90">
      <w:pPr>
        <w:pStyle w:val="ListParagraph"/>
        <w:numPr>
          <w:ilvl w:val="0"/>
          <w:numId w:val="1"/>
        </w:numPr>
        <w:spacing w:before="60" w:line="256" w:lineRule="auto"/>
        <w:ind w:right="567"/>
        <w:jc w:val="both"/>
        <w:rPr>
          <w:lang w:val="en-GB"/>
        </w:rPr>
      </w:pPr>
      <w:r>
        <w:rPr>
          <w:lang w:val="en-GB"/>
        </w:rPr>
        <w:t>Enhance and support the rehabilitation of facility infrastructure to accommodate microscope tools and ensure quality client care services</w:t>
      </w:r>
    </w:p>
    <w:p w14:paraId="40DCE7E8" w14:textId="77777777" w:rsidR="008C4631" w:rsidRDefault="00066B90">
      <w:pPr>
        <w:pStyle w:val="ListParagraph"/>
        <w:numPr>
          <w:ilvl w:val="0"/>
          <w:numId w:val="1"/>
        </w:numPr>
        <w:spacing w:before="60" w:line="256" w:lineRule="auto"/>
        <w:ind w:right="567"/>
        <w:jc w:val="both"/>
        <w:rPr>
          <w:lang w:val="en-GB"/>
        </w:rPr>
      </w:pPr>
      <w:r>
        <w:rPr>
          <w:lang w:val="en-GB"/>
        </w:rPr>
        <w:t>Introduce highly sensitive tools like quantitative Polymerase Chain Reaction (qPCR) for active case detection in the community</w:t>
      </w:r>
    </w:p>
    <w:p w14:paraId="75B983B9" w14:textId="77777777" w:rsidR="008C4631" w:rsidRDefault="00066B90">
      <w:pPr>
        <w:pStyle w:val="ListParagraph"/>
        <w:numPr>
          <w:ilvl w:val="0"/>
          <w:numId w:val="1"/>
        </w:numPr>
        <w:spacing w:before="60" w:line="256" w:lineRule="auto"/>
        <w:ind w:right="567"/>
        <w:jc w:val="both"/>
        <w:rPr>
          <w:lang w:val="en-GB"/>
        </w:rPr>
      </w:pPr>
      <w:r>
        <w:rPr>
          <w:lang w:val="en-GB"/>
        </w:rPr>
        <w:t>Develop the policy of death audit committee to provide oversight at hospital level (Public, Private and community)</w:t>
      </w:r>
    </w:p>
    <w:p w14:paraId="68FF453E" w14:textId="77777777" w:rsidR="008C4631" w:rsidRDefault="00066B90">
      <w:pPr>
        <w:pStyle w:val="ListParagraph"/>
        <w:numPr>
          <w:ilvl w:val="0"/>
          <w:numId w:val="1"/>
        </w:numPr>
        <w:spacing w:before="60" w:line="256" w:lineRule="auto"/>
        <w:ind w:right="567"/>
        <w:jc w:val="both"/>
        <w:rPr>
          <w:lang w:val="en-GB"/>
        </w:rPr>
      </w:pPr>
      <w:r>
        <w:rPr>
          <w:lang w:val="en-GB"/>
        </w:rPr>
        <w:t>Update surveillance system to add an indicator variable on malaria deaths and PSM.</w:t>
      </w:r>
    </w:p>
    <w:p w14:paraId="2410513D" w14:textId="77777777" w:rsidR="008C4631" w:rsidRDefault="00066B90">
      <w:pPr>
        <w:autoSpaceDE w:val="0"/>
        <w:autoSpaceDN w:val="0"/>
        <w:adjustRightInd w:val="0"/>
        <w:spacing w:after="200"/>
        <w:jc w:val="both"/>
        <w:rPr>
          <w:b/>
          <w:bCs/>
          <w:lang w:val="en-GB"/>
        </w:rPr>
      </w:pPr>
      <w:r>
        <w:rPr>
          <w:b/>
          <w:bCs/>
          <w:lang w:val="en-GB"/>
        </w:rPr>
        <w:t>Integrated Malaria Vector Management</w:t>
      </w:r>
    </w:p>
    <w:p w14:paraId="2109525A" w14:textId="77777777" w:rsidR="008C4631" w:rsidRDefault="00066B90">
      <w:pPr>
        <w:pStyle w:val="ListParagraph"/>
        <w:numPr>
          <w:ilvl w:val="0"/>
          <w:numId w:val="1"/>
        </w:numPr>
        <w:spacing w:before="60" w:line="256" w:lineRule="auto"/>
        <w:ind w:right="567"/>
        <w:jc w:val="both"/>
        <w:rPr>
          <w:lang w:val="en-GB"/>
        </w:rPr>
      </w:pPr>
      <w:r>
        <w:rPr>
          <w:lang w:val="en-GB"/>
        </w:rPr>
        <w:t xml:space="preserve">ZAMEP is encouraged to ensure IRS rapid response is implemented together with other vector interventions such as </w:t>
      </w:r>
      <w:proofErr w:type="spellStart"/>
      <w:r>
        <w:rPr>
          <w:lang w:val="en-GB"/>
        </w:rPr>
        <w:t>larviciding</w:t>
      </w:r>
      <w:proofErr w:type="spellEnd"/>
    </w:p>
    <w:p w14:paraId="7DA8FB37" w14:textId="77777777" w:rsidR="008C4631" w:rsidRDefault="00066B90">
      <w:pPr>
        <w:pStyle w:val="ListParagraph"/>
        <w:numPr>
          <w:ilvl w:val="0"/>
          <w:numId w:val="1"/>
        </w:numPr>
        <w:spacing w:before="60" w:line="256" w:lineRule="auto"/>
        <w:ind w:right="567"/>
        <w:jc w:val="both"/>
        <w:rPr>
          <w:lang w:val="en-GB"/>
        </w:rPr>
      </w:pPr>
      <w:r>
        <w:rPr>
          <w:lang w:val="en-GB"/>
        </w:rPr>
        <w:t xml:space="preserve">Foci investigation should be comprehensive including both entomology and epidemiology </w:t>
      </w:r>
    </w:p>
    <w:p w14:paraId="56BA79D8" w14:textId="77777777" w:rsidR="008C4631" w:rsidRDefault="00066B90">
      <w:pPr>
        <w:pStyle w:val="ListParagraph"/>
        <w:numPr>
          <w:ilvl w:val="0"/>
          <w:numId w:val="1"/>
        </w:numPr>
        <w:spacing w:before="60" w:line="256" w:lineRule="auto"/>
        <w:ind w:right="567"/>
        <w:jc w:val="both"/>
        <w:rPr>
          <w:lang w:val="en-GB"/>
        </w:rPr>
      </w:pPr>
      <w:r>
        <w:rPr>
          <w:lang w:val="en-GB"/>
        </w:rPr>
        <w:t>There should be a budgetary increase to support focal IRS operational cost and logistics</w:t>
      </w:r>
    </w:p>
    <w:p w14:paraId="4AE13FE4" w14:textId="77777777" w:rsidR="008C4631" w:rsidRDefault="00066B90">
      <w:pPr>
        <w:pStyle w:val="ListParagraph"/>
        <w:numPr>
          <w:ilvl w:val="0"/>
          <w:numId w:val="1"/>
        </w:numPr>
        <w:spacing w:before="60" w:line="256" w:lineRule="auto"/>
        <w:ind w:right="567"/>
        <w:jc w:val="both"/>
        <w:rPr>
          <w:lang w:val="en-GB"/>
        </w:rPr>
      </w:pPr>
      <w:r>
        <w:rPr>
          <w:lang w:val="en-GB"/>
        </w:rPr>
        <w:t>ZAMEP needs to revise the surveillance guidelines on malaria to enable investigation to be conducted even in a single malaria local case</w:t>
      </w:r>
    </w:p>
    <w:p w14:paraId="3E5CE14C" w14:textId="77777777" w:rsidR="008C4631" w:rsidRDefault="00066B90">
      <w:pPr>
        <w:pStyle w:val="ListParagraph"/>
        <w:numPr>
          <w:ilvl w:val="0"/>
          <w:numId w:val="1"/>
        </w:numPr>
        <w:spacing w:before="60" w:line="256" w:lineRule="auto"/>
        <w:ind w:right="567"/>
        <w:jc w:val="both"/>
        <w:rPr>
          <w:lang w:val="en-GB"/>
        </w:rPr>
      </w:pPr>
      <w:r>
        <w:rPr>
          <w:lang w:val="en-GB"/>
        </w:rPr>
        <w:t>Malaria case investigation should include human behaviour that determine human and vector interaction to provide perfect target for response interventions</w:t>
      </w:r>
    </w:p>
    <w:p w14:paraId="0C3C07CA" w14:textId="77777777" w:rsidR="008C4631" w:rsidRDefault="00066B90">
      <w:pPr>
        <w:pStyle w:val="ListParagraph"/>
        <w:numPr>
          <w:ilvl w:val="0"/>
          <w:numId w:val="1"/>
        </w:numPr>
        <w:spacing w:before="60" w:line="256" w:lineRule="auto"/>
        <w:ind w:right="567"/>
        <w:jc w:val="both"/>
        <w:rPr>
          <w:lang w:val="en-GB"/>
        </w:rPr>
      </w:pPr>
      <w:r>
        <w:rPr>
          <w:lang w:val="en-GB"/>
        </w:rPr>
        <w:t xml:space="preserve">Strengthening entomological surveillance even if local malaria cases is zero, targeting dominant malaria vector and anticipated new invading species such as </w:t>
      </w:r>
      <w:r>
        <w:rPr>
          <w:i/>
          <w:lang w:val="en-GB"/>
        </w:rPr>
        <w:t>Anopheles stephensi</w:t>
      </w:r>
    </w:p>
    <w:p w14:paraId="7603886D" w14:textId="77777777" w:rsidR="008C4631" w:rsidRDefault="00066B90">
      <w:pPr>
        <w:pStyle w:val="ListParagraph"/>
        <w:numPr>
          <w:ilvl w:val="0"/>
          <w:numId w:val="1"/>
        </w:numPr>
        <w:spacing w:before="60" w:line="256" w:lineRule="auto"/>
        <w:ind w:right="567"/>
        <w:jc w:val="both"/>
        <w:rPr>
          <w:lang w:val="en-GB"/>
        </w:rPr>
      </w:pPr>
      <w:r>
        <w:rPr>
          <w:lang w:val="en-GB"/>
        </w:rPr>
        <w:lastRenderedPageBreak/>
        <w:t>There should be a special budget to support larval source management (commodities, mapping, larvicides, monitoring and training).</w:t>
      </w:r>
    </w:p>
    <w:p w14:paraId="0095B8B6" w14:textId="77777777" w:rsidR="008C4631" w:rsidRDefault="00066B90">
      <w:pPr>
        <w:pStyle w:val="ListParagraph"/>
        <w:numPr>
          <w:ilvl w:val="0"/>
          <w:numId w:val="1"/>
        </w:numPr>
        <w:spacing w:before="60" w:line="256" w:lineRule="auto"/>
        <w:ind w:right="567"/>
        <w:jc w:val="both"/>
        <w:rPr>
          <w:lang w:val="en-GB"/>
        </w:rPr>
      </w:pPr>
      <w:r>
        <w:rPr>
          <w:lang w:val="en-GB"/>
        </w:rPr>
        <w:t xml:space="preserve">In absence of Malaria Indicator Survey findings from the field for a longer duration, ZAMEP should find an alternative approach to generate ITNs indicators. </w:t>
      </w:r>
    </w:p>
    <w:p w14:paraId="0ADBBC04" w14:textId="77777777" w:rsidR="008C4631" w:rsidRDefault="00066B90">
      <w:pPr>
        <w:spacing w:before="60"/>
        <w:ind w:right="567"/>
        <w:jc w:val="both"/>
        <w:rPr>
          <w:b/>
          <w:bCs/>
          <w:lang w:val="en-GB"/>
        </w:rPr>
      </w:pPr>
      <w:r>
        <w:rPr>
          <w:b/>
          <w:bCs/>
          <w:lang w:val="en-GB"/>
        </w:rPr>
        <w:t>Surveillance, Monitoring, Evaluation and Operational Research</w:t>
      </w:r>
    </w:p>
    <w:p w14:paraId="2AC8AB24" w14:textId="77777777" w:rsidR="008C4631" w:rsidRDefault="00066B90">
      <w:pPr>
        <w:pStyle w:val="NormalWeb"/>
        <w:numPr>
          <w:ilvl w:val="0"/>
          <w:numId w:val="2"/>
        </w:numPr>
        <w:shd w:val="clear" w:color="auto" w:fill="FFFFFF"/>
        <w:spacing w:before="0" w:beforeAutospacing="0" w:after="0" w:afterAutospacing="0"/>
        <w:ind w:right="567"/>
        <w:jc w:val="both"/>
        <w:rPr>
          <w:rFonts w:asciiTheme="minorHAnsi" w:eastAsiaTheme="minorHAnsi" w:hAnsiTheme="minorHAnsi" w:cstheme="minorBidi"/>
          <w:szCs w:val="22"/>
          <w:lang w:val="en-GB"/>
        </w:rPr>
      </w:pPr>
      <w:r>
        <w:rPr>
          <w:rFonts w:asciiTheme="minorHAnsi" w:eastAsiaTheme="minorHAnsi" w:hAnsiTheme="minorHAnsi" w:cstheme="minorBidi"/>
          <w:szCs w:val="22"/>
          <w:lang w:val="en-GB"/>
        </w:rPr>
        <w:t xml:space="preserve">The MPR recommends the Programme to develop a list of operational research agenda and prioritize according to the need of the program. </w:t>
      </w:r>
    </w:p>
    <w:p w14:paraId="6F5A4035" w14:textId="77777777" w:rsidR="008C4631" w:rsidRDefault="00066B90">
      <w:pPr>
        <w:pStyle w:val="ListParagraph"/>
        <w:numPr>
          <w:ilvl w:val="0"/>
          <w:numId w:val="2"/>
        </w:numPr>
        <w:spacing w:after="0" w:line="256" w:lineRule="auto"/>
        <w:ind w:right="562"/>
        <w:jc w:val="both"/>
        <w:rPr>
          <w:lang w:val="en-GB"/>
        </w:rPr>
      </w:pPr>
      <w:r>
        <w:rPr>
          <w:lang w:val="en-GB"/>
        </w:rPr>
        <w:t>The surveillance guideline should be updated including updating the indicators to reflect the classifications which should feed into the M&amp;E framework and the current emphasis on foci investigation and response</w:t>
      </w:r>
    </w:p>
    <w:p w14:paraId="745E1551" w14:textId="77777777" w:rsidR="008C4631" w:rsidRDefault="00066B90">
      <w:pPr>
        <w:numPr>
          <w:ilvl w:val="0"/>
          <w:numId w:val="2"/>
        </w:numPr>
        <w:spacing w:after="0" w:line="256" w:lineRule="auto"/>
        <w:ind w:right="562"/>
        <w:contextualSpacing/>
        <w:jc w:val="both"/>
        <w:rPr>
          <w:lang w:val="en-GB"/>
        </w:rPr>
      </w:pPr>
      <w:r>
        <w:rPr>
          <w:lang w:val="en-GB"/>
        </w:rPr>
        <w:t xml:space="preserve">The current MSR unit need to be capacitated to strengthen the M&amp;E functions </w:t>
      </w:r>
    </w:p>
    <w:p w14:paraId="5864C7C6" w14:textId="77777777" w:rsidR="008C4631" w:rsidRDefault="00066B90">
      <w:pPr>
        <w:numPr>
          <w:ilvl w:val="0"/>
          <w:numId w:val="2"/>
        </w:numPr>
        <w:spacing w:after="0" w:line="256" w:lineRule="auto"/>
        <w:ind w:right="562"/>
        <w:contextualSpacing/>
        <w:jc w:val="both"/>
        <w:rPr>
          <w:lang w:val="en-GB"/>
        </w:rPr>
      </w:pPr>
      <w:r>
        <w:rPr>
          <w:lang w:val="en-GB"/>
        </w:rPr>
        <w:t>Foci investigation and response should be a collective effort that cuts across individual thematic units (MSR, CM, VC) at ZAMEP and need to be supported by high level of capacity in generating and interpreting surveillance data</w:t>
      </w:r>
    </w:p>
    <w:p w14:paraId="2D50E0CE" w14:textId="77777777" w:rsidR="008C4631" w:rsidRDefault="00066B90">
      <w:pPr>
        <w:numPr>
          <w:ilvl w:val="0"/>
          <w:numId w:val="2"/>
        </w:numPr>
        <w:spacing w:after="0" w:line="256" w:lineRule="auto"/>
        <w:ind w:right="562"/>
        <w:contextualSpacing/>
        <w:jc w:val="both"/>
        <w:rPr>
          <w:lang w:val="en-GB"/>
        </w:rPr>
      </w:pPr>
      <w:r>
        <w:rPr>
          <w:lang w:val="en-GB"/>
        </w:rPr>
        <w:t xml:space="preserve">Coordination of the actors involved in surveillance and response activities, especially in foci investigation and its related focal response, is of paramount importance </w:t>
      </w:r>
    </w:p>
    <w:p w14:paraId="12CD0B91" w14:textId="77777777" w:rsidR="008C4631" w:rsidRDefault="00066B90">
      <w:pPr>
        <w:pStyle w:val="ListParagraph"/>
        <w:numPr>
          <w:ilvl w:val="0"/>
          <w:numId w:val="2"/>
        </w:numPr>
        <w:spacing w:after="0" w:line="256" w:lineRule="auto"/>
        <w:ind w:right="562"/>
        <w:jc w:val="both"/>
        <w:rPr>
          <w:lang w:val="en-GB"/>
        </w:rPr>
      </w:pPr>
      <w:r>
        <w:rPr>
          <w:lang w:val="en-GB"/>
        </w:rPr>
        <w:t xml:space="preserve">The programme should collaborate with other ministry of health organs such as Private Hospital Advisory Board to improve the performance private health facilities </w:t>
      </w:r>
    </w:p>
    <w:p w14:paraId="5F416D26" w14:textId="77777777" w:rsidR="008C4631" w:rsidRDefault="00066B90">
      <w:pPr>
        <w:pStyle w:val="ListParagraph"/>
        <w:numPr>
          <w:ilvl w:val="0"/>
          <w:numId w:val="2"/>
        </w:numPr>
        <w:spacing w:line="256" w:lineRule="auto"/>
        <w:ind w:right="567"/>
        <w:jc w:val="both"/>
        <w:rPr>
          <w:lang w:val="en-GB"/>
        </w:rPr>
      </w:pPr>
      <w:r>
        <w:rPr>
          <w:lang w:val="en-GB"/>
        </w:rPr>
        <w:t>The programme should explore the possibility of using current introduced postal codes and registered houses number to reduce lost-to-follow up malaria cases</w:t>
      </w:r>
    </w:p>
    <w:p w14:paraId="6C0542D6" w14:textId="77777777" w:rsidR="008C4631" w:rsidRDefault="00066B90">
      <w:pPr>
        <w:pStyle w:val="ListParagraph"/>
        <w:numPr>
          <w:ilvl w:val="0"/>
          <w:numId w:val="2"/>
        </w:numPr>
        <w:spacing w:line="256" w:lineRule="auto"/>
        <w:ind w:right="567"/>
        <w:jc w:val="both"/>
        <w:rPr>
          <w:lang w:val="en-GB"/>
        </w:rPr>
      </w:pPr>
      <w:r>
        <w:rPr>
          <w:lang w:val="en-GB"/>
        </w:rPr>
        <w:t>The programme should continue to provide health education to general population on the importance of providing correct information for case follow-ups.</w:t>
      </w:r>
    </w:p>
    <w:p w14:paraId="20E20B7F" w14:textId="77777777" w:rsidR="008C4631" w:rsidRDefault="00066B90">
      <w:pPr>
        <w:pStyle w:val="NormalWeb"/>
        <w:shd w:val="clear" w:color="auto" w:fill="FFFFFF"/>
        <w:spacing w:before="0" w:beforeAutospacing="0" w:after="0" w:afterAutospacing="0"/>
        <w:ind w:right="567"/>
        <w:jc w:val="both"/>
        <w:rPr>
          <w:rFonts w:asciiTheme="minorHAnsi" w:eastAsiaTheme="minorHAnsi" w:hAnsiTheme="minorHAnsi" w:cstheme="minorBidi"/>
          <w:b/>
          <w:bCs/>
          <w:sz w:val="22"/>
          <w:szCs w:val="22"/>
          <w:lang w:val="en-GB"/>
        </w:rPr>
      </w:pPr>
      <w:r>
        <w:rPr>
          <w:rFonts w:asciiTheme="minorHAnsi" w:eastAsiaTheme="minorHAnsi" w:hAnsiTheme="minorHAnsi" w:cstheme="minorBidi"/>
          <w:b/>
          <w:bCs/>
          <w:sz w:val="22"/>
          <w:szCs w:val="22"/>
          <w:lang w:val="en-GB"/>
        </w:rPr>
        <w:t>Behavioural Change Communication</w:t>
      </w:r>
    </w:p>
    <w:p w14:paraId="1ADFD570" w14:textId="77777777" w:rsidR="008C4631" w:rsidRDefault="00066B90">
      <w:pPr>
        <w:numPr>
          <w:ilvl w:val="0"/>
          <w:numId w:val="3"/>
        </w:numPr>
        <w:spacing w:line="256" w:lineRule="auto"/>
        <w:ind w:right="567"/>
        <w:contextualSpacing/>
        <w:jc w:val="both"/>
        <w:rPr>
          <w:lang w:val="en-GB"/>
        </w:rPr>
      </w:pPr>
      <w:r>
        <w:rPr>
          <w:lang w:val="en-GB"/>
        </w:rPr>
        <w:t>Strengthen the use of social media to reach target audiences, and increase social media budget</w:t>
      </w:r>
    </w:p>
    <w:p w14:paraId="180BFC69" w14:textId="77777777" w:rsidR="008C4631" w:rsidRDefault="00066B90">
      <w:pPr>
        <w:numPr>
          <w:ilvl w:val="0"/>
          <w:numId w:val="3"/>
        </w:numPr>
        <w:spacing w:line="256" w:lineRule="auto"/>
        <w:ind w:right="567"/>
        <w:contextualSpacing/>
        <w:jc w:val="both"/>
        <w:rPr>
          <w:lang w:val="en-GB"/>
        </w:rPr>
      </w:pPr>
      <w:r>
        <w:rPr>
          <w:lang w:val="en-GB"/>
        </w:rPr>
        <w:t>Identification of risk behaviour, occupational and livelihood exposure and socio-economic vulnerability to malaria infection should be established and mitigation measures to be undertaken</w:t>
      </w:r>
    </w:p>
    <w:p w14:paraId="1EDF1001" w14:textId="77777777" w:rsidR="008C4631" w:rsidRDefault="00066B90">
      <w:pPr>
        <w:numPr>
          <w:ilvl w:val="0"/>
          <w:numId w:val="3"/>
        </w:numPr>
        <w:spacing w:line="256" w:lineRule="auto"/>
        <w:ind w:right="567"/>
        <w:contextualSpacing/>
        <w:jc w:val="both"/>
        <w:rPr>
          <w:lang w:val="en-GB"/>
        </w:rPr>
      </w:pPr>
      <w:r>
        <w:rPr>
          <w:lang w:val="en-GB"/>
        </w:rPr>
        <w:t>Strengthen malaria school clubs, by increasing the number of schoolteachers trained on malaria elimination key strategies, intensive monitoring and supervision of trained school teachers, distribution of IEC materials to the school clubs; the knowledge should be extended also at the level of Madras and Sunday schools</w:t>
      </w:r>
    </w:p>
    <w:p w14:paraId="6E75B141" w14:textId="77777777" w:rsidR="008C4631" w:rsidRDefault="00066B90">
      <w:pPr>
        <w:numPr>
          <w:ilvl w:val="0"/>
          <w:numId w:val="3"/>
        </w:numPr>
        <w:spacing w:line="256" w:lineRule="auto"/>
        <w:ind w:right="567"/>
        <w:contextualSpacing/>
        <w:jc w:val="both"/>
        <w:rPr>
          <w:lang w:val="en-GB"/>
        </w:rPr>
      </w:pPr>
      <w:r>
        <w:rPr>
          <w:lang w:val="en-GB"/>
        </w:rPr>
        <w:t>Emphasize the use of CHV to extend interpersonal communication for malaria elimination especially in identified risk groups and occupational occasions (fishing camps, examination camps and temporary farming camps)</w:t>
      </w:r>
    </w:p>
    <w:p w14:paraId="341E01FA" w14:textId="77777777" w:rsidR="008C4631" w:rsidRDefault="00066B90">
      <w:pPr>
        <w:numPr>
          <w:ilvl w:val="0"/>
          <w:numId w:val="3"/>
        </w:numPr>
        <w:spacing w:line="256" w:lineRule="auto"/>
        <w:ind w:right="567"/>
        <w:contextualSpacing/>
        <w:jc w:val="both"/>
        <w:rPr>
          <w:lang w:val="en-GB"/>
        </w:rPr>
      </w:pPr>
      <w:r>
        <w:rPr>
          <w:lang w:val="en-GB"/>
        </w:rPr>
        <w:t>Activation of community health committees to build capacity to strengthen exchange visits</w:t>
      </w:r>
    </w:p>
    <w:p w14:paraId="7E3E94EE" w14:textId="77777777" w:rsidR="008C4631" w:rsidRDefault="00066B90">
      <w:pPr>
        <w:numPr>
          <w:ilvl w:val="0"/>
          <w:numId w:val="3"/>
        </w:numPr>
        <w:spacing w:line="256" w:lineRule="auto"/>
        <w:ind w:right="567"/>
        <w:contextualSpacing/>
        <w:jc w:val="both"/>
        <w:rPr>
          <w:lang w:val="en-GB"/>
        </w:rPr>
      </w:pPr>
      <w:r>
        <w:rPr>
          <w:lang w:val="en-GB"/>
        </w:rPr>
        <w:t xml:space="preserve">Quarterly intensive supportive supervision at </w:t>
      </w:r>
      <w:proofErr w:type="spellStart"/>
      <w:r>
        <w:rPr>
          <w:lang w:val="en-GB"/>
        </w:rPr>
        <w:t>Shehia</w:t>
      </w:r>
      <w:proofErr w:type="spellEnd"/>
      <w:r>
        <w:rPr>
          <w:lang w:val="en-GB"/>
        </w:rPr>
        <w:t xml:space="preserve"> level and health facilities.</w:t>
      </w:r>
    </w:p>
    <w:p w14:paraId="41E468BE" w14:textId="77777777" w:rsidR="008C4631" w:rsidRDefault="00066B90">
      <w:pPr>
        <w:spacing w:before="60"/>
        <w:ind w:right="567"/>
        <w:jc w:val="both"/>
        <w:rPr>
          <w:b/>
          <w:bCs/>
          <w:lang w:val="en-GB"/>
        </w:rPr>
      </w:pPr>
      <w:r>
        <w:rPr>
          <w:b/>
          <w:bCs/>
          <w:lang w:val="en-GB"/>
        </w:rPr>
        <w:lastRenderedPageBreak/>
        <w:t>Programme Management</w:t>
      </w:r>
    </w:p>
    <w:p w14:paraId="72932BA5" w14:textId="77777777" w:rsidR="008C4631" w:rsidRDefault="00066B90">
      <w:pPr>
        <w:pStyle w:val="ListParagraph"/>
        <w:numPr>
          <w:ilvl w:val="0"/>
          <w:numId w:val="4"/>
        </w:numPr>
        <w:spacing w:line="256" w:lineRule="auto"/>
        <w:ind w:right="567"/>
        <w:jc w:val="both"/>
        <w:rPr>
          <w:lang w:val="en-GB"/>
        </w:rPr>
      </w:pPr>
      <w:r>
        <w:rPr>
          <w:lang w:val="en-GB"/>
        </w:rPr>
        <w:t>For better implementation of the programme, the expert group has to be established and start working appropriately as well as all technical groups should meet regularly as planned</w:t>
      </w:r>
    </w:p>
    <w:p w14:paraId="12FE44FE" w14:textId="77777777" w:rsidR="008C4631" w:rsidRDefault="00066B90">
      <w:pPr>
        <w:pStyle w:val="ListParagraph"/>
        <w:numPr>
          <w:ilvl w:val="0"/>
          <w:numId w:val="4"/>
        </w:numPr>
        <w:spacing w:line="256" w:lineRule="auto"/>
        <w:ind w:right="567"/>
        <w:jc w:val="both"/>
        <w:rPr>
          <w:lang w:val="en-GB"/>
        </w:rPr>
      </w:pPr>
      <w:r>
        <w:rPr>
          <w:lang w:val="en-GB"/>
        </w:rPr>
        <w:t>The programme should submit the sustainability plan to malaria stakeholders and fulfil other government requirements for it to start operation</w:t>
      </w:r>
    </w:p>
    <w:p w14:paraId="3FA9750D" w14:textId="77777777" w:rsidR="008C4631" w:rsidRDefault="00066B90">
      <w:pPr>
        <w:pStyle w:val="ListParagraph"/>
        <w:widowControl w:val="0"/>
        <w:numPr>
          <w:ilvl w:val="0"/>
          <w:numId w:val="5"/>
        </w:numPr>
        <w:autoSpaceDE w:val="0"/>
        <w:autoSpaceDN w:val="0"/>
        <w:spacing w:before="60" w:after="60" w:line="240" w:lineRule="auto"/>
        <w:ind w:right="567"/>
        <w:jc w:val="both"/>
        <w:rPr>
          <w:lang w:val="en-GB"/>
        </w:rPr>
      </w:pPr>
      <w:r>
        <w:rPr>
          <w:lang w:val="en-GB"/>
        </w:rPr>
        <w:t>The programme should maintain the ZMEAC and TWGs and ensure that meetings are conducted regularly</w:t>
      </w:r>
    </w:p>
    <w:p w14:paraId="62FC5713" w14:textId="77777777" w:rsidR="008C4631" w:rsidRDefault="00066B90">
      <w:pPr>
        <w:pStyle w:val="ListParagraph"/>
        <w:widowControl w:val="0"/>
        <w:numPr>
          <w:ilvl w:val="0"/>
          <w:numId w:val="5"/>
        </w:numPr>
        <w:autoSpaceDE w:val="0"/>
        <w:autoSpaceDN w:val="0"/>
        <w:spacing w:before="60" w:after="60" w:line="240" w:lineRule="auto"/>
        <w:ind w:right="567"/>
        <w:jc w:val="both"/>
        <w:rPr>
          <w:lang w:val="en-GB"/>
        </w:rPr>
      </w:pPr>
      <w:r>
        <w:rPr>
          <w:lang w:val="en-GB"/>
        </w:rPr>
        <w:t>The programme should consider preparing clear roles and responsibilities for malaria expert group which does not contradict with malaria elimination advisory committee</w:t>
      </w:r>
    </w:p>
    <w:p w14:paraId="05A56E90" w14:textId="77777777" w:rsidR="008C4631" w:rsidRDefault="00066B90">
      <w:pPr>
        <w:pStyle w:val="ListParagraph"/>
        <w:widowControl w:val="0"/>
        <w:numPr>
          <w:ilvl w:val="0"/>
          <w:numId w:val="5"/>
        </w:numPr>
        <w:autoSpaceDE w:val="0"/>
        <w:autoSpaceDN w:val="0"/>
        <w:spacing w:before="60" w:after="60" w:line="240" w:lineRule="auto"/>
        <w:ind w:right="567"/>
        <w:jc w:val="both"/>
        <w:rPr>
          <w:lang w:val="en-GB"/>
        </w:rPr>
      </w:pPr>
      <w:r>
        <w:rPr>
          <w:lang w:val="en-GB"/>
        </w:rPr>
        <w:t>There should be specific indicators that address the outcome of the conducted meeting such as the number of proportion of recommendations that has been already implemented/cleared</w:t>
      </w:r>
    </w:p>
    <w:p w14:paraId="368F4B0D" w14:textId="77777777" w:rsidR="008C4631" w:rsidRDefault="00066B90">
      <w:pPr>
        <w:pStyle w:val="ListParagraph"/>
        <w:widowControl w:val="0"/>
        <w:numPr>
          <w:ilvl w:val="0"/>
          <w:numId w:val="5"/>
        </w:numPr>
        <w:autoSpaceDE w:val="0"/>
        <w:autoSpaceDN w:val="0"/>
        <w:spacing w:before="60" w:after="60" w:line="240" w:lineRule="auto"/>
        <w:ind w:right="567"/>
        <w:jc w:val="both"/>
        <w:rPr>
          <w:lang w:val="en-GB"/>
        </w:rPr>
      </w:pPr>
      <w:r>
        <w:rPr>
          <w:lang w:val="en-GB"/>
        </w:rPr>
        <w:t>The programme to advocate for more resources from all sources including foreign institutions and private sector to move towards financial sustainability</w:t>
      </w:r>
    </w:p>
    <w:p w14:paraId="323F092A" w14:textId="77777777" w:rsidR="008C4631" w:rsidRDefault="00066B90">
      <w:pPr>
        <w:pStyle w:val="ListParagraph"/>
        <w:numPr>
          <w:ilvl w:val="0"/>
          <w:numId w:val="6"/>
        </w:numPr>
        <w:spacing w:line="256" w:lineRule="auto"/>
        <w:ind w:right="567"/>
        <w:jc w:val="both"/>
        <w:rPr>
          <w:lang w:val="en-GB"/>
        </w:rPr>
      </w:pPr>
      <w:bookmarkStart w:id="90" w:name="_Hlk113634690"/>
      <w:r>
        <w:rPr>
          <w:lang w:val="en-GB"/>
        </w:rPr>
        <w:t xml:space="preserve">The set target of the </w:t>
      </w:r>
      <w:bookmarkEnd w:id="90"/>
      <w:r>
        <w:rPr>
          <w:lang w:val="en-GB"/>
        </w:rPr>
        <w:t>malaria confirmed cases did not separate the local and imported cases, in this context the programme might has missed some useful information to make decision, the adjustment of set targets needed to separate the reported malaria cases local and imported</w:t>
      </w:r>
    </w:p>
    <w:p w14:paraId="374F6920" w14:textId="77777777" w:rsidR="008C4631" w:rsidRDefault="00066B90">
      <w:pPr>
        <w:pStyle w:val="ListParagraph"/>
        <w:numPr>
          <w:ilvl w:val="0"/>
          <w:numId w:val="6"/>
        </w:numPr>
        <w:spacing w:line="256" w:lineRule="auto"/>
        <w:ind w:right="567"/>
        <w:jc w:val="both"/>
        <w:rPr>
          <w:lang w:val="en-GB"/>
        </w:rPr>
      </w:pPr>
      <w:r>
        <w:rPr>
          <w:lang w:val="en-GB"/>
        </w:rPr>
        <w:t>There should be detailed analysis on the real cause of increased number of malaria cases for the coming MSP</w:t>
      </w:r>
    </w:p>
    <w:p w14:paraId="7C80B46F" w14:textId="77777777" w:rsidR="008C4631" w:rsidRDefault="00066B90">
      <w:pPr>
        <w:pStyle w:val="ListParagraph"/>
        <w:numPr>
          <w:ilvl w:val="0"/>
          <w:numId w:val="6"/>
        </w:numPr>
        <w:spacing w:line="256" w:lineRule="auto"/>
        <w:ind w:right="567"/>
        <w:jc w:val="both"/>
        <w:rPr>
          <w:lang w:val="en-GB"/>
        </w:rPr>
      </w:pPr>
      <w:r>
        <w:rPr>
          <w:lang w:val="en-GB"/>
        </w:rPr>
        <w:t>It is recommended that the rate of malaria death should be presented in line with WHO Malaria death standard.</w:t>
      </w:r>
    </w:p>
    <w:p w14:paraId="7096EEEC" w14:textId="77777777" w:rsidR="008C4631" w:rsidRDefault="00066B90">
      <w:pPr>
        <w:rPr>
          <w:lang w:val="en-GB"/>
        </w:rPr>
      </w:pPr>
      <w:r>
        <w:rPr>
          <w:lang w:val="en-GB"/>
        </w:rPr>
        <w:br w:type="page"/>
      </w:r>
    </w:p>
    <w:p w14:paraId="6958C373" w14:textId="77777777" w:rsidR="008C4631" w:rsidRDefault="00066B90">
      <w:pPr>
        <w:pStyle w:val="Heading1"/>
        <w:rPr>
          <w:lang w:val="en-GB"/>
        </w:rPr>
      </w:pPr>
      <w:bookmarkStart w:id="91" w:name="_Toc155271009"/>
      <w:r>
        <w:rPr>
          <w:lang w:val="en-GB"/>
        </w:rPr>
        <w:lastRenderedPageBreak/>
        <w:t>CHAPTER FIVE: MALARIA STRATEGIC PLAN 2024-2029</w:t>
      </w:r>
      <w:bookmarkEnd w:id="91"/>
    </w:p>
    <w:p w14:paraId="0D4F0C64" w14:textId="77777777" w:rsidR="008C4631" w:rsidRDefault="008C4631">
      <w:pPr>
        <w:pBdr>
          <w:bottom w:val="single" w:sz="12" w:space="1" w:color="auto"/>
        </w:pBdr>
        <w:spacing w:after="0" w:line="240" w:lineRule="atLeast"/>
        <w:rPr>
          <w:b/>
          <w:bCs/>
          <w:color w:val="CC9900"/>
          <w:sz w:val="28"/>
          <w:szCs w:val="28"/>
          <w:lang w:val="en-GB"/>
        </w:rPr>
      </w:pPr>
    </w:p>
    <w:p w14:paraId="2C9B043D" w14:textId="77777777" w:rsidR="008C4631" w:rsidRDefault="00066B90">
      <w:pPr>
        <w:pStyle w:val="Heading2"/>
        <w:rPr>
          <w:rFonts w:asciiTheme="minorHAnsi" w:hAnsiTheme="minorHAnsi" w:cstheme="minorHAnsi"/>
        </w:rPr>
      </w:pPr>
      <w:bookmarkStart w:id="92" w:name="_Toc78908145"/>
      <w:bookmarkStart w:id="93" w:name="_Toc155271010"/>
      <w:r>
        <w:rPr>
          <w:rFonts w:asciiTheme="minorHAnsi" w:hAnsiTheme="minorHAnsi" w:cstheme="minorHAnsi"/>
        </w:rPr>
        <w:t xml:space="preserve">OUTLINE TO NATIONAL MALARIA STRATEGIC PLAN </w:t>
      </w:r>
      <w:bookmarkEnd w:id="92"/>
      <w:r>
        <w:rPr>
          <w:rFonts w:asciiTheme="minorHAnsi" w:hAnsiTheme="minorHAnsi" w:cstheme="minorHAnsi"/>
        </w:rPr>
        <w:t>2024-2029</w:t>
      </w:r>
      <w:bookmarkEnd w:id="93"/>
    </w:p>
    <w:p w14:paraId="51FE5C92" w14:textId="77777777" w:rsidR="008C4631" w:rsidRDefault="00066B90">
      <w:pPr>
        <w:pStyle w:val="Heading3"/>
        <w:jc w:val="both"/>
        <w:rPr>
          <w:rFonts w:asciiTheme="minorHAnsi" w:hAnsiTheme="minorHAnsi" w:cstheme="minorHAnsi"/>
          <w:b w:val="0"/>
          <w:bCs/>
          <w:i/>
          <w:iCs/>
        </w:rPr>
      </w:pPr>
      <w:bookmarkStart w:id="94" w:name="_Toc155271011"/>
      <w:r>
        <w:rPr>
          <w:rFonts w:asciiTheme="minorHAnsi" w:hAnsiTheme="minorHAnsi" w:cstheme="minorHAnsi"/>
          <w:b w:val="0"/>
          <w:bCs/>
          <w:iCs/>
        </w:rPr>
        <w:t>Purpose of the National Malaria Strategic Plan</w:t>
      </w:r>
      <w:bookmarkEnd w:id="94"/>
    </w:p>
    <w:p w14:paraId="263220A9" w14:textId="77777777" w:rsidR="008C4631" w:rsidRDefault="00066B90">
      <w:pPr>
        <w:jc w:val="both"/>
      </w:pPr>
      <w:r>
        <w:t xml:space="preserve">The </w:t>
      </w:r>
      <w:r>
        <w:rPr>
          <w:lang w:val="en-GB"/>
        </w:rPr>
        <w:t xml:space="preserve">whole essence </w:t>
      </w:r>
      <w:r>
        <w:t xml:space="preserve">of the National Malaria Strategic Plan is to offer a comprehensive technical guidance to </w:t>
      </w:r>
      <w:r>
        <w:rPr>
          <w:lang w:val="en-GB"/>
        </w:rPr>
        <w:t xml:space="preserve">key implementers at all levels of operation, </w:t>
      </w:r>
      <w:r>
        <w:t xml:space="preserve">stakeholders and development partners </w:t>
      </w:r>
      <w:r>
        <w:rPr>
          <w:lang w:val="en-GB"/>
        </w:rPr>
        <w:t>during the lifetime of the plan in order to achieve the set goals</w:t>
      </w:r>
    </w:p>
    <w:p w14:paraId="6C1BC224" w14:textId="77777777" w:rsidR="008C4631" w:rsidRDefault="00066B90">
      <w:pPr>
        <w:pStyle w:val="Heading3"/>
        <w:jc w:val="both"/>
        <w:rPr>
          <w:rFonts w:asciiTheme="minorHAnsi" w:hAnsiTheme="minorHAnsi" w:cstheme="minorHAnsi"/>
          <w:b w:val="0"/>
          <w:bCs/>
          <w:i/>
          <w:iCs/>
        </w:rPr>
      </w:pPr>
      <w:bookmarkStart w:id="95" w:name="_Toc155271012"/>
      <w:r>
        <w:rPr>
          <w:rFonts w:asciiTheme="minorHAnsi" w:hAnsiTheme="minorHAnsi" w:cstheme="minorHAnsi"/>
          <w:b w:val="0"/>
          <w:bCs/>
          <w:iCs/>
        </w:rPr>
        <w:t>Process of Developing the Malaria Strategic Plan 2024-2029</w:t>
      </w:r>
      <w:bookmarkEnd w:id="95"/>
      <w:r>
        <w:rPr>
          <w:rFonts w:asciiTheme="minorHAnsi" w:hAnsiTheme="minorHAnsi" w:cstheme="minorHAnsi"/>
          <w:b w:val="0"/>
          <w:bCs/>
          <w:iCs/>
        </w:rPr>
        <w:t xml:space="preserve">  </w:t>
      </w:r>
    </w:p>
    <w:p w14:paraId="7FF3DB9B" w14:textId="77777777" w:rsidR="008C4631" w:rsidRDefault="00066B90">
      <w:pPr>
        <w:jc w:val="both"/>
        <w:rPr>
          <w:lang w:val="en-GB"/>
        </w:rPr>
      </w:pPr>
      <w:r>
        <w:t>Th</w:t>
      </w:r>
      <w:r>
        <w:rPr>
          <w:lang w:val="en-GB"/>
        </w:rPr>
        <w:t>is</w:t>
      </w:r>
      <w:r>
        <w:t xml:space="preserve"> plan was </w:t>
      </w:r>
      <w:r>
        <w:rPr>
          <w:lang w:val="en-GB"/>
        </w:rPr>
        <w:t xml:space="preserve">prepared following a comprehensive </w:t>
      </w:r>
      <w:r>
        <w:t>Malaria Program Review</w:t>
      </w:r>
      <w:r>
        <w:rPr>
          <w:lang w:val="en-GB"/>
        </w:rPr>
        <w:t>,</w:t>
      </w:r>
      <w:r>
        <w:t xml:space="preserve"> which evaluated the performance of the </w:t>
      </w:r>
      <w:r>
        <w:rPr>
          <w:lang w:val="en-GB"/>
        </w:rPr>
        <w:t xml:space="preserve">outgoing strategic plan </w:t>
      </w:r>
      <w:r>
        <w:t>2018-202</w:t>
      </w:r>
      <w:r>
        <w:rPr>
          <w:lang w:val="en-GB"/>
        </w:rPr>
        <w:t xml:space="preserve">3 ending in June 2023. Prior to MPR 2022, a mid-term review was conducted in 2020. Furthermore, recommendations from the Zanzibar Malaria Elimination Advisory Committee were taken on board. </w:t>
      </w:r>
      <w:r>
        <w:t>The development process involved wide-ranging engagements</w:t>
      </w:r>
      <w:r>
        <w:rPr>
          <w:lang w:val="en-GB"/>
        </w:rPr>
        <w:t xml:space="preserve"> with various key malaria stakeholders. </w:t>
      </w:r>
    </w:p>
    <w:p w14:paraId="493CC551" w14:textId="77777777" w:rsidR="008C4631" w:rsidRDefault="00066B90">
      <w:pPr>
        <w:jc w:val="both"/>
        <w:rPr>
          <w:lang w:val="en-GB"/>
        </w:rPr>
      </w:pPr>
      <w:r>
        <w:rPr>
          <w:lang w:val="en-GB"/>
        </w:rPr>
        <w:t xml:space="preserve">At </w:t>
      </w:r>
      <w:proofErr w:type="spellStart"/>
      <w:r>
        <w:rPr>
          <w:lang w:val="en-GB"/>
        </w:rPr>
        <w:t>Shehia</w:t>
      </w:r>
      <w:proofErr w:type="spellEnd"/>
      <w:r>
        <w:rPr>
          <w:lang w:val="en-GB"/>
        </w:rPr>
        <w:t xml:space="preserve"> level, a process of engaging </w:t>
      </w:r>
      <w:proofErr w:type="spellStart"/>
      <w:r>
        <w:rPr>
          <w:lang w:val="en-GB"/>
        </w:rPr>
        <w:t>Shehia</w:t>
      </w:r>
      <w:proofErr w:type="spellEnd"/>
      <w:r>
        <w:rPr>
          <w:lang w:val="en-GB"/>
        </w:rPr>
        <w:t xml:space="preserve"> leadership on behalf of the community members through Heads of Shehias representing all districts was also considered. Furthermore, administrative district officers were fully involved in the identification of operational gaps hindering achievement of the set goal of malaria elimination. Recommendations were then incorporated in this Strategic plan – 2023 to 2029.</w:t>
      </w:r>
    </w:p>
    <w:p w14:paraId="3B6A7F94" w14:textId="77777777" w:rsidR="008C4631" w:rsidRDefault="00066B90">
      <w:pPr>
        <w:jc w:val="both"/>
        <w:rPr>
          <w:lang w:val="en-GB"/>
        </w:rPr>
      </w:pPr>
      <w:r>
        <w:rPr>
          <w:lang w:val="en-GB"/>
        </w:rPr>
        <w:t xml:space="preserve">Involvement of Civil Society Organizations and </w:t>
      </w:r>
      <w:proofErr w:type="gramStart"/>
      <w:r>
        <w:rPr>
          <w:lang w:val="en-GB"/>
        </w:rPr>
        <w:t>Non Health</w:t>
      </w:r>
      <w:proofErr w:type="gramEnd"/>
      <w:r>
        <w:rPr>
          <w:lang w:val="en-GB"/>
        </w:rPr>
        <w:t xml:space="preserve"> Sectors (malaria related) was also given special emphasis. Their participation in implementing various recommended interventions had already been stipulated in the existing Multisectoral Guidelines for malaria elimination. During the process of implementing this plan, a focal person for Multisectoral coordination at the Programme and relevant Ministries will be identified for better reporting and accountability.</w:t>
      </w:r>
    </w:p>
    <w:p w14:paraId="7FAD31B8" w14:textId="77777777" w:rsidR="008C4631" w:rsidRDefault="00066B90">
      <w:pPr>
        <w:jc w:val="both"/>
        <w:rPr>
          <w:lang w:val="en-GB"/>
        </w:rPr>
      </w:pPr>
      <w:r>
        <w:rPr>
          <w:lang w:val="en-GB"/>
        </w:rPr>
        <w:t>In the spirit of sense of ownership, the leadership of ZAMEP led the process and the programme staff were fully involved in every stage of strategic plan development. Most importantly, the senior officials from the MOH were involved from the initial stages and approved the process to continue.</w:t>
      </w:r>
    </w:p>
    <w:p w14:paraId="325961B2" w14:textId="77777777" w:rsidR="008C4631" w:rsidRDefault="00066B90">
      <w:pPr>
        <w:pStyle w:val="Heading2"/>
        <w:rPr>
          <w:rFonts w:eastAsiaTheme="majorEastAsia"/>
          <w:lang w:val="en-GB"/>
        </w:rPr>
      </w:pPr>
      <w:bookmarkStart w:id="96" w:name="_Toc155271013"/>
      <w:r>
        <w:rPr>
          <w:rFonts w:eastAsiaTheme="majorEastAsia"/>
          <w:lang w:val="en-GB"/>
        </w:rPr>
        <w:t>VISION, MISSION AND GOAL</w:t>
      </w:r>
      <w:bookmarkEnd w:id="96"/>
    </w:p>
    <w:p w14:paraId="2A05BB43" w14:textId="77777777" w:rsidR="008C4631" w:rsidRDefault="00066B90">
      <w:pPr>
        <w:pStyle w:val="Heading3"/>
        <w:rPr>
          <w:lang w:val="en-GB"/>
        </w:rPr>
      </w:pPr>
      <w:bookmarkStart w:id="97" w:name="_Toc155271014"/>
      <w:r>
        <w:rPr>
          <w:lang w:val="en-GB"/>
        </w:rPr>
        <w:t>Programme Vision</w:t>
      </w:r>
      <w:bookmarkEnd w:id="97"/>
    </w:p>
    <w:p w14:paraId="38EDCBC3" w14:textId="77777777" w:rsidR="008C4631" w:rsidRDefault="00066B90">
      <w:pPr>
        <w:pBdr>
          <w:top w:val="single" w:sz="4" w:space="1" w:color="002060"/>
          <w:left w:val="single" w:sz="4" w:space="4" w:color="002060"/>
          <w:bottom w:val="single" w:sz="4" w:space="1" w:color="002060"/>
          <w:right w:val="single" w:sz="4" w:space="4" w:color="002060"/>
        </w:pBdr>
        <w:shd w:val="clear" w:color="auto" w:fill="D9E2F3" w:themeFill="accent1" w:themeFillTint="33"/>
        <w:rPr>
          <w:rFonts w:cstheme="minorHAnsi"/>
          <w:b/>
          <w:szCs w:val="24"/>
        </w:rPr>
      </w:pPr>
      <w:r>
        <w:rPr>
          <w:rFonts w:cstheme="minorHAnsi"/>
          <w:b/>
          <w:szCs w:val="24"/>
        </w:rPr>
        <w:t xml:space="preserve">The vision of the </w:t>
      </w:r>
      <w:proofErr w:type="spellStart"/>
      <w:r>
        <w:rPr>
          <w:rFonts w:cstheme="minorHAnsi"/>
          <w:b/>
          <w:szCs w:val="24"/>
        </w:rPr>
        <w:t>programme</w:t>
      </w:r>
      <w:proofErr w:type="spellEnd"/>
      <w:r>
        <w:rPr>
          <w:rFonts w:cstheme="minorHAnsi"/>
          <w:b/>
          <w:szCs w:val="24"/>
        </w:rPr>
        <w:t xml:space="preserve"> is having a healthy population free from malaria in Zanzibar. </w:t>
      </w:r>
    </w:p>
    <w:p w14:paraId="15AECA30" w14:textId="77777777" w:rsidR="008C4631" w:rsidRDefault="00066B90">
      <w:pPr>
        <w:pStyle w:val="Heading3"/>
      </w:pPr>
      <w:bookmarkStart w:id="98" w:name="_Toc155271015"/>
      <w:r>
        <w:rPr>
          <w:lang w:val="en-GB"/>
        </w:rPr>
        <w:t>P</w:t>
      </w:r>
      <w:proofErr w:type="spellStart"/>
      <w:r>
        <w:t>rogram</w:t>
      </w:r>
      <w:proofErr w:type="spellEnd"/>
      <w:r>
        <w:rPr>
          <w:lang w:val="en-GB"/>
        </w:rPr>
        <w:t>me</w:t>
      </w:r>
      <w:r>
        <w:t xml:space="preserve"> mission</w:t>
      </w:r>
      <w:bookmarkEnd w:id="98"/>
    </w:p>
    <w:p w14:paraId="6D8F5ED0" w14:textId="77777777" w:rsidR="008C4631" w:rsidRDefault="00066B90">
      <w:pPr>
        <w:pBdr>
          <w:top w:val="single" w:sz="4" w:space="1" w:color="002060"/>
          <w:left w:val="single" w:sz="4" w:space="4" w:color="002060"/>
          <w:bottom w:val="single" w:sz="4" w:space="1" w:color="002060"/>
          <w:right w:val="single" w:sz="4" w:space="4" w:color="002060"/>
        </w:pBdr>
        <w:shd w:val="clear" w:color="auto" w:fill="D9E2F3" w:themeFill="accent1" w:themeFillTint="33"/>
        <w:rPr>
          <w:rFonts w:cstheme="minorHAnsi"/>
          <w:b/>
          <w:szCs w:val="24"/>
        </w:rPr>
      </w:pPr>
      <w:r>
        <w:rPr>
          <w:rFonts w:cstheme="minorHAnsi"/>
          <w:b/>
          <w:szCs w:val="24"/>
        </w:rPr>
        <w:t xml:space="preserve">To provide universal access to quality malaria elimination interventions through evidence-based strategies and multi-sectoral engagement. </w:t>
      </w:r>
    </w:p>
    <w:p w14:paraId="3035476D" w14:textId="77777777" w:rsidR="008C4631" w:rsidRDefault="00066B90">
      <w:pPr>
        <w:pStyle w:val="Heading3"/>
        <w:rPr>
          <w:lang w:val="en-GB"/>
        </w:rPr>
      </w:pPr>
      <w:bookmarkStart w:id="99" w:name="_Toc155271016"/>
      <w:r>
        <w:rPr>
          <w:lang w:val="en-GB"/>
        </w:rPr>
        <w:lastRenderedPageBreak/>
        <w:t>Goal</w:t>
      </w:r>
      <w:bookmarkEnd w:id="99"/>
    </w:p>
    <w:p w14:paraId="0701EFCD" w14:textId="77777777" w:rsidR="008C4631" w:rsidRDefault="00066B90">
      <w:pPr>
        <w:jc w:val="both"/>
        <w:rPr>
          <w:lang w:val="en-GB"/>
        </w:rPr>
      </w:pPr>
      <w:r>
        <w:rPr>
          <w:lang w:val="en-GB"/>
        </w:rPr>
        <w:t xml:space="preserve">The Ministry of Health through the malaria programme will continue to accelerate towards malaria elimination and intensify interventions especially in </w:t>
      </w:r>
      <w:proofErr w:type="spellStart"/>
      <w:r>
        <w:rPr>
          <w:lang w:val="en-GB"/>
        </w:rPr>
        <w:t>Shehia</w:t>
      </w:r>
      <w:proofErr w:type="spellEnd"/>
      <w:r>
        <w:rPr>
          <w:lang w:val="en-GB"/>
        </w:rPr>
        <w:t xml:space="preserve"> with active foci and high-risk populations. The malaria program is committed to eliminate locally-acquired </w:t>
      </w:r>
      <w:r>
        <w:rPr>
          <w:i/>
          <w:iCs/>
          <w:lang w:val="en-GB"/>
        </w:rPr>
        <w:t>P. falciparum</w:t>
      </w:r>
      <w:r>
        <w:rPr>
          <w:lang w:val="en-GB"/>
        </w:rPr>
        <w:t xml:space="preserve">. This will require intensification and deploying to upscale of the current interventions, and also embrace the recommended activities such as proactive case detection strategies for focal screening and treatment. By 2029, Zanzibar is aiming to reach the following goal; </w:t>
      </w:r>
    </w:p>
    <w:p w14:paraId="70593EB9" w14:textId="77777777" w:rsidR="008C4631" w:rsidRDefault="00066B90">
      <w:pPr>
        <w:pBdr>
          <w:top w:val="single" w:sz="4" w:space="1" w:color="002060"/>
          <w:left w:val="single" w:sz="4" w:space="4" w:color="002060"/>
          <w:bottom w:val="single" w:sz="4" w:space="1" w:color="002060"/>
          <w:right w:val="single" w:sz="4" w:space="4" w:color="002060"/>
        </w:pBdr>
        <w:shd w:val="clear" w:color="auto" w:fill="D9E2F3" w:themeFill="accent1" w:themeFillTint="33"/>
        <w:rPr>
          <w:rFonts w:cstheme="minorHAnsi"/>
          <w:b/>
          <w:szCs w:val="24"/>
        </w:rPr>
      </w:pPr>
      <w:r>
        <w:rPr>
          <w:rFonts w:cstheme="minorHAnsi"/>
          <w:b/>
          <w:szCs w:val="24"/>
        </w:rPr>
        <w:t xml:space="preserve">To accelerate elimination of local malaria transmission </w:t>
      </w:r>
      <w:r>
        <w:rPr>
          <w:rFonts w:cstheme="minorHAnsi"/>
          <w:b/>
          <w:szCs w:val="24"/>
          <w:shd w:val="clear" w:color="auto" w:fill="D9E2F3" w:themeFill="accent1" w:themeFillTint="33"/>
        </w:rPr>
        <w:t>and</w:t>
      </w:r>
      <w:r>
        <w:rPr>
          <w:rFonts w:cstheme="minorHAnsi"/>
          <w:b/>
          <w:szCs w:val="24"/>
        </w:rPr>
        <w:t xml:space="preserve"> preventing re-introduction</w:t>
      </w:r>
    </w:p>
    <w:p w14:paraId="2AC82257" w14:textId="77777777" w:rsidR="008C4631" w:rsidRDefault="00066B90">
      <w:pPr>
        <w:spacing w:after="0" w:line="240" w:lineRule="auto"/>
        <w:jc w:val="both"/>
        <w:rPr>
          <w:rFonts w:cstheme="minorHAnsi"/>
          <w:szCs w:val="24"/>
        </w:rPr>
      </w:pPr>
      <w:r>
        <w:rPr>
          <w:rFonts w:cstheme="minorHAnsi"/>
          <w:szCs w:val="24"/>
        </w:rPr>
        <w:t>To operationalize the goal, the plan will have to establish baseline values and expected improvement in the aspects of local malaria transmission and re-introduction of malaria cases.</w:t>
      </w:r>
    </w:p>
    <w:tbl>
      <w:tblPr>
        <w:tblW w:w="9591"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2678"/>
        <w:gridCol w:w="2678"/>
        <w:gridCol w:w="1058"/>
        <w:gridCol w:w="1059"/>
        <w:gridCol w:w="1059"/>
        <w:gridCol w:w="1059"/>
      </w:tblGrid>
      <w:tr w:rsidR="008C4631" w14:paraId="680DC236" w14:textId="77777777">
        <w:trPr>
          <w:trHeight w:val="20"/>
          <w:tblHeader/>
          <w:jc w:val="center"/>
        </w:trPr>
        <w:tc>
          <w:tcPr>
            <w:tcW w:w="2678" w:type="dxa"/>
            <w:shd w:val="clear" w:color="auto" w:fill="E7E6E6" w:themeFill="background2"/>
            <w:vAlign w:val="center"/>
          </w:tcPr>
          <w:p w14:paraId="5ADA2312"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Indicator</w:t>
            </w:r>
          </w:p>
        </w:tc>
        <w:tc>
          <w:tcPr>
            <w:tcW w:w="2678" w:type="dxa"/>
            <w:shd w:val="clear" w:color="auto" w:fill="E7E6E6" w:themeFill="background2"/>
            <w:vAlign w:val="center"/>
          </w:tcPr>
          <w:p w14:paraId="7D803D9B"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Description</w:t>
            </w:r>
          </w:p>
        </w:tc>
        <w:tc>
          <w:tcPr>
            <w:tcW w:w="1058" w:type="dxa"/>
            <w:shd w:val="clear" w:color="auto" w:fill="E7E6E6" w:themeFill="background2"/>
            <w:vAlign w:val="center"/>
          </w:tcPr>
          <w:p w14:paraId="3BC85BDE"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Baseline (year)</w:t>
            </w:r>
          </w:p>
        </w:tc>
        <w:tc>
          <w:tcPr>
            <w:tcW w:w="1059" w:type="dxa"/>
            <w:shd w:val="clear" w:color="auto" w:fill="E7E6E6" w:themeFill="background2"/>
            <w:vAlign w:val="center"/>
          </w:tcPr>
          <w:p w14:paraId="10793788"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Mid-term target 2026</w:t>
            </w:r>
          </w:p>
        </w:tc>
        <w:tc>
          <w:tcPr>
            <w:tcW w:w="1059" w:type="dxa"/>
            <w:shd w:val="clear" w:color="auto" w:fill="E7E6E6" w:themeFill="background2"/>
            <w:vAlign w:val="center"/>
          </w:tcPr>
          <w:p w14:paraId="155414C1"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End-term target 2029</w:t>
            </w:r>
          </w:p>
        </w:tc>
        <w:tc>
          <w:tcPr>
            <w:tcW w:w="1059" w:type="dxa"/>
            <w:shd w:val="clear" w:color="auto" w:fill="E7E6E6" w:themeFill="background2"/>
            <w:vAlign w:val="center"/>
          </w:tcPr>
          <w:p w14:paraId="55ACFA5E" w14:textId="77777777" w:rsidR="008C4631" w:rsidRDefault="00066B90">
            <w:pPr>
              <w:spacing w:before="0" w:after="0" w:line="240" w:lineRule="auto"/>
              <w:contextualSpacing/>
              <w:jc w:val="center"/>
              <w:rPr>
                <w:rFonts w:asciiTheme="majorHAnsi" w:eastAsia="Times New Roman" w:hAnsiTheme="majorHAnsi" w:cstheme="majorHAnsi"/>
                <w:b/>
                <w:bCs/>
                <w:sz w:val="20"/>
                <w:szCs w:val="16"/>
              </w:rPr>
            </w:pPr>
            <w:r>
              <w:rPr>
                <w:rFonts w:asciiTheme="majorHAnsi" w:eastAsia="Times New Roman" w:hAnsiTheme="majorHAnsi" w:cstheme="majorHAnsi"/>
                <w:b/>
                <w:bCs/>
                <w:sz w:val="20"/>
                <w:szCs w:val="16"/>
              </w:rPr>
              <w:t>Source</w:t>
            </w:r>
          </w:p>
        </w:tc>
      </w:tr>
      <w:tr w:rsidR="008C4631" w14:paraId="069D30EF" w14:textId="77777777">
        <w:trPr>
          <w:trHeight w:val="20"/>
          <w:jc w:val="center"/>
        </w:trPr>
        <w:tc>
          <w:tcPr>
            <w:tcW w:w="2678" w:type="dxa"/>
            <w:shd w:val="clear" w:color="auto" w:fill="538135" w:themeFill="accent6" w:themeFillShade="BF"/>
            <w:vAlign w:val="center"/>
          </w:tcPr>
          <w:p w14:paraId="72E07831" w14:textId="77777777" w:rsidR="008C4631" w:rsidRDefault="008C4631">
            <w:pPr>
              <w:spacing w:beforeLines="60" w:before="144" w:afterLines="60" w:after="144" w:line="240" w:lineRule="auto"/>
              <w:contextualSpacing/>
              <w:rPr>
                <w:rFonts w:asciiTheme="majorHAnsi" w:hAnsiTheme="majorHAnsi" w:cstheme="majorHAnsi"/>
                <w:color w:val="C00000"/>
                <w:sz w:val="20"/>
                <w:szCs w:val="16"/>
                <w:lang w:val="en-GB"/>
              </w:rPr>
            </w:pPr>
          </w:p>
        </w:tc>
        <w:tc>
          <w:tcPr>
            <w:tcW w:w="2678" w:type="dxa"/>
            <w:shd w:val="clear" w:color="auto" w:fill="538135" w:themeFill="accent6" w:themeFillShade="BF"/>
            <w:vAlign w:val="center"/>
          </w:tcPr>
          <w:p w14:paraId="286FE331"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20"/>
                <w:szCs w:val="16"/>
              </w:rPr>
            </w:pPr>
          </w:p>
        </w:tc>
        <w:tc>
          <w:tcPr>
            <w:tcW w:w="1058" w:type="dxa"/>
            <w:shd w:val="clear" w:color="auto" w:fill="538135" w:themeFill="accent6" w:themeFillShade="BF"/>
            <w:vAlign w:val="center"/>
          </w:tcPr>
          <w:p w14:paraId="676B9E2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20"/>
                <w:szCs w:val="16"/>
              </w:rPr>
            </w:pPr>
          </w:p>
        </w:tc>
        <w:tc>
          <w:tcPr>
            <w:tcW w:w="1059" w:type="dxa"/>
            <w:shd w:val="clear" w:color="auto" w:fill="538135" w:themeFill="accent6" w:themeFillShade="BF"/>
            <w:vAlign w:val="center"/>
          </w:tcPr>
          <w:p w14:paraId="269EFF5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20"/>
                <w:szCs w:val="16"/>
              </w:rPr>
            </w:pPr>
          </w:p>
        </w:tc>
        <w:tc>
          <w:tcPr>
            <w:tcW w:w="1059" w:type="dxa"/>
            <w:shd w:val="clear" w:color="auto" w:fill="538135" w:themeFill="accent6" w:themeFillShade="BF"/>
            <w:vAlign w:val="center"/>
          </w:tcPr>
          <w:p w14:paraId="3CB720F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20"/>
                <w:szCs w:val="16"/>
              </w:rPr>
            </w:pPr>
          </w:p>
        </w:tc>
        <w:tc>
          <w:tcPr>
            <w:tcW w:w="1059" w:type="dxa"/>
            <w:shd w:val="clear" w:color="auto" w:fill="538135" w:themeFill="accent6" w:themeFillShade="BF"/>
            <w:vAlign w:val="center"/>
          </w:tcPr>
          <w:p w14:paraId="5877CA6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20"/>
                <w:szCs w:val="16"/>
              </w:rPr>
            </w:pPr>
          </w:p>
        </w:tc>
      </w:tr>
      <w:tr w:rsidR="008C4631" w14:paraId="05E66662" w14:textId="77777777">
        <w:trPr>
          <w:trHeight w:val="20"/>
          <w:jc w:val="center"/>
        </w:trPr>
        <w:tc>
          <w:tcPr>
            <w:tcW w:w="2678" w:type="dxa"/>
            <w:vMerge w:val="restart"/>
            <w:shd w:val="clear" w:color="auto" w:fill="A8D08D" w:themeFill="accent6" w:themeFillTint="99"/>
            <w:vAlign w:val="center"/>
          </w:tcPr>
          <w:p w14:paraId="576AEDEE" w14:textId="77777777" w:rsidR="008C4631" w:rsidRDefault="00066B90">
            <w:pPr>
              <w:spacing w:beforeLines="60" w:before="144" w:afterLines="60" w:after="144" w:line="240" w:lineRule="auto"/>
              <w:contextualSpacing/>
              <w:rPr>
                <w:rFonts w:asciiTheme="majorHAnsi" w:eastAsia="Times New Roman" w:hAnsiTheme="majorHAnsi" w:cstheme="majorHAnsi"/>
                <w:bCs/>
                <w:sz w:val="20"/>
                <w:szCs w:val="16"/>
              </w:rPr>
            </w:pPr>
            <w:r>
              <w:rPr>
                <w:rFonts w:asciiTheme="majorHAnsi" w:hAnsiTheme="majorHAnsi" w:cstheme="majorHAnsi"/>
                <w:sz w:val="20"/>
                <w:szCs w:val="16"/>
                <w:lang w:val="en-GB"/>
              </w:rPr>
              <w:t>Local malaria incidence rate per 1,000 population</w:t>
            </w:r>
          </w:p>
        </w:tc>
        <w:tc>
          <w:tcPr>
            <w:tcW w:w="2678" w:type="dxa"/>
            <w:shd w:val="clear" w:color="auto" w:fill="A8D08D" w:themeFill="accent6" w:themeFillTint="99"/>
            <w:vAlign w:val="center"/>
          </w:tcPr>
          <w:p w14:paraId="3C36AAA3" w14:textId="77777777" w:rsidR="008C4631" w:rsidRDefault="00066B90">
            <w:pPr>
              <w:spacing w:before="0" w:after="0" w:line="240" w:lineRule="auto"/>
              <w:contextualSpacing/>
              <w:jc w:val="center"/>
              <w:rPr>
                <w:rFonts w:asciiTheme="majorHAnsi" w:eastAsia="Times New Roman" w:hAnsiTheme="majorHAnsi" w:cstheme="majorHAnsi"/>
                <w:bCs/>
                <w:sz w:val="20"/>
                <w:szCs w:val="16"/>
              </w:rPr>
            </w:pPr>
            <w:r>
              <w:rPr>
                <w:rFonts w:asciiTheme="majorHAnsi" w:hAnsiTheme="majorHAnsi" w:cstheme="majorHAnsi"/>
                <w:sz w:val="20"/>
                <w:szCs w:val="16"/>
                <w:lang w:val="en-GB"/>
              </w:rPr>
              <w:t>Number of local malaria cases detected</w:t>
            </w:r>
          </w:p>
        </w:tc>
        <w:tc>
          <w:tcPr>
            <w:tcW w:w="1058" w:type="dxa"/>
            <w:vMerge w:val="restart"/>
            <w:shd w:val="clear" w:color="auto" w:fill="A8D08D" w:themeFill="accent6" w:themeFillTint="99"/>
            <w:vAlign w:val="center"/>
          </w:tcPr>
          <w:p w14:paraId="183D0DA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20"/>
                <w:szCs w:val="16"/>
              </w:rPr>
            </w:pPr>
            <w:r>
              <w:rPr>
                <w:rFonts w:asciiTheme="majorHAnsi" w:eastAsia="Times New Roman" w:hAnsiTheme="majorHAnsi" w:cstheme="majorHAnsi"/>
                <w:bCs/>
                <w:sz w:val="20"/>
                <w:szCs w:val="16"/>
              </w:rPr>
              <w:t>0.4 per 1,000 (2022)</w:t>
            </w:r>
          </w:p>
        </w:tc>
        <w:tc>
          <w:tcPr>
            <w:tcW w:w="1059" w:type="dxa"/>
            <w:vMerge w:val="restart"/>
            <w:shd w:val="clear" w:color="auto" w:fill="A8D08D" w:themeFill="accent6" w:themeFillTint="99"/>
            <w:vAlign w:val="center"/>
          </w:tcPr>
          <w:p w14:paraId="794087DE"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20"/>
                <w:szCs w:val="16"/>
              </w:rPr>
            </w:pPr>
            <w:r>
              <w:rPr>
                <w:rFonts w:asciiTheme="majorHAnsi" w:eastAsia="Times New Roman" w:hAnsiTheme="majorHAnsi" w:cstheme="majorHAnsi"/>
                <w:bCs/>
                <w:sz w:val="20"/>
                <w:szCs w:val="16"/>
              </w:rPr>
              <w:t>0.2 per 1,000</w:t>
            </w:r>
          </w:p>
        </w:tc>
        <w:tc>
          <w:tcPr>
            <w:tcW w:w="1059" w:type="dxa"/>
            <w:vMerge w:val="restart"/>
            <w:shd w:val="clear" w:color="auto" w:fill="A8D08D" w:themeFill="accent6" w:themeFillTint="99"/>
            <w:vAlign w:val="center"/>
          </w:tcPr>
          <w:p w14:paraId="3BA93A32"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20"/>
                <w:szCs w:val="16"/>
              </w:rPr>
            </w:pPr>
            <w:r>
              <w:rPr>
                <w:rFonts w:asciiTheme="majorHAnsi" w:eastAsia="Times New Roman" w:hAnsiTheme="majorHAnsi" w:cstheme="majorHAnsi"/>
                <w:bCs/>
                <w:sz w:val="20"/>
                <w:szCs w:val="16"/>
              </w:rPr>
              <w:t>0 per 1,000</w:t>
            </w:r>
          </w:p>
        </w:tc>
        <w:tc>
          <w:tcPr>
            <w:tcW w:w="1059" w:type="dxa"/>
            <w:vMerge w:val="restart"/>
            <w:shd w:val="clear" w:color="auto" w:fill="A8D08D" w:themeFill="accent6" w:themeFillTint="99"/>
            <w:vAlign w:val="center"/>
          </w:tcPr>
          <w:p w14:paraId="662A7564"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20"/>
                <w:szCs w:val="16"/>
              </w:rPr>
            </w:pPr>
            <w:r>
              <w:rPr>
                <w:rFonts w:asciiTheme="majorHAnsi" w:eastAsia="Times New Roman" w:hAnsiTheme="majorHAnsi" w:cstheme="majorHAnsi"/>
                <w:bCs/>
                <w:sz w:val="20"/>
                <w:szCs w:val="16"/>
              </w:rPr>
              <w:t>ZAMEP Surveillance database</w:t>
            </w:r>
          </w:p>
        </w:tc>
      </w:tr>
      <w:tr w:rsidR="008C4631" w14:paraId="68A9B852" w14:textId="77777777">
        <w:trPr>
          <w:trHeight w:val="20"/>
          <w:jc w:val="center"/>
        </w:trPr>
        <w:tc>
          <w:tcPr>
            <w:tcW w:w="2678" w:type="dxa"/>
            <w:vMerge/>
            <w:shd w:val="clear" w:color="auto" w:fill="A8D08D" w:themeFill="accent6" w:themeFillTint="99"/>
            <w:vAlign w:val="center"/>
          </w:tcPr>
          <w:p w14:paraId="72F26409" w14:textId="77777777" w:rsidR="008C4631" w:rsidRDefault="008C4631">
            <w:pPr>
              <w:spacing w:beforeLines="60" w:before="144" w:afterLines="60" w:after="144" w:line="240" w:lineRule="auto"/>
              <w:contextualSpacing/>
              <w:rPr>
                <w:rFonts w:asciiTheme="majorHAnsi" w:hAnsiTheme="majorHAnsi" w:cstheme="majorHAnsi"/>
                <w:sz w:val="20"/>
                <w:szCs w:val="16"/>
                <w:lang w:val="en-GB"/>
              </w:rPr>
            </w:pPr>
          </w:p>
        </w:tc>
        <w:tc>
          <w:tcPr>
            <w:tcW w:w="2678" w:type="dxa"/>
            <w:shd w:val="clear" w:color="auto" w:fill="A8D08D" w:themeFill="accent6" w:themeFillTint="99"/>
            <w:vAlign w:val="center"/>
          </w:tcPr>
          <w:p w14:paraId="57F4B470" w14:textId="77777777" w:rsidR="008C4631" w:rsidRDefault="00066B90">
            <w:pPr>
              <w:spacing w:before="0" w:after="0" w:line="240" w:lineRule="auto"/>
              <w:contextualSpacing/>
              <w:jc w:val="center"/>
              <w:rPr>
                <w:rFonts w:asciiTheme="majorHAnsi" w:eastAsia="Times New Roman" w:hAnsiTheme="majorHAnsi" w:cstheme="majorHAnsi"/>
                <w:bCs/>
                <w:sz w:val="20"/>
                <w:szCs w:val="16"/>
              </w:rPr>
            </w:pPr>
            <w:r>
              <w:rPr>
                <w:rFonts w:asciiTheme="majorHAnsi" w:hAnsiTheme="majorHAnsi" w:cstheme="majorHAnsi"/>
                <w:sz w:val="20"/>
                <w:szCs w:val="16"/>
                <w:lang w:val="en-GB"/>
              </w:rPr>
              <w:t>At risk population</w:t>
            </w:r>
          </w:p>
        </w:tc>
        <w:tc>
          <w:tcPr>
            <w:tcW w:w="1058" w:type="dxa"/>
            <w:vMerge/>
            <w:shd w:val="clear" w:color="auto" w:fill="A8D08D" w:themeFill="accent6" w:themeFillTint="99"/>
            <w:vAlign w:val="center"/>
          </w:tcPr>
          <w:p w14:paraId="61BB209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20"/>
                <w:szCs w:val="16"/>
              </w:rPr>
            </w:pPr>
          </w:p>
        </w:tc>
        <w:tc>
          <w:tcPr>
            <w:tcW w:w="1059" w:type="dxa"/>
            <w:vMerge/>
            <w:shd w:val="clear" w:color="auto" w:fill="A8D08D" w:themeFill="accent6" w:themeFillTint="99"/>
            <w:vAlign w:val="center"/>
          </w:tcPr>
          <w:p w14:paraId="62DE8DB5"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20"/>
                <w:szCs w:val="16"/>
              </w:rPr>
            </w:pPr>
          </w:p>
        </w:tc>
        <w:tc>
          <w:tcPr>
            <w:tcW w:w="1059" w:type="dxa"/>
            <w:vMerge/>
            <w:shd w:val="clear" w:color="auto" w:fill="A8D08D" w:themeFill="accent6" w:themeFillTint="99"/>
            <w:vAlign w:val="center"/>
          </w:tcPr>
          <w:p w14:paraId="0EEF49D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20"/>
                <w:szCs w:val="16"/>
              </w:rPr>
            </w:pPr>
          </w:p>
        </w:tc>
        <w:tc>
          <w:tcPr>
            <w:tcW w:w="1059" w:type="dxa"/>
            <w:vMerge/>
            <w:shd w:val="clear" w:color="auto" w:fill="A8D08D" w:themeFill="accent6" w:themeFillTint="99"/>
            <w:vAlign w:val="center"/>
          </w:tcPr>
          <w:p w14:paraId="0CEFDAC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20"/>
                <w:szCs w:val="16"/>
              </w:rPr>
            </w:pPr>
          </w:p>
        </w:tc>
      </w:tr>
    </w:tbl>
    <w:p w14:paraId="5211176D" w14:textId="77777777" w:rsidR="008C4631" w:rsidRDefault="00066B90">
      <w:pPr>
        <w:pStyle w:val="Heading2"/>
        <w:rPr>
          <w:rFonts w:eastAsiaTheme="majorEastAsia"/>
          <w:lang w:val="en-GB"/>
        </w:rPr>
      </w:pPr>
      <w:bookmarkStart w:id="100" w:name="_Toc155271017"/>
      <w:r>
        <w:rPr>
          <w:lang w:val="en-GB"/>
        </w:rPr>
        <w:t>GUIDING PRINCIPLES</w:t>
      </w:r>
      <w:bookmarkEnd w:id="100"/>
    </w:p>
    <w:p w14:paraId="74BC912D" w14:textId="77777777" w:rsidR="008C4631" w:rsidRDefault="00066B90">
      <w:pPr>
        <w:jc w:val="both"/>
        <w:rPr>
          <w:rFonts w:cstheme="minorHAnsi"/>
          <w:szCs w:val="24"/>
          <w:lang w:val="en-GB"/>
        </w:rPr>
      </w:pPr>
      <w:r>
        <w:rPr>
          <w:rFonts w:cstheme="minorHAnsi"/>
          <w:szCs w:val="24"/>
          <w:lang w:val="en-GB"/>
        </w:rPr>
        <w:t>This strategic plan and its subsequent implementation will be guided by the following principles:</w:t>
      </w:r>
    </w:p>
    <w:p w14:paraId="011A70B9" w14:textId="77777777" w:rsidR="008C4631" w:rsidRDefault="00066B90">
      <w:pPr>
        <w:spacing w:line="240" w:lineRule="auto"/>
        <w:jc w:val="both"/>
        <w:rPr>
          <w:rFonts w:cstheme="minorHAnsi"/>
          <w:szCs w:val="24"/>
        </w:rPr>
      </w:pPr>
      <w:r>
        <w:rPr>
          <w:rFonts w:cstheme="minorHAnsi"/>
          <w:b/>
          <w:bCs/>
          <w:szCs w:val="24"/>
        </w:rPr>
        <w:t>Country ownership and leadership</w:t>
      </w:r>
      <w:r>
        <w:rPr>
          <w:rFonts w:cstheme="minorHAnsi"/>
          <w:szCs w:val="24"/>
        </w:rPr>
        <w:t xml:space="preserve">: This strategic plan is aligned to the higher strategic directions of the country including the development goals of Zanzibar’s vision 2050, and the fourth Health Sector Strategic Plan (HSSP IV 2020/21-2024/25). The implementation of the plan will adhere to RGoZ instructions and directives of executing socio-development </w:t>
      </w:r>
      <w:proofErr w:type="spellStart"/>
      <w:r>
        <w:rPr>
          <w:rFonts w:cstheme="minorHAnsi"/>
          <w:szCs w:val="24"/>
        </w:rPr>
        <w:t>programmes</w:t>
      </w:r>
      <w:proofErr w:type="spellEnd"/>
      <w:r>
        <w:rPr>
          <w:rFonts w:cstheme="minorHAnsi"/>
          <w:szCs w:val="24"/>
        </w:rPr>
        <w:t xml:space="preserve">, malaria inclusive. </w:t>
      </w:r>
    </w:p>
    <w:p w14:paraId="6E6328F8" w14:textId="77777777" w:rsidR="008C4631" w:rsidRDefault="00066B90">
      <w:pPr>
        <w:spacing w:line="240" w:lineRule="auto"/>
        <w:jc w:val="both"/>
        <w:rPr>
          <w:rFonts w:cstheme="minorHAnsi"/>
          <w:szCs w:val="24"/>
        </w:rPr>
      </w:pPr>
      <w:r>
        <w:rPr>
          <w:rFonts w:cstheme="minorHAnsi"/>
          <w:b/>
          <w:bCs/>
          <w:szCs w:val="24"/>
        </w:rPr>
        <w:t>Partnership and multisectoral engagement</w:t>
      </w:r>
      <w:r>
        <w:rPr>
          <w:rFonts w:cstheme="minorHAnsi"/>
          <w:szCs w:val="24"/>
        </w:rPr>
        <w:t>: The MoH through ZAMEP will take leadership in coordinating and engaging actors within health and non-health sectors towards malaria elimination. The plan aims at ensuring that resources and expertise are leveraged among stakeholders. This should cover both public and private sectors.</w:t>
      </w:r>
    </w:p>
    <w:p w14:paraId="6D27A209" w14:textId="77777777" w:rsidR="008C4631" w:rsidRDefault="00066B90">
      <w:pPr>
        <w:spacing w:line="240" w:lineRule="auto"/>
        <w:jc w:val="both"/>
        <w:rPr>
          <w:rFonts w:cstheme="minorHAnsi"/>
          <w:szCs w:val="24"/>
        </w:rPr>
      </w:pPr>
      <w:r>
        <w:rPr>
          <w:rFonts w:cstheme="minorHAnsi"/>
          <w:b/>
          <w:bCs/>
          <w:szCs w:val="24"/>
        </w:rPr>
        <w:t xml:space="preserve">Evidence-based and adaptive management approach: </w:t>
      </w:r>
      <w:r>
        <w:rPr>
          <w:rFonts w:cstheme="minorHAnsi"/>
          <w:szCs w:val="24"/>
        </w:rPr>
        <w:t>This</w:t>
      </w:r>
      <w:r>
        <w:rPr>
          <w:rFonts w:cstheme="minorHAnsi"/>
          <w:b/>
          <w:bCs/>
          <w:szCs w:val="24"/>
        </w:rPr>
        <w:t xml:space="preserve"> </w:t>
      </w:r>
      <w:r>
        <w:rPr>
          <w:rFonts w:cstheme="minorHAnsi"/>
          <w:szCs w:val="24"/>
        </w:rPr>
        <w:t xml:space="preserve">plan will prioritize globally proven strategies to respond to local malaria epidemiology. Locally generated data will be continuously used to inform decision making towards appropriate interventions. </w:t>
      </w:r>
    </w:p>
    <w:p w14:paraId="248026E3" w14:textId="77777777" w:rsidR="008C4631" w:rsidRDefault="00066B90">
      <w:pPr>
        <w:spacing w:line="240" w:lineRule="auto"/>
        <w:jc w:val="both"/>
        <w:rPr>
          <w:rFonts w:cstheme="minorHAnsi"/>
          <w:szCs w:val="24"/>
        </w:rPr>
      </w:pPr>
      <w:r>
        <w:rPr>
          <w:rFonts w:cstheme="minorHAnsi"/>
          <w:b/>
          <w:bCs/>
          <w:szCs w:val="24"/>
        </w:rPr>
        <w:t xml:space="preserve">Accountability for results: </w:t>
      </w:r>
      <w:r>
        <w:rPr>
          <w:rFonts w:cstheme="minorHAnsi"/>
          <w:szCs w:val="24"/>
        </w:rPr>
        <w:t xml:space="preserve">To achieve the goal of this plan, ZAMEP and stakeholders at all levels are expected to accountably deliver and/or support interventions to intended beneficiaries in an efficient and cost-effective approach. </w:t>
      </w:r>
    </w:p>
    <w:p w14:paraId="6360906E" w14:textId="77777777" w:rsidR="008C4631" w:rsidRDefault="00066B90">
      <w:pPr>
        <w:spacing w:line="240" w:lineRule="auto"/>
        <w:jc w:val="both"/>
        <w:rPr>
          <w:rFonts w:cstheme="minorHAnsi"/>
          <w:szCs w:val="24"/>
        </w:rPr>
      </w:pPr>
      <w:r>
        <w:rPr>
          <w:rFonts w:cstheme="minorHAnsi"/>
          <w:b/>
          <w:bCs/>
          <w:szCs w:val="24"/>
        </w:rPr>
        <w:t>Community-</w:t>
      </w:r>
      <w:r>
        <w:rPr>
          <w:rFonts w:cstheme="minorHAnsi"/>
          <w:b/>
          <w:szCs w:val="24"/>
        </w:rPr>
        <w:t>centered response:</w:t>
      </w:r>
      <w:bookmarkStart w:id="101" w:name="_Toc361754611"/>
      <w:bookmarkStart w:id="102" w:name="_Toc382295616"/>
      <w:r>
        <w:rPr>
          <w:rFonts w:cstheme="minorHAnsi"/>
          <w:b/>
          <w:szCs w:val="24"/>
        </w:rPr>
        <w:t xml:space="preserve"> </w:t>
      </w:r>
      <w:r>
        <w:rPr>
          <w:rFonts w:cstheme="minorHAnsi"/>
          <w:szCs w:val="24"/>
        </w:rPr>
        <w:t>The plan intends to</w:t>
      </w:r>
      <w:r>
        <w:rPr>
          <w:rFonts w:cstheme="minorHAnsi"/>
          <w:b/>
          <w:bCs/>
          <w:szCs w:val="24"/>
        </w:rPr>
        <w:t xml:space="preserve"> </w:t>
      </w:r>
      <w:r>
        <w:rPr>
          <w:rFonts w:cstheme="minorHAnsi"/>
          <w:szCs w:val="24"/>
        </w:rPr>
        <w:t xml:space="preserve">ensure communities are meaningfully engaged in designing, implementation, monitoring and evaluation of the malaria response activities at all levels. </w:t>
      </w:r>
      <w:bookmarkEnd w:id="101"/>
      <w:bookmarkEnd w:id="102"/>
      <w:r>
        <w:rPr>
          <w:rFonts w:cstheme="minorHAnsi"/>
          <w:szCs w:val="24"/>
        </w:rPr>
        <w:t xml:space="preserve">This principle encourages communities to participate in elimination of local transmission and preventing re-introduction. </w:t>
      </w:r>
    </w:p>
    <w:p w14:paraId="0A91AE1F" w14:textId="77777777" w:rsidR="008C4631" w:rsidRDefault="00066B90">
      <w:pPr>
        <w:spacing w:line="240" w:lineRule="auto"/>
        <w:jc w:val="both"/>
        <w:rPr>
          <w:rFonts w:cstheme="minorHAnsi"/>
          <w:szCs w:val="24"/>
        </w:rPr>
      </w:pPr>
      <w:r>
        <w:rPr>
          <w:rFonts w:cstheme="minorHAnsi"/>
          <w:b/>
          <w:bCs/>
          <w:szCs w:val="24"/>
        </w:rPr>
        <w:lastRenderedPageBreak/>
        <w:t>Equity in access to quality malaria services:</w:t>
      </w:r>
      <w:r>
        <w:rPr>
          <w:rFonts w:cstheme="minorHAnsi"/>
          <w:szCs w:val="24"/>
        </w:rPr>
        <w:t xml:space="preserve"> The plan considers equity-motivated interventions that seek to ensure allocation of resources preferentially based on malaria epidemiology. </w:t>
      </w:r>
    </w:p>
    <w:p w14:paraId="11D18CCB" w14:textId="77777777" w:rsidR="008C4631" w:rsidRDefault="00066B90">
      <w:pPr>
        <w:spacing w:line="240" w:lineRule="auto"/>
        <w:jc w:val="both"/>
        <w:rPr>
          <w:rFonts w:cstheme="minorHAnsi"/>
          <w:szCs w:val="24"/>
        </w:rPr>
      </w:pPr>
      <w:r>
        <w:rPr>
          <w:rFonts w:cstheme="minorHAnsi"/>
          <w:b/>
          <w:szCs w:val="24"/>
        </w:rPr>
        <w:t xml:space="preserve">Leaving No One behind: </w:t>
      </w:r>
      <w:r>
        <w:rPr>
          <w:rFonts w:cstheme="minorHAnsi"/>
          <w:szCs w:val="24"/>
        </w:rPr>
        <w:t>Everyone regardless of ethnicity, age, sex, disability and socioeconomic status should be able to receive deserved interventions timely.</w:t>
      </w:r>
    </w:p>
    <w:p w14:paraId="2F12FDB2" w14:textId="77777777" w:rsidR="008C4631" w:rsidRDefault="00066B90">
      <w:pPr>
        <w:spacing w:line="240" w:lineRule="auto"/>
        <w:jc w:val="both"/>
        <w:rPr>
          <w:rFonts w:cstheme="minorHAnsi"/>
          <w:szCs w:val="24"/>
        </w:rPr>
      </w:pPr>
      <w:r>
        <w:rPr>
          <w:rFonts w:cstheme="minorHAnsi"/>
          <w:b/>
          <w:szCs w:val="24"/>
        </w:rPr>
        <w:t>Gender Sensitivity:</w:t>
      </w:r>
      <w:r>
        <w:rPr>
          <w:rFonts w:cstheme="minorHAnsi"/>
          <w:szCs w:val="24"/>
        </w:rPr>
        <w:t xml:space="preserve"> Gender issues will continue being mainstreamed and strengthened in the planning and implementation of the malaria </w:t>
      </w:r>
      <w:proofErr w:type="spellStart"/>
      <w:r>
        <w:rPr>
          <w:rFonts w:cstheme="minorHAnsi"/>
          <w:szCs w:val="24"/>
        </w:rPr>
        <w:t>programme</w:t>
      </w:r>
      <w:proofErr w:type="spellEnd"/>
      <w:r>
        <w:rPr>
          <w:rFonts w:cstheme="minorHAnsi"/>
          <w:szCs w:val="24"/>
        </w:rPr>
        <w:t xml:space="preserve">. </w:t>
      </w:r>
    </w:p>
    <w:p w14:paraId="069B671D" w14:textId="77777777" w:rsidR="008C4631" w:rsidRDefault="00066B90">
      <w:pPr>
        <w:spacing w:line="240" w:lineRule="auto"/>
        <w:jc w:val="both"/>
        <w:rPr>
          <w:rFonts w:cstheme="minorHAnsi"/>
          <w:szCs w:val="24"/>
        </w:rPr>
      </w:pPr>
      <w:r>
        <w:rPr>
          <w:rFonts w:cstheme="minorHAnsi"/>
          <w:b/>
          <w:bCs/>
          <w:szCs w:val="24"/>
        </w:rPr>
        <w:t>Sustainability:</w:t>
      </w:r>
      <w:r>
        <w:rPr>
          <w:rFonts w:cstheme="minorHAnsi"/>
          <w:szCs w:val="24"/>
        </w:rPr>
        <w:t xml:space="preserve"> Towards malaria elimination, the RGoZ will ensure recommended malaria interventions are fully integrated into the health system with adequate resources. To sustain the malaria gains, the ZAMEP will operationalize the existing financial sustainability plan as a tool for resource mobilization. This plan advocates for adequate domestic resources.</w:t>
      </w:r>
    </w:p>
    <w:p w14:paraId="12CF8806" w14:textId="77777777" w:rsidR="008C4631" w:rsidRDefault="00066B90">
      <w:pPr>
        <w:pStyle w:val="Heading3"/>
        <w:jc w:val="both"/>
        <w:rPr>
          <w:lang w:val="en-GB"/>
        </w:rPr>
      </w:pPr>
      <w:bookmarkStart w:id="103" w:name="_Toc78908170"/>
      <w:bookmarkStart w:id="104" w:name="_Toc155271018"/>
      <w:r>
        <w:rPr>
          <w:lang w:val="en-GB"/>
        </w:rPr>
        <w:t>Strategic Focus</w:t>
      </w:r>
      <w:bookmarkEnd w:id="103"/>
      <w:bookmarkEnd w:id="104"/>
    </w:p>
    <w:p w14:paraId="3EA20268" w14:textId="77777777" w:rsidR="008C4631" w:rsidRDefault="00066B90">
      <w:pPr>
        <w:jc w:val="both"/>
        <w:rPr>
          <w:rFonts w:cstheme="minorHAnsi"/>
          <w:szCs w:val="24"/>
          <w:lang w:val="en-GB"/>
        </w:rPr>
      </w:pPr>
      <w:r>
        <w:rPr>
          <w:rFonts w:cstheme="minorHAnsi"/>
          <w:szCs w:val="24"/>
          <w:lang w:val="en-GB"/>
        </w:rPr>
        <w:t>Essentially, the MSP 2024-2029 will continue implementing the same strategic machineries as per the previous strategic plan 2018/2023. The current strategies are found to be very effective and accepted by the general population. However, the planned activities will strictly focus on the MPR 2022 recommendations and other findings collected from different sources. Therefore, the National Malaria Strategic Plan 2024-2029 entails the strategic areas outlined below.</w:t>
      </w:r>
    </w:p>
    <w:p w14:paraId="68431A68" w14:textId="77777777" w:rsidR="008C4631" w:rsidRDefault="00066B90">
      <w:pPr>
        <w:pStyle w:val="ListParagraph"/>
        <w:numPr>
          <w:ilvl w:val="0"/>
          <w:numId w:val="7"/>
        </w:numPr>
        <w:jc w:val="both"/>
        <w:rPr>
          <w:rFonts w:cstheme="minorHAnsi"/>
          <w:szCs w:val="24"/>
        </w:rPr>
      </w:pPr>
      <w:r>
        <w:rPr>
          <w:rFonts w:cstheme="minorHAnsi"/>
          <w:szCs w:val="24"/>
        </w:rPr>
        <w:t>Integrated Malaria Vector management</w:t>
      </w:r>
    </w:p>
    <w:p w14:paraId="715904AF" w14:textId="77777777" w:rsidR="008C4631" w:rsidRDefault="00066B90">
      <w:pPr>
        <w:pStyle w:val="ListParagraph"/>
        <w:numPr>
          <w:ilvl w:val="0"/>
          <w:numId w:val="7"/>
        </w:numPr>
        <w:jc w:val="both"/>
        <w:rPr>
          <w:rFonts w:cstheme="minorHAnsi"/>
          <w:szCs w:val="24"/>
        </w:rPr>
      </w:pPr>
      <w:r>
        <w:rPr>
          <w:rFonts w:cstheme="minorHAnsi"/>
          <w:szCs w:val="24"/>
        </w:rPr>
        <w:t xml:space="preserve">Malaria Diagnosis, Treatment and Preventive Therapies </w:t>
      </w:r>
    </w:p>
    <w:p w14:paraId="7F15A5E8" w14:textId="77777777" w:rsidR="008C4631" w:rsidRDefault="00066B90">
      <w:pPr>
        <w:pStyle w:val="ListParagraph"/>
        <w:numPr>
          <w:ilvl w:val="0"/>
          <w:numId w:val="7"/>
        </w:numPr>
        <w:jc w:val="both"/>
        <w:rPr>
          <w:rFonts w:cstheme="minorHAnsi"/>
          <w:szCs w:val="24"/>
        </w:rPr>
      </w:pPr>
      <w:r>
        <w:rPr>
          <w:rFonts w:cstheme="minorHAnsi"/>
          <w:szCs w:val="24"/>
        </w:rPr>
        <w:t>Malaria Surveillance and Response</w:t>
      </w:r>
    </w:p>
    <w:p w14:paraId="7C8AAAB1" w14:textId="77777777" w:rsidR="008C4631" w:rsidRDefault="00066B90">
      <w:pPr>
        <w:pStyle w:val="ListParagraph"/>
        <w:numPr>
          <w:ilvl w:val="0"/>
          <w:numId w:val="7"/>
        </w:numPr>
        <w:jc w:val="both"/>
        <w:rPr>
          <w:rFonts w:cstheme="minorHAnsi"/>
          <w:szCs w:val="24"/>
        </w:rPr>
      </w:pPr>
      <w:r>
        <w:rPr>
          <w:rFonts w:cstheme="minorHAnsi"/>
          <w:szCs w:val="24"/>
        </w:rPr>
        <w:t>Programme Monitoring and Evaluation</w:t>
      </w:r>
    </w:p>
    <w:p w14:paraId="6EC33A6A" w14:textId="77777777" w:rsidR="008C4631" w:rsidRDefault="00066B90">
      <w:pPr>
        <w:pStyle w:val="ListParagraph"/>
        <w:numPr>
          <w:ilvl w:val="0"/>
          <w:numId w:val="7"/>
        </w:numPr>
        <w:jc w:val="both"/>
        <w:rPr>
          <w:rFonts w:cstheme="minorHAnsi"/>
          <w:szCs w:val="24"/>
        </w:rPr>
      </w:pPr>
      <w:r>
        <w:rPr>
          <w:rFonts w:cstheme="minorHAnsi"/>
          <w:szCs w:val="24"/>
        </w:rPr>
        <w:t>Logistic Management System</w:t>
      </w:r>
    </w:p>
    <w:p w14:paraId="52A4E6EC" w14:textId="77777777" w:rsidR="008C4631" w:rsidRDefault="00066B90">
      <w:pPr>
        <w:pStyle w:val="ListParagraph"/>
        <w:numPr>
          <w:ilvl w:val="0"/>
          <w:numId w:val="7"/>
        </w:numPr>
        <w:jc w:val="both"/>
        <w:rPr>
          <w:rFonts w:cstheme="minorHAnsi"/>
          <w:szCs w:val="24"/>
        </w:rPr>
      </w:pPr>
      <w:r>
        <w:rPr>
          <w:rFonts w:cstheme="minorHAnsi"/>
          <w:szCs w:val="24"/>
        </w:rPr>
        <w:t xml:space="preserve">Social </w:t>
      </w:r>
      <w:proofErr w:type="spellStart"/>
      <w:r>
        <w:rPr>
          <w:rFonts w:cstheme="minorHAnsi"/>
          <w:szCs w:val="24"/>
        </w:rPr>
        <w:t>behaviour</w:t>
      </w:r>
      <w:proofErr w:type="spellEnd"/>
      <w:r>
        <w:rPr>
          <w:rFonts w:cstheme="minorHAnsi"/>
          <w:szCs w:val="24"/>
        </w:rPr>
        <w:t xml:space="preserve"> change and community engagement</w:t>
      </w:r>
    </w:p>
    <w:p w14:paraId="1B3BD3AA" w14:textId="77777777" w:rsidR="008C4631" w:rsidRDefault="00066B90">
      <w:pPr>
        <w:pStyle w:val="ListParagraph"/>
        <w:numPr>
          <w:ilvl w:val="0"/>
          <w:numId w:val="7"/>
        </w:numPr>
        <w:jc w:val="both"/>
        <w:rPr>
          <w:rFonts w:cstheme="minorHAnsi"/>
          <w:szCs w:val="24"/>
        </w:rPr>
      </w:pPr>
      <w:r>
        <w:rPr>
          <w:rFonts w:cstheme="minorHAnsi"/>
          <w:szCs w:val="24"/>
        </w:rPr>
        <w:t>Leadership, Partnership and Resource Mobilization</w:t>
      </w:r>
    </w:p>
    <w:p w14:paraId="6133D1C2" w14:textId="77777777" w:rsidR="008C4631" w:rsidRDefault="00066B90">
      <w:pPr>
        <w:pStyle w:val="Heading3"/>
        <w:rPr>
          <w:lang w:val="en-GB"/>
        </w:rPr>
      </w:pPr>
      <w:bookmarkStart w:id="105" w:name="_Toc155271019"/>
      <w:r>
        <w:rPr>
          <w:lang w:val="en-GB"/>
        </w:rPr>
        <w:t>Strategic Directions for 2024-2029</w:t>
      </w:r>
      <w:bookmarkEnd w:id="105"/>
    </w:p>
    <w:p w14:paraId="1C02F7BD" w14:textId="77777777" w:rsidR="008C4631" w:rsidRDefault="00066B90">
      <w:pPr>
        <w:jc w:val="both"/>
        <w:rPr>
          <w:rFonts w:cstheme="minorHAnsi"/>
          <w:szCs w:val="24"/>
          <w:lang w:val="en-GB"/>
        </w:rPr>
      </w:pPr>
      <w:r>
        <w:rPr>
          <w:rFonts w:cstheme="minorHAnsi"/>
          <w:szCs w:val="24"/>
          <w:lang w:val="en-GB"/>
        </w:rPr>
        <w:t>The following strategic directions will be employed throughout the lifetime of this strategic plan. Technical modification of the strategic directions will be made (should the need be) based on the review findings of mid-term review of this plan.</w:t>
      </w:r>
    </w:p>
    <w:p w14:paraId="38E6D598" w14:textId="77777777" w:rsidR="008C4631" w:rsidRDefault="00066B90">
      <w:pPr>
        <w:pStyle w:val="ListParagraph"/>
        <w:numPr>
          <w:ilvl w:val="0"/>
          <w:numId w:val="8"/>
        </w:numPr>
        <w:jc w:val="both"/>
        <w:rPr>
          <w:rFonts w:cstheme="minorHAnsi"/>
          <w:b/>
          <w:bCs/>
          <w:szCs w:val="24"/>
        </w:rPr>
      </w:pPr>
      <w:r>
        <w:rPr>
          <w:rFonts w:cstheme="minorHAnsi"/>
          <w:b/>
          <w:bCs/>
          <w:szCs w:val="24"/>
        </w:rPr>
        <w:t>Going to zero local malaria transmission</w:t>
      </w:r>
    </w:p>
    <w:p w14:paraId="0A9CEA16" w14:textId="77777777" w:rsidR="008C4631" w:rsidRDefault="00066B90">
      <w:pPr>
        <w:jc w:val="both"/>
        <w:rPr>
          <w:rFonts w:cstheme="minorHAnsi"/>
          <w:szCs w:val="24"/>
          <w:lang w:val="en-GB"/>
        </w:rPr>
      </w:pPr>
      <w:r>
        <w:rPr>
          <w:rFonts w:cstheme="minorHAnsi"/>
          <w:szCs w:val="24"/>
          <w:lang w:val="en-GB"/>
        </w:rPr>
        <w:t>The ZAMEP needs to strengthen and integrate entomological and epidemiological surveillance and response for local cases. Epidemiological foci identification, investigation and response (focal RDA/ MDA/ IRS/ LSM) are cardinal in this aspect and by doing so, local transmission is expected to be interrupted.</w:t>
      </w:r>
    </w:p>
    <w:p w14:paraId="40CCF481" w14:textId="77777777" w:rsidR="008C4631" w:rsidRDefault="00066B90">
      <w:pPr>
        <w:pStyle w:val="ListParagraph"/>
        <w:numPr>
          <w:ilvl w:val="0"/>
          <w:numId w:val="8"/>
        </w:numPr>
        <w:jc w:val="both"/>
        <w:rPr>
          <w:rFonts w:cstheme="minorHAnsi"/>
          <w:b/>
          <w:bCs/>
          <w:szCs w:val="24"/>
        </w:rPr>
      </w:pPr>
      <w:r>
        <w:rPr>
          <w:rFonts w:cstheme="minorHAnsi"/>
          <w:b/>
          <w:bCs/>
          <w:szCs w:val="24"/>
        </w:rPr>
        <w:t>Control imported malaria cases and prevent re-introduction</w:t>
      </w:r>
    </w:p>
    <w:p w14:paraId="11CCE0A4" w14:textId="77777777" w:rsidR="008C4631" w:rsidRDefault="00066B90">
      <w:pPr>
        <w:jc w:val="both"/>
        <w:rPr>
          <w:rFonts w:cstheme="minorHAnsi"/>
          <w:b/>
          <w:bCs/>
          <w:szCs w:val="24"/>
        </w:rPr>
      </w:pPr>
      <w:r>
        <w:rPr>
          <w:rFonts w:cstheme="minorHAnsi"/>
          <w:szCs w:val="24"/>
          <w:lang w:val="en-GB"/>
        </w:rPr>
        <w:t xml:space="preserve">Since the importation of malaria cases from outside the Island is practically unfeasible, this strategy is aiming to further strengthen the detection of imported cases and by treating them and providing radical cure and clearance of parasitaemia, to mitigate the risk of re-introduction. </w:t>
      </w:r>
      <w:r>
        <w:rPr>
          <w:rFonts w:cstheme="minorHAnsi"/>
          <w:szCs w:val="24"/>
          <w:lang w:val="en-GB"/>
        </w:rPr>
        <w:lastRenderedPageBreak/>
        <w:t xml:space="preserve">Passive case detection in operational health facilities need to be associated with other initiatives to detect imported, especially asymptomatic cases. </w:t>
      </w:r>
    </w:p>
    <w:p w14:paraId="7BD2BD01" w14:textId="77777777" w:rsidR="008C4631" w:rsidRDefault="00066B90">
      <w:pPr>
        <w:pStyle w:val="ListParagraph"/>
        <w:numPr>
          <w:ilvl w:val="0"/>
          <w:numId w:val="8"/>
        </w:numPr>
        <w:jc w:val="both"/>
        <w:rPr>
          <w:rFonts w:cstheme="minorHAnsi"/>
          <w:b/>
          <w:bCs/>
          <w:szCs w:val="24"/>
        </w:rPr>
      </w:pPr>
      <w:r>
        <w:rPr>
          <w:rFonts w:cstheme="minorHAnsi"/>
          <w:b/>
          <w:bCs/>
          <w:szCs w:val="24"/>
        </w:rPr>
        <w:t>Universal access to essential malaria services</w:t>
      </w:r>
    </w:p>
    <w:p w14:paraId="5EA9CFDD" w14:textId="77777777" w:rsidR="008C4631" w:rsidRDefault="00066B90">
      <w:pPr>
        <w:jc w:val="both"/>
        <w:rPr>
          <w:lang w:val="en-GB"/>
        </w:rPr>
      </w:pPr>
      <w:r>
        <w:rPr>
          <w:rFonts w:cstheme="minorHAnsi"/>
          <w:szCs w:val="24"/>
          <w:lang w:val="en-GB"/>
        </w:rPr>
        <w:t>Quality curative and preventive services shall be delivered when and where needed</w:t>
      </w:r>
      <w:r>
        <w:rPr>
          <w:lang w:val="en-GB"/>
        </w:rPr>
        <w:t xml:space="preserve">. </w:t>
      </w:r>
      <w:r>
        <w:rPr>
          <w:rFonts w:cstheme="minorHAnsi"/>
          <w:szCs w:val="24"/>
          <w:lang w:val="en-GB"/>
        </w:rPr>
        <w:t>Prompt diagnosis of malaria accompanied by correct and effective treatment will be ensured throughout the implementation of this MSP in all health care facilities and, when applicable, communities. Personal protection of the entire population through the use of ITN will be enhanced.</w:t>
      </w:r>
    </w:p>
    <w:p w14:paraId="33983EE8" w14:textId="77777777" w:rsidR="008C4631" w:rsidRDefault="00066B90">
      <w:pPr>
        <w:pStyle w:val="ListParagraph"/>
        <w:numPr>
          <w:ilvl w:val="0"/>
          <w:numId w:val="8"/>
        </w:numPr>
        <w:jc w:val="both"/>
        <w:rPr>
          <w:rFonts w:cstheme="minorHAnsi"/>
          <w:b/>
          <w:bCs/>
          <w:szCs w:val="24"/>
        </w:rPr>
      </w:pPr>
      <w:r>
        <w:rPr>
          <w:rFonts w:cstheme="minorHAnsi"/>
          <w:b/>
          <w:bCs/>
          <w:szCs w:val="24"/>
        </w:rPr>
        <w:t xml:space="preserve">Address risk factors of malaria elimination in special situation </w:t>
      </w:r>
    </w:p>
    <w:p w14:paraId="72B21A27" w14:textId="77777777" w:rsidR="008C4631" w:rsidRDefault="00066B90">
      <w:pPr>
        <w:jc w:val="both"/>
        <w:rPr>
          <w:rFonts w:cstheme="minorHAnsi"/>
          <w:szCs w:val="24"/>
          <w:lang w:val="en-GB"/>
        </w:rPr>
      </w:pPr>
      <w:r>
        <w:rPr>
          <w:rFonts w:cstheme="minorHAnsi"/>
          <w:szCs w:val="24"/>
          <w:lang w:val="en-GB"/>
        </w:rPr>
        <w:t xml:space="preserve">The ZAMEP in collaboration with the district implementers shall map and reach populations with identified occupational, behavioural and socio-economic risks to institute malaria elimination measures. Other exceptional situations, such as incumbent malaria and other emerging diseases outbreaks, need to be monitored and appropriate response to be carried out in an efficient and timely manner. The current evidence of higher incidence of malaria in urbanized areas needs to be further investigated and addressed with effective surveillance and response mechanisms. </w:t>
      </w:r>
    </w:p>
    <w:p w14:paraId="35A23C23" w14:textId="77777777" w:rsidR="008C4631" w:rsidRDefault="00066B90">
      <w:pPr>
        <w:pStyle w:val="ListParagraph"/>
        <w:numPr>
          <w:ilvl w:val="0"/>
          <w:numId w:val="8"/>
        </w:numPr>
        <w:jc w:val="both"/>
        <w:rPr>
          <w:rFonts w:cstheme="minorHAnsi"/>
          <w:b/>
          <w:bCs/>
          <w:szCs w:val="24"/>
        </w:rPr>
      </w:pPr>
      <w:r>
        <w:rPr>
          <w:rFonts w:cstheme="minorHAnsi"/>
          <w:b/>
          <w:bCs/>
          <w:szCs w:val="24"/>
        </w:rPr>
        <w:t>Strengthen multi-sectorial engagement</w:t>
      </w:r>
    </w:p>
    <w:p w14:paraId="2BE9C8D5" w14:textId="77777777" w:rsidR="008C4631" w:rsidRDefault="00066B90">
      <w:pPr>
        <w:jc w:val="both"/>
        <w:rPr>
          <w:rFonts w:cstheme="minorHAnsi"/>
          <w:szCs w:val="24"/>
          <w:lang w:val="en-GB"/>
        </w:rPr>
      </w:pPr>
      <w:r>
        <w:rPr>
          <w:rFonts w:cstheme="minorHAnsi"/>
          <w:szCs w:val="24"/>
          <w:lang w:val="en-GB"/>
        </w:rPr>
        <w:t>Coordinated efforts through the involvement of non-health sectors in the implementation of this plan is critical. The existing multisectoral guidelines developed in 2021 need to be fully operational. Therefore, it is high time for the ZAMEP to implement a common multisectoral action plan with designation of a focal person within the program to manage the linkages between the ZAMEP and selected ministries for this purpose.</w:t>
      </w:r>
    </w:p>
    <w:p w14:paraId="42CA5D1C" w14:textId="77777777" w:rsidR="008C4631" w:rsidRDefault="00066B90">
      <w:pPr>
        <w:pStyle w:val="Heading2"/>
        <w:rPr>
          <w:lang w:val="en-GB"/>
        </w:rPr>
      </w:pPr>
      <w:bookmarkStart w:id="106" w:name="_Toc155271020"/>
      <w:r>
        <w:rPr>
          <w:lang w:val="en-GB"/>
        </w:rPr>
        <w:t>STRATEGY OUTLINE</w:t>
      </w:r>
      <w:bookmarkEnd w:id="106"/>
    </w:p>
    <w:p w14:paraId="6862CAD2" w14:textId="77777777" w:rsidR="008C4631" w:rsidRDefault="00066B90">
      <w:pPr>
        <w:pStyle w:val="Heading3"/>
      </w:pPr>
      <w:bookmarkStart w:id="107" w:name="_Toc155271021"/>
      <w:r>
        <w:rPr>
          <w:lang w:val="en-GB"/>
        </w:rPr>
        <w:t xml:space="preserve">Core Strategic Areas: Strategic </w:t>
      </w:r>
      <w:r>
        <w:t>and Specific Objectives</w:t>
      </w:r>
      <w:bookmarkEnd w:id="107"/>
    </w:p>
    <w:tbl>
      <w:tblPr>
        <w:tblW w:w="10835"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1484"/>
        <w:gridCol w:w="3520"/>
        <w:gridCol w:w="5831"/>
      </w:tblGrid>
      <w:tr w:rsidR="008C4631" w14:paraId="012600F8" w14:textId="77777777" w:rsidTr="00F504D6">
        <w:trPr>
          <w:trHeight w:val="20"/>
          <w:tblHeader/>
          <w:jc w:val="center"/>
        </w:trPr>
        <w:tc>
          <w:tcPr>
            <w:tcW w:w="1484" w:type="dxa"/>
            <w:shd w:val="clear" w:color="auto" w:fill="E7E6E6" w:themeFill="background2"/>
            <w:vAlign w:val="center"/>
          </w:tcPr>
          <w:p w14:paraId="310BB75A" w14:textId="77777777" w:rsidR="008C4631" w:rsidRDefault="00066B90">
            <w:pPr>
              <w:spacing w:after="0" w:line="240" w:lineRule="auto"/>
              <w:jc w:val="center"/>
              <w:rPr>
                <w:rFonts w:eastAsia="Times New Roman" w:cstheme="minorHAnsi"/>
                <w:b/>
                <w:bCs/>
                <w:color w:val="000000" w:themeColor="text1"/>
                <w:sz w:val="22"/>
              </w:rPr>
            </w:pPr>
            <w:r>
              <w:rPr>
                <w:rFonts w:eastAsia="Times New Roman" w:cstheme="minorHAnsi"/>
                <w:b/>
                <w:bCs/>
                <w:color w:val="000000" w:themeColor="text1"/>
                <w:sz w:val="22"/>
              </w:rPr>
              <w:t>Strategy Outline</w:t>
            </w:r>
          </w:p>
        </w:tc>
        <w:tc>
          <w:tcPr>
            <w:tcW w:w="3520" w:type="dxa"/>
            <w:shd w:val="clear" w:color="auto" w:fill="E7E6E6" w:themeFill="background2"/>
            <w:vAlign w:val="center"/>
          </w:tcPr>
          <w:p w14:paraId="2985C21A" w14:textId="77777777" w:rsidR="008C4631" w:rsidRDefault="00066B90">
            <w:pPr>
              <w:spacing w:after="0" w:line="240" w:lineRule="auto"/>
              <w:jc w:val="center"/>
              <w:rPr>
                <w:rFonts w:eastAsia="Times New Roman" w:cstheme="minorHAnsi"/>
                <w:b/>
                <w:bCs/>
                <w:color w:val="C00000"/>
                <w:sz w:val="22"/>
              </w:rPr>
            </w:pPr>
            <w:r>
              <w:rPr>
                <w:rFonts w:eastAsia="Times New Roman" w:cstheme="minorHAnsi"/>
                <w:b/>
                <w:bCs/>
                <w:color w:val="000000" w:themeColor="text1"/>
                <w:sz w:val="22"/>
              </w:rPr>
              <w:t>Description and Target</w:t>
            </w:r>
          </w:p>
        </w:tc>
        <w:tc>
          <w:tcPr>
            <w:tcW w:w="5831" w:type="dxa"/>
            <w:shd w:val="clear" w:color="auto" w:fill="E7E6E6" w:themeFill="background2"/>
            <w:vAlign w:val="center"/>
          </w:tcPr>
          <w:p w14:paraId="0B742116" w14:textId="77777777" w:rsidR="008C4631" w:rsidRDefault="00066B90">
            <w:pPr>
              <w:spacing w:after="0" w:line="240" w:lineRule="auto"/>
              <w:jc w:val="center"/>
              <w:rPr>
                <w:rFonts w:eastAsia="Times New Roman" w:cstheme="minorHAnsi"/>
                <w:b/>
                <w:bCs/>
                <w:color w:val="000000" w:themeColor="text1"/>
                <w:sz w:val="22"/>
              </w:rPr>
            </w:pPr>
            <w:r>
              <w:rPr>
                <w:rFonts w:eastAsia="Times New Roman" w:cstheme="minorHAnsi"/>
                <w:b/>
                <w:bCs/>
                <w:color w:val="000000" w:themeColor="text1"/>
                <w:sz w:val="22"/>
              </w:rPr>
              <w:t>Strategic Approach/Interventions</w:t>
            </w:r>
          </w:p>
        </w:tc>
      </w:tr>
      <w:tr w:rsidR="008C4631" w14:paraId="05F3C19D" w14:textId="77777777" w:rsidTr="00F504D6">
        <w:trPr>
          <w:trHeight w:val="20"/>
          <w:jc w:val="center"/>
        </w:trPr>
        <w:tc>
          <w:tcPr>
            <w:tcW w:w="1484" w:type="dxa"/>
            <w:shd w:val="clear" w:color="auto" w:fill="538135" w:themeFill="accent6" w:themeFillShade="BF"/>
            <w:vAlign w:val="center"/>
          </w:tcPr>
          <w:p w14:paraId="29FFD182" w14:textId="77777777" w:rsidR="008C4631" w:rsidRDefault="00066B90">
            <w:pPr>
              <w:spacing w:after="0" w:line="240" w:lineRule="auto"/>
              <w:jc w:val="center"/>
              <w:rPr>
                <w:rFonts w:eastAsia="Times New Roman" w:cstheme="minorHAnsi"/>
                <w:b/>
                <w:bCs/>
                <w:color w:val="FFFFFF" w:themeColor="background1"/>
                <w:sz w:val="22"/>
              </w:rPr>
            </w:pPr>
            <w:r>
              <w:rPr>
                <w:rFonts w:eastAsia="Times New Roman" w:cstheme="minorHAnsi"/>
                <w:b/>
                <w:bCs/>
                <w:color w:val="FFFFFF" w:themeColor="background1"/>
                <w:sz w:val="22"/>
              </w:rPr>
              <w:t>Core Strategic Area 1</w:t>
            </w:r>
          </w:p>
        </w:tc>
        <w:tc>
          <w:tcPr>
            <w:tcW w:w="9351" w:type="dxa"/>
            <w:gridSpan w:val="2"/>
            <w:shd w:val="clear" w:color="auto" w:fill="538135" w:themeFill="accent6" w:themeFillShade="BF"/>
            <w:vAlign w:val="center"/>
          </w:tcPr>
          <w:p w14:paraId="56153088" w14:textId="77777777" w:rsidR="008C4631" w:rsidRDefault="00066B90">
            <w:pPr>
              <w:spacing w:after="0" w:line="240" w:lineRule="auto"/>
              <w:rPr>
                <w:rFonts w:eastAsia="Times New Roman" w:cstheme="minorHAnsi"/>
                <w:bCs/>
                <w:color w:val="FFFFFF" w:themeColor="background1"/>
                <w:sz w:val="22"/>
              </w:rPr>
            </w:pPr>
            <w:r>
              <w:rPr>
                <w:rFonts w:eastAsia="Times New Roman" w:cstheme="minorHAnsi"/>
                <w:b/>
                <w:color w:val="FFFFFF" w:themeColor="background1"/>
                <w:sz w:val="22"/>
              </w:rPr>
              <w:t>Integrated Malaria Vector management</w:t>
            </w:r>
          </w:p>
        </w:tc>
      </w:tr>
      <w:tr w:rsidR="008C4631" w14:paraId="6E714D9E" w14:textId="77777777" w:rsidTr="00F504D6">
        <w:trPr>
          <w:trHeight w:val="20"/>
          <w:jc w:val="center"/>
        </w:trPr>
        <w:tc>
          <w:tcPr>
            <w:tcW w:w="1484" w:type="dxa"/>
            <w:vMerge w:val="restart"/>
            <w:shd w:val="clear" w:color="auto" w:fill="A8D08D" w:themeFill="accent6" w:themeFillTint="99"/>
            <w:vAlign w:val="center"/>
          </w:tcPr>
          <w:p w14:paraId="73576AEA" w14:textId="77777777" w:rsidR="008C4631" w:rsidRDefault="00066B90">
            <w:pPr>
              <w:spacing w:after="0" w:line="240" w:lineRule="auto"/>
              <w:jc w:val="center"/>
              <w:rPr>
                <w:rFonts w:eastAsia="Times New Roman" w:cstheme="minorHAnsi"/>
                <w:b/>
                <w:bCs/>
                <w:color w:val="000000" w:themeColor="text1"/>
                <w:sz w:val="22"/>
                <w:szCs w:val="20"/>
              </w:rPr>
            </w:pPr>
            <w:r>
              <w:rPr>
                <w:rFonts w:eastAsia="Times New Roman" w:cstheme="minorHAnsi"/>
                <w:b/>
                <w:bCs/>
                <w:color w:val="000000" w:themeColor="text1"/>
                <w:sz w:val="22"/>
                <w:szCs w:val="20"/>
              </w:rPr>
              <w:t>Strategic Objective 1</w:t>
            </w:r>
          </w:p>
        </w:tc>
        <w:tc>
          <w:tcPr>
            <w:tcW w:w="3520" w:type="dxa"/>
            <w:vMerge w:val="restart"/>
            <w:shd w:val="clear" w:color="auto" w:fill="A8D08D" w:themeFill="accent6" w:themeFillTint="99"/>
            <w:vAlign w:val="center"/>
          </w:tcPr>
          <w:p w14:paraId="7BAD8CC3" w14:textId="77777777" w:rsidR="008C4631" w:rsidRDefault="00066B90">
            <w:pPr>
              <w:spacing w:after="0" w:line="240" w:lineRule="auto"/>
              <w:rPr>
                <w:rFonts w:eastAsia="Times New Roman" w:cstheme="minorHAnsi"/>
                <w:bCs/>
                <w:color w:val="000000" w:themeColor="text1"/>
                <w:sz w:val="18"/>
                <w:szCs w:val="18"/>
              </w:rPr>
            </w:pPr>
            <w:r>
              <w:rPr>
                <w:rFonts w:eastAsia="Times New Roman" w:cstheme="minorHAnsi"/>
                <w:bCs/>
                <w:color w:val="000000" w:themeColor="text1"/>
                <w:sz w:val="22"/>
                <w:szCs w:val="18"/>
              </w:rPr>
              <w:t xml:space="preserve">To protect all population with </w:t>
            </w:r>
            <w:r>
              <w:rPr>
                <w:rFonts w:cstheme="minorHAnsi"/>
                <w:color w:val="000000" w:themeColor="text1"/>
                <w:sz w:val="22"/>
                <w:szCs w:val="24"/>
                <w:lang w:val="en-GB"/>
              </w:rPr>
              <w:t>recommended vector management interventions</w:t>
            </w:r>
            <w:r>
              <w:rPr>
                <w:rFonts w:eastAsia="Times New Roman" w:cstheme="minorHAnsi"/>
                <w:bCs/>
                <w:color w:val="000000" w:themeColor="text1"/>
                <w:sz w:val="22"/>
                <w:szCs w:val="18"/>
              </w:rPr>
              <w:t xml:space="preserve"> according to epidemiological and ecological setting by 2029, to interrupt malaria transmission </w:t>
            </w:r>
          </w:p>
        </w:tc>
        <w:tc>
          <w:tcPr>
            <w:tcW w:w="5831" w:type="dxa"/>
            <w:shd w:val="clear" w:color="auto" w:fill="E2EFD9" w:themeFill="accent6" w:themeFillTint="33"/>
            <w:vAlign w:val="center"/>
          </w:tcPr>
          <w:p w14:paraId="4BFE1B7C" w14:textId="77777777" w:rsidR="008C4631" w:rsidRDefault="00066B90">
            <w:pPr>
              <w:spacing w:after="0" w:line="240" w:lineRule="auto"/>
              <w:rPr>
                <w:rFonts w:eastAsia="Times New Roman" w:cstheme="minorHAnsi"/>
                <w:bCs/>
                <w:color w:val="000000" w:themeColor="text1"/>
                <w:sz w:val="18"/>
                <w:szCs w:val="18"/>
              </w:rPr>
            </w:pPr>
            <w:r>
              <w:rPr>
                <w:rFonts w:eastAsia="Times New Roman" w:cstheme="minorHAnsi"/>
                <w:bCs/>
                <w:color w:val="000000" w:themeColor="text1"/>
                <w:sz w:val="18"/>
                <w:szCs w:val="18"/>
              </w:rPr>
              <w:t>1.1. Distributing ITNs to ensure Universal Access</w:t>
            </w:r>
          </w:p>
        </w:tc>
      </w:tr>
      <w:tr w:rsidR="008C4631" w14:paraId="407ED583" w14:textId="77777777" w:rsidTr="00F504D6">
        <w:trPr>
          <w:trHeight w:val="20"/>
          <w:jc w:val="center"/>
        </w:trPr>
        <w:tc>
          <w:tcPr>
            <w:tcW w:w="1484" w:type="dxa"/>
            <w:vMerge/>
            <w:shd w:val="clear" w:color="auto" w:fill="A8D08D" w:themeFill="accent6" w:themeFillTint="99"/>
            <w:vAlign w:val="center"/>
          </w:tcPr>
          <w:p w14:paraId="0BBBA3FB"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388E9825" w14:textId="77777777" w:rsidR="008C4631" w:rsidRDefault="008C4631">
            <w:pPr>
              <w:spacing w:after="0" w:line="240" w:lineRule="auto"/>
              <w:rPr>
                <w:rFonts w:cstheme="minorHAnsi"/>
                <w:sz w:val="18"/>
                <w:szCs w:val="24"/>
                <w:lang w:val="en-GB"/>
              </w:rPr>
            </w:pPr>
          </w:p>
        </w:tc>
        <w:tc>
          <w:tcPr>
            <w:tcW w:w="5831" w:type="dxa"/>
            <w:shd w:val="clear" w:color="auto" w:fill="E2EFD9" w:themeFill="accent6" w:themeFillTint="33"/>
            <w:vAlign w:val="center"/>
          </w:tcPr>
          <w:p w14:paraId="516F939D"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 xml:space="preserve">1.2. Performing reactive </w:t>
            </w:r>
            <w:proofErr w:type="gramStart"/>
            <w:r>
              <w:rPr>
                <w:rFonts w:eastAsia="Times New Roman" w:cstheme="minorHAnsi"/>
                <w:bCs/>
                <w:color w:val="000000"/>
                <w:sz w:val="18"/>
                <w:szCs w:val="18"/>
              </w:rPr>
              <w:t>focal  Indoor</w:t>
            </w:r>
            <w:proofErr w:type="gramEnd"/>
            <w:r>
              <w:rPr>
                <w:rFonts w:eastAsia="Times New Roman" w:cstheme="minorHAnsi"/>
                <w:bCs/>
                <w:color w:val="000000"/>
                <w:sz w:val="18"/>
                <w:szCs w:val="18"/>
              </w:rPr>
              <w:t xml:space="preserve"> Residual Spraying</w:t>
            </w:r>
          </w:p>
        </w:tc>
      </w:tr>
      <w:tr w:rsidR="008C4631" w14:paraId="6C99B9E1" w14:textId="77777777" w:rsidTr="00F504D6">
        <w:trPr>
          <w:trHeight w:val="20"/>
          <w:jc w:val="center"/>
        </w:trPr>
        <w:tc>
          <w:tcPr>
            <w:tcW w:w="1484" w:type="dxa"/>
            <w:vMerge/>
            <w:shd w:val="clear" w:color="auto" w:fill="A8D08D" w:themeFill="accent6" w:themeFillTint="99"/>
            <w:vAlign w:val="center"/>
          </w:tcPr>
          <w:p w14:paraId="5CD1D682"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791F23D9" w14:textId="77777777" w:rsidR="008C4631" w:rsidRDefault="008C4631">
            <w:pPr>
              <w:spacing w:after="0" w:line="240" w:lineRule="auto"/>
              <w:rPr>
                <w:rFonts w:cstheme="minorHAnsi"/>
                <w:sz w:val="18"/>
                <w:szCs w:val="24"/>
                <w:lang w:val="en-GB"/>
              </w:rPr>
            </w:pPr>
          </w:p>
        </w:tc>
        <w:tc>
          <w:tcPr>
            <w:tcW w:w="5831" w:type="dxa"/>
            <w:shd w:val="clear" w:color="auto" w:fill="E2EFD9" w:themeFill="accent6" w:themeFillTint="33"/>
            <w:vAlign w:val="center"/>
          </w:tcPr>
          <w:p w14:paraId="3AAF27E1"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1.3. Expanding Larval Source Management by using bio-larvicides</w:t>
            </w:r>
          </w:p>
        </w:tc>
      </w:tr>
      <w:tr w:rsidR="008C4631" w14:paraId="4F255A06" w14:textId="77777777" w:rsidTr="00F504D6">
        <w:trPr>
          <w:trHeight w:val="20"/>
          <w:jc w:val="center"/>
        </w:trPr>
        <w:tc>
          <w:tcPr>
            <w:tcW w:w="1484" w:type="dxa"/>
            <w:vMerge/>
            <w:shd w:val="clear" w:color="auto" w:fill="A8D08D" w:themeFill="accent6" w:themeFillTint="99"/>
            <w:vAlign w:val="center"/>
          </w:tcPr>
          <w:p w14:paraId="607CD017"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2F47FD2A" w14:textId="77777777" w:rsidR="008C4631" w:rsidRDefault="008C4631">
            <w:pPr>
              <w:spacing w:after="0" w:line="240" w:lineRule="auto"/>
              <w:rPr>
                <w:rFonts w:cstheme="minorHAnsi"/>
                <w:sz w:val="18"/>
                <w:szCs w:val="24"/>
                <w:lang w:val="en-GB"/>
              </w:rPr>
            </w:pPr>
          </w:p>
        </w:tc>
        <w:tc>
          <w:tcPr>
            <w:tcW w:w="5831" w:type="dxa"/>
            <w:shd w:val="clear" w:color="auto" w:fill="E2EFD9" w:themeFill="accent6" w:themeFillTint="33"/>
            <w:vAlign w:val="center"/>
          </w:tcPr>
          <w:p w14:paraId="77C802EE"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1.4. Promoting the use of topical repellents</w:t>
            </w:r>
          </w:p>
        </w:tc>
      </w:tr>
      <w:tr w:rsidR="008C4631" w14:paraId="79B0BD4A" w14:textId="77777777" w:rsidTr="00F504D6">
        <w:trPr>
          <w:trHeight w:val="20"/>
          <w:jc w:val="center"/>
        </w:trPr>
        <w:tc>
          <w:tcPr>
            <w:tcW w:w="1484" w:type="dxa"/>
            <w:vMerge/>
            <w:shd w:val="clear" w:color="auto" w:fill="A8D08D" w:themeFill="accent6" w:themeFillTint="99"/>
            <w:vAlign w:val="center"/>
          </w:tcPr>
          <w:p w14:paraId="66FB71DE"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574C3BBF" w14:textId="77777777" w:rsidR="008C4631" w:rsidRDefault="008C4631">
            <w:pPr>
              <w:spacing w:after="0" w:line="240" w:lineRule="auto"/>
              <w:rPr>
                <w:rFonts w:cstheme="minorHAnsi"/>
                <w:sz w:val="18"/>
                <w:szCs w:val="24"/>
                <w:lang w:val="en-GB"/>
              </w:rPr>
            </w:pPr>
          </w:p>
        </w:tc>
        <w:tc>
          <w:tcPr>
            <w:tcW w:w="5831" w:type="dxa"/>
            <w:shd w:val="clear" w:color="auto" w:fill="E2EFD9" w:themeFill="accent6" w:themeFillTint="33"/>
            <w:vAlign w:val="center"/>
          </w:tcPr>
          <w:p w14:paraId="229CF005"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1.5. Mitigating Insecticide resistance to malaria vectors</w:t>
            </w:r>
          </w:p>
        </w:tc>
      </w:tr>
      <w:tr w:rsidR="008C4631" w14:paraId="0C6722DD" w14:textId="77777777" w:rsidTr="00F504D6">
        <w:trPr>
          <w:trHeight w:val="20"/>
          <w:jc w:val="center"/>
        </w:trPr>
        <w:tc>
          <w:tcPr>
            <w:tcW w:w="1484" w:type="dxa"/>
            <w:vMerge/>
            <w:shd w:val="clear" w:color="auto" w:fill="A8D08D" w:themeFill="accent6" w:themeFillTint="99"/>
            <w:vAlign w:val="center"/>
          </w:tcPr>
          <w:p w14:paraId="0C5AB90C"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0F79A9E6" w14:textId="77777777" w:rsidR="008C4631" w:rsidRDefault="008C4631">
            <w:pPr>
              <w:spacing w:after="0" w:line="240" w:lineRule="auto"/>
              <w:rPr>
                <w:rFonts w:cstheme="minorHAnsi"/>
                <w:sz w:val="18"/>
                <w:szCs w:val="24"/>
                <w:lang w:val="en-GB"/>
              </w:rPr>
            </w:pPr>
          </w:p>
        </w:tc>
        <w:tc>
          <w:tcPr>
            <w:tcW w:w="5831" w:type="dxa"/>
            <w:shd w:val="clear" w:color="auto" w:fill="E2EFD9" w:themeFill="accent6" w:themeFillTint="33"/>
            <w:vAlign w:val="center"/>
          </w:tcPr>
          <w:p w14:paraId="49779A4C"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1.6. Introducing new emerging vector management tools when available</w:t>
            </w:r>
          </w:p>
        </w:tc>
      </w:tr>
      <w:tr w:rsidR="008C4631" w14:paraId="06F75EDC" w14:textId="77777777" w:rsidTr="00F504D6">
        <w:trPr>
          <w:trHeight w:val="20"/>
          <w:jc w:val="center"/>
        </w:trPr>
        <w:tc>
          <w:tcPr>
            <w:tcW w:w="1484" w:type="dxa"/>
            <w:shd w:val="clear" w:color="auto" w:fill="538135" w:themeFill="accent6" w:themeFillShade="BF"/>
            <w:vAlign w:val="center"/>
          </w:tcPr>
          <w:p w14:paraId="6BB1362C" w14:textId="77777777" w:rsidR="008C4631" w:rsidRDefault="00066B90">
            <w:pPr>
              <w:spacing w:after="0" w:line="240" w:lineRule="auto"/>
              <w:jc w:val="center"/>
              <w:rPr>
                <w:rFonts w:eastAsia="Times New Roman" w:cstheme="minorHAnsi"/>
                <w:b/>
                <w:bCs/>
                <w:color w:val="FFFFFF" w:themeColor="background1"/>
                <w:sz w:val="22"/>
              </w:rPr>
            </w:pPr>
            <w:r>
              <w:rPr>
                <w:rFonts w:eastAsia="Times New Roman" w:cstheme="minorHAnsi"/>
                <w:b/>
                <w:bCs/>
                <w:color w:val="FFFFFF" w:themeColor="background1"/>
                <w:sz w:val="22"/>
              </w:rPr>
              <w:t>Core Strategic Area 2</w:t>
            </w:r>
          </w:p>
        </w:tc>
        <w:tc>
          <w:tcPr>
            <w:tcW w:w="9351" w:type="dxa"/>
            <w:gridSpan w:val="2"/>
            <w:shd w:val="clear" w:color="auto" w:fill="538135" w:themeFill="accent6" w:themeFillShade="BF"/>
            <w:vAlign w:val="center"/>
          </w:tcPr>
          <w:p w14:paraId="0878378A" w14:textId="77777777" w:rsidR="008C4631" w:rsidRDefault="00066B90">
            <w:pPr>
              <w:spacing w:after="0" w:line="240" w:lineRule="auto"/>
              <w:rPr>
                <w:rFonts w:eastAsia="Times New Roman" w:cstheme="minorHAnsi"/>
                <w:bCs/>
                <w:color w:val="FFFFFF" w:themeColor="background1"/>
                <w:sz w:val="22"/>
              </w:rPr>
            </w:pPr>
            <w:r>
              <w:rPr>
                <w:rFonts w:eastAsia="Times New Roman" w:cstheme="minorHAnsi"/>
                <w:b/>
                <w:color w:val="FFFFFF" w:themeColor="background1"/>
                <w:sz w:val="22"/>
              </w:rPr>
              <w:t xml:space="preserve">Malaria Diagnosis, Treatment </w:t>
            </w:r>
            <w:proofErr w:type="gramStart"/>
            <w:r>
              <w:rPr>
                <w:rFonts w:eastAsia="Times New Roman" w:cstheme="minorHAnsi"/>
                <w:b/>
                <w:color w:val="FFFFFF" w:themeColor="background1"/>
                <w:sz w:val="22"/>
              </w:rPr>
              <w:t>And</w:t>
            </w:r>
            <w:proofErr w:type="gramEnd"/>
            <w:r>
              <w:rPr>
                <w:rFonts w:eastAsia="Times New Roman" w:cstheme="minorHAnsi"/>
                <w:b/>
                <w:color w:val="FFFFFF" w:themeColor="background1"/>
                <w:sz w:val="22"/>
              </w:rPr>
              <w:t xml:space="preserve"> Preventive Therapy</w:t>
            </w:r>
          </w:p>
        </w:tc>
      </w:tr>
      <w:tr w:rsidR="008C4631" w14:paraId="1EE2EB47" w14:textId="77777777" w:rsidTr="00F504D6">
        <w:trPr>
          <w:trHeight w:val="20"/>
          <w:jc w:val="center"/>
        </w:trPr>
        <w:tc>
          <w:tcPr>
            <w:tcW w:w="1484" w:type="dxa"/>
            <w:vMerge w:val="restart"/>
            <w:shd w:val="clear" w:color="auto" w:fill="A8D08D" w:themeFill="accent6" w:themeFillTint="99"/>
            <w:vAlign w:val="center"/>
          </w:tcPr>
          <w:p w14:paraId="5AFEDA76" w14:textId="77777777" w:rsidR="008C4631" w:rsidRDefault="00066B90">
            <w:pPr>
              <w:spacing w:after="0" w:line="240" w:lineRule="auto"/>
              <w:jc w:val="center"/>
              <w:rPr>
                <w:rFonts w:eastAsia="Times New Roman" w:cstheme="minorHAnsi"/>
                <w:b/>
                <w:bCs/>
                <w:color w:val="000000"/>
                <w:sz w:val="22"/>
                <w:szCs w:val="20"/>
              </w:rPr>
            </w:pPr>
            <w:r>
              <w:rPr>
                <w:rFonts w:eastAsia="Times New Roman" w:cstheme="minorHAnsi"/>
                <w:b/>
                <w:bCs/>
                <w:color w:val="000000"/>
                <w:sz w:val="22"/>
                <w:szCs w:val="20"/>
              </w:rPr>
              <w:lastRenderedPageBreak/>
              <w:t xml:space="preserve">Strategic </w:t>
            </w:r>
            <w:r>
              <w:rPr>
                <w:rFonts w:eastAsia="Times New Roman" w:cstheme="minorHAnsi"/>
                <w:b/>
                <w:bCs/>
                <w:color w:val="000000" w:themeColor="text1"/>
                <w:sz w:val="22"/>
                <w:szCs w:val="20"/>
              </w:rPr>
              <w:t xml:space="preserve">Objective </w:t>
            </w:r>
            <w:r>
              <w:rPr>
                <w:rFonts w:eastAsia="Times New Roman" w:cstheme="minorHAnsi"/>
                <w:b/>
                <w:bCs/>
                <w:color w:val="000000"/>
                <w:sz w:val="22"/>
                <w:szCs w:val="20"/>
              </w:rPr>
              <w:t>2.1</w:t>
            </w:r>
          </w:p>
        </w:tc>
        <w:tc>
          <w:tcPr>
            <w:tcW w:w="3520" w:type="dxa"/>
            <w:vMerge w:val="restart"/>
            <w:shd w:val="clear" w:color="auto" w:fill="A8D08D" w:themeFill="accent6" w:themeFillTint="99"/>
            <w:vAlign w:val="center"/>
          </w:tcPr>
          <w:p w14:paraId="7E0FD813" w14:textId="77777777" w:rsidR="008C4631" w:rsidRDefault="00066B90">
            <w:pPr>
              <w:rPr>
                <w:rFonts w:eastAsia="Times New Roman" w:cstheme="minorHAnsi"/>
                <w:bCs/>
                <w:color w:val="000000"/>
                <w:sz w:val="22"/>
                <w:szCs w:val="18"/>
              </w:rPr>
            </w:pPr>
            <w:r>
              <w:rPr>
                <w:rFonts w:cstheme="minorHAnsi"/>
                <w:sz w:val="18"/>
                <w:szCs w:val="24"/>
              </w:rPr>
              <w:t>By 2029, to test all symptomatic suspected malaria infections in health facilities through passive case detection and to test at least 75% of eligible population at risk in the communities through active case detection</w:t>
            </w:r>
          </w:p>
        </w:tc>
        <w:tc>
          <w:tcPr>
            <w:tcW w:w="5831" w:type="dxa"/>
            <w:shd w:val="clear" w:color="auto" w:fill="E2EFD9" w:themeFill="accent6" w:themeFillTint="33"/>
            <w:vAlign w:val="center"/>
          </w:tcPr>
          <w:p w14:paraId="40E150BB"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2.1.1 Testing suspected malaria cases attending health facilities by using mRDT for antigen detection and malaria microscopy for malaria parasites examination</w:t>
            </w:r>
          </w:p>
        </w:tc>
      </w:tr>
      <w:tr w:rsidR="008C4631" w14:paraId="04205634" w14:textId="77777777" w:rsidTr="00F504D6">
        <w:trPr>
          <w:trHeight w:val="20"/>
          <w:jc w:val="center"/>
        </w:trPr>
        <w:tc>
          <w:tcPr>
            <w:tcW w:w="1484" w:type="dxa"/>
            <w:vMerge/>
            <w:shd w:val="clear" w:color="auto" w:fill="A8D08D" w:themeFill="accent6" w:themeFillTint="99"/>
            <w:vAlign w:val="center"/>
          </w:tcPr>
          <w:p w14:paraId="0268D85D"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0B412BE6" w14:textId="77777777" w:rsidR="008C4631" w:rsidRDefault="008C4631">
            <w:pPr>
              <w:rPr>
                <w:rFonts w:cstheme="minorHAnsi"/>
                <w:sz w:val="18"/>
                <w:szCs w:val="24"/>
              </w:rPr>
            </w:pPr>
          </w:p>
        </w:tc>
        <w:tc>
          <w:tcPr>
            <w:tcW w:w="5831" w:type="dxa"/>
            <w:shd w:val="clear" w:color="auto" w:fill="E2EFD9" w:themeFill="accent6" w:themeFillTint="33"/>
            <w:vAlign w:val="center"/>
          </w:tcPr>
          <w:p w14:paraId="5E3DCE4D"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 xml:space="preserve">2.1.2 Testing eligible population at risk in the communities by using mRDT for antigen detection for malaria parasites examination </w:t>
            </w:r>
          </w:p>
        </w:tc>
      </w:tr>
      <w:tr w:rsidR="008C4631" w14:paraId="15F4515E" w14:textId="77777777" w:rsidTr="00F504D6">
        <w:trPr>
          <w:trHeight w:val="20"/>
          <w:jc w:val="center"/>
        </w:trPr>
        <w:tc>
          <w:tcPr>
            <w:tcW w:w="1484" w:type="dxa"/>
            <w:vMerge/>
            <w:shd w:val="clear" w:color="auto" w:fill="A8D08D" w:themeFill="accent6" w:themeFillTint="99"/>
            <w:vAlign w:val="center"/>
          </w:tcPr>
          <w:p w14:paraId="6797C535"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4475648F" w14:textId="77777777" w:rsidR="008C4631" w:rsidRDefault="008C4631">
            <w:pPr>
              <w:spacing w:after="0" w:line="240" w:lineRule="auto"/>
              <w:rPr>
                <w:rFonts w:eastAsia="Times New Roman" w:cstheme="minorHAnsi"/>
                <w:bCs/>
                <w:color w:val="000000"/>
                <w:sz w:val="22"/>
                <w:szCs w:val="18"/>
              </w:rPr>
            </w:pPr>
          </w:p>
        </w:tc>
        <w:tc>
          <w:tcPr>
            <w:tcW w:w="5831" w:type="dxa"/>
            <w:shd w:val="clear" w:color="auto" w:fill="E2EFD9" w:themeFill="accent6" w:themeFillTint="33"/>
            <w:vAlign w:val="center"/>
          </w:tcPr>
          <w:p w14:paraId="669FA7C6"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2.1.3. Providing high quality malaria diagnostic services</w:t>
            </w:r>
          </w:p>
        </w:tc>
      </w:tr>
      <w:tr w:rsidR="008C4631" w14:paraId="02BD581F" w14:textId="77777777" w:rsidTr="00F504D6">
        <w:trPr>
          <w:trHeight w:val="20"/>
          <w:jc w:val="center"/>
        </w:trPr>
        <w:tc>
          <w:tcPr>
            <w:tcW w:w="1484" w:type="dxa"/>
            <w:vMerge w:val="restart"/>
            <w:shd w:val="clear" w:color="auto" w:fill="A8D08D" w:themeFill="accent6" w:themeFillTint="99"/>
            <w:vAlign w:val="center"/>
          </w:tcPr>
          <w:p w14:paraId="58E22EFB" w14:textId="77777777" w:rsidR="008C4631" w:rsidRDefault="00066B90">
            <w:pPr>
              <w:spacing w:after="0" w:line="240" w:lineRule="auto"/>
              <w:jc w:val="center"/>
              <w:rPr>
                <w:rFonts w:eastAsia="Times New Roman" w:cstheme="minorHAnsi"/>
                <w:b/>
                <w:bCs/>
                <w:color w:val="000000"/>
                <w:sz w:val="22"/>
                <w:szCs w:val="20"/>
              </w:rPr>
            </w:pPr>
            <w:r>
              <w:rPr>
                <w:rFonts w:eastAsia="Times New Roman" w:cstheme="minorHAnsi"/>
                <w:b/>
                <w:bCs/>
                <w:color w:val="000000"/>
                <w:sz w:val="22"/>
                <w:szCs w:val="20"/>
              </w:rPr>
              <w:t xml:space="preserve">Strategic </w:t>
            </w:r>
            <w:r>
              <w:rPr>
                <w:rFonts w:eastAsia="Times New Roman" w:cstheme="minorHAnsi"/>
                <w:b/>
                <w:bCs/>
                <w:color w:val="000000" w:themeColor="text1"/>
                <w:sz w:val="22"/>
                <w:szCs w:val="20"/>
              </w:rPr>
              <w:t>Objective</w:t>
            </w:r>
            <w:r>
              <w:rPr>
                <w:rFonts w:eastAsia="Times New Roman" w:cstheme="minorHAnsi"/>
                <w:b/>
                <w:bCs/>
                <w:color w:val="000000"/>
                <w:sz w:val="22"/>
                <w:szCs w:val="20"/>
              </w:rPr>
              <w:t xml:space="preserve"> 2.2</w:t>
            </w:r>
          </w:p>
        </w:tc>
        <w:tc>
          <w:tcPr>
            <w:tcW w:w="3520" w:type="dxa"/>
            <w:vMerge w:val="restart"/>
            <w:shd w:val="clear" w:color="auto" w:fill="A8D08D" w:themeFill="accent6" w:themeFillTint="99"/>
            <w:vAlign w:val="center"/>
          </w:tcPr>
          <w:p w14:paraId="783136FC" w14:textId="77777777" w:rsidR="008C4631" w:rsidRDefault="00066B90">
            <w:pPr>
              <w:rPr>
                <w:rFonts w:eastAsia="Times New Roman" w:cstheme="minorHAnsi"/>
                <w:bCs/>
                <w:color w:val="000000"/>
                <w:sz w:val="22"/>
                <w:szCs w:val="18"/>
              </w:rPr>
            </w:pPr>
            <w:r>
              <w:rPr>
                <w:rFonts w:cstheme="minorHAnsi"/>
                <w:sz w:val="22"/>
                <w:szCs w:val="24"/>
              </w:rPr>
              <w:t xml:space="preserve">To prevent occurrence of malaria related deaths by providing appropriate management of uncomplicated and severe malaria to </w:t>
            </w:r>
            <w:r>
              <w:rPr>
                <w:rFonts w:cstheme="minorHAnsi"/>
                <w:sz w:val="22"/>
                <w:szCs w:val="24"/>
                <w:lang w:val="en-GB"/>
              </w:rPr>
              <w:t>100% of confirmed malaria cases by 202</w:t>
            </w:r>
            <w:r>
              <w:rPr>
                <w:rFonts w:cstheme="minorHAnsi"/>
                <w:sz w:val="22"/>
                <w:szCs w:val="24"/>
              </w:rPr>
              <w:t>9</w:t>
            </w:r>
          </w:p>
        </w:tc>
        <w:tc>
          <w:tcPr>
            <w:tcW w:w="5831" w:type="dxa"/>
            <w:shd w:val="clear" w:color="auto" w:fill="E2EFD9" w:themeFill="accent6" w:themeFillTint="33"/>
            <w:vAlign w:val="center"/>
          </w:tcPr>
          <w:p w14:paraId="13175FA7"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2.2.1 Treating confirmed malaria cases with recommended efficacious anti – malaria therapies</w:t>
            </w:r>
          </w:p>
        </w:tc>
      </w:tr>
      <w:tr w:rsidR="008C4631" w14:paraId="052E720B" w14:textId="77777777" w:rsidTr="00F504D6">
        <w:trPr>
          <w:trHeight w:val="20"/>
          <w:jc w:val="center"/>
        </w:trPr>
        <w:tc>
          <w:tcPr>
            <w:tcW w:w="1484" w:type="dxa"/>
            <w:vMerge/>
            <w:shd w:val="clear" w:color="auto" w:fill="A8D08D" w:themeFill="accent6" w:themeFillTint="99"/>
            <w:vAlign w:val="center"/>
          </w:tcPr>
          <w:p w14:paraId="34EA578F"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1D2DC891"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00743553"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 xml:space="preserve">2.2.2 Maintaining high quality malaria management services </w:t>
            </w:r>
          </w:p>
        </w:tc>
      </w:tr>
      <w:tr w:rsidR="008C4631" w14:paraId="3D1CD1D3" w14:textId="77777777" w:rsidTr="00F504D6">
        <w:trPr>
          <w:trHeight w:val="20"/>
          <w:jc w:val="center"/>
        </w:trPr>
        <w:tc>
          <w:tcPr>
            <w:tcW w:w="1484" w:type="dxa"/>
            <w:vMerge/>
            <w:shd w:val="clear" w:color="auto" w:fill="A8D08D" w:themeFill="accent6" w:themeFillTint="99"/>
            <w:vAlign w:val="center"/>
          </w:tcPr>
          <w:p w14:paraId="61D9CF03"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7BE78235"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7B7B1D37"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2.2.3 Providing effective pre-referral and emergency management of severe malaria conditions</w:t>
            </w:r>
          </w:p>
        </w:tc>
      </w:tr>
      <w:tr w:rsidR="008C4631" w14:paraId="2EDA9BAC" w14:textId="77777777" w:rsidTr="00F504D6">
        <w:trPr>
          <w:trHeight w:val="20"/>
          <w:jc w:val="center"/>
        </w:trPr>
        <w:tc>
          <w:tcPr>
            <w:tcW w:w="1484" w:type="dxa"/>
            <w:vMerge/>
            <w:shd w:val="clear" w:color="auto" w:fill="A8D08D" w:themeFill="accent6" w:themeFillTint="99"/>
            <w:vAlign w:val="center"/>
          </w:tcPr>
          <w:p w14:paraId="15AA5576" w14:textId="77777777" w:rsidR="008C4631" w:rsidRDefault="008C4631">
            <w:pPr>
              <w:spacing w:after="0" w:line="240" w:lineRule="auto"/>
              <w:jc w:val="center"/>
              <w:rPr>
                <w:rFonts w:eastAsia="Times New Roman" w:cstheme="minorHAnsi"/>
                <w:b/>
                <w:bCs/>
                <w:color w:val="FFFFFF" w:themeColor="background1"/>
                <w:sz w:val="22"/>
                <w:szCs w:val="20"/>
              </w:rPr>
            </w:pPr>
          </w:p>
        </w:tc>
        <w:tc>
          <w:tcPr>
            <w:tcW w:w="3520" w:type="dxa"/>
            <w:vMerge/>
            <w:shd w:val="clear" w:color="auto" w:fill="A8D08D" w:themeFill="accent6" w:themeFillTint="99"/>
            <w:vAlign w:val="center"/>
          </w:tcPr>
          <w:p w14:paraId="429D401F" w14:textId="77777777" w:rsidR="008C4631" w:rsidRDefault="008C4631">
            <w:pPr>
              <w:spacing w:after="0" w:line="240" w:lineRule="auto"/>
              <w:rPr>
                <w:rFonts w:eastAsia="Times New Roman" w:cstheme="minorHAnsi"/>
                <w:bCs/>
                <w:color w:val="FFFFFF" w:themeColor="background1"/>
                <w:sz w:val="18"/>
                <w:szCs w:val="18"/>
              </w:rPr>
            </w:pPr>
          </w:p>
        </w:tc>
        <w:tc>
          <w:tcPr>
            <w:tcW w:w="5831" w:type="dxa"/>
            <w:shd w:val="clear" w:color="auto" w:fill="E2EFD9" w:themeFill="accent6" w:themeFillTint="33"/>
            <w:vAlign w:val="center"/>
          </w:tcPr>
          <w:p w14:paraId="25B1BE34" w14:textId="77777777" w:rsidR="008C4631" w:rsidRDefault="00066B90">
            <w:pPr>
              <w:spacing w:after="0" w:line="240" w:lineRule="auto"/>
              <w:rPr>
                <w:rFonts w:eastAsia="Times New Roman" w:cstheme="minorHAnsi"/>
                <w:bCs/>
                <w:color w:val="FFFFFF" w:themeColor="background1"/>
                <w:sz w:val="18"/>
                <w:szCs w:val="18"/>
              </w:rPr>
            </w:pPr>
            <w:r>
              <w:rPr>
                <w:rFonts w:eastAsia="Times New Roman" w:cstheme="minorHAnsi"/>
                <w:bCs/>
                <w:color w:val="000000"/>
                <w:sz w:val="18"/>
                <w:szCs w:val="18"/>
              </w:rPr>
              <w:t xml:space="preserve">2.2.4. Providing </w:t>
            </w:r>
            <w:r>
              <w:rPr>
                <w:rFonts w:cstheme="minorHAnsi"/>
                <w:sz w:val="18"/>
                <w:szCs w:val="24"/>
              </w:rPr>
              <w:t>antimalarial preventive therapies to targeted high risk population and identified transmission foci to decrease morbidity</w:t>
            </w:r>
          </w:p>
        </w:tc>
      </w:tr>
      <w:tr w:rsidR="008C4631" w14:paraId="7B0AB07E" w14:textId="77777777" w:rsidTr="00F504D6">
        <w:trPr>
          <w:trHeight w:val="20"/>
          <w:jc w:val="center"/>
        </w:trPr>
        <w:tc>
          <w:tcPr>
            <w:tcW w:w="1484" w:type="dxa"/>
            <w:shd w:val="clear" w:color="auto" w:fill="538135" w:themeFill="accent6" w:themeFillShade="BF"/>
            <w:vAlign w:val="center"/>
          </w:tcPr>
          <w:p w14:paraId="1392D39A" w14:textId="77777777" w:rsidR="008C4631" w:rsidRDefault="00066B90">
            <w:pPr>
              <w:spacing w:after="0" w:line="240" w:lineRule="auto"/>
              <w:jc w:val="center"/>
              <w:rPr>
                <w:rFonts w:eastAsia="Times New Roman" w:cstheme="minorHAnsi"/>
                <w:b/>
                <w:bCs/>
                <w:color w:val="FFFFFF" w:themeColor="background1"/>
                <w:sz w:val="22"/>
              </w:rPr>
            </w:pPr>
            <w:r>
              <w:rPr>
                <w:rFonts w:eastAsia="Times New Roman" w:cstheme="minorHAnsi"/>
                <w:b/>
                <w:bCs/>
                <w:color w:val="FFFFFF" w:themeColor="background1"/>
                <w:sz w:val="22"/>
              </w:rPr>
              <w:t>Core Strategic Area 3</w:t>
            </w:r>
          </w:p>
        </w:tc>
        <w:tc>
          <w:tcPr>
            <w:tcW w:w="9351" w:type="dxa"/>
            <w:gridSpan w:val="2"/>
            <w:shd w:val="clear" w:color="auto" w:fill="538135" w:themeFill="accent6" w:themeFillShade="BF"/>
            <w:vAlign w:val="center"/>
          </w:tcPr>
          <w:p w14:paraId="02CC84AE" w14:textId="77777777" w:rsidR="008C4631" w:rsidRDefault="00066B90">
            <w:pPr>
              <w:spacing w:after="0" w:line="240" w:lineRule="auto"/>
              <w:rPr>
                <w:rFonts w:eastAsia="Times New Roman" w:cstheme="minorHAnsi"/>
                <w:bCs/>
                <w:color w:val="FFFFFF" w:themeColor="background1"/>
                <w:sz w:val="22"/>
              </w:rPr>
            </w:pPr>
            <w:r>
              <w:rPr>
                <w:rFonts w:eastAsia="Times New Roman" w:cstheme="minorHAnsi"/>
                <w:b/>
                <w:color w:val="FFFFFF" w:themeColor="background1"/>
                <w:sz w:val="22"/>
              </w:rPr>
              <w:t>Malaria Surveillance and Response</w:t>
            </w:r>
          </w:p>
        </w:tc>
      </w:tr>
      <w:tr w:rsidR="008C4631" w14:paraId="3A788487" w14:textId="77777777" w:rsidTr="00F504D6">
        <w:trPr>
          <w:trHeight w:val="20"/>
          <w:jc w:val="center"/>
        </w:trPr>
        <w:tc>
          <w:tcPr>
            <w:tcW w:w="1484" w:type="dxa"/>
            <w:vMerge w:val="restart"/>
            <w:shd w:val="clear" w:color="auto" w:fill="A8D08D" w:themeFill="accent6" w:themeFillTint="99"/>
            <w:vAlign w:val="center"/>
          </w:tcPr>
          <w:p w14:paraId="578216A4" w14:textId="77777777" w:rsidR="008C4631" w:rsidRDefault="00066B90">
            <w:pPr>
              <w:spacing w:after="0" w:line="240" w:lineRule="auto"/>
              <w:jc w:val="center"/>
              <w:rPr>
                <w:rFonts w:eastAsia="Times New Roman" w:cstheme="minorHAnsi"/>
                <w:b/>
                <w:bCs/>
                <w:color w:val="000000"/>
                <w:sz w:val="22"/>
                <w:szCs w:val="20"/>
              </w:rPr>
            </w:pPr>
            <w:r>
              <w:rPr>
                <w:rFonts w:eastAsia="Times New Roman" w:cstheme="minorHAnsi"/>
                <w:b/>
                <w:bCs/>
                <w:color w:val="000000"/>
                <w:sz w:val="22"/>
                <w:szCs w:val="20"/>
              </w:rPr>
              <w:t xml:space="preserve">Strategic </w:t>
            </w:r>
            <w:r>
              <w:rPr>
                <w:rFonts w:eastAsia="Times New Roman" w:cstheme="minorHAnsi"/>
                <w:b/>
                <w:bCs/>
                <w:color w:val="000000" w:themeColor="text1"/>
                <w:sz w:val="22"/>
                <w:szCs w:val="20"/>
              </w:rPr>
              <w:t>Objective</w:t>
            </w:r>
            <w:r>
              <w:rPr>
                <w:rFonts w:eastAsia="Times New Roman" w:cstheme="minorHAnsi"/>
                <w:b/>
                <w:bCs/>
                <w:color w:val="000000"/>
                <w:sz w:val="22"/>
                <w:szCs w:val="20"/>
              </w:rPr>
              <w:t xml:space="preserve"> 3.</w:t>
            </w:r>
          </w:p>
          <w:p w14:paraId="6421D533" w14:textId="77777777" w:rsidR="00F504D6" w:rsidRDefault="00F504D6">
            <w:pPr>
              <w:spacing w:after="0" w:line="240" w:lineRule="auto"/>
              <w:jc w:val="center"/>
              <w:rPr>
                <w:rFonts w:eastAsia="Times New Roman" w:cstheme="minorHAnsi"/>
                <w:b/>
                <w:bCs/>
                <w:color w:val="000000"/>
                <w:sz w:val="22"/>
                <w:szCs w:val="20"/>
              </w:rPr>
            </w:pPr>
          </w:p>
        </w:tc>
        <w:tc>
          <w:tcPr>
            <w:tcW w:w="3520" w:type="dxa"/>
            <w:vMerge w:val="restart"/>
            <w:shd w:val="clear" w:color="auto" w:fill="A8D08D" w:themeFill="accent6" w:themeFillTint="99"/>
            <w:vAlign w:val="center"/>
          </w:tcPr>
          <w:p w14:paraId="4C51B6DD" w14:textId="77777777" w:rsidR="008C4631" w:rsidRDefault="00066B90">
            <w:pPr>
              <w:spacing w:after="0" w:line="240" w:lineRule="auto"/>
              <w:rPr>
                <w:rFonts w:eastAsia="Times New Roman" w:cstheme="minorHAnsi"/>
                <w:bCs/>
                <w:color w:val="000000"/>
                <w:sz w:val="22"/>
                <w:szCs w:val="18"/>
              </w:rPr>
            </w:pPr>
            <w:r>
              <w:rPr>
                <w:rFonts w:eastAsia="Times New Roman" w:cstheme="minorHAnsi"/>
                <w:bCs/>
                <w:color w:val="000000"/>
                <w:sz w:val="22"/>
                <w:szCs w:val="18"/>
              </w:rPr>
              <w:t xml:space="preserve">To intensify malaria surveillance and response in all shehias by 2029, to enhance the progress towards malaria elimination </w:t>
            </w:r>
          </w:p>
          <w:p w14:paraId="00FCE703" w14:textId="77777777" w:rsidR="00F504D6" w:rsidRDefault="00F504D6">
            <w:pPr>
              <w:spacing w:after="0" w:line="240" w:lineRule="auto"/>
              <w:rPr>
                <w:rFonts w:cstheme="minorHAnsi"/>
                <w:sz w:val="18"/>
                <w:szCs w:val="24"/>
              </w:rPr>
            </w:pPr>
          </w:p>
        </w:tc>
        <w:tc>
          <w:tcPr>
            <w:tcW w:w="5831" w:type="dxa"/>
            <w:shd w:val="clear" w:color="auto" w:fill="E2EFD9" w:themeFill="accent6" w:themeFillTint="33"/>
            <w:vAlign w:val="center"/>
          </w:tcPr>
          <w:p w14:paraId="01371DA2"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3.1 Reinforcing response to detected local malaria transmission foci through integrated focal entomological and epidemiological surveillance to interrupt transmission</w:t>
            </w:r>
          </w:p>
        </w:tc>
      </w:tr>
      <w:tr w:rsidR="008C4631" w14:paraId="6B1017D0" w14:textId="77777777" w:rsidTr="00F504D6">
        <w:trPr>
          <w:trHeight w:val="20"/>
          <w:jc w:val="center"/>
        </w:trPr>
        <w:tc>
          <w:tcPr>
            <w:tcW w:w="1484" w:type="dxa"/>
            <w:vMerge/>
            <w:shd w:val="clear" w:color="auto" w:fill="A8D08D" w:themeFill="accent6" w:themeFillTint="99"/>
            <w:vAlign w:val="center"/>
          </w:tcPr>
          <w:p w14:paraId="3C81089E"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3D347143"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1FE9E558" w14:textId="77777777" w:rsidR="008C4631" w:rsidRDefault="00066B90">
            <w:pPr>
              <w:spacing w:after="0" w:line="240" w:lineRule="auto"/>
              <w:rPr>
                <w:rFonts w:eastAsia="Times New Roman" w:cstheme="minorHAnsi"/>
                <w:bCs/>
                <w:sz w:val="18"/>
                <w:szCs w:val="18"/>
              </w:rPr>
            </w:pPr>
            <w:r>
              <w:rPr>
                <w:rFonts w:eastAsia="Times New Roman" w:cstheme="minorHAnsi"/>
                <w:bCs/>
                <w:sz w:val="18"/>
                <w:szCs w:val="18"/>
              </w:rPr>
              <w:t>3.2. Strengthening surveillance and response to detected imported malaria cases to prevent re-introduction of transmission</w:t>
            </w:r>
          </w:p>
        </w:tc>
      </w:tr>
      <w:tr w:rsidR="008C4631" w14:paraId="107B2344" w14:textId="77777777" w:rsidTr="00F504D6">
        <w:trPr>
          <w:trHeight w:val="20"/>
          <w:jc w:val="center"/>
        </w:trPr>
        <w:tc>
          <w:tcPr>
            <w:tcW w:w="1484" w:type="dxa"/>
            <w:vMerge/>
            <w:shd w:val="clear" w:color="auto" w:fill="A8D08D" w:themeFill="accent6" w:themeFillTint="99"/>
            <w:vAlign w:val="center"/>
          </w:tcPr>
          <w:p w14:paraId="636E8544"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21FB618A"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43D9AAD2" w14:textId="77777777" w:rsidR="008C4631" w:rsidRDefault="00066B90">
            <w:pPr>
              <w:spacing w:after="0" w:line="240" w:lineRule="auto"/>
              <w:rPr>
                <w:rFonts w:eastAsia="Times New Roman" w:cstheme="minorHAnsi"/>
                <w:bCs/>
                <w:sz w:val="18"/>
                <w:szCs w:val="18"/>
              </w:rPr>
            </w:pPr>
            <w:r>
              <w:rPr>
                <w:rFonts w:eastAsia="Times New Roman" w:cstheme="minorHAnsi"/>
                <w:bCs/>
                <w:sz w:val="18"/>
                <w:szCs w:val="18"/>
              </w:rPr>
              <w:t>3.3. Operationalizing an effective malaria epidemic preparedness and control plan</w:t>
            </w:r>
          </w:p>
        </w:tc>
      </w:tr>
      <w:tr w:rsidR="008C4631" w14:paraId="0172F52E" w14:textId="77777777" w:rsidTr="00F504D6">
        <w:trPr>
          <w:trHeight w:val="20"/>
          <w:jc w:val="center"/>
        </w:trPr>
        <w:tc>
          <w:tcPr>
            <w:tcW w:w="1484" w:type="dxa"/>
            <w:vMerge/>
            <w:shd w:val="clear" w:color="auto" w:fill="A8D08D" w:themeFill="accent6" w:themeFillTint="99"/>
            <w:vAlign w:val="center"/>
          </w:tcPr>
          <w:p w14:paraId="5F04AD89"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518245B2"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0DB8B135" w14:textId="3D4EB8FE" w:rsidR="00D51387"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 xml:space="preserve">3.4. Expanding efficient malaria entomological surveillance, including molecular analysis, for systematic collection and use of essential vector population dynamics </w:t>
            </w:r>
          </w:p>
        </w:tc>
      </w:tr>
      <w:tr w:rsidR="008C4631" w14:paraId="5DEDD47D" w14:textId="77777777" w:rsidTr="00F504D6">
        <w:trPr>
          <w:trHeight w:val="20"/>
          <w:jc w:val="center"/>
        </w:trPr>
        <w:tc>
          <w:tcPr>
            <w:tcW w:w="1484" w:type="dxa"/>
            <w:vMerge/>
            <w:shd w:val="clear" w:color="auto" w:fill="A8D08D" w:themeFill="accent6" w:themeFillTint="99"/>
            <w:vAlign w:val="center"/>
          </w:tcPr>
          <w:p w14:paraId="32349EA8" w14:textId="77777777" w:rsidR="008C4631" w:rsidRDefault="008C4631">
            <w:pPr>
              <w:spacing w:after="0" w:line="240" w:lineRule="auto"/>
              <w:jc w:val="center"/>
              <w:rPr>
                <w:rFonts w:eastAsia="Times New Roman" w:cstheme="minorHAnsi"/>
                <w:b/>
                <w:bCs/>
                <w:color w:val="000000"/>
                <w:sz w:val="22"/>
                <w:szCs w:val="20"/>
              </w:rPr>
            </w:pPr>
          </w:p>
        </w:tc>
        <w:tc>
          <w:tcPr>
            <w:tcW w:w="3520" w:type="dxa"/>
            <w:vMerge/>
            <w:shd w:val="clear" w:color="auto" w:fill="A8D08D" w:themeFill="accent6" w:themeFillTint="99"/>
            <w:vAlign w:val="center"/>
          </w:tcPr>
          <w:p w14:paraId="27B76EAC" w14:textId="77777777" w:rsidR="008C4631" w:rsidRDefault="008C4631">
            <w:pPr>
              <w:spacing w:after="0" w:line="240" w:lineRule="auto"/>
              <w:rPr>
                <w:rFonts w:eastAsia="Times New Roman" w:cstheme="minorHAnsi"/>
                <w:bCs/>
                <w:color w:val="000000"/>
                <w:sz w:val="18"/>
                <w:szCs w:val="18"/>
              </w:rPr>
            </w:pPr>
          </w:p>
        </w:tc>
        <w:tc>
          <w:tcPr>
            <w:tcW w:w="5831" w:type="dxa"/>
            <w:shd w:val="clear" w:color="auto" w:fill="E2EFD9" w:themeFill="accent6" w:themeFillTint="33"/>
            <w:vAlign w:val="center"/>
          </w:tcPr>
          <w:p w14:paraId="431D8115" w14:textId="3F15E7EC" w:rsidR="008B0170"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3.5 Introducing parasitological surveillance by using recommended molecular analysis</w:t>
            </w:r>
          </w:p>
        </w:tc>
      </w:tr>
    </w:tbl>
    <w:p w14:paraId="07FD9714" w14:textId="77777777" w:rsidR="008C4631" w:rsidRDefault="00066B90">
      <w:pPr>
        <w:pStyle w:val="Heading3"/>
      </w:pPr>
      <w:bookmarkStart w:id="108" w:name="_Toc155271022"/>
      <w:r>
        <w:rPr>
          <w:lang w:val="en-GB"/>
        </w:rPr>
        <w:t xml:space="preserve">Supportive Strategic Areas, Strategic </w:t>
      </w:r>
      <w:r>
        <w:t>and Specific Objectives</w:t>
      </w:r>
      <w:bookmarkEnd w:id="108"/>
    </w:p>
    <w:tbl>
      <w:tblPr>
        <w:tblW w:w="10512"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1440"/>
        <w:gridCol w:w="3415"/>
        <w:gridCol w:w="5657"/>
      </w:tblGrid>
      <w:tr w:rsidR="008C4631" w14:paraId="36CEC653" w14:textId="77777777">
        <w:trPr>
          <w:trHeight w:val="449"/>
          <w:tblHeader/>
          <w:jc w:val="center"/>
        </w:trPr>
        <w:tc>
          <w:tcPr>
            <w:tcW w:w="1440" w:type="dxa"/>
            <w:shd w:val="clear" w:color="auto" w:fill="E7E6E6" w:themeFill="background2"/>
            <w:vAlign w:val="center"/>
          </w:tcPr>
          <w:p w14:paraId="2699A1AD" w14:textId="77777777" w:rsidR="008C4631" w:rsidRDefault="00066B90">
            <w:pPr>
              <w:spacing w:after="0" w:line="240" w:lineRule="auto"/>
              <w:jc w:val="center"/>
              <w:rPr>
                <w:rFonts w:eastAsia="Times New Roman" w:cstheme="minorHAnsi"/>
                <w:b/>
                <w:bCs/>
                <w:color w:val="000000" w:themeColor="text1"/>
                <w:sz w:val="22"/>
              </w:rPr>
            </w:pPr>
            <w:r>
              <w:rPr>
                <w:rFonts w:eastAsia="Times New Roman" w:cstheme="minorHAnsi"/>
                <w:b/>
                <w:bCs/>
                <w:color w:val="000000" w:themeColor="text1"/>
                <w:sz w:val="22"/>
              </w:rPr>
              <w:t>Strategy Outline</w:t>
            </w:r>
          </w:p>
        </w:tc>
        <w:tc>
          <w:tcPr>
            <w:tcW w:w="3415" w:type="dxa"/>
            <w:shd w:val="clear" w:color="auto" w:fill="E7E6E6" w:themeFill="background2"/>
            <w:vAlign w:val="center"/>
          </w:tcPr>
          <w:p w14:paraId="6EDC214B" w14:textId="77777777" w:rsidR="008C4631" w:rsidRDefault="00066B90">
            <w:pPr>
              <w:spacing w:after="0" w:line="240" w:lineRule="auto"/>
              <w:jc w:val="center"/>
              <w:rPr>
                <w:rFonts w:eastAsia="Times New Roman" w:cstheme="minorHAnsi"/>
                <w:b/>
                <w:bCs/>
                <w:color w:val="000000" w:themeColor="text1"/>
                <w:sz w:val="20"/>
                <w:szCs w:val="20"/>
              </w:rPr>
            </w:pPr>
            <w:r>
              <w:rPr>
                <w:rFonts w:eastAsia="Times New Roman" w:cstheme="minorHAnsi"/>
                <w:b/>
                <w:bCs/>
                <w:color w:val="000000" w:themeColor="text1"/>
                <w:sz w:val="22"/>
                <w:szCs w:val="20"/>
              </w:rPr>
              <w:t>Description and Targe</w:t>
            </w:r>
            <w:r>
              <w:rPr>
                <w:rFonts w:eastAsia="Times New Roman" w:cstheme="minorHAnsi"/>
                <w:b/>
                <w:bCs/>
                <w:color w:val="000000" w:themeColor="text1"/>
                <w:sz w:val="20"/>
                <w:szCs w:val="20"/>
              </w:rPr>
              <w:t>t</w:t>
            </w:r>
          </w:p>
        </w:tc>
        <w:tc>
          <w:tcPr>
            <w:tcW w:w="5657" w:type="dxa"/>
            <w:shd w:val="clear" w:color="auto" w:fill="E7E6E6" w:themeFill="background2"/>
            <w:vAlign w:val="center"/>
          </w:tcPr>
          <w:p w14:paraId="0DF623F9" w14:textId="77777777" w:rsidR="008C4631" w:rsidRDefault="00066B90">
            <w:pPr>
              <w:spacing w:after="0" w:line="240" w:lineRule="auto"/>
              <w:jc w:val="center"/>
              <w:rPr>
                <w:rFonts w:eastAsia="Times New Roman" w:cstheme="minorHAnsi"/>
                <w:b/>
                <w:bCs/>
                <w:color w:val="000000" w:themeColor="text1"/>
                <w:sz w:val="20"/>
                <w:szCs w:val="20"/>
              </w:rPr>
            </w:pPr>
            <w:r>
              <w:rPr>
                <w:rFonts w:eastAsia="Times New Roman" w:cstheme="minorHAnsi"/>
                <w:b/>
                <w:bCs/>
                <w:color w:val="000000" w:themeColor="text1"/>
                <w:sz w:val="22"/>
              </w:rPr>
              <w:t>Strategic Approach/Interventions</w:t>
            </w:r>
          </w:p>
        </w:tc>
      </w:tr>
      <w:tr w:rsidR="008C4631" w14:paraId="268E3917" w14:textId="77777777">
        <w:trPr>
          <w:trHeight w:val="20"/>
          <w:jc w:val="center"/>
        </w:trPr>
        <w:tc>
          <w:tcPr>
            <w:tcW w:w="1440" w:type="dxa"/>
            <w:shd w:val="clear" w:color="auto" w:fill="538135" w:themeFill="accent6" w:themeFillShade="BF"/>
            <w:vAlign w:val="center"/>
          </w:tcPr>
          <w:p w14:paraId="359B20D7" w14:textId="77777777" w:rsidR="008C4631" w:rsidRDefault="00066B90">
            <w:pPr>
              <w:jc w:val="center"/>
              <w:rPr>
                <w:rFonts w:ascii="Calibri" w:hAnsi="Calibri" w:cs="Calibri"/>
                <w:b/>
                <w:bCs/>
                <w:color w:val="FFFFFF" w:themeColor="background1"/>
                <w:sz w:val="22"/>
              </w:rPr>
            </w:pPr>
            <w:r>
              <w:rPr>
                <w:rFonts w:ascii="Calibri" w:hAnsi="Calibri" w:cs="Calibri"/>
                <w:b/>
                <w:bCs/>
                <w:color w:val="FFFFFF" w:themeColor="background1"/>
                <w:sz w:val="22"/>
              </w:rPr>
              <w:t>Supportive Strategic Area 4</w:t>
            </w:r>
          </w:p>
        </w:tc>
        <w:tc>
          <w:tcPr>
            <w:tcW w:w="9072" w:type="dxa"/>
            <w:gridSpan w:val="2"/>
            <w:shd w:val="clear" w:color="auto" w:fill="538135" w:themeFill="accent6" w:themeFillShade="BF"/>
            <w:vAlign w:val="center"/>
          </w:tcPr>
          <w:p w14:paraId="1B47A4E9" w14:textId="77777777" w:rsidR="008C4631" w:rsidRDefault="00066B90">
            <w:pPr>
              <w:spacing w:after="0" w:line="240" w:lineRule="auto"/>
              <w:rPr>
                <w:rFonts w:eastAsia="Times New Roman" w:cstheme="minorHAnsi"/>
                <w:color w:val="FFFFFF" w:themeColor="background1"/>
                <w:sz w:val="22"/>
              </w:rPr>
            </w:pPr>
            <w:r>
              <w:rPr>
                <w:rFonts w:eastAsia="Times New Roman" w:cstheme="minorHAnsi"/>
                <w:b/>
                <w:color w:val="FFFFFF" w:themeColor="background1"/>
                <w:sz w:val="22"/>
              </w:rPr>
              <w:t>Monitoring, Evaluation, Research and Learning</w:t>
            </w:r>
          </w:p>
        </w:tc>
      </w:tr>
      <w:tr w:rsidR="008C4631" w14:paraId="7463F052" w14:textId="77777777">
        <w:trPr>
          <w:trHeight w:val="20"/>
          <w:jc w:val="center"/>
        </w:trPr>
        <w:tc>
          <w:tcPr>
            <w:tcW w:w="1440" w:type="dxa"/>
            <w:vMerge w:val="restart"/>
            <w:shd w:val="clear" w:color="auto" w:fill="A8D08D" w:themeFill="accent6" w:themeFillTint="99"/>
            <w:vAlign w:val="center"/>
          </w:tcPr>
          <w:p w14:paraId="3930F4E8" w14:textId="77777777" w:rsidR="008C4631" w:rsidRDefault="00066B90">
            <w:pPr>
              <w:jc w:val="center"/>
              <w:rPr>
                <w:rFonts w:ascii="Calibri" w:hAnsi="Calibri" w:cs="Calibri"/>
                <w:b/>
                <w:bCs/>
                <w:color w:val="000000"/>
                <w:sz w:val="22"/>
              </w:rPr>
            </w:pPr>
            <w:proofErr w:type="gramStart"/>
            <w:r>
              <w:rPr>
                <w:rFonts w:ascii="Calibri" w:hAnsi="Calibri" w:cs="Calibri"/>
                <w:b/>
                <w:bCs/>
                <w:color w:val="000000"/>
                <w:sz w:val="22"/>
              </w:rPr>
              <w:t xml:space="preserve">Strategic  </w:t>
            </w:r>
            <w:r>
              <w:rPr>
                <w:rFonts w:eastAsia="Times New Roman" w:cstheme="minorHAnsi"/>
                <w:b/>
                <w:bCs/>
                <w:color w:val="000000" w:themeColor="text1"/>
                <w:sz w:val="22"/>
              </w:rPr>
              <w:t>Objective</w:t>
            </w:r>
            <w:proofErr w:type="gramEnd"/>
            <w:r>
              <w:rPr>
                <w:rFonts w:eastAsia="Times New Roman" w:cstheme="minorHAnsi"/>
                <w:b/>
                <w:bCs/>
                <w:color w:val="000000" w:themeColor="text1"/>
                <w:sz w:val="22"/>
              </w:rPr>
              <w:t xml:space="preserve"> </w:t>
            </w:r>
            <w:r>
              <w:rPr>
                <w:rFonts w:ascii="Calibri" w:hAnsi="Calibri" w:cs="Calibri"/>
                <w:b/>
                <w:bCs/>
                <w:color w:val="000000"/>
                <w:sz w:val="22"/>
              </w:rPr>
              <w:t>4</w:t>
            </w:r>
          </w:p>
        </w:tc>
        <w:tc>
          <w:tcPr>
            <w:tcW w:w="3415" w:type="dxa"/>
            <w:vMerge w:val="restart"/>
            <w:shd w:val="clear" w:color="auto" w:fill="A8D08D" w:themeFill="accent6" w:themeFillTint="99"/>
            <w:vAlign w:val="center"/>
          </w:tcPr>
          <w:p w14:paraId="2630420C" w14:textId="77777777" w:rsidR="008C4631" w:rsidRDefault="00066B90">
            <w:pPr>
              <w:rPr>
                <w:rFonts w:cstheme="minorHAnsi"/>
                <w:sz w:val="18"/>
                <w:szCs w:val="24"/>
              </w:rPr>
            </w:pPr>
            <w:r>
              <w:rPr>
                <w:rFonts w:cstheme="minorHAnsi"/>
                <w:sz w:val="22"/>
                <w:szCs w:val="24"/>
              </w:rPr>
              <w:t>To improve programmatic accountability through monitoring and evaluation of all strategic objectives and interventions targets, by 2029</w:t>
            </w:r>
          </w:p>
        </w:tc>
        <w:tc>
          <w:tcPr>
            <w:tcW w:w="5657" w:type="dxa"/>
            <w:shd w:val="clear" w:color="auto" w:fill="E2EFD9" w:themeFill="accent6" w:themeFillTint="33"/>
            <w:vAlign w:val="center"/>
          </w:tcPr>
          <w:p w14:paraId="24629111"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4.1. Strengthening comprehensive malaria strategic information system through appropriate data collection and reporting tools, efficient data repository, and smart data analysis and visualization</w:t>
            </w:r>
            <w:r>
              <w:rPr>
                <w:sz w:val="18"/>
                <w:szCs w:val="18"/>
              </w:rPr>
              <w:t xml:space="preserve"> </w:t>
            </w:r>
          </w:p>
        </w:tc>
      </w:tr>
      <w:tr w:rsidR="008C4631" w14:paraId="1D8F5729" w14:textId="77777777">
        <w:trPr>
          <w:trHeight w:val="20"/>
          <w:jc w:val="center"/>
        </w:trPr>
        <w:tc>
          <w:tcPr>
            <w:tcW w:w="1440" w:type="dxa"/>
            <w:vMerge/>
            <w:shd w:val="clear" w:color="auto" w:fill="A8D08D" w:themeFill="accent6" w:themeFillTint="99"/>
            <w:vAlign w:val="center"/>
          </w:tcPr>
          <w:p w14:paraId="39076E01" w14:textId="77777777" w:rsidR="008C4631" w:rsidRDefault="008C4631">
            <w:pPr>
              <w:jc w:val="center"/>
              <w:rPr>
                <w:rFonts w:ascii="Calibri" w:hAnsi="Calibri" w:cs="Calibri"/>
                <w:b/>
                <w:bCs/>
                <w:color w:val="000000"/>
                <w:sz w:val="22"/>
              </w:rPr>
            </w:pPr>
          </w:p>
        </w:tc>
        <w:tc>
          <w:tcPr>
            <w:tcW w:w="3415" w:type="dxa"/>
            <w:vMerge/>
            <w:shd w:val="clear" w:color="auto" w:fill="A8D08D" w:themeFill="accent6" w:themeFillTint="99"/>
            <w:vAlign w:val="center"/>
          </w:tcPr>
          <w:p w14:paraId="6D13EBB6" w14:textId="77777777" w:rsidR="008C4631" w:rsidRDefault="008C4631">
            <w:pPr>
              <w:rPr>
                <w:rFonts w:cstheme="minorHAnsi"/>
                <w:sz w:val="18"/>
                <w:szCs w:val="24"/>
              </w:rPr>
            </w:pPr>
          </w:p>
        </w:tc>
        <w:tc>
          <w:tcPr>
            <w:tcW w:w="5657" w:type="dxa"/>
            <w:shd w:val="clear" w:color="auto" w:fill="E2EFD9" w:themeFill="accent6" w:themeFillTint="33"/>
            <w:vAlign w:val="center"/>
          </w:tcPr>
          <w:p w14:paraId="30468CAB" w14:textId="77777777" w:rsidR="008C4631" w:rsidRDefault="00066B90">
            <w:pPr>
              <w:spacing w:after="0" w:line="240" w:lineRule="auto"/>
              <w:rPr>
                <w:sz w:val="18"/>
                <w:szCs w:val="18"/>
              </w:rPr>
            </w:pPr>
            <w:r>
              <w:rPr>
                <w:rFonts w:eastAsia="Times New Roman" w:cstheme="minorHAnsi"/>
                <w:bCs/>
                <w:color w:val="000000"/>
                <w:sz w:val="18"/>
                <w:szCs w:val="18"/>
              </w:rPr>
              <w:t xml:space="preserve">4.2. Establishing proper mechanism for programmatic M&amp;E through enhanced dissemination of </w:t>
            </w:r>
            <w:r>
              <w:rPr>
                <w:sz w:val="18"/>
                <w:szCs w:val="18"/>
              </w:rPr>
              <w:t>data for operational and programmatic use</w:t>
            </w:r>
          </w:p>
        </w:tc>
      </w:tr>
      <w:tr w:rsidR="008C4631" w14:paraId="21BCEC71" w14:textId="77777777">
        <w:trPr>
          <w:trHeight w:val="20"/>
          <w:jc w:val="center"/>
        </w:trPr>
        <w:tc>
          <w:tcPr>
            <w:tcW w:w="1440" w:type="dxa"/>
            <w:vMerge/>
            <w:shd w:val="clear" w:color="auto" w:fill="A8D08D" w:themeFill="accent6" w:themeFillTint="99"/>
            <w:vAlign w:val="center"/>
          </w:tcPr>
          <w:p w14:paraId="1F0F8DF9" w14:textId="77777777" w:rsidR="008C4631" w:rsidRDefault="008C4631">
            <w:pPr>
              <w:jc w:val="center"/>
              <w:rPr>
                <w:rFonts w:ascii="Calibri" w:hAnsi="Calibri" w:cs="Calibri"/>
                <w:b/>
                <w:bCs/>
                <w:color w:val="000000"/>
                <w:sz w:val="22"/>
              </w:rPr>
            </w:pPr>
          </w:p>
        </w:tc>
        <w:tc>
          <w:tcPr>
            <w:tcW w:w="3415" w:type="dxa"/>
            <w:vMerge/>
            <w:shd w:val="clear" w:color="auto" w:fill="A8D08D" w:themeFill="accent6" w:themeFillTint="99"/>
            <w:vAlign w:val="center"/>
          </w:tcPr>
          <w:p w14:paraId="32C64746" w14:textId="77777777" w:rsidR="008C4631" w:rsidRDefault="008C4631">
            <w:pPr>
              <w:rPr>
                <w:rFonts w:cstheme="minorHAnsi"/>
                <w:sz w:val="18"/>
                <w:szCs w:val="24"/>
              </w:rPr>
            </w:pPr>
          </w:p>
        </w:tc>
        <w:tc>
          <w:tcPr>
            <w:tcW w:w="5657" w:type="dxa"/>
            <w:shd w:val="clear" w:color="auto" w:fill="E2EFD9" w:themeFill="accent6" w:themeFillTint="33"/>
            <w:vAlign w:val="center"/>
          </w:tcPr>
          <w:p w14:paraId="7BA91CA5" w14:textId="77777777" w:rsidR="008C4631" w:rsidRDefault="00066B90">
            <w:pPr>
              <w:spacing w:after="0" w:line="240" w:lineRule="auto"/>
              <w:rPr>
                <w:sz w:val="18"/>
                <w:szCs w:val="18"/>
              </w:rPr>
            </w:pPr>
            <w:r>
              <w:rPr>
                <w:rFonts w:eastAsia="Times New Roman" w:cstheme="minorHAnsi"/>
                <w:bCs/>
                <w:color w:val="000000"/>
                <w:sz w:val="18"/>
                <w:szCs w:val="18"/>
              </w:rPr>
              <w:t>4.</w:t>
            </w:r>
            <w:r>
              <w:rPr>
                <w:sz w:val="18"/>
                <w:szCs w:val="18"/>
              </w:rPr>
              <w:t>3.  Monitoring implementation of the strategic plan towards the achievements of set targets</w:t>
            </w:r>
          </w:p>
        </w:tc>
      </w:tr>
      <w:tr w:rsidR="008C4631" w14:paraId="2B58111B" w14:textId="77777777">
        <w:trPr>
          <w:trHeight w:val="20"/>
          <w:jc w:val="center"/>
        </w:trPr>
        <w:tc>
          <w:tcPr>
            <w:tcW w:w="1440" w:type="dxa"/>
            <w:vMerge/>
            <w:shd w:val="clear" w:color="auto" w:fill="A8D08D" w:themeFill="accent6" w:themeFillTint="99"/>
            <w:vAlign w:val="center"/>
          </w:tcPr>
          <w:p w14:paraId="67C76053" w14:textId="77777777" w:rsidR="008C4631" w:rsidRDefault="008C4631">
            <w:pPr>
              <w:jc w:val="center"/>
              <w:rPr>
                <w:rFonts w:ascii="Calibri" w:hAnsi="Calibri" w:cs="Calibri"/>
                <w:b/>
                <w:bCs/>
                <w:color w:val="000000"/>
                <w:sz w:val="22"/>
              </w:rPr>
            </w:pPr>
          </w:p>
        </w:tc>
        <w:tc>
          <w:tcPr>
            <w:tcW w:w="3415" w:type="dxa"/>
            <w:vMerge/>
            <w:shd w:val="clear" w:color="auto" w:fill="A8D08D" w:themeFill="accent6" w:themeFillTint="99"/>
            <w:vAlign w:val="center"/>
          </w:tcPr>
          <w:p w14:paraId="66C72F9C" w14:textId="77777777" w:rsidR="008C4631" w:rsidRDefault="008C4631">
            <w:pPr>
              <w:rPr>
                <w:rFonts w:cstheme="minorHAnsi"/>
                <w:sz w:val="18"/>
                <w:szCs w:val="24"/>
              </w:rPr>
            </w:pPr>
          </w:p>
        </w:tc>
        <w:tc>
          <w:tcPr>
            <w:tcW w:w="5657" w:type="dxa"/>
            <w:shd w:val="clear" w:color="auto" w:fill="E2EFD9" w:themeFill="accent6" w:themeFillTint="33"/>
            <w:vAlign w:val="center"/>
          </w:tcPr>
          <w:p w14:paraId="027A5D40" w14:textId="77777777" w:rsidR="008C4631" w:rsidRDefault="00066B90">
            <w:pPr>
              <w:spacing w:after="0" w:line="240" w:lineRule="auto"/>
              <w:rPr>
                <w:sz w:val="18"/>
                <w:szCs w:val="18"/>
              </w:rPr>
            </w:pPr>
            <w:r>
              <w:rPr>
                <w:rFonts w:eastAsia="Times New Roman" w:cstheme="minorHAnsi"/>
                <w:bCs/>
                <w:color w:val="000000"/>
                <w:sz w:val="18"/>
                <w:szCs w:val="18"/>
              </w:rPr>
              <w:t>4.</w:t>
            </w:r>
            <w:r>
              <w:rPr>
                <w:sz w:val="18"/>
                <w:szCs w:val="18"/>
              </w:rPr>
              <w:t xml:space="preserve">4. Conducting priority operational researches for </w:t>
            </w:r>
            <w:proofErr w:type="gramStart"/>
            <w:r>
              <w:rPr>
                <w:sz w:val="18"/>
                <w:szCs w:val="18"/>
              </w:rPr>
              <w:t>evidence based</w:t>
            </w:r>
            <w:proofErr w:type="gramEnd"/>
            <w:r>
              <w:rPr>
                <w:sz w:val="18"/>
                <w:szCs w:val="18"/>
              </w:rPr>
              <w:t xml:space="preserve"> decision making</w:t>
            </w:r>
          </w:p>
        </w:tc>
      </w:tr>
      <w:tr w:rsidR="008C4631" w14:paraId="0DE2A9F1" w14:textId="77777777">
        <w:trPr>
          <w:trHeight w:val="20"/>
          <w:jc w:val="center"/>
        </w:trPr>
        <w:tc>
          <w:tcPr>
            <w:tcW w:w="1440" w:type="dxa"/>
            <w:vMerge/>
            <w:shd w:val="clear" w:color="auto" w:fill="A8D08D" w:themeFill="accent6" w:themeFillTint="99"/>
            <w:vAlign w:val="center"/>
          </w:tcPr>
          <w:p w14:paraId="6C94FCC5" w14:textId="77777777" w:rsidR="008C4631" w:rsidRDefault="008C4631">
            <w:pPr>
              <w:jc w:val="center"/>
              <w:rPr>
                <w:rFonts w:ascii="Calibri" w:hAnsi="Calibri" w:cs="Calibri"/>
                <w:b/>
                <w:bCs/>
                <w:color w:val="000000"/>
                <w:sz w:val="22"/>
              </w:rPr>
            </w:pPr>
          </w:p>
        </w:tc>
        <w:tc>
          <w:tcPr>
            <w:tcW w:w="3415" w:type="dxa"/>
            <w:vMerge/>
            <w:shd w:val="clear" w:color="auto" w:fill="A8D08D" w:themeFill="accent6" w:themeFillTint="99"/>
            <w:vAlign w:val="center"/>
          </w:tcPr>
          <w:p w14:paraId="2AB1F8BF" w14:textId="77777777" w:rsidR="008C4631" w:rsidRDefault="008C4631">
            <w:pPr>
              <w:rPr>
                <w:rFonts w:cstheme="minorHAnsi"/>
                <w:sz w:val="18"/>
                <w:szCs w:val="24"/>
              </w:rPr>
            </w:pPr>
          </w:p>
        </w:tc>
        <w:tc>
          <w:tcPr>
            <w:tcW w:w="5657" w:type="dxa"/>
            <w:shd w:val="clear" w:color="auto" w:fill="E2EFD9" w:themeFill="accent6" w:themeFillTint="33"/>
            <w:vAlign w:val="center"/>
          </w:tcPr>
          <w:p w14:paraId="08A06F83"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4.</w:t>
            </w:r>
            <w:r>
              <w:rPr>
                <w:sz w:val="18"/>
                <w:szCs w:val="18"/>
              </w:rPr>
              <w:t>5. Improve data quality through continuous data audit and verification</w:t>
            </w:r>
          </w:p>
        </w:tc>
      </w:tr>
      <w:tr w:rsidR="008C4631" w14:paraId="535EA100" w14:textId="77777777">
        <w:trPr>
          <w:trHeight w:val="20"/>
          <w:jc w:val="center"/>
        </w:trPr>
        <w:tc>
          <w:tcPr>
            <w:tcW w:w="1440" w:type="dxa"/>
            <w:shd w:val="clear" w:color="auto" w:fill="538135" w:themeFill="accent6" w:themeFillShade="BF"/>
            <w:vAlign w:val="center"/>
          </w:tcPr>
          <w:p w14:paraId="4B9E429D" w14:textId="77777777" w:rsidR="008C4631" w:rsidRDefault="00066B90">
            <w:pPr>
              <w:spacing w:after="0" w:line="240" w:lineRule="auto"/>
              <w:jc w:val="center"/>
              <w:rPr>
                <w:rFonts w:eastAsia="Times New Roman" w:cstheme="minorHAnsi"/>
                <w:b/>
                <w:bCs/>
                <w:color w:val="FFFFFF" w:themeColor="background1"/>
                <w:sz w:val="22"/>
              </w:rPr>
            </w:pPr>
            <w:r>
              <w:rPr>
                <w:rFonts w:ascii="Calibri" w:hAnsi="Calibri" w:cs="Calibri"/>
                <w:b/>
                <w:bCs/>
                <w:color w:val="FFFFFF" w:themeColor="background1"/>
                <w:sz w:val="22"/>
              </w:rPr>
              <w:t>Supportive Strategic Area 5</w:t>
            </w:r>
          </w:p>
        </w:tc>
        <w:tc>
          <w:tcPr>
            <w:tcW w:w="9072" w:type="dxa"/>
            <w:gridSpan w:val="2"/>
            <w:shd w:val="clear" w:color="auto" w:fill="538135" w:themeFill="accent6" w:themeFillShade="BF"/>
            <w:vAlign w:val="center"/>
          </w:tcPr>
          <w:p w14:paraId="116E667E" w14:textId="77777777" w:rsidR="008C4631" w:rsidRDefault="00066B90">
            <w:pPr>
              <w:spacing w:after="0" w:line="240" w:lineRule="auto"/>
              <w:rPr>
                <w:rFonts w:eastAsia="Times New Roman" w:cstheme="minorHAnsi"/>
                <w:bCs/>
                <w:color w:val="FFFFFF" w:themeColor="background1"/>
                <w:sz w:val="22"/>
              </w:rPr>
            </w:pPr>
            <w:r>
              <w:rPr>
                <w:rFonts w:eastAsia="Times New Roman" w:cstheme="minorHAnsi"/>
                <w:b/>
                <w:color w:val="FFFFFF" w:themeColor="background1"/>
                <w:sz w:val="22"/>
              </w:rPr>
              <w:t>Logistic Management System</w:t>
            </w:r>
          </w:p>
        </w:tc>
      </w:tr>
      <w:tr w:rsidR="008C4631" w14:paraId="056FF8C1" w14:textId="77777777">
        <w:trPr>
          <w:trHeight w:val="20"/>
          <w:jc w:val="center"/>
        </w:trPr>
        <w:tc>
          <w:tcPr>
            <w:tcW w:w="1440" w:type="dxa"/>
            <w:vMerge w:val="restart"/>
            <w:shd w:val="clear" w:color="auto" w:fill="A8D08D" w:themeFill="accent6" w:themeFillTint="99"/>
            <w:vAlign w:val="center"/>
          </w:tcPr>
          <w:p w14:paraId="705363CD" w14:textId="77777777" w:rsidR="008C4631" w:rsidRDefault="00066B90">
            <w:pPr>
              <w:spacing w:after="0" w:line="240" w:lineRule="auto"/>
              <w:jc w:val="center"/>
              <w:rPr>
                <w:rFonts w:eastAsia="Times New Roman" w:cstheme="minorHAnsi"/>
                <w:b/>
                <w:bCs/>
                <w:color w:val="000000"/>
                <w:sz w:val="22"/>
              </w:rPr>
            </w:pPr>
            <w:r>
              <w:rPr>
                <w:rFonts w:eastAsia="Times New Roman" w:cstheme="minorHAnsi"/>
                <w:b/>
                <w:bCs/>
                <w:color w:val="000000"/>
                <w:sz w:val="22"/>
              </w:rPr>
              <w:t xml:space="preserve">Strategic </w:t>
            </w:r>
            <w:r>
              <w:rPr>
                <w:rFonts w:eastAsia="Times New Roman" w:cstheme="minorHAnsi"/>
                <w:b/>
                <w:bCs/>
                <w:color w:val="000000" w:themeColor="text1"/>
                <w:sz w:val="22"/>
              </w:rPr>
              <w:t>Objective</w:t>
            </w:r>
            <w:r>
              <w:rPr>
                <w:rFonts w:eastAsia="Times New Roman" w:cstheme="minorHAnsi"/>
                <w:b/>
                <w:bCs/>
                <w:color w:val="000000"/>
                <w:sz w:val="22"/>
              </w:rPr>
              <w:t xml:space="preserve"> 5</w:t>
            </w:r>
          </w:p>
        </w:tc>
        <w:tc>
          <w:tcPr>
            <w:tcW w:w="3415" w:type="dxa"/>
            <w:vMerge w:val="restart"/>
            <w:shd w:val="clear" w:color="auto" w:fill="A8D08D" w:themeFill="accent6" w:themeFillTint="99"/>
            <w:vAlign w:val="center"/>
          </w:tcPr>
          <w:p w14:paraId="4A289167" w14:textId="77777777" w:rsidR="008C4631" w:rsidRDefault="00066B90">
            <w:pPr>
              <w:spacing w:after="0" w:line="240" w:lineRule="auto"/>
              <w:rPr>
                <w:rFonts w:cstheme="minorHAnsi"/>
                <w:sz w:val="18"/>
                <w:szCs w:val="18"/>
              </w:rPr>
            </w:pPr>
            <w:r>
              <w:rPr>
                <w:rFonts w:eastAsia="Times New Roman" w:cstheme="minorHAnsi"/>
                <w:bCs/>
                <w:color w:val="000000"/>
                <w:sz w:val="22"/>
                <w:szCs w:val="18"/>
              </w:rPr>
              <w:t>To ensure uninterrupted supply of quality and safe malaria commodities and supplies</w:t>
            </w:r>
            <w:r>
              <w:rPr>
                <w:rFonts w:cstheme="minorHAnsi"/>
                <w:sz w:val="22"/>
                <w:szCs w:val="18"/>
              </w:rPr>
              <w:t xml:space="preserve">, </w:t>
            </w:r>
            <w:r>
              <w:rPr>
                <w:rFonts w:eastAsia="Times New Roman" w:cstheme="minorHAnsi"/>
                <w:bCs/>
                <w:color w:val="000000"/>
                <w:sz w:val="22"/>
                <w:szCs w:val="18"/>
              </w:rPr>
              <w:t xml:space="preserve">to avail </w:t>
            </w:r>
            <w:r>
              <w:rPr>
                <w:rFonts w:cstheme="minorHAnsi"/>
                <w:sz w:val="22"/>
                <w:szCs w:val="18"/>
              </w:rPr>
              <w:t>zero stock-outs at service delivery points by 2029</w:t>
            </w:r>
          </w:p>
        </w:tc>
        <w:tc>
          <w:tcPr>
            <w:tcW w:w="5657" w:type="dxa"/>
            <w:shd w:val="clear" w:color="auto" w:fill="E2EFD9" w:themeFill="accent6" w:themeFillTint="33"/>
            <w:vAlign w:val="center"/>
          </w:tcPr>
          <w:p w14:paraId="115F05D8" w14:textId="77777777" w:rsidR="008C4631" w:rsidRDefault="00066B90">
            <w:pPr>
              <w:spacing w:after="0" w:line="240" w:lineRule="auto"/>
              <w:rPr>
                <w:sz w:val="18"/>
                <w:szCs w:val="18"/>
              </w:rPr>
            </w:pPr>
            <w:r>
              <w:rPr>
                <w:sz w:val="18"/>
                <w:szCs w:val="18"/>
              </w:rPr>
              <w:t>5.1. Providing adequate quantification process for all malaria commodities according to plan</w:t>
            </w:r>
          </w:p>
        </w:tc>
      </w:tr>
      <w:tr w:rsidR="008C4631" w14:paraId="2510C4A6" w14:textId="77777777">
        <w:trPr>
          <w:trHeight w:val="20"/>
          <w:jc w:val="center"/>
        </w:trPr>
        <w:tc>
          <w:tcPr>
            <w:tcW w:w="1440" w:type="dxa"/>
            <w:vMerge/>
            <w:shd w:val="clear" w:color="auto" w:fill="A8D08D" w:themeFill="accent6" w:themeFillTint="99"/>
            <w:vAlign w:val="center"/>
          </w:tcPr>
          <w:p w14:paraId="33A6A9F4"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1BD2C511" w14:textId="77777777" w:rsidR="008C4631" w:rsidRDefault="008C4631">
            <w:pPr>
              <w:rPr>
                <w:rFonts w:cstheme="minorHAnsi"/>
                <w:sz w:val="18"/>
                <w:szCs w:val="18"/>
              </w:rPr>
            </w:pPr>
          </w:p>
        </w:tc>
        <w:tc>
          <w:tcPr>
            <w:tcW w:w="5657" w:type="dxa"/>
            <w:shd w:val="clear" w:color="auto" w:fill="E2EFD9" w:themeFill="accent6" w:themeFillTint="33"/>
            <w:vAlign w:val="center"/>
          </w:tcPr>
          <w:p w14:paraId="7FDEE554" w14:textId="77777777" w:rsidR="008C4631" w:rsidRDefault="00066B90">
            <w:pPr>
              <w:spacing w:after="0" w:line="240" w:lineRule="auto"/>
              <w:rPr>
                <w:sz w:val="18"/>
                <w:szCs w:val="18"/>
              </w:rPr>
            </w:pPr>
            <w:r>
              <w:rPr>
                <w:sz w:val="18"/>
                <w:szCs w:val="18"/>
              </w:rPr>
              <w:t>5.2. Maintaining an efficient procurement and supply management system</w:t>
            </w:r>
          </w:p>
        </w:tc>
      </w:tr>
      <w:tr w:rsidR="008C4631" w14:paraId="2D388632" w14:textId="77777777">
        <w:trPr>
          <w:trHeight w:val="20"/>
          <w:jc w:val="center"/>
        </w:trPr>
        <w:tc>
          <w:tcPr>
            <w:tcW w:w="1440" w:type="dxa"/>
            <w:vMerge/>
            <w:shd w:val="clear" w:color="auto" w:fill="A8D08D" w:themeFill="accent6" w:themeFillTint="99"/>
            <w:vAlign w:val="center"/>
          </w:tcPr>
          <w:p w14:paraId="0F54D4F9"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447AFE91" w14:textId="77777777" w:rsidR="008C4631" w:rsidRDefault="008C4631">
            <w:pPr>
              <w:rPr>
                <w:rFonts w:cstheme="minorHAnsi"/>
                <w:sz w:val="18"/>
                <w:szCs w:val="18"/>
              </w:rPr>
            </w:pPr>
          </w:p>
        </w:tc>
        <w:tc>
          <w:tcPr>
            <w:tcW w:w="5657" w:type="dxa"/>
            <w:shd w:val="clear" w:color="auto" w:fill="E2EFD9" w:themeFill="accent6" w:themeFillTint="33"/>
            <w:vAlign w:val="center"/>
          </w:tcPr>
          <w:p w14:paraId="3D84DDAA" w14:textId="77777777" w:rsidR="008C4631" w:rsidRDefault="00066B90">
            <w:pPr>
              <w:spacing w:after="0" w:line="240" w:lineRule="auto"/>
              <w:rPr>
                <w:sz w:val="18"/>
                <w:szCs w:val="18"/>
              </w:rPr>
            </w:pPr>
            <w:r>
              <w:rPr>
                <w:sz w:val="18"/>
                <w:szCs w:val="18"/>
              </w:rPr>
              <w:t xml:space="preserve">5.3.  Strengthening a </w:t>
            </w:r>
            <w:proofErr w:type="gramStart"/>
            <w:r>
              <w:rPr>
                <w:sz w:val="18"/>
                <w:szCs w:val="18"/>
              </w:rPr>
              <w:t>well-organized logistics data systems</w:t>
            </w:r>
            <w:proofErr w:type="gramEnd"/>
            <w:r>
              <w:rPr>
                <w:sz w:val="18"/>
                <w:szCs w:val="18"/>
              </w:rPr>
              <w:t xml:space="preserve"> to support inventory of malaria commodities</w:t>
            </w:r>
          </w:p>
        </w:tc>
      </w:tr>
      <w:tr w:rsidR="008C4631" w14:paraId="4C57EB05" w14:textId="77777777">
        <w:trPr>
          <w:trHeight w:val="20"/>
          <w:jc w:val="center"/>
        </w:trPr>
        <w:tc>
          <w:tcPr>
            <w:tcW w:w="1440" w:type="dxa"/>
            <w:vMerge/>
            <w:shd w:val="clear" w:color="auto" w:fill="A8D08D" w:themeFill="accent6" w:themeFillTint="99"/>
            <w:vAlign w:val="center"/>
          </w:tcPr>
          <w:p w14:paraId="6C80F1EB"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29CDC8B2" w14:textId="77777777" w:rsidR="008C4631" w:rsidRDefault="008C4631">
            <w:pPr>
              <w:rPr>
                <w:rFonts w:cstheme="minorHAnsi"/>
                <w:sz w:val="18"/>
                <w:szCs w:val="18"/>
              </w:rPr>
            </w:pPr>
          </w:p>
        </w:tc>
        <w:tc>
          <w:tcPr>
            <w:tcW w:w="5657" w:type="dxa"/>
            <w:shd w:val="clear" w:color="auto" w:fill="E2EFD9" w:themeFill="accent6" w:themeFillTint="33"/>
            <w:vAlign w:val="center"/>
          </w:tcPr>
          <w:p w14:paraId="5699261C" w14:textId="77777777" w:rsidR="008C4631" w:rsidRDefault="00066B90">
            <w:pPr>
              <w:spacing w:after="0" w:line="240" w:lineRule="auto"/>
              <w:rPr>
                <w:sz w:val="18"/>
                <w:szCs w:val="18"/>
              </w:rPr>
            </w:pPr>
            <w:r>
              <w:rPr>
                <w:sz w:val="18"/>
                <w:szCs w:val="18"/>
              </w:rPr>
              <w:t>5.4. Ensuring continuous quality assurance and safety vigilance of malaria commodities</w:t>
            </w:r>
          </w:p>
        </w:tc>
      </w:tr>
      <w:tr w:rsidR="008C4631" w14:paraId="375AF3B0" w14:textId="77777777">
        <w:trPr>
          <w:trHeight w:val="20"/>
          <w:jc w:val="center"/>
        </w:trPr>
        <w:tc>
          <w:tcPr>
            <w:tcW w:w="1440" w:type="dxa"/>
            <w:shd w:val="clear" w:color="auto" w:fill="538135" w:themeFill="accent6" w:themeFillShade="BF"/>
            <w:vAlign w:val="center"/>
          </w:tcPr>
          <w:p w14:paraId="63DFF967" w14:textId="77777777" w:rsidR="008C4631" w:rsidRDefault="00066B90">
            <w:pPr>
              <w:spacing w:after="0" w:line="240" w:lineRule="auto"/>
              <w:jc w:val="center"/>
              <w:rPr>
                <w:rFonts w:eastAsia="Times New Roman" w:cstheme="minorHAnsi"/>
                <w:b/>
                <w:bCs/>
                <w:color w:val="FFFFFF" w:themeColor="background1"/>
                <w:sz w:val="22"/>
              </w:rPr>
            </w:pPr>
            <w:r>
              <w:rPr>
                <w:rFonts w:ascii="Calibri" w:hAnsi="Calibri" w:cs="Calibri"/>
                <w:b/>
                <w:bCs/>
                <w:color w:val="FFFFFF" w:themeColor="background1"/>
                <w:sz w:val="22"/>
              </w:rPr>
              <w:t>Supportive Strategic Area 6</w:t>
            </w:r>
          </w:p>
        </w:tc>
        <w:tc>
          <w:tcPr>
            <w:tcW w:w="9072" w:type="dxa"/>
            <w:gridSpan w:val="2"/>
            <w:shd w:val="clear" w:color="auto" w:fill="538135" w:themeFill="accent6" w:themeFillShade="BF"/>
            <w:vAlign w:val="center"/>
          </w:tcPr>
          <w:p w14:paraId="226FD569" w14:textId="77777777" w:rsidR="008C4631" w:rsidRDefault="00066B90">
            <w:pPr>
              <w:spacing w:after="0" w:line="240" w:lineRule="auto"/>
              <w:rPr>
                <w:rFonts w:eastAsia="Times New Roman" w:cstheme="minorHAnsi"/>
                <w:bCs/>
                <w:color w:val="FFFFFF" w:themeColor="background1"/>
                <w:sz w:val="22"/>
              </w:rPr>
            </w:pPr>
            <w:r>
              <w:rPr>
                <w:rFonts w:eastAsia="Times New Roman" w:cstheme="minorHAnsi"/>
                <w:b/>
                <w:color w:val="FFFFFF" w:themeColor="background1"/>
                <w:sz w:val="22"/>
              </w:rPr>
              <w:t xml:space="preserve">Social </w:t>
            </w:r>
            <w:proofErr w:type="spellStart"/>
            <w:r>
              <w:rPr>
                <w:rFonts w:eastAsia="Times New Roman" w:cstheme="minorHAnsi"/>
                <w:b/>
                <w:color w:val="FFFFFF" w:themeColor="background1"/>
                <w:sz w:val="22"/>
              </w:rPr>
              <w:t>behaviour</w:t>
            </w:r>
            <w:proofErr w:type="spellEnd"/>
            <w:r>
              <w:rPr>
                <w:rFonts w:eastAsia="Times New Roman" w:cstheme="minorHAnsi"/>
                <w:b/>
                <w:color w:val="FFFFFF" w:themeColor="background1"/>
                <w:sz w:val="22"/>
              </w:rPr>
              <w:t xml:space="preserve"> change and community engagement</w:t>
            </w:r>
          </w:p>
        </w:tc>
      </w:tr>
      <w:tr w:rsidR="008C4631" w14:paraId="44D25232" w14:textId="77777777">
        <w:trPr>
          <w:trHeight w:val="20"/>
          <w:jc w:val="center"/>
        </w:trPr>
        <w:tc>
          <w:tcPr>
            <w:tcW w:w="1440" w:type="dxa"/>
            <w:vMerge w:val="restart"/>
            <w:shd w:val="clear" w:color="auto" w:fill="A8D08D" w:themeFill="accent6" w:themeFillTint="99"/>
            <w:vAlign w:val="center"/>
          </w:tcPr>
          <w:p w14:paraId="374378E9" w14:textId="77777777" w:rsidR="008C4631" w:rsidRDefault="00066B90">
            <w:pPr>
              <w:spacing w:after="0" w:line="240" w:lineRule="auto"/>
              <w:jc w:val="center"/>
              <w:rPr>
                <w:rFonts w:eastAsia="Times New Roman" w:cstheme="minorHAnsi"/>
                <w:b/>
                <w:bCs/>
                <w:color w:val="000000"/>
                <w:sz w:val="22"/>
              </w:rPr>
            </w:pPr>
            <w:r>
              <w:rPr>
                <w:rFonts w:eastAsia="Times New Roman" w:cstheme="minorHAnsi"/>
                <w:b/>
                <w:bCs/>
                <w:color w:val="000000"/>
                <w:sz w:val="22"/>
              </w:rPr>
              <w:t xml:space="preserve">Strategic </w:t>
            </w:r>
            <w:r>
              <w:rPr>
                <w:rFonts w:eastAsia="Times New Roman" w:cstheme="minorHAnsi"/>
                <w:b/>
                <w:bCs/>
                <w:color w:val="000000" w:themeColor="text1"/>
                <w:sz w:val="22"/>
              </w:rPr>
              <w:t>Objective</w:t>
            </w:r>
            <w:r>
              <w:rPr>
                <w:rFonts w:eastAsia="Times New Roman" w:cstheme="minorHAnsi"/>
                <w:b/>
                <w:bCs/>
                <w:color w:val="000000"/>
                <w:sz w:val="22"/>
              </w:rPr>
              <w:t xml:space="preserve"> 6.</w:t>
            </w:r>
          </w:p>
        </w:tc>
        <w:tc>
          <w:tcPr>
            <w:tcW w:w="3415" w:type="dxa"/>
            <w:vMerge w:val="restart"/>
            <w:shd w:val="clear" w:color="auto" w:fill="A8D08D" w:themeFill="accent6" w:themeFillTint="99"/>
            <w:vAlign w:val="center"/>
          </w:tcPr>
          <w:p w14:paraId="3282518C" w14:textId="77777777" w:rsidR="008C4631" w:rsidRDefault="00066B90">
            <w:pPr>
              <w:spacing w:after="0" w:line="240" w:lineRule="auto"/>
              <w:rPr>
                <w:rFonts w:eastAsia="Times New Roman" w:cstheme="minorHAnsi"/>
                <w:bCs/>
                <w:sz w:val="18"/>
                <w:szCs w:val="18"/>
              </w:rPr>
            </w:pPr>
            <w:r>
              <w:rPr>
                <w:rFonts w:eastAsia="Times New Roman" w:cstheme="minorHAnsi"/>
                <w:bCs/>
                <w:color w:val="000000"/>
                <w:sz w:val="22"/>
                <w:szCs w:val="18"/>
              </w:rPr>
              <w:t xml:space="preserve">To promote positive malaria behaviors through evidence-based SBC&amp;CE strategies by ensuring that </w:t>
            </w:r>
            <w:r>
              <w:rPr>
                <w:rFonts w:cstheme="minorHAnsi"/>
                <w:sz w:val="22"/>
                <w:szCs w:val="18"/>
                <w:lang w:val="en-GB"/>
              </w:rPr>
              <w:t xml:space="preserve">100% of the targeted population is practicing positive malaria behaviours </w:t>
            </w:r>
            <w:r>
              <w:rPr>
                <w:rFonts w:cstheme="minorHAnsi"/>
                <w:sz w:val="22"/>
                <w:szCs w:val="24"/>
                <w:lang w:val="en-GB"/>
              </w:rPr>
              <w:t>by 2029</w:t>
            </w:r>
          </w:p>
        </w:tc>
        <w:tc>
          <w:tcPr>
            <w:tcW w:w="5657" w:type="dxa"/>
            <w:shd w:val="clear" w:color="auto" w:fill="E2EFD9" w:themeFill="accent6" w:themeFillTint="33"/>
            <w:vAlign w:val="center"/>
          </w:tcPr>
          <w:p w14:paraId="4C7F259A" w14:textId="77777777" w:rsidR="008C4631" w:rsidRDefault="00066B90">
            <w:pPr>
              <w:spacing w:after="0" w:line="240" w:lineRule="auto"/>
              <w:rPr>
                <w:rFonts w:eastAsia="Times New Roman" w:cstheme="minorHAnsi"/>
                <w:bCs/>
                <w:sz w:val="18"/>
                <w:szCs w:val="18"/>
              </w:rPr>
            </w:pPr>
            <w:r>
              <w:rPr>
                <w:sz w:val="18"/>
                <w:szCs w:val="18"/>
              </w:rPr>
              <w:t>6.</w:t>
            </w:r>
            <w:r>
              <w:rPr>
                <w:rFonts w:eastAsia="Times New Roman" w:cstheme="minorHAnsi"/>
                <w:bCs/>
                <w:sz w:val="18"/>
                <w:szCs w:val="18"/>
              </w:rPr>
              <w:t xml:space="preserve">1. Designing and developing using behavioral science innovative approaches </w:t>
            </w:r>
          </w:p>
        </w:tc>
      </w:tr>
      <w:tr w:rsidR="008C4631" w14:paraId="304939CE" w14:textId="77777777">
        <w:trPr>
          <w:trHeight w:val="20"/>
          <w:jc w:val="center"/>
        </w:trPr>
        <w:tc>
          <w:tcPr>
            <w:tcW w:w="1440" w:type="dxa"/>
            <w:vMerge/>
            <w:shd w:val="clear" w:color="auto" w:fill="A8D08D" w:themeFill="accent6" w:themeFillTint="99"/>
            <w:vAlign w:val="center"/>
          </w:tcPr>
          <w:p w14:paraId="53A82C6B"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75BCE00E" w14:textId="77777777" w:rsidR="008C4631" w:rsidRDefault="008C4631">
            <w:pPr>
              <w:spacing w:after="0" w:line="240" w:lineRule="auto"/>
              <w:rPr>
                <w:rFonts w:eastAsia="Times New Roman" w:cstheme="minorHAnsi"/>
                <w:bCs/>
                <w:sz w:val="18"/>
                <w:szCs w:val="18"/>
              </w:rPr>
            </w:pPr>
          </w:p>
        </w:tc>
        <w:tc>
          <w:tcPr>
            <w:tcW w:w="5657" w:type="dxa"/>
            <w:shd w:val="clear" w:color="auto" w:fill="E2EFD9" w:themeFill="accent6" w:themeFillTint="33"/>
            <w:vAlign w:val="center"/>
          </w:tcPr>
          <w:p w14:paraId="69EC7B75" w14:textId="77777777" w:rsidR="008C4631" w:rsidRDefault="00066B90">
            <w:pPr>
              <w:spacing w:after="0" w:line="240" w:lineRule="auto"/>
              <w:rPr>
                <w:rFonts w:eastAsia="Times New Roman" w:cstheme="minorHAnsi"/>
                <w:bCs/>
                <w:sz w:val="18"/>
                <w:szCs w:val="18"/>
              </w:rPr>
            </w:pPr>
            <w:r>
              <w:rPr>
                <w:sz w:val="18"/>
                <w:szCs w:val="18"/>
              </w:rPr>
              <w:t>6.</w:t>
            </w:r>
            <w:r>
              <w:rPr>
                <w:rFonts w:eastAsia="Times New Roman" w:cstheme="minorHAnsi"/>
                <w:bCs/>
                <w:sz w:val="18"/>
                <w:szCs w:val="18"/>
              </w:rPr>
              <w:t xml:space="preserve">2. Deploying community based participatory approaches to address malaria behavioral determinants and social norms </w:t>
            </w:r>
          </w:p>
        </w:tc>
      </w:tr>
      <w:tr w:rsidR="008C4631" w14:paraId="043C2ACE" w14:textId="77777777">
        <w:trPr>
          <w:trHeight w:val="20"/>
          <w:jc w:val="center"/>
        </w:trPr>
        <w:tc>
          <w:tcPr>
            <w:tcW w:w="1440" w:type="dxa"/>
            <w:vMerge/>
            <w:shd w:val="clear" w:color="auto" w:fill="A8D08D" w:themeFill="accent6" w:themeFillTint="99"/>
            <w:vAlign w:val="center"/>
          </w:tcPr>
          <w:p w14:paraId="043B68CF"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76307FEC" w14:textId="77777777" w:rsidR="008C4631" w:rsidRDefault="008C4631">
            <w:pPr>
              <w:spacing w:after="0" w:line="240" w:lineRule="auto"/>
              <w:rPr>
                <w:rFonts w:eastAsia="Times New Roman" w:cstheme="minorHAnsi"/>
                <w:bCs/>
                <w:sz w:val="18"/>
                <w:szCs w:val="18"/>
              </w:rPr>
            </w:pPr>
          </w:p>
        </w:tc>
        <w:tc>
          <w:tcPr>
            <w:tcW w:w="5657" w:type="dxa"/>
            <w:shd w:val="clear" w:color="auto" w:fill="E2EFD9" w:themeFill="accent6" w:themeFillTint="33"/>
            <w:vAlign w:val="center"/>
          </w:tcPr>
          <w:p w14:paraId="3DA87FD0" w14:textId="77777777" w:rsidR="008C4631" w:rsidRDefault="00066B90">
            <w:pPr>
              <w:spacing w:after="0" w:line="240" w:lineRule="auto"/>
              <w:rPr>
                <w:rFonts w:eastAsia="Times New Roman" w:cstheme="minorHAnsi"/>
                <w:bCs/>
                <w:sz w:val="18"/>
                <w:szCs w:val="18"/>
              </w:rPr>
            </w:pPr>
            <w:r>
              <w:rPr>
                <w:sz w:val="18"/>
                <w:szCs w:val="18"/>
              </w:rPr>
              <w:t>6.</w:t>
            </w:r>
            <w:r>
              <w:rPr>
                <w:rFonts w:eastAsia="Times New Roman" w:cstheme="minorHAnsi"/>
                <w:bCs/>
                <w:sz w:val="18"/>
                <w:szCs w:val="18"/>
              </w:rPr>
              <w:t>3. Leveraging multimedia channels to promote positive malaria behaviors</w:t>
            </w:r>
          </w:p>
        </w:tc>
      </w:tr>
      <w:tr w:rsidR="008C4631" w14:paraId="062DA799" w14:textId="77777777">
        <w:trPr>
          <w:trHeight w:val="20"/>
          <w:jc w:val="center"/>
        </w:trPr>
        <w:tc>
          <w:tcPr>
            <w:tcW w:w="1440" w:type="dxa"/>
            <w:vMerge/>
            <w:shd w:val="clear" w:color="auto" w:fill="A8D08D" w:themeFill="accent6" w:themeFillTint="99"/>
            <w:vAlign w:val="center"/>
          </w:tcPr>
          <w:p w14:paraId="1342C4F4"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038A8D40" w14:textId="77777777" w:rsidR="008C4631" w:rsidRDefault="008C4631">
            <w:pPr>
              <w:spacing w:after="0" w:line="240" w:lineRule="auto"/>
              <w:rPr>
                <w:rFonts w:eastAsia="Times New Roman" w:cstheme="minorHAnsi"/>
                <w:bCs/>
                <w:sz w:val="18"/>
                <w:szCs w:val="18"/>
              </w:rPr>
            </w:pPr>
          </w:p>
        </w:tc>
        <w:tc>
          <w:tcPr>
            <w:tcW w:w="5657" w:type="dxa"/>
            <w:shd w:val="clear" w:color="auto" w:fill="E2EFD9" w:themeFill="accent6" w:themeFillTint="33"/>
            <w:vAlign w:val="center"/>
          </w:tcPr>
          <w:p w14:paraId="75598419" w14:textId="77777777" w:rsidR="008C4631" w:rsidRDefault="00066B90">
            <w:pPr>
              <w:spacing w:after="0" w:line="240" w:lineRule="auto"/>
              <w:rPr>
                <w:rFonts w:eastAsia="Times New Roman" w:cstheme="minorHAnsi"/>
                <w:bCs/>
                <w:sz w:val="18"/>
                <w:szCs w:val="18"/>
              </w:rPr>
            </w:pPr>
            <w:r>
              <w:rPr>
                <w:sz w:val="18"/>
                <w:szCs w:val="18"/>
              </w:rPr>
              <w:t>6.</w:t>
            </w:r>
            <w:r>
              <w:rPr>
                <w:rFonts w:eastAsia="Times New Roman" w:cstheme="minorHAnsi"/>
                <w:bCs/>
                <w:sz w:val="18"/>
                <w:szCs w:val="18"/>
              </w:rPr>
              <w:t>4. Advocating community, multisectoral and private sector engagement for malaria elimination</w:t>
            </w:r>
          </w:p>
        </w:tc>
      </w:tr>
      <w:tr w:rsidR="008C4631" w14:paraId="46134E49" w14:textId="77777777">
        <w:trPr>
          <w:trHeight w:val="20"/>
          <w:jc w:val="center"/>
        </w:trPr>
        <w:tc>
          <w:tcPr>
            <w:tcW w:w="1440" w:type="dxa"/>
            <w:shd w:val="clear" w:color="auto" w:fill="538135" w:themeFill="accent6" w:themeFillShade="BF"/>
            <w:vAlign w:val="center"/>
          </w:tcPr>
          <w:p w14:paraId="20835D72" w14:textId="77777777" w:rsidR="008C4631" w:rsidRDefault="00066B90">
            <w:pPr>
              <w:spacing w:after="0" w:line="240" w:lineRule="auto"/>
              <w:jc w:val="center"/>
              <w:rPr>
                <w:rFonts w:eastAsia="Times New Roman" w:cstheme="minorHAnsi"/>
                <w:b/>
                <w:bCs/>
                <w:color w:val="FFFFFF" w:themeColor="background1"/>
                <w:sz w:val="22"/>
              </w:rPr>
            </w:pPr>
            <w:r>
              <w:rPr>
                <w:rFonts w:ascii="Calibri" w:hAnsi="Calibri" w:cs="Calibri"/>
                <w:b/>
                <w:bCs/>
                <w:color w:val="FFFFFF" w:themeColor="background1"/>
                <w:sz w:val="22"/>
              </w:rPr>
              <w:t>Supportive Strategic Area 7</w:t>
            </w:r>
          </w:p>
        </w:tc>
        <w:tc>
          <w:tcPr>
            <w:tcW w:w="9072" w:type="dxa"/>
            <w:gridSpan w:val="2"/>
            <w:shd w:val="clear" w:color="auto" w:fill="538135" w:themeFill="accent6" w:themeFillShade="BF"/>
            <w:vAlign w:val="center"/>
          </w:tcPr>
          <w:p w14:paraId="6AA48F1D" w14:textId="77777777" w:rsidR="008C4631" w:rsidRDefault="00066B90">
            <w:pPr>
              <w:spacing w:after="0" w:line="240" w:lineRule="auto"/>
              <w:rPr>
                <w:rFonts w:eastAsia="Times New Roman" w:cstheme="minorHAnsi"/>
                <w:bCs/>
                <w:color w:val="FFFFFF" w:themeColor="background1"/>
                <w:sz w:val="18"/>
                <w:szCs w:val="18"/>
              </w:rPr>
            </w:pPr>
            <w:r>
              <w:rPr>
                <w:rFonts w:eastAsia="Times New Roman" w:cstheme="minorHAnsi"/>
                <w:b/>
                <w:color w:val="FFFFFF" w:themeColor="background1"/>
                <w:sz w:val="20"/>
                <w:szCs w:val="20"/>
              </w:rPr>
              <w:t>Leadership, Partnership and Resource mobilization</w:t>
            </w:r>
          </w:p>
        </w:tc>
      </w:tr>
      <w:tr w:rsidR="008C4631" w14:paraId="090DA97E" w14:textId="77777777">
        <w:trPr>
          <w:trHeight w:val="20"/>
          <w:jc w:val="center"/>
        </w:trPr>
        <w:tc>
          <w:tcPr>
            <w:tcW w:w="1440" w:type="dxa"/>
            <w:vMerge w:val="restart"/>
            <w:shd w:val="clear" w:color="auto" w:fill="A8D08D" w:themeFill="accent6" w:themeFillTint="99"/>
            <w:vAlign w:val="center"/>
          </w:tcPr>
          <w:p w14:paraId="6DAF1EEF" w14:textId="77777777" w:rsidR="008C4631" w:rsidRDefault="00066B90">
            <w:pPr>
              <w:spacing w:after="0" w:line="240" w:lineRule="auto"/>
              <w:jc w:val="center"/>
              <w:rPr>
                <w:rFonts w:eastAsia="Times New Roman" w:cstheme="minorHAnsi"/>
                <w:b/>
                <w:bCs/>
                <w:color w:val="000000"/>
                <w:sz w:val="22"/>
              </w:rPr>
            </w:pPr>
            <w:r>
              <w:rPr>
                <w:rFonts w:eastAsia="Times New Roman" w:cstheme="minorHAnsi"/>
                <w:b/>
                <w:bCs/>
                <w:color w:val="000000"/>
                <w:sz w:val="22"/>
              </w:rPr>
              <w:t xml:space="preserve">Strategic </w:t>
            </w:r>
            <w:r>
              <w:rPr>
                <w:rFonts w:eastAsia="Times New Roman" w:cstheme="minorHAnsi"/>
                <w:b/>
                <w:bCs/>
                <w:color w:val="000000" w:themeColor="text1"/>
                <w:sz w:val="22"/>
              </w:rPr>
              <w:t>Objective</w:t>
            </w:r>
            <w:r>
              <w:rPr>
                <w:rFonts w:eastAsia="Times New Roman" w:cstheme="minorHAnsi"/>
                <w:b/>
                <w:bCs/>
                <w:color w:val="000000"/>
                <w:sz w:val="22"/>
              </w:rPr>
              <w:t xml:space="preserve"> 7.1</w:t>
            </w:r>
          </w:p>
        </w:tc>
        <w:tc>
          <w:tcPr>
            <w:tcW w:w="3415" w:type="dxa"/>
            <w:vMerge w:val="restart"/>
            <w:shd w:val="clear" w:color="auto" w:fill="A8D08D" w:themeFill="accent6" w:themeFillTint="99"/>
            <w:vAlign w:val="center"/>
          </w:tcPr>
          <w:p w14:paraId="72429D8C" w14:textId="77777777" w:rsidR="008C4631" w:rsidRDefault="00066B90">
            <w:pPr>
              <w:rPr>
                <w:rFonts w:eastAsia="Times New Roman" w:cstheme="minorHAnsi"/>
                <w:bCs/>
                <w:color w:val="000000"/>
                <w:sz w:val="22"/>
                <w:szCs w:val="18"/>
              </w:rPr>
            </w:pPr>
            <w:r>
              <w:rPr>
                <w:rFonts w:cstheme="minorHAnsi"/>
                <w:sz w:val="22"/>
                <w:szCs w:val="18"/>
              </w:rPr>
              <w:t xml:space="preserve">To enhance effective, partnership and multisectoral engagement towards malaria elimination by assuring that </w:t>
            </w:r>
            <w:r>
              <w:rPr>
                <w:rFonts w:cstheme="minorHAnsi"/>
                <w:sz w:val="22"/>
                <w:szCs w:val="18"/>
                <w:lang w:val="en-GB"/>
              </w:rPr>
              <w:t xml:space="preserve">100% of annual planned activities are implemented </w:t>
            </w:r>
            <w:r>
              <w:rPr>
                <w:rFonts w:cstheme="minorHAnsi"/>
                <w:sz w:val="22"/>
                <w:szCs w:val="24"/>
                <w:lang w:val="en-GB"/>
              </w:rPr>
              <w:t>by 2029 from the 80% level in 2022</w:t>
            </w:r>
          </w:p>
        </w:tc>
        <w:tc>
          <w:tcPr>
            <w:tcW w:w="5657" w:type="dxa"/>
            <w:shd w:val="clear" w:color="auto" w:fill="E2EFD9" w:themeFill="accent6" w:themeFillTint="33"/>
            <w:vAlign w:val="center"/>
          </w:tcPr>
          <w:p w14:paraId="00A30544"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7.1.1. Providing effective leadership and governance for the implementation of malaria elimination interventions at all levels</w:t>
            </w:r>
          </w:p>
        </w:tc>
      </w:tr>
      <w:tr w:rsidR="008C4631" w14:paraId="2A644BCA" w14:textId="77777777">
        <w:trPr>
          <w:trHeight w:val="20"/>
          <w:jc w:val="center"/>
        </w:trPr>
        <w:tc>
          <w:tcPr>
            <w:tcW w:w="1440" w:type="dxa"/>
            <w:vMerge/>
            <w:shd w:val="clear" w:color="auto" w:fill="A8D08D" w:themeFill="accent6" w:themeFillTint="99"/>
            <w:vAlign w:val="center"/>
          </w:tcPr>
          <w:p w14:paraId="6C2C0B8E"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70C4488C" w14:textId="77777777" w:rsidR="008C4631" w:rsidRDefault="008C4631">
            <w:pPr>
              <w:spacing w:after="0" w:line="240" w:lineRule="auto"/>
              <w:rPr>
                <w:rFonts w:eastAsia="Times New Roman" w:cstheme="minorHAnsi"/>
                <w:bCs/>
                <w:color w:val="000000"/>
                <w:sz w:val="22"/>
                <w:szCs w:val="18"/>
              </w:rPr>
            </w:pPr>
          </w:p>
        </w:tc>
        <w:tc>
          <w:tcPr>
            <w:tcW w:w="5657" w:type="dxa"/>
            <w:shd w:val="clear" w:color="auto" w:fill="E2EFD9" w:themeFill="accent6" w:themeFillTint="33"/>
            <w:vAlign w:val="center"/>
          </w:tcPr>
          <w:p w14:paraId="35201221"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7.1.2. Promoting effective multi-sectoral engagement and public-private partnership to achieve malaria elimination</w:t>
            </w:r>
          </w:p>
        </w:tc>
      </w:tr>
      <w:tr w:rsidR="008C4631" w14:paraId="2715F155" w14:textId="77777777">
        <w:trPr>
          <w:trHeight w:val="20"/>
          <w:jc w:val="center"/>
        </w:trPr>
        <w:tc>
          <w:tcPr>
            <w:tcW w:w="1440" w:type="dxa"/>
            <w:vMerge/>
            <w:shd w:val="clear" w:color="auto" w:fill="A8D08D" w:themeFill="accent6" w:themeFillTint="99"/>
            <w:vAlign w:val="center"/>
          </w:tcPr>
          <w:p w14:paraId="64BC4904"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264A06FB" w14:textId="77777777" w:rsidR="008C4631" w:rsidRDefault="008C4631">
            <w:pPr>
              <w:spacing w:after="0" w:line="240" w:lineRule="auto"/>
              <w:rPr>
                <w:rFonts w:eastAsia="Times New Roman" w:cstheme="minorHAnsi"/>
                <w:bCs/>
                <w:color w:val="000000"/>
                <w:sz w:val="22"/>
                <w:szCs w:val="18"/>
              </w:rPr>
            </w:pPr>
          </w:p>
        </w:tc>
        <w:tc>
          <w:tcPr>
            <w:tcW w:w="5657" w:type="dxa"/>
            <w:shd w:val="clear" w:color="auto" w:fill="E2EFD9" w:themeFill="accent6" w:themeFillTint="33"/>
            <w:vAlign w:val="center"/>
          </w:tcPr>
          <w:p w14:paraId="00FA8D93"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7.1.3. Conducting cross-border initiatives to mitigate the impact of malaria importation and reintroduction</w:t>
            </w:r>
          </w:p>
        </w:tc>
      </w:tr>
      <w:tr w:rsidR="008C4631" w14:paraId="20DBD41A" w14:textId="77777777">
        <w:trPr>
          <w:trHeight w:val="20"/>
          <w:jc w:val="center"/>
        </w:trPr>
        <w:tc>
          <w:tcPr>
            <w:tcW w:w="1440" w:type="dxa"/>
            <w:vMerge w:val="restart"/>
            <w:shd w:val="clear" w:color="auto" w:fill="A8D08D" w:themeFill="accent6" w:themeFillTint="99"/>
            <w:vAlign w:val="center"/>
          </w:tcPr>
          <w:p w14:paraId="0FD814D0" w14:textId="77777777" w:rsidR="008C4631" w:rsidRDefault="00066B90">
            <w:pPr>
              <w:spacing w:after="0" w:line="240" w:lineRule="auto"/>
              <w:jc w:val="center"/>
              <w:rPr>
                <w:rFonts w:eastAsia="Times New Roman" w:cstheme="minorHAnsi"/>
                <w:b/>
                <w:bCs/>
                <w:color w:val="000000"/>
                <w:sz w:val="22"/>
              </w:rPr>
            </w:pPr>
            <w:r>
              <w:rPr>
                <w:rFonts w:eastAsia="Times New Roman" w:cstheme="minorHAnsi"/>
                <w:b/>
                <w:bCs/>
                <w:color w:val="000000"/>
                <w:sz w:val="22"/>
              </w:rPr>
              <w:t xml:space="preserve">Strategic </w:t>
            </w:r>
            <w:r>
              <w:rPr>
                <w:rFonts w:eastAsia="Times New Roman" w:cstheme="minorHAnsi"/>
                <w:b/>
                <w:bCs/>
                <w:color w:val="000000" w:themeColor="text1"/>
                <w:sz w:val="22"/>
              </w:rPr>
              <w:t>Objective</w:t>
            </w:r>
            <w:r>
              <w:rPr>
                <w:rFonts w:eastAsia="Times New Roman" w:cstheme="minorHAnsi"/>
                <w:b/>
                <w:bCs/>
                <w:color w:val="000000"/>
                <w:sz w:val="22"/>
              </w:rPr>
              <w:t xml:space="preserve"> 7.2</w:t>
            </w:r>
          </w:p>
        </w:tc>
        <w:tc>
          <w:tcPr>
            <w:tcW w:w="3415" w:type="dxa"/>
            <w:vMerge w:val="restart"/>
            <w:shd w:val="clear" w:color="auto" w:fill="A8D08D" w:themeFill="accent6" w:themeFillTint="99"/>
            <w:vAlign w:val="center"/>
          </w:tcPr>
          <w:p w14:paraId="6FA320C0" w14:textId="77777777" w:rsidR="008C4631" w:rsidRDefault="00066B90">
            <w:pPr>
              <w:spacing w:after="0" w:line="240" w:lineRule="auto"/>
              <w:rPr>
                <w:rFonts w:eastAsia="Times New Roman" w:cstheme="minorHAnsi"/>
                <w:bCs/>
                <w:color w:val="000000"/>
                <w:sz w:val="22"/>
                <w:szCs w:val="18"/>
              </w:rPr>
            </w:pPr>
            <w:r>
              <w:rPr>
                <w:rFonts w:eastAsia="Times New Roman" w:cstheme="minorHAnsi"/>
                <w:bCs/>
                <w:color w:val="000000"/>
                <w:sz w:val="22"/>
                <w:szCs w:val="18"/>
              </w:rPr>
              <w:t xml:space="preserve">To enhance sustainable financing and accountability for the implementation of the strategic plan by increasing domestic financing up to </w:t>
            </w:r>
            <w:r>
              <w:rPr>
                <w:rFonts w:cstheme="minorHAnsi"/>
                <w:sz w:val="22"/>
                <w:szCs w:val="18"/>
                <w:lang w:val="en-GB"/>
              </w:rPr>
              <w:t xml:space="preserve">50% of the total </w:t>
            </w:r>
            <w:r>
              <w:rPr>
                <w:rFonts w:cstheme="minorHAnsi"/>
                <w:sz w:val="22"/>
                <w:szCs w:val="18"/>
                <w:lang w:val="en-GB"/>
              </w:rPr>
              <w:lastRenderedPageBreak/>
              <w:t>malaria funding needs by 2029, from the 6% level in 2022</w:t>
            </w:r>
          </w:p>
        </w:tc>
        <w:tc>
          <w:tcPr>
            <w:tcW w:w="5657" w:type="dxa"/>
            <w:shd w:val="clear" w:color="auto" w:fill="E2EFD9" w:themeFill="accent6" w:themeFillTint="33"/>
            <w:vAlign w:val="center"/>
          </w:tcPr>
          <w:p w14:paraId="602C5C3F"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lastRenderedPageBreak/>
              <w:t>7.2.1. Enhancing sustainable financing for malaria elimination interventions</w:t>
            </w:r>
          </w:p>
        </w:tc>
      </w:tr>
      <w:tr w:rsidR="008C4631" w14:paraId="24C31B33" w14:textId="77777777">
        <w:trPr>
          <w:trHeight w:val="20"/>
          <w:jc w:val="center"/>
        </w:trPr>
        <w:tc>
          <w:tcPr>
            <w:tcW w:w="1440" w:type="dxa"/>
            <w:vMerge/>
            <w:shd w:val="clear" w:color="auto" w:fill="A8D08D" w:themeFill="accent6" w:themeFillTint="99"/>
            <w:vAlign w:val="center"/>
          </w:tcPr>
          <w:p w14:paraId="2C649C8C"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2AD67C0E" w14:textId="77777777" w:rsidR="008C4631" w:rsidRDefault="008C4631">
            <w:pPr>
              <w:spacing w:after="0" w:line="240" w:lineRule="auto"/>
              <w:rPr>
                <w:rFonts w:cstheme="minorHAnsi"/>
                <w:sz w:val="22"/>
                <w:szCs w:val="18"/>
                <w:lang w:val="en-GB"/>
              </w:rPr>
            </w:pPr>
          </w:p>
        </w:tc>
        <w:tc>
          <w:tcPr>
            <w:tcW w:w="5657" w:type="dxa"/>
            <w:shd w:val="clear" w:color="auto" w:fill="E2EFD9" w:themeFill="accent6" w:themeFillTint="33"/>
            <w:vAlign w:val="center"/>
          </w:tcPr>
          <w:p w14:paraId="0161ECB9" w14:textId="77777777" w:rsidR="008C4631" w:rsidRDefault="00066B90">
            <w:pPr>
              <w:spacing w:after="0" w:line="240" w:lineRule="auto"/>
              <w:rPr>
                <w:rFonts w:eastAsia="Times New Roman" w:cstheme="minorHAnsi"/>
                <w:sz w:val="18"/>
                <w:szCs w:val="18"/>
              </w:rPr>
            </w:pPr>
            <w:r>
              <w:rPr>
                <w:rFonts w:eastAsia="Times New Roman" w:cstheme="minorHAnsi"/>
                <w:sz w:val="18"/>
                <w:szCs w:val="18"/>
              </w:rPr>
              <w:t>7.2.2. Mobilizing adequate resources (human and financial) to support the efficient implementation of the strategic plan</w:t>
            </w:r>
          </w:p>
        </w:tc>
      </w:tr>
      <w:tr w:rsidR="008C4631" w14:paraId="748C4E2B" w14:textId="77777777">
        <w:trPr>
          <w:trHeight w:val="20"/>
          <w:jc w:val="center"/>
        </w:trPr>
        <w:tc>
          <w:tcPr>
            <w:tcW w:w="1440" w:type="dxa"/>
            <w:vMerge/>
            <w:shd w:val="clear" w:color="auto" w:fill="A8D08D" w:themeFill="accent6" w:themeFillTint="99"/>
            <w:vAlign w:val="center"/>
          </w:tcPr>
          <w:p w14:paraId="6BF72A86"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04274876" w14:textId="77777777" w:rsidR="008C4631" w:rsidRDefault="008C4631">
            <w:pPr>
              <w:spacing w:after="0" w:line="240" w:lineRule="auto"/>
              <w:rPr>
                <w:rFonts w:cstheme="minorHAnsi"/>
                <w:sz w:val="22"/>
                <w:szCs w:val="18"/>
                <w:lang w:val="en-GB"/>
              </w:rPr>
            </w:pPr>
          </w:p>
        </w:tc>
        <w:tc>
          <w:tcPr>
            <w:tcW w:w="5657" w:type="dxa"/>
            <w:shd w:val="clear" w:color="auto" w:fill="E2EFD9" w:themeFill="accent6" w:themeFillTint="33"/>
            <w:vAlign w:val="center"/>
          </w:tcPr>
          <w:p w14:paraId="721396C7"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7.2.3. Advocating for increased malaria allocation in the overall health and other sectoral budgets</w:t>
            </w:r>
          </w:p>
        </w:tc>
      </w:tr>
      <w:tr w:rsidR="008C4631" w14:paraId="137174D6" w14:textId="77777777">
        <w:trPr>
          <w:trHeight w:val="20"/>
          <w:jc w:val="center"/>
        </w:trPr>
        <w:tc>
          <w:tcPr>
            <w:tcW w:w="1440" w:type="dxa"/>
            <w:vMerge/>
            <w:shd w:val="clear" w:color="auto" w:fill="A8D08D" w:themeFill="accent6" w:themeFillTint="99"/>
            <w:vAlign w:val="center"/>
          </w:tcPr>
          <w:p w14:paraId="459FCDD1"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1EA7B10E" w14:textId="77777777" w:rsidR="008C4631" w:rsidRDefault="008C4631">
            <w:pPr>
              <w:spacing w:after="0" w:line="240" w:lineRule="auto"/>
              <w:rPr>
                <w:rFonts w:eastAsia="Times New Roman" w:cstheme="minorHAnsi"/>
                <w:bCs/>
                <w:color w:val="000000"/>
                <w:sz w:val="22"/>
                <w:szCs w:val="18"/>
              </w:rPr>
            </w:pPr>
          </w:p>
        </w:tc>
        <w:tc>
          <w:tcPr>
            <w:tcW w:w="5657" w:type="dxa"/>
            <w:shd w:val="clear" w:color="auto" w:fill="E2EFD9" w:themeFill="accent6" w:themeFillTint="33"/>
            <w:vAlign w:val="center"/>
          </w:tcPr>
          <w:p w14:paraId="22402FAB"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7.2.4.  Optimizing functional support and competency to create enabling working environment for sustainable implementation of malaria elimination strategies</w:t>
            </w:r>
          </w:p>
        </w:tc>
      </w:tr>
      <w:tr w:rsidR="008C4631" w14:paraId="03308FB9" w14:textId="77777777">
        <w:trPr>
          <w:trHeight w:val="20"/>
          <w:jc w:val="center"/>
        </w:trPr>
        <w:tc>
          <w:tcPr>
            <w:tcW w:w="1440" w:type="dxa"/>
            <w:vMerge/>
            <w:shd w:val="clear" w:color="auto" w:fill="A8D08D" w:themeFill="accent6" w:themeFillTint="99"/>
            <w:vAlign w:val="center"/>
          </w:tcPr>
          <w:p w14:paraId="029BF4B0" w14:textId="77777777" w:rsidR="008C4631" w:rsidRDefault="008C4631">
            <w:pPr>
              <w:spacing w:after="0" w:line="240" w:lineRule="auto"/>
              <w:jc w:val="center"/>
              <w:rPr>
                <w:rFonts w:eastAsia="Times New Roman" w:cstheme="minorHAnsi"/>
                <w:b/>
                <w:bCs/>
                <w:color w:val="000000"/>
                <w:sz w:val="22"/>
              </w:rPr>
            </w:pPr>
          </w:p>
        </w:tc>
        <w:tc>
          <w:tcPr>
            <w:tcW w:w="3415" w:type="dxa"/>
            <w:vMerge/>
            <w:shd w:val="clear" w:color="auto" w:fill="A8D08D" w:themeFill="accent6" w:themeFillTint="99"/>
            <w:vAlign w:val="center"/>
          </w:tcPr>
          <w:p w14:paraId="3406A73B" w14:textId="77777777" w:rsidR="008C4631" w:rsidRDefault="008C4631">
            <w:pPr>
              <w:spacing w:after="0" w:line="240" w:lineRule="auto"/>
              <w:rPr>
                <w:rFonts w:cstheme="minorHAnsi"/>
                <w:sz w:val="18"/>
                <w:szCs w:val="18"/>
              </w:rPr>
            </w:pPr>
          </w:p>
        </w:tc>
        <w:tc>
          <w:tcPr>
            <w:tcW w:w="5657" w:type="dxa"/>
            <w:shd w:val="clear" w:color="auto" w:fill="E2EFD9" w:themeFill="accent6" w:themeFillTint="33"/>
            <w:vAlign w:val="center"/>
          </w:tcPr>
          <w:p w14:paraId="7E4A4B1D" w14:textId="77777777" w:rsidR="008C4631" w:rsidRDefault="00066B90">
            <w:pPr>
              <w:spacing w:after="0" w:line="240" w:lineRule="auto"/>
              <w:rPr>
                <w:rFonts w:eastAsia="Times New Roman" w:cstheme="minorHAnsi"/>
                <w:bCs/>
                <w:color w:val="000000"/>
                <w:sz w:val="18"/>
                <w:szCs w:val="18"/>
              </w:rPr>
            </w:pPr>
            <w:r>
              <w:rPr>
                <w:rFonts w:eastAsia="Times New Roman" w:cstheme="minorHAnsi"/>
                <w:bCs/>
                <w:color w:val="000000"/>
                <w:sz w:val="18"/>
                <w:szCs w:val="18"/>
              </w:rPr>
              <w:t>7.2.5. Supporting implementation of the priority areas identified in the RSSH need assessment report of 2023.</w:t>
            </w:r>
          </w:p>
        </w:tc>
      </w:tr>
    </w:tbl>
    <w:p w14:paraId="79066D2B" w14:textId="77777777" w:rsidR="008C4631" w:rsidRDefault="00066B90">
      <w:pPr>
        <w:pStyle w:val="Heading2"/>
        <w:rPr>
          <w:lang w:val="en-GB"/>
        </w:rPr>
      </w:pPr>
      <w:bookmarkStart w:id="109" w:name="_Toc155271023"/>
      <w:r>
        <w:rPr>
          <w:lang w:val="en-GB"/>
        </w:rPr>
        <w:t>CORE STRATEGIC AREA 1: INTEGRATED MALARIA VECTOR MANAGEMENT</w:t>
      </w:r>
      <w:bookmarkEnd w:id="109"/>
    </w:p>
    <w:p w14:paraId="0696F6F9" w14:textId="77777777" w:rsidR="008C4631" w:rsidRDefault="00066B90">
      <w:pPr>
        <w:pStyle w:val="Heading3"/>
      </w:pPr>
      <w:bookmarkStart w:id="110" w:name="_Toc155271024"/>
      <w:r>
        <w:rPr>
          <w:lang w:val="en-GB"/>
        </w:rPr>
        <w:t xml:space="preserve">Strategic </w:t>
      </w:r>
      <w:bookmarkStart w:id="111" w:name="OLE_LINK1"/>
      <w:r>
        <w:rPr>
          <w:lang w:val="en-GB"/>
        </w:rPr>
        <w:t>Objective 1</w:t>
      </w:r>
      <w:bookmarkEnd w:id="110"/>
    </w:p>
    <w:bookmarkEnd w:id="111"/>
    <w:p w14:paraId="688D6BAC"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spacing w:after="14"/>
        <w:jc w:val="both"/>
        <w:rPr>
          <w:rFonts w:cs="Calibri"/>
          <w:b/>
          <w:bCs/>
          <w:sz w:val="28"/>
          <w:szCs w:val="24"/>
          <w:lang w:val="en-GB"/>
        </w:rPr>
      </w:pPr>
      <w:r>
        <w:rPr>
          <w:rFonts w:eastAsia="Times New Roman" w:cstheme="minorHAnsi"/>
          <w:b/>
          <w:bCs/>
          <w:color w:val="000000" w:themeColor="text1"/>
          <w:szCs w:val="18"/>
        </w:rPr>
        <w:t xml:space="preserve">To protect all population with </w:t>
      </w:r>
      <w:r>
        <w:rPr>
          <w:rFonts w:cstheme="minorHAnsi"/>
          <w:b/>
          <w:color w:val="000000" w:themeColor="text1"/>
          <w:szCs w:val="24"/>
          <w:lang w:val="en-GB"/>
        </w:rPr>
        <w:t>recommended vector management interventions</w:t>
      </w:r>
      <w:r>
        <w:rPr>
          <w:rFonts w:eastAsia="Times New Roman" w:cstheme="minorHAnsi"/>
          <w:b/>
          <w:bCs/>
          <w:color w:val="000000" w:themeColor="text1"/>
          <w:szCs w:val="18"/>
        </w:rPr>
        <w:t xml:space="preserve"> according to epidemiological and ecological setting by 2029, to interrupt malaria transmission</w:t>
      </w:r>
    </w:p>
    <w:p w14:paraId="14688EB0" w14:textId="77777777" w:rsidR="008C4631" w:rsidRDefault="00066B90">
      <w:pPr>
        <w:pStyle w:val="Heading3"/>
        <w:rPr>
          <w:lang w:val="en-GB"/>
        </w:rPr>
      </w:pPr>
      <w:bookmarkStart w:id="112" w:name="_Toc155271025"/>
      <w:r>
        <w:t xml:space="preserve">Integrated Malaria Vector </w:t>
      </w:r>
      <w:proofErr w:type="gramStart"/>
      <w:r>
        <w:t>management</w:t>
      </w:r>
      <w:proofErr w:type="gramEnd"/>
      <w:r>
        <w:t xml:space="preserve"> Strategic Approaches/Interventions</w:t>
      </w:r>
      <w:bookmarkEnd w:id="112"/>
    </w:p>
    <w:p w14:paraId="0A36AA51" w14:textId="77777777" w:rsidR="008C4631" w:rsidRDefault="00066B90">
      <w:pPr>
        <w:pStyle w:val="ListParagraph"/>
        <w:ind w:left="0"/>
        <w:jc w:val="both"/>
        <w:rPr>
          <w:i/>
          <w:lang w:val="en-GB"/>
        </w:rPr>
      </w:pPr>
      <w:r>
        <w:rPr>
          <w:b/>
          <w:lang w:val="en-GB"/>
        </w:rPr>
        <w:t>Approach/Intervention 1.1</w:t>
      </w:r>
      <w:r>
        <w:rPr>
          <w:b/>
          <w:szCs w:val="24"/>
          <w:lang w:val="en-GB"/>
        </w:rPr>
        <w:t xml:space="preserve">: </w:t>
      </w:r>
      <w:r>
        <w:rPr>
          <w:rFonts w:eastAsia="Times New Roman" w:cstheme="minorHAnsi"/>
          <w:b/>
          <w:bCs/>
          <w:color w:val="000000" w:themeColor="text1"/>
          <w:szCs w:val="24"/>
        </w:rPr>
        <w:t>Distributing ITNs to ensure Universal Access</w:t>
      </w:r>
    </w:p>
    <w:p w14:paraId="6E3097A0" w14:textId="77777777" w:rsidR="008C4631" w:rsidRDefault="00066B90">
      <w:pPr>
        <w:pBdr>
          <w:top w:val="single" w:sz="4" w:space="1" w:color="auto"/>
          <w:left w:val="single" w:sz="4" w:space="4" w:color="auto"/>
          <w:bottom w:val="single" w:sz="4" w:space="1" w:color="auto"/>
          <w:right w:val="single" w:sz="4" w:space="4" w:color="auto"/>
        </w:pBdr>
        <w:rPr>
          <w:i/>
          <w:lang w:val="en-GB"/>
        </w:rPr>
      </w:pPr>
      <w:r>
        <w:rPr>
          <w:i/>
          <w:lang w:val="en-GB"/>
        </w:rPr>
        <w:t>The proportion of persons with access to an insecticide-treated net (ITN) will be increased from 79% in 2022 to 90% by 2029</w:t>
      </w:r>
    </w:p>
    <w:p w14:paraId="5935C9CA" w14:textId="77777777" w:rsidR="008C4631" w:rsidRDefault="00066B90">
      <w:pPr>
        <w:jc w:val="both"/>
        <w:rPr>
          <w:lang w:val="en-GB"/>
        </w:rPr>
      </w:pPr>
      <w:r>
        <w:t xml:space="preserve">Based on the Malaria </w:t>
      </w:r>
      <w:r>
        <w:rPr>
          <w:lang w:val="en-GB"/>
        </w:rPr>
        <w:t>Behavioural</w:t>
      </w:r>
      <w:r>
        <w:t xml:space="preserve"> Survey 2021 the ITNs ownership reported to be 94% while the utilization is 85%. However, Malaria Indicator Survey 2022 reported different ownership and utilization, with a coverage of 79% and 66% respectively. Essentially, both surveys show a great progress on the ITNs indicators that need to be maintained to provide optimal malaria prevention.</w:t>
      </w:r>
    </w:p>
    <w:p w14:paraId="7F8B1D2D" w14:textId="77777777" w:rsidR="008C4631" w:rsidRDefault="00066B90">
      <w:pPr>
        <w:jc w:val="both"/>
      </w:pPr>
      <w:r>
        <w:rPr>
          <w:lang w:val="en-GB"/>
        </w:rPr>
        <w:t>Insecticide Treated Nets</w:t>
      </w:r>
      <w:r>
        <w:t xml:space="preserve"> will continue to be distributed free of charge through Reproductive and Child Health clinics in order to keep up ITN coverage and utilization country wide. Additionally, in 2024, the program is planning to conduct mass replacement distribution of LLINs across the Island. During this strategic plan a third channel will be added to establish at community level ITN delivery a mechanism to cover the identified </w:t>
      </w:r>
      <w:proofErr w:type="gramStart"/>
      <w:r>
        <w:t>high risk</w:t>
      </w:r>
      <w:proofErr w:type="gramEnd"/>
      <w:r>
        <w:t xml:space="preserve"> population.</w:t>
      </w:r>
    </w:p>
    <w:p w14:paraId="16EB3C8A" w14:textId="77777777" w:rsidR="008C4631" w:rsidRDefault="00066B90">
      <w:pPr>
        <w:jc w:val="both"/>
      </w:pPr>
      <w:r>
        <w:t xml:space="preserve">Regular supervision and monitoring to the ANC and during the mass distribution to assess the efficiency of distribution mechanisms, storage and proper record keeping. Durability monitoring of </w:t>
      </w:r>
      <w:r>
        <w:rPr>
          <w:lang w:val="en-GB"/>
        </w:rPr>
        <w:t>ITNs</w:t>
      </w:r>
      <w:r>
        <w:t xml:space="preserve"> will also be conducted by the entomological team as deemed necessary.</w:t>
      </w:r>
    </w:p>
    <w:p w14:paraId="597E30E7" w14:textId="77777777" w:rsidR="008C4631" w:rsidRDefault="00066B90">
      <w:pPr>
        <w:jc w:val="both"/>
        <w:rPr>
          <w:bCs/>
        </w:rPr>
      </w:pPr>
      <w:r>
        <w:t xml:space="preserve">Special efforts will be put in place to assure </w:t>
      </w:r>
      <w:r>
        <w:rPr>
          <w:lang w:val="en-GB"/>
        </w:rPr>
        <w:t>ITNs</w:t>
      </w:r>
      <w:r>
        <w:t xml:space="preserve"> access to specific vulnerable groups with high risk of contracting malaria infections such as army and police barracks, sober-houses, school and fishing camps, and residents living very close to rice irrigation farms. ITN distribution is not meant to be a foci response mechanism but shall compliment the foci response exercise – in </w:t>
      </w:r>
      <w:proofErr w:type="spellStart"/>
      <w:r>
        <w:t>Shehia</w:t>
      </w:r>
      <w:proofErr w:type="spellEnd"/>
      <w:r>
        <w:t xml:space="preserve"> continuously demonstrating high incidence of </w:t>
      </w:r>
      <w:proofErr w:type="spellStart"/>
      <w:r>
        <w:t>of</w:t>
      </w:r>
      <w:proofErr w:type="spellEnd"/>
      <w:r>
        <w:t xml:space="preserve"> malaria cases – as a preemptive measure. </w:t>
      </w:r>
      <w:r>
        <w:rPr>
          <w:bCs/>
        </w:rPr>
        <w:t>Detailed activities and timeline</w:t>
      </w:r>
      <w:r>
        <w:rPr>
          <w:bCs/>
          <w:lang w:val="en-GB"/>
        </w:rPr>
        <w:t xml:space="preserve"> for all strategic areas</w:t>
      </w:r>
      <w:r>
        <w:rPr>
          <w:bCs/>
        </w:rPr>
        <w:t xml:space="preserve"> are found in the implementation plan.</w:t>
      </w:r>
    </w:p>
    <w:p w14:paraId="592705A7" w14:textId="77777777" w:rsidR="008C4631" w:rsidRDefault="00066B90">
      <w:pPr>
        <w:rPr>
          <w:b/>
          <w:szCs w:val="24"/>
          <w:lang w:val="en-GB"/>
        </w:rPr>
      </w:pPr>
      <w:r>
        <w:rPr>
          <w:b/>
          <w:szCs w:val="24"/>
          <w:lang w:val="en-GB"/>
        </w:rPr>
        <w:t xml:space="preserve">Approach/Intervention 1.2: </w:t>
      </w:r>
      <w:r>
        <w:rPr>
          <w:rFonts w:eastAsia="Times New Roman" w:cstheme="minorHAnsi"/>
          <w:b/>
          <w:bCs/>
          <w:color w:val="000000"/>
          <w:szCs w:val="24"/>
        </w:rPr>
        <w:t>Performing reactive focal Indoor Residual Spraying</w:t>
      </w:r>
    </w:p>
    <w:p w14:paraId="4910BB8C" w14:textId="77777777" w:rsidR="008C4631" w:rsidRDefault="00066B90">
      <w:pPr>
        <w:pBdr>
          <w:top w:val="single" w:sz="4" w:space="1" w:color="auto"/>
          <w:left w:val="single" w:sz="4" w:space="4" w:color="auto"/>
          <w:bottom w:val="single" w:sz="4" w:space="1" w:color="auto"/>
          <w:right w:val="single" w:sz="4" w:space="4" w:color="auto"/>
        </w:pBdr>
        <w:rPr>
          <w:bCs/>
          <w:i/>
        </w:rPr>
      </w:pPr>
      <w:r>
        <w:rPr>
          <w:i/>
          <w:lang w:val="en-GB"/>
        </w:rPr>
        <w:lastRenderedPageBreak/>
        <w:t xml:space="preserve">The number of active foci receiving reactive focal IRS will be increased from 23% in 2022 to 100% by 2029 </w:t>
      </w:r>
    </w:p>
    <w:p w14:paraId="21F7C892" w14:textId="77777777" w:rsidR="008C4631" w:rsidRDefault="00066B90">
      <w:pPr>
        <w:jc w:val="both"/>
        <w:rPr>
          <w:lang w:val="en-GB"/>
        </w:rPr>
      </w:pPr>
      <w:r>
        <w:rPr>
          <w:lang w:val="en-GB"/>
        </w:rPr>
        <w:t xml:space="preserve">Reactive Indoor residual spraying will be performed in active malaria foci with the indigenous reported case and cover the area of </w:t>
      </w:r>
      <w:r>
        <w:rPr>
          <w:shd w:val="clear" w:color="auto" w:fill="FFFFFF" w:themeFill="background1"/>
          <w:lang w:val="en-GB"/>
        </w:rPr>
        <w:t>a 0.05km (50mts) – 0.1 km (100m)</w:t>
      </w:r>
      <w:r>
        <w:rPr>
          <w:lang w:val="en-GB"/>
        </w:rPr>
        <w:t xml:space="preserve"> radius from the index household (foci). The entomological survey regarding vector species composition, behaviour and mosquito breeding habitats characterization will be integral components during the focal investigation. However, adult mosquito collection will not determine the IRS decision but would rather be complementary to understanding the predominant malaria vectors and their co-existing species. The investigation and response will be within a week following case notification using a Chinese approach of 1 – 3- 7. Adult mosquito collection will only be conducted at the foci with the local transmission situated at least five kilometres from the established entomological sentinel sites or investigated location (foci).</w:t>
      </w:r>
    </w:p>
    <w:p w14:paraId="39D6534B" w14:textId="77777777" w:rsidR="008C4631" w:rsidRDefault="00066B90">
      <w:pPr>
        <w:jc w:val="both"/>
        <w:rPr>
          <w:lang w:val="en-GB"/>
        </w:rPr>
      </w:pPr>
      <w:r>
        <w:rPr>
          <w:lang w:val="en-GB"/>
        </w:rPr>
        <w:t xml:space="preserve">A second targeted IRS option will be implemented, if resources will be available, to reduce receptivity in suitable operational and epidemiological areas. This IRS option will target a larger number of structures and a larger geographical area and it might be used </w:t>
      </w:r>
      <w:proofErr w:type="gramStart"/>
      <w:r>
        <w:rPr>
          <w:lang w:val="en-GB"/>
        </w:rPr>
        <w:t>to  mitigate</w:t>
      </w:r>
      <w:proofErr w:type="gramEnd"/>
      <w:r>
        <w:rPr>
          <w:lang w:val="en-GB"/>
        </w:rPr>
        <w:t>/respond to seasonal malaria transmission.</w:t>
      </w:r>
    </w:p>
    <w:p w14:paraId="6E463E4F" w14:textId="77777777" w:rsidR="008C4631" w:rsidRDefault="00066B90">
      <w:pPr>
        <w:jc w:val="both"/>
        <w:rPr>
          <w:lang w:val="en-GB"/>
        </w:rPr>
      </w:pPr>
      <w:r>
        <w:t xml:space="preserve">Environmental </w:t>
      </w:r>
      <w:r>
        <w:rPr>
          <w:lang w:val="en-GB"/>
        </w:rPr>
        <w:t xml:space="preserve">compliance </w:t>
      </w:r>
      <w:r>
        <w:t>is a pre-requisite for IRS to ensure the safety of the environment</w:t>
      </w:r>
      <w:r>
        <w:rPr>
          <w:lang w:val="en-GB"/>
        </w:rPr>
        <w:t xml:space="preserve">, human </w:t>
      </w:r>
      <w:r>
        <w:t>and biodiversity</w:t>
      </w:r>
      <w:r>
        <w:rPr>
          <w:lang w:val="en-GB"/>
        </w:rPr>
        <w:t xml:space="preserve">. Refresher </w:t>
      </w:r>
      <w:r>
        <w:t>training, monitoring and field supervision will be a package to maximize the quality and effectiveness of the operation. Assessment of the IRS quality will be done immediately after spraying followed by</w:t>
      </w:r>
      <w:r>
        <w:rPr>
          <w:lang w:val="en-GB"/>
        </w:rPr>
        <w:t xml:space="preserve"> periodic</w:t>
      </w:r>
      <w:r>
        <w:t xml:space="preserve"> insecticide decay rate </w:t>
      </w:r>
      <w:r>
        <w:rPr>
          <w:lang w:val="en-GB"/>
        </w:rPr>
        <w:t>monitoring when the need arises.</w:t>
      </w:r>
    </w:p>
    <w:p w14:paraId="17D14347" w14:textId="77777777" w:rsidR="008C4631" w:rsidRDefault="00066B90">
      <w:pPr>
        <w:rPr>
          <w:b/>
          <w:szCs w:val="24"/>
          <w:lang w:val="en-GB"/>
        </w:rPr>
      </w:pPr>
      <w:r>
        <w:rPr>
          <w:b/>
          <w:szCs w:val="24"/>
          <w:lang w:val="en-GB"/>
        </w:rPr>
        <w:t xml:space="preserve">Approach/Intervention 1.3: </w:t>
      </w:r>
      <w:r>
        <w:rPr>
          <w:rFonts w:eastAsia="Times New Roman" w:cstheme="minorHAnsi"/>
          <w:b/>
          <w:bCs/>
          <w:color w:val="000000"/>
          <w:szCs w:val="24"/>
        </w:rPr>
        <w:t>Expanding Larval Source Management by using bio-larvicides</w:t>
      </w:r>
    </w:p>
    <w:p w14:paraId="520EC7E5" w14:textId="77777777" w:rsidR="008C4631" w:rsidRDefault="00066B90">
      <w:pPr>
        <w:pBdr>
          <w:top w:val="single" w:sz="4" w:space="1" w:color="auto"/>
          <w:left w:val="single" w:sz="4" w:space="4" w:color="auto"/>
          <w:bottom w:val="single" w:sz="4" w:space="1" w:color="auto"/>
          <w:right w:val="single" w:sz="4" w:space="4" w:color="auto"/>
        </w:pBdr>
        <w:rPr>
          <w:i/>
          <w:lang w:val="en-GB"/>
        </w:rPr>
      </w:pPr>
      <w:r>
        <w:rPr>
          <w:i/>
          <w:lang w:val="en-GB"/>
        </w:rPr>
        <w:t>The number of treated breeding habitats in Shehias with active transmission foci through LSM by using Bio-larvicides will be expanded from 20% in 2022 to 100% by 2029</w:t>
      </w:r>
    </w:p>
    <w:p w14:paraId="1C177283" w14:textId="77777777" w:rsidR="008C4631" w:rsidRDefault="00066B90">
      <w:pPr>
        <w:jc w:val="both"/>
      </w:pPr>
      <w:r>
        <w:rPr>
          <w:rFonts w:eastAsia="Times New Roman" w:cstheme="minorHAnsi"/>
          <w:bCs/>
          <w:color w:val="000000"/>
          <w:szCs w:val="24"/>
        </w:rPr>
        <w:t>Larval Source Management</w:t>
      </w:r>
      <w:r>
        <w:t xml:space="preserve"> is a supplementary strategy to </w:t>
      </w:r>
      <w:r>
        <w:rPr>
          <w:lang w:val="en-GB"/>
        </w:rPr>
        <w:t>ITNs</w:t>
      </w:r>
      <w:r>
        <w:t xml:space="preserve"> and indoor residual spraying. </w:t>
      </w:r>
    </w:p>
    <w:p w14:paraId="4A90C8A8" w14:textId="77777777" w:rsidR="008C4631" w:rsidRDefault="00066B90">
      <w:pPr>
        <w:jc w:val="both"/>
      </w:pPr>
      <w:r>
        <w:rPr>
          <w:lang w:val="en-GB"/>
        </w:rPr>
        <w:t xml:space="preserve">ZAMEP has been conducting focal </w:t>
      </w:r>
      <w:proofErr w:type="spellStart"/>
      <w:r>
        <w:rPr>
          <w:lang w:val="en-GB"/>
        </w:rPr>
        <w:t>larviciding</w:t>
      </w:r>
      <w:proofErr w:type="spellEnd"/>
      <w:r>
        <w:rPr>
          <w:lang w:val="en-GB"/>
        </w:rPr>
        <w:t xml:space="preserve"> using biological larvicides in active foci. However, it hasn’t been done systematically to achieve meaningful results. In this regard, ZAMEP has planned to undertake an operational study to ascertain the effectiveness regarding local case reduction, vector density and mosquito immature </w:t>
      </w:r>
      <w:proofErr w:type="gramStart"/>
      <w:r>
        <w:rPr>
          <w:lang w:val="en-GB"/>
        </w:rPr>
        <w:t>stages.</w:t>
      </w:r>
      <w:r>
        <w:t>The</w:t>
      </w:r>
      <w:proofErr w:type="gramEnd"/>
      <w:r>
        <w:t xml:space="preserve"> LSM</w:t>
      </w:r>
      <w:r>
        <w:rPr>
          <w:lang w:val="en-GB"/>
        </w:rPr>
        <w:t xml:space="preserve">, </w:t>
      </w:r>
      <w:proofErr w:type="spellStart"/>
      <w:r>
        <w:rPr>
          <w:lang w:val="en-GB"/>
        </w:rPr>
        <w:t>larviciding</w:t>
      </w:r>
      <w:proofErr w:type="spellEnd"/>
      <w:r>
        <w:rPr>
          <w:lang w:val="en-GB"/>
        </w:rPr>
        <w:t xml:space="preserve"> in particular,</w:t>
      </w:r>
      <w:r>
        <w:t xml:space="preserve"> will be </w:t>
      </w:r>
      <w:r>
        <w:rPr>
          <w:lang w:val="en-GB"/>
        </w:rPr>
        <w:t xml:space="preserve">conducted to all mosquito breeding sites in </w:t>
      </w:r>
      <w:proofErr w:type="spellStart"/>
      <w:r>
        <w:rPr>
          <w:lang w:val="en-GB"/>
        </w:rPr>
        <w:t>Shehia</w:t>
      </w:r>
      <w:proofErr w:type="spellEnd"/>
      <w:r>
        <w:rPr>
          <w:lang w:val="en-GB"/>
        </w:rPr>
        <w:t xml:space="preserve"> identified with active foci.</w:t>
      </w:r>
      <w:r>
        <w:t xml:space="preserve">  Mapping of mosquito breeding sites</w:t>
      </w:r>
      <w:r>
        <w:rPr>
          <w:lang w:val="en-GB"/>
        </w:rPr>
        <w:t>, characterization, counting and anopheles’ larval status is a</w:t>
      </w:r>
      <w:r>
        <w:t xml:space="preserve"> pre-requisite for larval source management</w:t>
      </w:r>
      <w:r>
        <w:rPr>
          <w:lang w:val="en-GB"/>
        </w:rPr>
        <w:t>.</w:t>
      </w:r>
      <w:r>
        <w:t xml:space="preserve"> Biological larvicides will be used for </w:t>
      </w:r>
      <w:proofErr w:type="spellStart"/>
      <w:r>
        <w:t>larviciding</w:t>
      </w:r>
      <w:proofErr w:type="spellEnd"/>
      <w:r>
        <w:t xml:space="preserve"> through a community-based approach </w:t>
      </w:r>
      <w:r>
        <w:rPr>
          <w:lang w:val="en-GB"/>
        </w:rPr>
        <w:t>with quantitative evaluation of immature stages and adult mosquito collection in selected sites/</w:t>
      </w:r>
      <w:proofErr w:type="spellStart"/>
      <w:r>
        <w:rPr>
          <w:lang w:val="en-GB"/>
        </w:rPr>
        <w:t>shehia</w:t>
      </w:r>
      <w:proofErr w:type="spellEnd"/>
      <w:r>
        <w:rPr>
          <w:lang w:val="en-GB"/>
        </w:rPr>
        <w:t xml:space="preserve">. CORPS will perform a reasonable number of spray rounds of </w:t>
      </w:r>
      <w:proofErr w:type="spellStart"/>
      <w:r>
        <w:rPr>
          <w:lang w:val="en-GB"/>
        </w:rPr>
        <w:t>larviciding</w:t>
      </w:r>
      <w:proofErr w:type="spellEnd"/>
      <w:r>
        <w:rPr>
          <w:lang w:val="en-GB"/>
        </w:rPr>
        <w:t xml:space="preserve"> per breeding site, according to status, dimension, productivity, seasonality, to ensure the immature mosquito stages are cleared. Different approaches will be used: a) </w:t>
      </w:r>
      <w:r>
        <w:rPr>
          <w:u w:val="single"/>
          <w:lang w:val="en-GB"/>
        </w:rPr>
        <w:t xml:space="preserve">reactive </w:t>
      </w:r>
      <w:proofErr w:type="spellStart"/>
      <w:r>
        <w:rPr>
          <w:u w:val="single"/>
          <w:lang w:val="en-GB"/>
        </w:rPr>
        <w:t>larviciding</w:t>
      </w:r>
      <w:proofErr w:type="spellEnd"/>
      <w:r>
        <w:rPr>
          <w:lang w:val="en-GB"/>
        </w:rPr>
        <w:t xml:space="preserve"> after notification and investigation of transmission foci, b) </w:t>
      </w:r>
      <w:r>
        <w:rPr>
          <w:u w:val="single"/>
          <w:lang w:val="en-GB"/>
        </w:rPr>
        <w:t xml:space="preserve">universal perennial </w:t>
      </w:r>
      <w:proofErr w:type="spellStart"/>
      <w:r>
        <w:rPr>
          <w:u w:val="single"/>
          <w:lang w:val="en-GB"/>
        </w:rPr>
        <w:t>larviciding</w:t>
      </w:r>
      <w:proofErr w:type="spellEnd"/>
      <w:r>
        <w:rPr>
          <w:lang w:val="en-GB"/>
        </w:rPr>
        <w:t xml:space="preserve"> in the urbanized areas of </w:t>
      </w:r>
      <w:proofErr w:type="spellStart"/>
      <w:r>
        <w:rPr>
          <w:lang w:val="en-GB"/>
        </w:rPr>
        <w:t>Mjini</w:t>
      </w:r>
      <w:proofErr w:type="spellEnd"/>
      <w:r>
        <w:rPr>
          <w:lang w:val="en-GB"/>
        </w:rPr>
        <w:t xml:space="preserve">-Magharibi region where breeding habitats are </w:t>
      </w:r>
      <w:r>
        <w:rPr>
          <w:lang w:val="en-GB"/>
        </w:rPr>
        <w:lastRenderedPageBreak/>
        <w:t xml:space="preserve">expected to be fixed, findable and few (FFF), and c) </w:t>
      </w:r>
      <w:r>
        <w:rPr>
          <w:u w:val="single"/>
          <w:lang w:val="en-GB"/>
        </w:rPr>
        <w:t xml:space="preserve">targeted </w:t>
      </w:r>
      <w:proofErr w:type="spellStart"/>
      <w:r>
        <w:rPr>
          <w:u w:val="single"/>
          <w:lang w:val="en-GB"/>
        </w:rPr>
        <w:t>larviciding</w:t>
      </w:r>
      <w:proofErr w:type="spellEnd"/>
      <w:r>
        <w:rPr>
          <w:lang w:val="en-GB"/>
        </w:rPr>
        <w:t xml:space="preserve"> in selected suitable operational, ecological and epidemiological areas.</w:t>
      </w:r>
      <w:r>
        <w:t xml:space="preserve"> crash training </w:t>
      </w:r>
      <w:proofErr w:type="spellStart"/>
      <w:r>
        <w:t>programme</w:t>
      </w:r>
      <w:proofErr w:type="spellEnd"/>
      <w:r>
        <w:t xml:space="preserve"> for community and district implementers covering the essential components of </w:t>
      </w:r>
      <w:proofErr w:type="spellStart"/>
      <w:r>
        <w:t>larviciding</w:t>
      </w:r>
      <w:proofErr w:type="spellEnd"/>
      <w:r>
        <w:t xml:space="preserve"> will be organized. Data collection, entry, data storage and monitoring tools will be deployed to evaluate the performance and effectiveness of the program. </w:t>
      </w:r>
    </w:p>
    <w:p w14:paraId="2F6EB04C" w14:textId="77777777" w:rsidR="008C4631" w:rsidRDefault="00066B90">
      <w:pPr>
        <w:jc w:val="both"/>
        <w:rPr>
          <w:lang w:val="en-GB"/>
        </w:rPr>
      </w:pPr>
      <w:r>
        <w:rPr>
          <w:lang w:val="en-GB"/>
        </w:rPr>
        <w:t xml:space="preserve">During the implementation of this strategic </w:t>
      </w:r>
      <w:proofErr w:type="gramStart"/>
      <w:r>
        <w:rPr>
          <w:lang w:val="en-GB"/>
        </w:rPr>
        <w:t>plan</w:t>
      </w:r>
      <w:proofErr w:type="gramEnd"/>
      <w:r>
        <w:rPr>
          <w:lang w:val="en-GB"/>
        </w:rPr>
        <w:t xml:space="preserve"> it will be further explored and scaled up the use of advanced technological solutions, such as drone for both mapping and larvicidal operations.</w:t>
      </w:r>
    </w:p>
    <w:p w14:paraId="446E103A" w14:textId="77777777" w:rsidR="008C4631" w:rsidRDefault="00066B90">
      <w:pPr>
        <w:jc w:val="both"/>
        <w:rPr>
          <w:lang w:val="en-GB"/>
        </w:rPr>
      </w:pPr>
      <w:r>
        <w:t>Other larval source environmental management measures such as bush clearance, earth filling and proper refuse disposal around home yards will be encouraged at community levels</w:t>
      </w:r>
      <w:r>
        <w:rPr>
          <w:lang w:val="en-GB"/>
        </w:rPr>
        <w:t xml:space="preserve"> and other relevant authorities. Municipal authorities need to be completely aligned with the scope and the aims of environmental management and prioritize it as the most vital intervention to fight malaria in urbanized areas.</w:t>
      </w:r>
    </w:p>
    <w:p w14:paraId="4D7158E3" w14:textId="77777777" w:rsidR="008C4631" w:rsidRDefault="00066B90">
      <w:pPr>
        <w:rPr>
          <w:b/>
          <w:lang w:val="en-GB"/>
        </w:rPr>
      </w:pPr>
      <w:r>
        <w:rPr>
          <w:b/>
          <w:lang w:val="en-GB"/>
        </w:rPr>
        <w:t>Approach/Intervention 1</w:t>
      </w:r>
      <w:r>
        <w:rPr>
          <w:b/>
          <w:szCs w:val="24"/>
          <w:lang w:val="en-GB"/>
        </w:rPr>
        <w:t xml:space="preserve">.4: </w:t>
      </w:r>
      <w:r>
        <w:rPr>
          <w:rFonts w:eastAsia="Times New Roman" w:cstheme="minorHAnsi"/>
          <w:b/>
          <w:bCs/>
          <w:color w:val="000000"/>
          <w:szCs w:val="24"/>
        </w:rPr>
        <w:t>Promoting the use of topical repellents</w:t>
      </w:r>
    </w:p>
    <w:p w14:paraId="106BD1D0" w14:textId="77777777" w:rsidR="008C4631" w:rsidRDefault="00066B90">
      <w:pPr>
        <w:rPr>
          <w:shd w:val="clear" w:color="auto" w:fill="FFFFFF"/>
          <w:lang w:val="en-GB"/>
        </w:rPr>
      </w:pPr>
      <w:r>
        <w:rPr>
          <w:shd w:val="clear" w:color="auto" w:fill="FFFFFF"/>
        </w:rPr>
        <w:t xml:space="preserve">Worldwide, it has been observed that </w:t>
      </w:r>
      <w:r>
        <w:rPr>
          <w:shd w:val="clear" w:color="auto" w:fill="FFFFFF"/>
          <w:lang w:val="en-GB"/>
        </w:rPr>
        <w:t xml:space="preserve">significant proportion of </w:t>
      </w:r>
      <w:r>
        <w:rPr>
          <w:shd w:val="clear" w:color="auto" w:fill="FFFFFF"/>
        </w:rPr>
        <w:t xml:space="preserve">malaria vectors bite outdoors meaning that </w:t>
      </w:r>
      <w:r>
        <w:rPr>
          <w:shd w:val="clear" w:color="auto" w:fill="FFFFFF"/>
          <w:lang w:val="en-GB"/>
        </w:rPr>
        <w:t>ITNs</w:t>
      </w:r>
      <w:r>
        <w:rPr>
          <w:shd w:val="clear" w:color="auto" w:fill="FFFFFF"/>
        </w:rPr>
        <w:t xml:space="preserve"> and IRS may be less effective for human protection as they mainly target mosquitos that rest and feed on human hosts indoors. In these situations, the use of topical insect repellents may reduce outdoor biting and eventual morbidity from malaria. </w:t>
      </w:r>
      <w:r>
        <w:rPr>
          <w:shd w:val="clear" w:color="auto" w:fill="FFFFFF"/>
          <w:lang w:val="en-GB"/>
        </w:rPr>
        <w:t xml:space="preserve">This approach will be a complementary and not a substitute to ITNs and IRS. The target population will include the security guards, hospital staff, camping students and young adults who spend much time outdoors due to their nature of work or for social gatherings during mosquito biting hours (18.00 – 06.00hrs). </w:t>
      </w:r>
    </w:p>
    <w:p w14:paraId="135CC7C5" w14:textId="77777777" w:rsidR="008C4631" w:rsidRDefault="00066B90">
      <w:pPr>
        <w:rPr>
          <w:sz w:val="32"/>
          <w:shd w:val="clear" w:color="auto" w:fill="FFFFFF"/>
          <w:lang w:val="en-GB"/>
        </w:rPr>
      </w:pPr>
      <w:r>
        <w:rPr>
          <w:rFonts w:ascii="Segoe UI" w:hAnsi="Segoe UI" w:cs="Segoe UI"/>
          <w:color w:val="000000"/>
          <w:szCs w:val="20"/>
        </w:rPr>
        <w:t xml:space="preserve">There is yet available definitive evidence on the impact of topical repellents for malaria control at the community level. Nevertheless, to achieve meaningful impact, topical repellents may require absolute individual compliance. In the existing context, social </w:t>
      </w:r>
      <w:proofErr w:type="spellStart"/>
      <w:r>
        <w:rPr>
          <w:rFonts w:ascii="Segoe UI" w:hAnsi="Segoe UI" w:cs="Segoe UI"/>
          <w:color w:val="000000"/>
          <w:szCs w:val="20"/>
        </w:rPr>
        <w:t>behavioural</w:t>
      </w:r>
      <w:proofErr w:type="spellEnd"/>
      <w:r>
        <w:rPr>
          <w:rFonts w:ascii="Segoe UI" w:hAnsi="Segoe UI" w:cs="Segoe UI"/>
          <w:color w:val="000000"/>
          <w:szCs w:val="20"/>
        </w:rPr>
        <w:t xml:space="preserve"> change communication and advocacy activities will be intensified alongside the promotion of topical repellents to avoid compromising the deployment and use of other primary and supplementary interventions while collecting data through programmatic surveys and/or operational research to inform and guide subsequent deployment and policy consideration.</w:t>
      </w:r>
      <w:r>
        <w:rPr>
          <w:sz w:val="32"/>
          <w:shd w:val="clear" w:color="auto" w:fill="FFFFFF"/>
          <w:lang w:val="en-GB"/>
        </w:rPr>
        <w:t xml:space="preserve"> </w:t>
      </w:r>
    </w:p>
    <w:p w14:paraId="696894AD" w14:textId="77777777" w:rsidR="008C4631" w:rsidRDefault="00066B90">
      <w:pPr>
        <w:rPr>
          <w:shd w:val="clear" w:color="auto" w:fill="FFFFFF"/>
          <w:lang w:val="en-GB"/>
        </w:rPr>
      </w:pPr>
      <w:r>
        <w:rPr>
          <w:shd w:val="clear" w:color="auto" w:fill="FFFFFF"/>
          <w:lang w:val="en-GB"/>
        </w:rPr>
        <w:t>The program using a multi-sectorial approach will hence develop an intensive advocacy program on the use of repellent and will also explore the opportunity for the subsidy of these products.</w:t>
      </w:r>
    </w:p>
    <w:p w14:paraId="6C1C8EF5" w14:textId="77777777" w:rsidR="008C4631" w:rsidRDefault="00066B90">
      <w:pPr>
        <w:spacing w:after="160"/>
        <w:rPr>
          <w:b/>
          <w:szCs w:val="24"/>
          <w:lang w:val="en-GB"/>
        </w:rPr>
      </w:pPr>
      <w:r>
        <w:rPr>
          <w:b/>
          <w:szCs w:val="24"/>
          <w:lang w:val="en-GB"/>
        </w:rPr>
        <w:t xml:space="preserve">Approach/Intervention 1.5: </w:t>
      </w:r>
      <w:r>
        <w:rPr>
          <w:rFonts w:eastAsia="Times New Roman" w:cstheme="minorHAnsi"/>
          <w:b/>
          <w:bCs/>
          <w:color w:val="000000"/>
          <w:szCs w:val="24"/>
        </w:rPr>
        <w:t>Mitigating Insecticide resistance to malaria vectors</w:t>
      </w:r>
    </w:p>
    <w:p w14:paraId="1EA52C3D" w14:textId="77777777" w:rsidR="008C4631" w:rsidRDefault="00066B90">
      <w:pPr>
        <w:pBdr>
          <w:top w:val="single" w:sz="4" w:space="1" w:color="auto"/>
          <w:left w:val="single" w:sz="4" w:space="4" w:color="auto"/>
          <w:bottom w:val="single" w:sz="4" w:space="1" w:color="auto"/>
          <w:right w:val="single" w:sz="4" w:space="4" w:color="auto"/>
        </w:pBdr>
        <w:spacing w:after="160"/>
        <w:rPr>
          <w:i/>
          <w:lang w:val="en-GB"/>
        </w:rPr>
      </w:pPr>
      <w:r>
        <w:rPr>
          <w:i/>
          <w:lang w:val="en-GB"/>
        </w:rPr>
        <w:t>The mitigation of insecticide resistance to malaria vectors which is currently at 100% will be maintained and sustained throughout the lifespan of the MSP (2024-2029)</w:t>
      </w:r>
    </w:p>
    <w:p w14:paraId="419EF4E7" w14:textId="77777777" w:rsidR="008C4631" w:rsidRDefault="00066B90">
      <w:pPr>
        <w:spacing w:after="14"/>
        <w:jc w:val="both"/>
        <w:rPr>
          <w:shd w:val="clear" w:color="auto" w:fill="FFFFFF"/>
          <w:lang w:val="en-GB"/>
        </w:rPr>
      </w:pPr>
      <w:r>
        <w:rPr>
          <w:rFonts w:eastAsia="Verdana" w:cs="Calibri"/>
          <w:color w:val="000000"/>
          <w:szCs w:val="24"/>
          <w:shd w:val="clear" w:color="auto" w:fill="FFFFFF"/>
        </w:rPr>
        <w:lastRenderedPageBreak/>
        <w:t xml:space="preserve">The development of insecticide resistance in </w:t>
      </w:r>
      <w:r>
        <w:rPr>
          <w:rFonts w:eastAsia="Verdana" w:cs="Calibri"/>
          <w:color w:val="000000"/>
          <w:szCs w:val="24"/>
          <w:shd w:val="clear" w:color="auto" w:fill="FFFFFF"/>
          <w:lang w:val="en-GB"/>
        </w:rPr>
        <w:t>malaria vectors</w:t>
      </w:r>
      <w:r>
        <w:rPr>
          <w:rFonts w:eastAsia="Verdana" w:cs="Calibri"/>
          <w:color w:val="000000"/>
          <w:szCs w:val="24"/>
          <w:shd w:val="clear" w:color="auto" w:fill="FFFFFF"/>
        </w:rPr>
        <w:t xml:space="preserve"> is common, widespread and mostly inevitable. In this vein, long-term efficacy of insecticides is critical for successful and sustainability of</w:t>
      </w:r>
      <w:r>
        <w:rPr>
          <w:rFonts w:eastAsia="Verdana" w:cs="Calibri"/>
          <w:color w:val="000000"/>
          <w:szCs w:val="24"/>
          <w:shd w:val="clear" w:color="auto" w:fill="FFFFFF"/>
          <w:lang w:val="en-GB"/>
        </w:rPr>
        <w:t xml:space="preserve"> </w:t>
      </w:r>
      <w:r>
        <w:rPr>
          <w:rFonts w:eastAsia="Verdana" w:cs="Calibri"/>
          <w:color w:val="000000"/>
          <w:szCs w:val="24"/>
          <w:shd w:val="clear" w:color="auto" w:fill="FFFFFF"/>
        </w:rPr>
        <w:t xml:space="preserve">public health interventions. Therefore, insecticide resistance management practices will be implemented in order to delay resistance and preserve the efficacy of insecticides within the </w:t>
      </w:r>
      <w:proofErr w:type="spellStart"/>
      <w:r>
        <w:rPr>
          <w:rFonts w:eastAsia="Verdana" w:cs="Calibri"/>
          <w:color w:val="000000"/>
          <w:szCs w:val="24"/>
          <w:shd w:val="clear" w:color="auto" w:fill="FFFFFF"/>
        </w:rPr>
        <w:t>programme</w:t>
      </w:r>
      <w:proofErr w:type="spellEnd"/>
      <w:r>
        <w:rPr>
          <w:rFonts w:eastAsia="Verdana" w:cs="Calibri"/>
          <w:color w:val="000000"/>
          <w:szCs w:val="24"/>
          <w:shd w:val="clear" w:color="auto" w:fill="FFFFFF"/>
        </w:rPr>
        <w:t xml:space="preserve">. </w:t>
      </w:r>
      <w:r>
        <w:rPr>
          <w:shd w:val="clear" w:color="auto" w:fill="FFFFFF"/>
          <w:lang w:val="en-GB"/>
        </w:rPr>
        <w:t>The main strategies will involve two years rotation of insecticide class with long residual effect and integrated vector approach.</w:t>
      </w:r>
    </w:p>
    <w:p w14:paraId="0A262C78" w14:textId="77777777" w:rsidR="008C4631" w:rsidRDefault="00066B90">
      <w:pPr>
        <w:rPr>
          <w:b/>
          <w:szCs w:val="24"/>
          <w:lang w:val="en-GB"/>
        </w:rPr>
      </w:pPr>
      <w:r>
        <w:rPr>
          <w:b/>
          <w:szCs w:val="24"/>
          <w:lang w:val="en-GB"/>
        </w:rPr>
        <w:t xml:space="preserve">Approach/Intervention 1.6: </w:t>
      </w:r>
      <w:r>
        <w:rPr>
          <w:rFonts w:eastAsia="Times New Roman" w:cstheme="minorHAnsi"/>
          <w:b/>
          <w:bCs/>
          <w:color w:val="000000"/>
          <w:szCs w:val="24"/>
        </w:rPr>
        <w:t>Introducing new emerging vector management tools when available</w:t>
      </w:r>
      <w:r>
        <w:rPr>
          <w:b/>
          <w:szCs w:val="24"/>
          <w:lang w:val="en-GB"/>
        </w:rPr>
        <w:t xml:space="preserve"> </w:t>
      </w:r>
    </w:p>
    <w:p w14:paraId="7584B64E" w14:textId="77777777" w:rsidR="008C4631" w:rsidRDefault="00066B90">
      <w:pPr>
        <w:jc w:val="both"/>
        <w:rPr>
          <w:lang w:val="en-GB"/>
        </w:rPr>
      </w:pPr>
      <w:r>
        <w:rPr>
          <w:lang w:val="en-GB"/>
        </w:rPr>
        <w:t xml:space="preserve">In addition to above mentioned strategic objectives, there are </w:t>
      </w:r>
      <w:r>
        <w:t>several new innovations which aim to close gaps in anti-malaria efforts by</w:t>
      </w:r>
      <w:r>
        <w:rPr>
          <w:lang w:val="en-GB"/>
        </w:rPr>
        <w:t xml:space="preserve"> </w:t>
      </w:r>
      <w:r>
        <w:t xml:space="preserve">targeting the mosquitoes that spread the </w:t>
      </w:r>
      <w:r>
        <w:rPr>
          <w:lang w:val="en-GB"/>
        </w:rPr>
        <w:t xml:space="preserve">disease. These include; a) </w:t>
      </w:r>
      <w:r>
        <w:t>Attractive targeted sugar baits</w:t>
      </w:r>
      <w:r>
        <w:rPr>
          <w:lang w:val="en-GB"/>
        </w:rPr>
        <w:t>.</w:t>
      </w:r>
      <w:r>
        <w:t xml:space="preserve"> (ATSBs);</w:t>
      </w:r>
      <w:r>
        <w:rPr>
          <w:lang w:val="en-GB"/>
        </w:rPr>
        <w:t xml:space="preserve"> b) </w:t>
      </w:r>
      <w:r>
        <w:t>Spatial repellents;</w:t>
      </w:r>
      <w:r>
        <w:rPr>
          <w:lang w:val="en-GB"/>
        </w:rPr>
        <w:t xml:space="preserve"> c)</w:t>
      </w:r>
      <w:r>
        <w:t xml:space="preserve"> Improved nets</w:t>
      </w:r>
      <w:r>
        <w:rPr>
          <w:lang w:val="en-GB"/>
        </w:rPr>
        <w:t xml:space="preserve">; d) </w:t>
      </w:r>
      <w:r>
        <w:t>Endectocides;</w:t>
      </w:r>
      <w:r>
        <w:rPr>
          <w:lang w:val="en-GB"/>
        </w:rPr>
        <w:t xml:space="preserve"> e)</w:t>
      </w:r>
      <w:r>
        <w:t xml:space="preserve"> Gene drive: changing mosquito DNA</w:t>
      </w:r>
      <w:r>
        <w:rPr>
          <w:lang w:val="en-GB"/>
        </w:rPr>
        <w:t>.; and f) ivermectin for livestock</w:t>
      </w:r>
    </w:p>
    <w:p w14:paraId="7F52CFCF" w14:textId="77777777" w:rsidR="008C4631" w:rsidRDefault="00066B90">
      <w:pPr>
        <w:jc w:val="both"/>
      </w:pPr>
      <w:r>
        <w:rPr>
          <w:lang w:val="en-GB"/>
        </w:rPr>
        <w:t xml:space="preserve">Many of these tools are still being assessed regarding the efficacy, accessibility, applicability, toxicity to human and environment. The program is waiting for the </w:t>
      </w:r>
      <w:r>
        <w:t>WHO guidance on its deployment.</w:t>
      </w:r>
    </w:p>
    <w:p w14:paraId="26FB339C" w14:textId="77777777" w:rsidR="008C4631" w:rsidRDefault="00066B90">
      <w:pPr>
        <w:pStyle w:val="Heading2"/>
        <w:rPr>
          <w:lang w:val="en-GB"/>
        </w:rPr>
      </w:pPr>
      <w:bookmarkStart w:id="113" w:name="_Toc155271026"/>
      <w:r>
        <w:rPr>
          <w:lang w:val="en-GB"/>
        </w:rPr>
        <w:t>CORE STRATEGIC AREA 2: MALARIA DIAGNOSIS, TREATMENT AND PREVENTIVE THERAPIES</w:t>
      </w:r>
      <w:bookmarkEnd w:id="113"/>
    </w:p>
    <w:p w14:paraId="0DF7A172" w14:textId="77777777" w:rsidR="008C4631" w:rsidRDefault="00066B90">
      <w:pPr>
        <w:pStyle w:val="Heading3"/>
        <w:rPr>
          <w:rFonts w:eastAsia="Times New Roman"/>
        </w:rPr>
      </w:pPr>
      <w:bookmarkStart w:id="114" w:name="_Toc155271027"/>
      <w:r>
        <w:rPr>
          <w:rFonts w:eastAsia="Times New Roman"/>
        </w:rPr>
        <w:t>Strategic Objective 2.1:</w:t>
      </w:r>
      <w:bookmarkEnd w:id="114"/>
      <w:r>
        <w:rPr>
          <w:rFonts w:eastAsia="Times New Roman"/>
        </w:rPr>
        <w:t xml:space="preserve"> </w:t>
      </w:r>
    </w:p>
    <w:p w14:paraId="6FF9479C"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rFonts w:cstheme="minorHAnsi"/>
          <w:b/>
          <w:szCs w:val="24"/>
        </w:rPr>
      </w:pPr>
      <w:r>
        <w:rPr>
          <w:rFonts w:cstheme="minorHAnsi"/>
          <w:b/>
          <w:szCs w:val="24"/>
        </w:rPr>
        <w:t xml:space="preserve">By 2029, to test all symptomatic suspected malaria infections in health facilities through passive case detection and to test at least 75% of eligible population at risk in the communities through active case detection </w:t>
      </w:r>
    </w:p>
    <w:p w14:paraId="493D2A86" w14:textId="77777777" w:rsidR="008C4631" w:rsidRDefault="00066B90">
      <w:pPr>
        <w:pStyle w:val="Heading3"/>
      </w:pPr>
      <w:bookmarkStart w:id="115" w:name="_Toc155271028"/>
      <w:r>
        <w:t>Malaria Diagnosis Strategic Approaches/Interventions</w:t>
      </w:r>
      <w:bookmarkEnd w:id="115"/>
      <w:r>
        <w:t xml:space="preserve"> </w:t>
      </w:r>
    </w:p>
    <w:p w14:paraId="4A954473" w14:textId="77777777" w:rsidR="008C4631" w:rsidRDefault="00066B90">
      <w:pPr>
        <w:spacing w:after="160"/>
        <w:rPr>
          <w:b/>
          <w:szCs w:val="24"/>
        </w:rPr>
      </w:pPr>
      <w:r>
        <w:rPr>
          <w:b/>
          <w:szCs w:val="24"/>
        </w:rPr>
        <w:t xml:space="preserve">Approach/Intervention 2.1.1: </w:t>
      </w:r>
      <w:r>
        <w:rPr>
          <w:rFonts w:eastAsia="Times New Roman" w:cstheme="minorHAnsi"/>
          <w:b/>
          <w:bCs/>
          <w:color w:val="000000"/>
          <w:szCs w:val="24"/>
        </w:rPr>
        <w:t>Testing suspected malaria cases attending health facilities by using mRDT for antigen detection and malaria microscopy for malaria parasites examination</w:t>
      </w:r>
    </w:p>
    <w:p w14:paraId="5B6FCD96" w14:textId="77777777" w:rsidR="008C4631" w:rsidRDefault="00066B90">
      <w:pPr>
        <w:pBdr>
          <w:top w:val="single" w:sz="4" w:space="1" w:color="auto"/>
          <w:left w:val="single" w:sz="4" w:space="4" w:color="auto"/>
          <w:bottom w:val="single" w:sz="4" w:space="1" w:color="auto"/>
          <w:right w:val="single" w:sz="4" w:space="4" w:color="auto"/>
        </w:pBdr>
        <w:spacing w:after="160"/>
        <w:rPr>
          <w:i/>
        </w:rPr>
      </w:pPr>
      <w:r>
        <w:rPr>
          <w:i/>
          <w:lang w:val="en-GB"/>
        </w:rPr>
        <w:t>The proportion of suspected malaria cases that receive a parasitological test at all health facilities (public and private) which is currently at 100% level will be maintained and sustained throughout the lifespan of the MSP (2024-2029)</w:t>
      </w:r>
    </w:p>
    <w:p w14:paraId="6B2EDD37" w14:textId="77777777" w:rsidR="008C4631" w:rsidRDefault="00066B90">
      <w:pPr>
        <w:jc w:val="both"/>
      </w:pPr>
      <w:r>
        <w:t>Malaria case management services will continue to be provided in all health facilities and communities as planned. The detection of malaria infection will base on blood examination either by microscopy or mRDT.</w:t>
      </w:r>
    </w:p>
    <w:p w14:paraId="7FE96C21" w14:textId="77777777" w:rsidR="008C4631" w:rsidRDefault="00066B90">
      <w:pPr>
        <w:jc w:val="both"/>
      </w:pPr>
      <w:r>
        <w:t>Malaria diagnosis for confirmation before treatment will be continued to be offered in all health facilities to attain effective malaria case management services.</w:t>
      </w:r>
    </w:p>
    <w:p w14:paraId="38E63695" w14:textId="77777777" w:rsidR="008C4631" w:rsidRDefault="00066B90">
      <w:pPr>
        <w:jc w:val="both"/>
      </w:pPr>
      <w:r>
        <w:t xml:space="preserve">Microscopy services have the advantage of patient follow-up, gametocytes detection, speciation, and determination of parasite density and therefore in this plan, the aim is to increase the microscope service from 96 to 110 health facilities in Unguja and Pemba. </w:t>
      </w:r>
    </w:p>
    <w:p w14:paraId="72C8D10F" w14:textId="77777777" w:rsidR="008C4631" w:rsidRDefault="00066B90">
      <w:pPr>
        <w:jc w:val="both"/>
      </w:pPr>
      <w:r>
        <w:lastRenderedPageBreak/>
        <w:t xml:space="preserve">Training of health workers on the proper use diagnostic tools, procurement of malaria diagnosis commodities, and development of SOPs will be given special emphasis and shall be expanded to cater for newly recruited health workers following the construction of 11 district hospitals in Zanzibar. The </w:t>
      </w:r>
      <w:proofErr w:type="spellStart"/>
      <w:r>
        <w:t>programme</w:t>
      </w:r>
      <w:proofErr w:type="spellEnd"/>
      <w:r>
        <w:t xml:space="preserve"> will continue ensuring that laboratory commodities are procured, stored, and distributed to all health facilities.</w:t>
      </w:r>
    </w:p>
    <w:p w14:paraId="1D0931F9" w14:textId="77777777" w:rsidR="008C4631" w:rsidRDefault="00066B90">
      <w:pPr>
        <w:spacing w:after="160"/>
        <w:rPr>
          <w:b/>
          <w:szCs w:val="24"/>
        </w:rPr>
      </w:pPr>
      <w:r>
        <w:rPr>
          <w:b/>
          <w:szCs w:val="24"/>
        </w:rPr>
        <w:t xml:space="preserve">Approach/Intervention 2.1.2: </w:t>
      </w:r>
      <w:r>
        <w:rPr>
          <w:rFonts w:eastAsia="Times New Roman" w:cstheme="minorHAnsi"/>
          <w:b/>
          <w:bCs/>
          <w:color w:val="000000"/>
          <w:szCs w:val="24"/>
        </w:rPr>
        <w:t>Testing eligible population at risk in the communities by using mRDT for antigen detection for malaria parasites examination</w:t>
      </w:r>
    </w:p>
    <w:p w14:paraId="04CEEB50" w14:textId="77777777" w:rsidR="008C4631" w:rsidRDefault="00066B90">
      <w:pPr>
        <w:pBdr>
          <w:top w:val="single" w:sz="4" w:space="1" w:color="auto"/>
          <w:left w:val="single" w:sz="4" w:space="4" w:color="auto"/>
          <w:bottom w:val="single" w:sz="4" w:space="1" w:color="auto"/>
          <w:right w:val="single" w:sz="4" w:space="4" w:color="auto"/>
        </w:pBdr>
        <w:spacing w:after="160"/>
        <w:rPr>
          <w:i/>
        </w:rPr>
      </w:pPr>
      <w:r>
        <w:rPr>
          <w:i/>
          <w:lang w:val="en-GB"/>
        </w:rPr>
        <w:t>The proportion of eligible population at community level which is currently undetermined will be raised to at least 75% at the end of the MSP (2029)</w:t>
      </w:r>
    </w:p>
    <w:p w14:paraId="112604FA" w14:textId="77777777" w:rsidR="008C4631" w:rsidRDefault="00066B90">
      <w:pPr>
        <w:jc w:val="both"/>
      </w:pPr>
      <w:r>
        <w:t>Malaria testing services will continue to be provided in all communities as planned. The detection of malaria infection at community level will base on mRDT.</w:t>
      </w:r>
    </w:p>
    <w:p w14:paraId="7A99A509" w14:textId="77777777" w:rsidR="008C4631" w:rsidRDefault="00066B90">
      <w:pPr>
        <w:jc w:val="both"/>
      </w:pPr>
      <w:r>
        <w:t xml:space="preserve">In addition, for epidemiological investigations, highly sensitive diagnostic methods including highly sensitive mRDT and PCR technique will be introduced at the ZAMEP in order to identify the low density and undetectable </w:t>
      </w:r>
      <w:proofErr w:type="spellStart"/>
      <w:r>
        <w:t>parasitaemia</w:t>
      </w:r>
      <w:proofErr w:type="spellEnd"/>
      <w:r>
        <w:t xml:space="preserve"> by using conventional techniques. </w:t>
      </w:r>
    </w:p>
    <w:p w14:paraId="735D4FA4" w14:textId="77777777" w:rsidR="008C4631" w:rsidRDefault="00066B90">
      <w:pPr>
        <w:spacing w:after="160"/>
        <w:rPr>
          <w:b/>
          <w:szCs w:val="24"/>
        </w:rPr>
      </w:pPr>
      <w:r>
        <w:rPr>
          <w:b/>
          <w:szCs w:val="24"/>
        </w:rPr>
        <w:t xml:space="preserve">Approach/Intervention 2.1.3: </w:t>
      </w:r>
      <w:r>
        <w:rPr>
          <w:rFonts w:eastAsia="Times New Roman" w:cstheme="minorHAnsi"/>
          <w:b/>
          <w:bCs/>
          <w:color w:val="000000"/>
          <w:szCs w:val="24"/>
        </w:rPr>
        <w:t>Providing high quality malaria diagnostic services</w:t>
      </w:r>
    </w:p>
    <w:p w14:paraId="5DC52CB4" w14:textId="77777777" w:rsidR="008C4631" w:rsidRDefault="00066B90">
      <w:pPr>
        <w:pBdr>
          <w:top w:val="single" w:sz="4" w:space="1" w:color="auto"/>
          <w:left w:val="single" w:sz="4" w:space="4" w:color="auto"/>
          <w:bottom w:val="single" w:sz="4" w:space="1" w:color="auto"/>
          <w:right w:val="single" w:sz="4" w:space="4" w:color="auto"/>
        </w:pBdr>
        <w:spacing w:after="160"/>
        <w:rPr>
          <w:i/>
          <w:lang w:val="en-GB"/>
        </w:rPr>
      </w:pPr>
      <w:r>
        <w:rPr>
          <w:i/>
        </w:rPr>
        <w:t xml:space="preserve">The supervision of quality assurance and quality control (QA/QC) in all health facilities </w:t>
      </w:r>
      <w:r>
        <w:rPr>
          <w:i/>
          <w:lang w:val="en-GB"/>
        </w:rPr>
        <w:t xml:space="preserve">which is currently at 100% level </w:t>
      </w:r>
      <w:r>
        <w:rPr>
          <w:i/>
        </w:rPr>
        <w:t xml:space="preserve">will be maintained and sustained </w:t>
      </w:r>
      <w:r>
        <w:rPr>
          <w:i/>
          <w:lang w:val="en-GB"/>
        </w:rPr>
        <w:t>throughout the lifespan of the MSP (2024-2029)</w:t>
      </w:r>
    </w:p>
    <w:p w14:paraId="7050E568" w14:textId="77777777" w:rsidR="008C4631" w:rsidRDefault="00066B90">
      <w:pPr>
        <w:jc w:val="both"/>
      </w:pPr>
      <w:r>
        <w:t>In this strategic plan 2024-2029, the diagnostic unit will expand the malaria microscopic services to all public and private health facilities to 50%, compared to 20% of the previous strategic plan 2018-2023. Furthermore, re-examination of blood slides shall be strengthened to ensure the quality of services in accordance with the diagnosis and treatment guidelines with an emphasis on confirmatory diagnosis for all age groups.</w:t>
      </w:r>
    </w:p>
    <w:p w14:paraId="6A7DB5D3" w14:textId="77777777" w:rsidR="008C4631" w:rsidRDefault="00066B90">
      <w:pPr>
        <w:jc w:val="both"/>
      </w:pPr>
      <w:r>
        <w:t>Quality control services of mRDTs will be 100% upheld in all public and private health facilities and communities. An innovative, district-based malaria test quality management scheme to monitor quality mRDT performances will be maintained. Based on the second ZMEAC 2019 recommendations, it was recommended to establish a malaria profile with detection, speciation, and quantification of malaria parasites at national level. In this context, the ZAMEP will scale up a collection of mRDT positives to be confirmed by microscopy from the current 29 to 52 health facilities to cater for all of the 11 districts of Unguja and Pemba during the five years of the implementation. The ZAMEP will collaborate with DHMTs to select one or two laboratories in each district being an examination point (first reader) in a specified district and ZAMEP training laboratory as a second reader.</w:t>
      </w:r>
    </w:p>
    <w:p w14:paraId="73B540FB" w14:textId="77777777" w:rsidR="008C4631" w:rsidRDefault="00066B90">
      <w:r>
        <w:t xml:space="preserve">The accreditation and certification scheme for the laboratory staff malaria microscopists will be strengthened in collaboration with the technical partners including capacity building of staff with regards to the aspect of accreditation of malaria microscopy competence basis at AMREF, </w:t>
      </w:r>
      <w:r>
        <w:lastRenderedPageBreak/>
        <w:t xml:space="preserve">Nairobi – Kenya. This in turn will enable the ZAMEP to have competent national and international malaria microscope facilitators and validators who are key for monitoring malaria diagnosis quality management. </w:t>
      </w:r>
    </w:p>
    <w:p w14:paraId="0B8ADB84" w14:textId="77777777" w:rsidR="008C4631" w:rsidRDefault="00066B90">
      <w:r>
        <w:t>Participation by all malaria laboratories in external quality assessment (EQA) will be important to provide an external unbiased evaluation of laboratory performance. Regular trainings, assessments, and quality controls will be done to ensure a high standard of microscopy service is maintained.</w:t>
      </w:r>
    </w:p>
    <w:p w14:paraId="69141404" w14:textId="77777777" w:rsidR="008C4631" w:rsidRDefault="00066B90">
      <w:pPr>
        <w:pStyle w:val="Heading3"/>
        <w:rPr>
          <w:rFonts w:eastAsia="Times New Roman"/>
        </w:rPr>
      </w:pPr>
      <w:bookmarkStart w:id="116" w:name="_Toc155271029"/>
      <w:r>
        <w:rPr>
          <w:rFonts w:eastAsia="Times New Roman"/>
        </w:rPr>
        <w:t>Strategic Objective 2.2</w:t>
      </w:r>
      <w:bookmarkEnd w:id="116"/>
    </w:p>
    <w:p w14:paraId="4250DF14"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b/>
          <w:sz w:val="28"/>
          <w:szCs w:val="24"/>
          <w:lang w:val="en-GB"/>
        </w:rPr>
      </w:pPr>
      <w:r>
        <w:rPr>
          <w:rFonts w:cstheme="minorHAnsi"/>
          <w:b/>
          <w:szCs w:val="24"/>
        </w:rPr>
        <w:t xml:space="preserve">To prevent occurrence of malaria related deaths by providing appropriate management of uncomplicated and severe malaria to </w:t>
      </w:r>
      <w:r>
        <w:rPr>
          <w:rFonts w:cstheme="minorHAnsi"/>
          <w:b/>
          <w:szCs w:val="24"/>
          <w:lang w:val="en-GB"/>
        </w:rPr>
        <w:t>100% of confirmed malaria cases and eligible population at risk by 2029</w:t>
      </w:r>
    </w:p>
    <w:p w14:paraId="338AE53F" w14:textId="77777777" w:rsidR="008C4631" w:rsidRDefault="00066B90">
      <w:pPr>
        <w:pStyle w:val="Heading3"/>
        <w:rPr>
          <w:rFonts w:eastAsia="Times New Roman"/>
        </w:rPr>
      </w:pPr>
      <w:bookmarkStart w:id="117" w:name="_Toc155271030"/>
      <w:r>
        <w:rPr>
          <w:rFonts w:eastAsia="Times New Roman"/>
        </w:rPr>
        <w:t>Treatment and Preventive Therapies Approach/Intervention</w:t>
      </w:r>
      <w:bookmarkEnd w:id="117"/>
      <w:r>
        <w:rPr>
          <w:rFonts w:eastAsia="Times New Roman"/>
        </w:rPr>
        <w:t xml:space="preserve"> </w:t>
      </w:r>
    </w:p>
    <w:p w14:paraId="728979B3" w14:textId="77777777" w:rsidR="008C4631" w:rsidRDefault="00066B90">
      <w:pPr>
        <w:pBdr>
          <w:top w:val="single" w:sz="4" w:space="1" w:color="auto"/>
          <w:left w:val="single" w:sz="4" w:space="4" w:color="auto"/>
          <w:bottom w:val="single" w:sz="4" w:space="1" w:color="auto"/>
          <w:right w:val="single" w:sz="4" w:space="4" w:color="auto"/>
        </w:pBdr>
        <w:spacing w:after="160"/>
        <w:rPr>
          <w:i/>
          <w:lang w:val="en-GB"/>
        </w:rPr>
      </w:pPr>
      <w:r>
        <w:rPr>
          <w:i/>
          <w:lang w:val="en-GB"/>
        </w:rPr>
        <w:t>The treatment of confirmed malaria cases that receive recommended efficacious anti – malaria therapies which is currently at 100% will be maintained and sustained throughout MSP life span (2024-2029)</w:t>
      </w:r>
    </w:p>
    <w:p w14:paraId="1F0EC3BC" w14:textId="77777777" w:rsidR="008C4631" w:rsidRDefault="00066B90">
      <w:pPr>
        <w:spacing w:after="160"/>
        <w:rPr>
          <w:rFonts w:eastAsia="Times New Roman" w:cstheme="minorHAnsi"/>
          <w:b/>
          <w:bCs/>
          <w:color w:val="000000"/>
          <w:szCs w:val="24"/>
        </w:rPr>
      </w:pPr>
      <w:r>
        <w:rPr>
          <w:b/>
          <w:szCs w:val="24"/>
        </w:rPr>
        <w:t xml:space="preserve">Approach/Intervention </w:t>
      </w:r>
      <w:r>
        <w:rPr>
          <w:b/>
          <w:szCs w:val="24"/>
          <w:lang w:val="en-GB"/>
        </w:rPr>
        <w:t xml:space="preserve">2.2.1: </w:t>
      </w:r>
      <w:r>
        <w:rPr>
          <w:rFonts w:eastAsia="Times New Roman" w:cstheme="minorHAnsi"/>
          <w:b/>
          <w:bCs/>
          <w:color w:val="000000"/>
          <w:szCs w:val="24"/>
        </w:rPr>
        <w:t>Treating confirmed malaria cases with recommended efficacious anti – malaria therapies</w:t>
      </w:r>
    </w:p>
    <w:p w14:paraId="1477D8F1" w14:textId="77777777" w:rsidR="008C4631" w:rsidRDefault="00066B90">
      <w:pPr>
        <w:spacing w:after="200" w:line="240" w:lineRule="auto"/>
        <w:jc w:val="both"/>
        <w:rPr>
          <w:rFonts w:cstheme="minorHAnsi"/>
          <w:szCs w:val="24"/>
        </w:rPr>
      </w:pPr>
      <w:r>
        <w:rPr>
          <w:rFonts w:cstheme="minorHAnsi"/>
          <w:szCs w:val="24"/>
        </w:rPr>
        <w:t xml:space="preserve">The supply chain of antimalarial commodities will be ensured following a comprehensive quantification, forecasting, timely procurement, good storage and distribution to all public health facilities. The malaria diagnosis and treatment guidelines recommended ACT and primaquine for the treatment of uncomplicated malaria shall continue to be used. Therapeutic efficacy testing, or alternative resistance marker monitoring, shall be conducted to monitor the efficacy of first line treatment. Collaboration with mainland should be emphasized. </w:t>
      </w:r>
    </w:p>
    <w:p w14:paraId="54CA60A1" w14:textId="77777777" w:rsidR="008C4631" w:rsidRDefault="00066B90">
      <w:pPr>
        <w:spacing w:after="200" w:line="240" w:lineRule="auto"/>
        <w:jc w:val="both"/>
        <w:rPr>
          <w:rFonts w:cstheme="minorHAnsi"/>
          <w:szCs w:val="24"/>
        </w:rPr>
      </w:pPr>
      <w:r>
        <w:rPr>
          <w:rFonts w:cstheme="minorHAnsi"/>
          <w:szCs w:val="24"/>
        </w:rPr>
        <w:t>However, the current ZAMEP guidelines for malaria diagnosis and treatment, developed in 2018, haven’t yet included the recommendations from WHO guidelines, March 2023. Hence, they shall be revised to align to global malaria policy. The program shall also develop case management job aids including pocket size guidelines and posters for clinicians and other health providers for quick references. Documents shall be printed and distributed to both public and private health facilities and also at community level.</w:t>
      </w:r>
    </w:p>
    <w:p w14:paraId="72E9DA79" w14:textId="77777777" w:rsidR="008C4631" w:rsidRDefault="00066B90">
      <w:pPr>
        <w:spacing w:after="200" w:line="240" w:lineRule="auto"/>
        <w:jc w:val="both"/>
        <w:rPr>
          <w:rFonts w:cstheme="minorHAnsi"/>
          <w:szCs w:val="24"/>
        </w:rPr>
      </w:pPr>
      <w:r>
        <w:rPr>
          <w:rFonts w:cstheme="minorHAnsi"/>
          <w:szCs w:val="24"/>
        </w:rPr>
        <w:t xml:space="preserve">To ensure the provision of quality case management services the </w:t>
      </w:r>
      <w:proofErr w:type="spellStart"/>
      <w:r>
        <w:rPr>
          <w:rFonts w:cstheme="minorHAnsi"/>
          <w:szCs w:val="24"/>
        </w:rPr>
        <w:t>programme</w:t>
      </w:r>
      <w:proofErr w:type="spellEnd"/>
      <w:r>
        <w:rPr>
          <w:rFonts w:cstheme="minorHAnsi"/>
          <w:szCs w:val="24"/>
        </w:rPr>
        <w:t xml:space="preserve">, in collaboration with district MSDQI supervisory teams, shall continue on quarterly basis to conduct monitoring and supervision using Electronic Data System (EDS) at all point of care in order to support health facilities to provide quality case management services. </w:t>
      </w:r>
    </w:p>
    <w:p w14:paraId="106F59EF" w14:textId="77777777" w:rsidR="008C4631" w:rsidRDefault="00066B90">
      <w:pPr>
        <w:rPr>
          <w:b/>
          <w:lang w:val="en-GB"/>
        </w:rPr>
      </w:pPr>
      <w:r>
        <w:rPr>
          <w:b/>
        </w:rPr>
        <w:t xml:space="preserve">Approach/Intervention </w:t>
      </w:r>
      <w:r>
        <w:rPr>
          <w:b/>
          <w:lang w:val="en-GB"/>
        </w:rPr>
        <w:t>2.2.2: Maintaining high quality malaria management services</w:t>
      </w:r>
    </w:p>
    <w:p w14:paraId="1AD9D09C" w14:textId="77777777" w:rsidR="008C4631" w:rsidRDefault="00066B90">
      <w:pPr>
        <w:spacing w:after="200" w:line="240" w:lineRule="auto"/>
        <w:jc w:val="both"/>
        <w:rPr>
          <w:rFonts w:cstheme="minorHAnsi"/>
          <w:b/>
          <w:bCs/>
          <w:szCs w:val="24"/>
          <w:lang w:val="en-GB"/>
        </w:rPr>
      </w:pPr>
      <w:r>
        <w:rPr>
          <w:rFonts w:cstheme="minorHAnsi"/>
          <w:szCs w:val="24"/>
        </w:rPr>
        <w:lastRenderedPageBreak/>
        <w:t>Routine assessment of antimalarial through post marketing surveillance will be conducted in collaboration with the Zanzibar Food Drug Agency to ensure that the antimalarials circulating in the market remain efficacious in order to avert treatment failure and drug resistance.</w:t>
      </w:r>
    </w:p>
    <w:p w14:paraId="3124BFA6" w14:textId="77777777" w:rsidR="008C4631" w:rsidRDefault="00066B90">
      <w:pPr>
        <w:rPr>
          <w:b/>
          <w:lang w:val="en-GB"/>
        </w:rPr>
      </w:pPr>
      <w:r>
        <w:rPr>
          <w:b/>
        </w:rPr>
        <w:t xml:space="preserve">Approach/Intervention </w:t>
      </w:r>
      <w:r>
        <w:rPr>
          <w:b/>
          <w:lang w:val="en-GB"/>
        </w:rPr>
        <w:t>2.2.3: Providing effective pre-referral and emergency management of severe malaria conditions</w:t>
      </w:r>
    </w:p>
    <w:p w14:paraId="69D90803" w14:textId="77777777" w:rsidR="008C4631" w:rsidRDefault="00066B90">
      <w:pPr>
        <w:spacing w:after="200" w:line="240" w:lineRule="auto"/>
        <w:jc w:val="both"/>
        <w:rPr>
          <w:rFonts w:cstheme="minorHAnsi"/>
          <w:szCs w:val="24"/>
        </w:rPr>
      </w:pPr>
      <w:r>
        <w:rPr>
          <w:rFonts w:cstheme="minorHAnsi"/>
          <w:szCs w:val="24"/>
        </w:rPr>
        <w:t>Injectable artesunate for pre-referral and management of severe malaria conditions will be used at all levels of health care delivery in both public and private health facilities. Management of severe malaria at primary health facilities and at hospital level shall continue to be strengthened. Above all, the ZAMEP shall continue to ensure the availability of pre-referral anti-malarial drugs and essential supplies required for this intervention.</w:t>
      </w:r>
    </w:p>
    <w:p w14:paraId="46154A95" w14:textId="77777777" w:rsidR="008C4631" w:rsidRDefault="00066B90">
      <w:pPr>
        <w:rPr>
          <w:b/>
          <w:lang w:val="en-GB"/>
        </w:rPr>
      </w:pPr>
      <w:r>
        <w:rPr>
          <w:b/>
        </w:rPr>
        <w:t xml:space="preserve">Approach/Intervention </w:t>
      </w:r>
      <w:r>
        <w:rPr>
          <w:b/>
          <w:lang w:val="en-GB"/>
        </w:rPr>
        <w:t>2.2.4: Providing antimalarial preventive therapies to targeted high risk population and identified transmission foci to decrease morbidity</w:t>
      </w:r>
    </w:p>
    <w:p w14:paraId="39DB1AC2" w14:textId="77777777" w:rsidR="008C4631" w:rsidRDefault="00066B90">
      <w:pPr>
        <w:spacing w:after="200" w:line="240" w:lineRule="auto"/>
        <w:jc w:val="both"/>
        <w:rPr>
          <w:rFonts w:cstheme="minorHAnsi"/>
          <w:szCs w:val="24"/>
        </w:rPr>
      </w:pPr>
      <w:r>
        <w:rPr>
          <w:rFonts w:cstheme="minorHAnsi"/>
          <w:szCs w:val="24"/>
        </w:rPr>
        <w:t xml:space="preserve">In response to increased malaria cases in a </w:t>
      </w:r>
      <w:proofErr w:type="gramStart"/>
      <w:r>
        <w:rPr>
          <w:rFonts w:cstheme="minorHAnsi"/>
          <w:szCs w:val="24"/>
        </w:rPr>
        <w:t>defined geographical areas/villages</w:t>
      </w:r>
      <w:proofErr w:type="gramEnd"/>
      <w:r>
        <w:rPr>
          <w:rFonts w:cstheme="minorHAnsi"/>
          <w:szCs w:val="24"/>
        </w:rPr>
        <w:t>, Alternative ACT, as recommended by malaria diagnosis and treatment guidelines, shall be used for reactive focal mass drug administration (</w:t>
      </w:r>
      <w:proofErr w:type="spellStart"/>
      <w:r>
        <w:rPr>
          <w:rFonts w:cstheme="minorHAnsi"/>
          <w:szCs w:val="24"/>
        </w:rPr>
        <w:t>rfMDA</w:t>
      </w:r>
      <w:proofErr w:type="spellEnd"/>
      <w:r>
        <w:rPr>
          <w:rFonts w:cstheme="minorHAnsi"/>
          <w:szCs w:val="24"/>
        </w:rPr>
        <w:t>). This will be done by district teams under the guidance of ZAMEP in close collaboration with relevant key stakeholders (CHVs and the communities at large) after the identification of population at risk. These include businessmen, fishermen, seasonal laborers, workforce in large civil construction projects, students and military recruits.</w:t>
      </w:r>
    </w:p>
    <w:p w14:paraId="259E5C25" w14:textId="77777777" w:rsidR="008C4631" w:rsidRDefault="00066B90">
      <w:pPr>
        <w:spacing w:after="200" w:line="240" w:lineRule="auto"/>
        <w:jc w:val="both"/>
        <w:rPr>
          <w:rFonts w:cstheme="minorHAnsi"/>
          <w:szCs w:val="24"/>
        </w:rPr>
      </w:pPr>
      <w:r>
        <w:rPr>
          <w:rFonts w:cstheme="minorHAnsi"/>
          <w:szCs w:val="24"/>
        </w:rPr>
        <w:t xml:space="preserve">Prior to undertaking this intervention; protocols, SOPs and training packages will be revised or newly developed. Upon successful completion of the deployment of this activity, post </w:t>
      </w:r>
      <w:proofErr w:type="spellStart"/>
      <w:r>
        <w:rPr>
          <w:rFonts w:cstheme="minorHAnsi"/>
          <w:szCs w:val="24"/>
        </w:rPr>
        <w:t>rfMDA</w:t>
      </w:r>
      <w:proofErr w:type="spellEnd"/>
      <w:r>
        <w:rPr>
          <w:rFonts w:cstheme="minorHAnsi"/>
          <w:szCs w:val="24"/>
        </w:rPr>
        <w:t xml:space="preserve"> survey will be conducted to assess the effectiveness of the intervention as well as the safety of medicine for the people who participated in the exercise.</w:t>
      </w:r>
    </w:p>
    <w:p w14:paraId="4741BED9" w14:textId="77777777" w:rsidR="008C4631" w:rsidRDefault="00066B90">
      <w:pPr>
        <w:pStyle w:val="Heading2"/>
      </w:pPr>
      <w:bookmarkStart w:id="118" w:name="_Toc155271031"/>
      <w:r>
        <w:t>CORE STRATEGIC AREA 3: MALARIA SURVEILLANCE AND RESPONSE</w:t>
      </w:r>
      <w:bookmarkEnd w:id="118"/>
    </w:p>
    <w:p w14:paraId="404368A4" w14:textId="77777777" w:rsidR="008C4631" w:rsidRDefault="00066B90">
      <w:pPr>
        <w:pStyle w:val="Heading3"/>
      </w:pPr>
      <w:bookmarkStart w:id="119" w:name="_Toc155271032"/>
      <w:r>
        <w:t xml:space="preserve">Strategic </w:t>
      </w:r>
      <w:r>
        <w:rPr>
          <w:rFonts w:eastAsia="Times New Roman"/>
        </w:rPr>
        <w:t>Objective</w:t>
      </w:r>
      <w:r>
        <w:t xml:space="preserve"> 3</w:t>
      </w:r>
      <w:bookmarkEnd w:id="119"/>
    </w:p>
    <w:p w14:paraId="7512454D"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rFonts w:eastAsia="Times New Roman" w:cstheme="minorHAnsi"/>
          <w:b/>
          <w:bCs/>
          <w:color w:val="000000"/>
          <w:sz w:val="28"/>
          <w:szCs w:val="24"/>
        </w:rPr>
      </w:pPr>
      <w:r>
        <w:rPr>
          <w:rFonts w:eastAsia="Times New Roman" w:cstheme="minorHAnsi"/>
          <w:b/>
          <w:bCs/>
          <w:color w:val="000000"/>
          <w:szCs w:val="18"/>
        </w:rPr>
        <w:t>To intensify malaria surveillance and response in all shehias by 2029, to enhance the progress towards malaria elimination</w:t>
      </w:r>
    </w:p>
    <w:p w14:paraId="58F98020" w14:textId="77777777" w:rsidR="008C4631" w:rsidRDefault="00066B90">
      <w:pPr>
        <w:pStyle w:val="Heading3"/>
        <w:rPr>
          <w:rFonts w:eastAsia="Times New Roman"/>
        </w:rPr>
      </w:pPr>
      <w:bookmarkStart w:id="120" w:name="_Toc155271033"/>
      <w:r>
        <w:rPr>
          <w:rFonts w:eastAsia="Times New Roman"/>
        </w:rPr>
        <w:t>MSR Strategic Approaches/Interventions</w:t>
      </w:r>
      <w:bookmarkEnd w:id="120"/>
      <w:r>
        <w:rPr>
          <w:rFonts w:eastAsia="Times New Roman"/>
        </w:rPr>
        <w:t xml:space="preserve"> </w:t>
      </w:r>
    </w:p>
    <w:p w14:paraId="76B52DDA" w14:textId="77777777" w:rsidR="008C4631" w:rsidRDefault="00066B90">
      <w:pPr>
        <w:rPr>
          <w:rFonts w:eastAsia="Times New Roman" w:cstheme="minorHAnsi"/>
          <w:b/>
          <w:bCs/>
          <w:color w:val="000000"/>
          <w:szCs w:val="24"/>
        </w:rPr>
      </w:pPr>
      <w:r>
        <w:rPr>
          <w:b/>
          <w:szCs w:val="24"/>
        </w:rPr>
        <w:t xml:space="preserve">Approach/Intervention 3.1: </w:t>
      </w:r>
      <w:r>
        <w:rPr>
          <w:rFonts w:eastAsia="Times New Roman" w:cstheme="minorHAnsi"/>
          <w:b/>
          <w:bCs/>
          <w:color w:val="000000"/>
          <w:szCs w:val="24"/>
        </w:rPr>
        <w:t>Reinforcing response to detected local malaria transmission foci through integrated focal entomological and epidemiological surveillance to interrupt transmission</w:t>
      </w:r>
    </w:p>
    <w:p w14:paraId="1FAD096C" w14:textId="77777777" w:rsidR="008C4631" w:rsidRDefault="00066B90">
      <w:pPr>
        <w:pBdr>
          <w:top w:val="single" w:sz="4" w:space="1" w:color="auto"/>
          <w:left w:val="single" w:sz="4" w:space="4" w:color="auto"/>
          <w:bottom w:val="single" w:sz="4" w:space="1" w:color="auto"/>
          <w:right w:val="single" w:sz="4" w:space="4" w:color="auto"/>
        </w:pBdr>
        <w:rPr>
          <w:i/>
        </w:rPr>
      </w:pPr>
      <w:r>
        <w:rPr>
          <w:i/>
        </w:rPr>
        <w:t>The timeliness of active malaria transmission foci investigated and responded within one week of notification will be increased from 16% in 2022 to 100% by 2029</w:t>
      </w:r>
    </w:p>
    <w:p w14:paraId="4C4F2636" w14:textId="77777777" w:rsidR="008C4631" w:rsidRDefault="00066B90">
      <w:r>
        <w:rPr>
          <w:shd w:val="clear" w:color="auto" w:fill="FFFFFF"/>
        </w:rPr>
        <w:t>The WHO through its Global Technical Strategy for Malaria (2016-2030) emphasizes the embedment and enhancement of malaria surveillance a</w:t>
      </w:r>
      <w:r>
        <w:t xml:space="preserve">s fundamental to both malaria control and elimination. Over ten years ago, following a decline of malaria prevalence to less than one percent, the ZAMEP started </w:t>
      </w:r>
      <w:proofErr w:type="gramStart"/>
      <w:r>
        <w:t>case based</w:t>
      </w:r>
      <w:proofErr w:type="gramEnd"/>
      <w:r>
        <w:t xml:space="preserve"> surveillance system. The foci investigation and response </w:t>
      </w:r>
      <w:r>
        <w:lastRenderedPageBreak/>
        <w:t>mechanism to stop local transmission is well described in the Conceptual Framework for Malaria Elimination in Zanzibar</w:t>
      </w:r>
      <w:r>
        <w:rPr>
          <w:rStyle w:val="FootnoteReference"/>
        </w:rPr>
        <w:footnoteReference w:id="11"/>
      </w:r>
      <w:r>
        <w:t>. In this strategic plan, several activities related to the above will be implemented as outlined in the implementation plan.</w:t>
      </w:r>
    </w:p>
    <w:p w14:paraId="1379C561" w14:textId="77777777" w:rsidR="008C4631" w:rsidRDefault="00066B90">
      <w:pPr>
        <w:spacing w:after="160"/>
        <w:rPr>
          <w:b/>
          <w:szCs w:val="24"/>
        </w:rPr>
      </w:pPr>
      <w:r>
        <w:rPr>
          <w:b/>
          <w:szCs w:val="24"/>
        </w:rPr>
        <w:t xml:space="preserve">Approach/Intervention 3.2: </w:t>
      </w:r>
      <w:r>
        <w:rPr>
          <w:rFonts w:eastAsia="Times New Roman" w:cstheme="minorHAnsi"/>
          <w:b/>
          <w:bCs/>
          <w:szCs w:val="24"/>
        </w:rPr>
        <w:t>Strengthening surveillance and response to detected imported malaria cases to prevent re-introduction of transmission</w:t>
      </w:r>
    </w:p>
    <w:p w14:paraId="4195D2F6" w14:textId="77777777" w:rsidR="008C4631" w:rsidRDefault="00066B90">
      <w:pPr>
        <w:pBdr>
          <w:top w:val="single" w:sz="4" w:space="1" w:color="auto"/>
          <w:left w:val="single" w:sz="4" w:space="4" w:color="auto"/>
          <w:bottom w:val="single" w:sz="4" w:space="1" w:color="auto"/>
          <w:right w:val="single" w:sz="4" w:space="4" w:color="auto"/>
        </w:pBdr>
        <w:spacing w:after="160"/>
        <w:rPr>
          <w:rFonts w:cstheme="minorHAnsi"/>
          <w:bCs/>
          <w:i/>
          <w:szCs w:val="24"/>
        </w:rPr>
      </w:pPr>
      <w:r>
        <w:rPr>
          <w:i/>
          <w:szCs w:val="24"/>
        </w:rPr>
        <w:t xml:space="preserve">The number of malaria cases investigated and classified will be maintained and sustained </w:t>
      </w:r>
      <w:r>
        <w:rPr>
          <w:i/>
          <w:lang w:val="en-GB"/>
        </w:rPr>
        <w:t>at 100% level throughout the lifespan of the MSP (2024-2029)</w:t>
      </w:r>
    </w:p>
    <w:p w14:paraId="2BCAEE1A" w14:textId="77777777" w:rsidR="008C4631" w:rsidRDefault="00066B90">
      <w:pPr>
        <w:jc w:val="both"/>
      </w:pPr>
      <w:r>
        <w:t>The program continues with its long-term goal of achieving zero local malaria cases by 2029 and therefore efforts of strengthening its surveillance system to prevent re-introduction of transmission will highly be prioritized and enhanced</w:t>
      </w:r>
      <w:r>
        <w:rPr>
          <w:b/>
          <w:bCs/>
        </w:rPr>
        <w:t xml:space="preserve">. </w:t>
      </w:r>
      <w:r>
        <w:t>This will be implemented through establishing outreach programs for malaria high risk mobile population and establishing cross district /regional collaboration. The case investigation and response interventions to mitigate importation of new cases are well described in the Conceptual Framework for Malaria Elimination in Zanzibar.</w:t>
      </w:r>
    </w:p>
    <w:p w14:paraId="231D20E8" w14:textId="77777777" w:rsidR="008C4631" w:rsidRDefault="00066B90">
      <w:pPr>
        <w:spacing w:after="160"/>
        <w:rPr>
          <w:b/>
          <w:szCs w:val="24"/>
        </w:rPr>
      </w:pPr>
      <w:r>
        <w:rPr>
          <w:i/>
          <w:lang w:val="en-GB"/>
        </w:rPr>
        <w:t>MSP</w:t>
      </w:r>
      <w:r>
        <w:rPr>
          <w:b/>
          <w:szCs w:val="24"/>
        </w:rPr>
        <w:t xml:space="preserve">Approach/Intervention 3.3: </w:t>
      </w:r>
      <w:r>
        <w:rPr>
          <w:rFonts w:eastAsia="Times New Roman" w:cstheme="minorHAnsi"/>
          <w:b/>
          <w:bCs/>
          <w:szCs w:val="24"/>
        </w:rPr>
        <w:t>Operationalizing an effective malaria epidemic preparedness and control plan</w:t>
      </w:r>
      <w:r>
        <w:rPr>
          <w:b/>
          <w:szCs w:val="24"/>
        </w:rPr>
        <w:t xml:space="preserve"> </w:t>
      </w:r>
    </w:p>
    <w:p w14:paraId="2F84265F" w14:textId="77777777" w:rsidR="008C4631" w:rsidRDefault="00066B90">
      <w:pPr>
        <w:pBdr>
          <w:top w:val="single" w:sz="4" w:space="1" w:color="auto"/>
          <w:left w:val="single" w:sz="4" w:space="4" w:color="auto"/>
          <w:bottom w:val="single" w:sz="4" w:space="1" w:color="auto"/>
          <w:right w:val="single" w:sz="4" w:space="4" w:color="auto"/>
        </w:pBdr>
        <w:spacing w:after="160"/>
        <w:rPr>
          <w:rFonts w:cstheme="minorHAnsi"/>
          <w:i/>
          <w:color w:val="202124"/>
          <w:szCs w:val="24"/>
          <w:shd w:val="clear" w:color="auto" w:fill="FFFFFF"/>
        </w:rPr>
      </w:pPr>
      <w:r>
        <w:rPr>
          <w:i/>
          <w:szCs w:val="24"/>
        </w:rPr>
        <w:t xml:space="preserve">Timely verification, investigation and response of malaria epidemics according to the standard operating procedures will be maintained </w:t>
      </w:r>
      <w:r>
        <w:rPr>
          <w:i/>
          <w:lang w:val="en-GB"/>
        </w:rPr>
        <w:t>at 100% level throughout the life of the MSP 2013-2029</w:t>
      </w:r>
    </w:p>
    <w:p w14:paraId="7BC0C5ED" w14:textId="77777777" w:rsidR="008C4631" w:rsidRDefault="00066B90">
      <w:pPr>
        <w:jc w:val="both"/>
        <w:rPr>
          <w:shd w:val="clear" w:color="auto" w:fill="FFFFFF"/>
        </w:rPr>
      </w:pPr>
      <w:r>
        <w:rPr>
          <w:shd w:val="clear" w:color="auto" w:fill="FFFFFF"/>
        </w:rPr>
        <w:t>The main thrust of malaria epidemic preparedness and response is </w:t>
      </w:r>
      <w:r>
        <w:rPr>
          <w:color w:val="040C28"/>
        </w:rPr>
        <w:t>to reduce morbidity and mortality associated with malaria epidemics among the affected populations</w:t>
      </w:r>
      <w:r>
        <w:rPr>
          <w:shd w:val="clear" w:color="auto" w:fill="FFFFFF"/>
        </w:rPr>
        <w:t xml:space="preserve">. This is achieved through early detection of epidemics and immediate implementation of control and preventive measures. The program will continue to use its surveillance system to forecast, detect and respond with available malaria interventions. </w:t>
      </w:r>
      <w:r>
        <w:t>The interventions to mitigate abnormal malaria incidence in defines areas and conditions (outbreaks, urban malaria and seasonal transmission) are well described in the Conceptual Framework for Malaria Elimination in Zanzibar.</w:t>
      </w:r>
    </w:p>
    <w:p w14:paraId="2D7616E0" w14:textId="77777777" w:rsidR="008C4631" w:rsidRDefault="00066B90">
      <w:pPr>
        <w:rPr>
          <w:shd w:val="clear" w:color="auto" w:fill="FFFFFF"/>
        </w:rPr>
      </w:pPr>
      <w:r>
        <w:rPr>
          <w:shd w:val="clear" w:color="auto" w:fill="FFFFFF"/>
        </w:rPr>
        <w:t>Epidemic preparedness will be undertaken at all levels of the health system.</w:t>
      </w:r>
    </w:p>
    <w:p w14:paraId="265859EE" w14:textId="77777777" w:rsidR="008C4631" w:rsidRDefault="00066B90">
      <w:pPr>
        <w:pStyle w:val="Caption"/>
        <w:rPr>
          <w:shd w:val="clear" w:color="auto" w:fill="FFFFFF"/>
        </w:rPr>
      </w:pPr>
      <w:bookmarkStart w:id="121" w:name="_Toc155271093"/>
      <w:r>
        <w:t xml:space="preserve">Table </w:t>
      </w:r>
      <w:r w:rsidR="00000000">
        <w:fldChar w:fldCharType="begin"/>
      </w:r>
      <w:r w:rsidR="00000000">
        <w:instrText xml:space="preserve"> SEQ Table \* ARABIC </w:instrText>
      </w:r>
      <w:r w:rsidR="00000000">
        <w:fldChar w:fldCharType="separate"/>
      </w:r>
      <w:r>
        <w:t>5</w:t>
      </w:r>
      <w:r w:rsidR="00000000">
        <w:fldChar w:fldCharType="end"/>
      </w:r>
      <w:r>
        <w:t>: Epidemic Preparedness Roles by Level</w:t>
      </w:r>
      <w:bookmarkEnd w:id="121"/>
    </w:p>
    <w:tbl>
      <w:tblPr>
        <w:tblStyle w:val="TableGrid"/>
        <w:tblW w:w="0" w:type="auto"/>
        <w:tblBorders>
          <w:top w:val="single" w:sz="4" w:space="0" w:color="0070C0"/>
          <w:left w:val="none" w:sz="0" w:space="0" w:color="auto"/>
          <w:bottom w:val="single" w:sz="4" w:space="0" w:color="0070C0"/>
          <w:right w:val="none" w:sz="0" w:space="0" w:color="auto"/>
          <w:insideH w:val="single" w:sz="4" w:space="0" w:color="0070C0"/>
          <w:insideV w:val="none" w:sz="0" w:space="0" w:color="auto"/>
        </w:tblBorders>
        <w:tblLook w:val="04A0" w:firstRow="1" w:lastRow="0" w:firstColumn="1" w:lastColumn="0" w:noHBand="0" w:noVBand="1"/>
      </w:tblPr>
      <w:tblGrid>
        <w:gridCol w:w="3116"/>
        <w:gridCol w:w="3117"/>
        <w:gridCol w:w="3117"/>
      </w:tblGrid>
      <w:tr w:rsidR="008C4631" w14:paraId="230BB654" w14:textId="77777777">
        <w:tc>
          <w:tcPr>
            <w:tcW w:w="3116" w:type="dxa"/>
            <w:shd w:val="clear" w:color="auto" w:fill="E7E6E6" w:themeFill="background2"/>
          </w:tcPr>
          <w:p w14:paraId="267ECF09" w14:textId="77777777" w:rsidR="008C4631" w:rsidRDefault="00066B90">
            <w:pPr>
              <w:spacing w:before="60" w:after="60" w:line="240" w:lineRule="auto"/>
              <w:jc w:val="center"/>
              <w:rPr>
                <w:sz w:val="20"/>
                <w:shd w:val="clear" w:color="auto" w:fill="FFFFFF"/>
              </w:rPr>
            </w:pPr>
            <w:r>
              <w:rPr>
                <w:b/>
                <w:bCs/>
                <w:sz w:val="20"/>
                <w:shd w:val="clear" w:color="auto" w:fill="FFFFFF"/>
              </w:rPr>
              <w:t>National level</w:t>
            </w:r>
          </w:p>
        </w:tc>
        <w:tc>
          <w:tcPr>
            <w:tcW w:w="3117" w:type="dxa"/>
            <w:shd w:val="clear" w:color="auto" w:fill="E7E6E6" w:themeFill="background2"/>
          </w:tcPr>
          <w:p w14:paraId="69D9625C" w14:textId="77777777" w:rsidR="008C4631" w:rsidRDefault="00066B90">
            <w:pPr>
              <w:spacing w:before="60" w:after="60" w:line="240" w:lineRule="auto"/>
              <w:jc w:val="center"/>
              <w:rPr>
                <w:b/>
                <w:bCs/>
                <w:sz w:val="20"/>
                <w:shd w:val="clear" w:color="auto" w:fill="FFFFFF"/>
              </w:rPr>
            </w:pPr>
            <w:r>
              <w:rPr>
                <w:b/>
                <w:bCs/>
                <w:sz w:val="20"/>
                <w:shd w:val="clear" w:color="auto" w:fill="FFFFFF"/>
              </w:rPr>
              <w:t>District level</w:t>
            </w:r>
          </w:p>
        </w:tc>
        <w:tc>
          <w:tcPr>
            <w:tcW w:w="3117" w:type="dxa"/>
            <w:shd w:val="clear" w:color="auto" w:fill="E7E6E6" w:themeFill="background2"/>
          </w:tcPr>
          <w:p w14:paraId="539F584F" w14:textId="77777777" w:rsidR="008C4631" w:rsidRDefault="00066B90">
            <w:pPr>
              <w:spacing w:before="60" w:after="60" w:line="240" w:lineRule="auto"/>
              <w:jc w:val="center"/>
              <w:rPr>
                <w:sz w:val="20"/>
                <w:shd w:val="clear" w:color="auto" w:fill="FFFFFF"/>
              </w:rPr>
            </w:pPr>
            <w:r>
              <w:rPr>
                <w:b/>
                <w:bCs/>
                <w:sz w:val="20"/>
                <w:shd w:val="clear" w:color="auto" w:fill="FFFFFF"/>
              </w:rPr>
              <w:t>Health facility level</w:t>
            </w:r>
          </w:p>
        </w:tc>
      </w:tr>
      <w:tr w:rsidR="008C4631" w14:paraId="76CBE143" w14:textId="77777777">
        <w:tc>
          <w:tcPr>
            <w:tcW w:w="3116" w:type="dxa"/>
          </w:tcPr>
          <w:p w14:paraId="135E7003"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t>Use long range forecasting (information) for preparedness in epidemic-prone areas</w:t>
            </w:r>
          </w:p>
          <w:p w14:paraId="28FBDF1C"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t>Coordinate and ensure inter-sectoral collaboration</w:t>
            </w:r>
          </w:p>
          <w:p w14:paraId="61AAFB9A"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lastRenderedPageBreak/>
              <w:t>Strengthen the capacity of health workers to analyze and verify data</w:t>
            </w:r>
          </w:p>
          <w:p w14:paraId="77833941"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t>Ensure that emergency stocks of medicines are available and can be transported to the epidemic area</w:t>
            </w:r>
          </w:p>
          <w:p w14:paraId="00386B8D"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t>Develop standard operating procedure for epidemic preparedness</w:t>
            </w:r>
          </w:p>
          <w:p w14:paraId="0F82BA4C"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t xml:space="preserve">Support DRTs to conduct malaria epidemic response. </w:t>
            </w:r>
          </w:p>
        </w:tc>
        <w:tc>
          <w:tcPr>
            <w:tcW w:w="3117" w:type="dxa"/>
          </w:tcPr>
          <w:p w14:paraId="2531A052" w14:textId="77777777" w:rsidR="008C4631" w:rsidRDefault="00066B90">
            <w:pPr>
              <w:pStyle w:val="ListParagraph"/>
              <w:numPr>
                <w:ilvl w:val="0"/>
                <w:numId w:val="9"/>
              </w:numPr>
              <w:spacing w:before="60" w:after="60" w:line="240" w:lineRule="auto"/>
              <w:rPr>
                <w:sz w:val="20"/>
                <w:shd w:val="clear" w:color="auto" w:fill="FFFFFF"/>
              </w:rPr>
            </w:pPr>
            <w:r>
              <w:rPr>
                <w:sz w:val="20"/>
                <w:shd w:val="clear" w:color="auto" w:fill="FFFFFF"/>
              </w:rPr>
              <w:lastRenderedPageBreak/>
              <w:t>Compile data and establish or update thresholds</w:t>
            </w:r>
          </w:p>
          <w:p w14:paraId="7BE04029" w14:textId="77777777" w:rsidR="008C4631" w:rsidRDefault="00066B90">
            <w:pPr>
              <w:pStyle w:val="ListParagraph"/>
              <w:numPr>
                <w:ilvl w:val="0"/>
                <w:numId w:val="10"/>
              </w:numPr>
              <w:spacing w:before="60" w:after="60" w:line="240" w:lineRule="auto"/>
              <w:jc w:val="both"/>
              <w:rPr>
                <w:sz w:val="20"/>
                <w:shd w:val="clear" w:color="auto" w:fill="FFFFFF"/>
              </w:rPr>
            </w:pPr>
            <w:r>
              <w:rPr>
                <w:sz w:val="20"/>
                <w:shd w:val="clear" w:color="auto" w:fill="FFFFFF"/>
              </w:rPr>
              <w:t xml:space="preserve">Conduct entomological assessment, correlate epidemiological data with other relevant indicators, such as meteorological data, </w:t>
            </w:r>
            <w:r>
              <w:rPr>
                <w:sz w:val="20"/>
                <w:shd w:val="clear" w:color="auto" w:fill="FFFFFF"/>
              </w:rPr>
              <w:lastRenderedPageBreak/>
              <w:t>population movement or socioeconomic activities</w:t>
            </w:r>
          </w:p>
          <w:p w14:paraId="650A5729" w14:textId="77777777" w:rsidR="008C4631" w:rsidRDefault="008C4631">
            <w:pPr>
              <w:spacing w:before="60" w:after="60" w:line="240" w:lineRule="auto"/>
              <w:rPr>
                <w:sz w:val="20"/>
                <w:shd w:val="clear" w:color="auto" w:fill="FFFFFF"/>
              </w:rPr>
            </w:pPr>
          </w:p>
        </w:tc>
        <w:tc>
          <w:tcPr>
            <w:tcW w:w="3117" w:type="dxa"/>
          </w:tcPr>
          <w:p w14:paraId="58BE99E2" w14:textId="77777777" w:rsidR="008C4631" w:rsidRDefault="00066B90">
            <w:pPr>
              <w:pStyle w:val="ListParagraph"/>
              <w:numPr>
                <w:ilvl w:val="0"/>
                <w:numId w:val="11"/>
              </w:numPr>
              <w:spacing w:before="60" w:after="60" w:line="240" w:lineRule="auto"/>
              <w:jc w:val="both"/>
              <w:rPr>
                <w:sz w:val="20"/>
                <w:shd w:val="clear" w:color="auto" w:fill="FFFFFF"/>
              </w:rPr>
            </w:pPr>
            <w:r>
              <w:rPr>
                <w:sz w:val="20"/>
                <w:shd w:val="clear" w:color="auto" w:fill="FFFFFF"/>
              </w:rPr>
              <w:lastRenderedPageBreak/>
              <w:t>Conduct simple analysis and graphing of weekly data, including notification to the district management team</w:t>
            </w:r>
          </w:p>
          <w:p w14:paraId="232252B6" w14:textId="77777777" w:rsidR="008C4631" w:rsidRDefault="00066B90">
            <w:pPr>
              <w:pStyle w:val="ListParagraph"/>
              <w:numPr>
                <w:ilvl w:val="0"/>
                <w:numId w:val="11"/>
              </w:numPr>
              <w:spacing w:before="60" w:after="60" w:line="240" w:lineRule="auto"/>
              <w:jc w:val="both"/>
              <w:rPr>
                <w:sz w:val="20"/>
                <w:shd w:val="clear" w:color="auto" w:fill="FFFFFF"/>
              </w:rPr>
            </w:pPr>
            <w:r>
              <w:rPr>
                <w:sz w:val="20"/>
                <w:shd w:val="clear" w:color="auto" w:fill="FFFFFF"/>
              </w:rPr>
              <w:t>Conduct quick verification with either microscopy or RDTs.</w:t>
            </w:r>
          </w:p>
        </w:tc>
      </w:tr>
    </w:tbl>
    <w:p w14:paraId="068DBCAE" w14:textId="77777777" w:rsidR="008C4631" w:rsidRDefault="00066B90">
      <w:pPr>
        <w:rPr>
          <w:rFonts w:eastAsia="Times New Roman" w:cstheme="minorHAnsi"/>
          <w:b/>
          <w:color w:val="000000"/>
          <w:szCs w:val="24"/>
        </w:rPr>
      </w:pPr>
      <w:r>
        <w:rPr>
          <w:i/>
          <w:lang w:val="en-GB"/>
        </w:rPr>
        <w:t>MSP</w:t>
      </w:r>
      <w:r>
        <w:rPr>
          <w:b/>
          <w:szCs w:val="24"/>
        </w:rPr>
        <w:t>Approach/Intervention 3.4</w:t>
      </w:r>
      <w:r>
        <w:rPr>
          <w:rFonts w:eastAsia="Times New Roman" w:cstheme="minorHAnsi"/>
          <w:b/>
          <w:color w:val="000000"/>
          <w:szCs w:val="24"/>
        </w:rPr>
        <w:t xml:space="preserve">: </w:t>
      </w:r>
      <w:r>
        <w:rPr>
          <w:rFonts w:eastAsia="Times New Roman" w:cstheme="minorHAnsi"/>
          <w:b/>
          <w:bCs/>
          <w:color w:val="000000"/>
          <w:szCs w:val="24"/>
        </w:rPr>
        <w:t>Expanding efficient malaria entomological surveillance, including molecular analysis, for systematic collection and use of essential vector population dynamics</w:t>
      </w:r>
    </w:p>
    <w:p w14:paraId="068C2413" w14:textId="77777777" w:rsidR="008C4631" w:rsidRDefault="00066B90">
      <w:pPr>
        <w:pBdr>
          <w:top w:val="single" w:sz="4" w:space="1" w:color="auto"/>
          <w:left w:val="single" w:sz="4" w:space="4" w:color="auto"/>
          <w:bottom w:val="single" w:sz="4" w:space="1" w:color="auto"/>
          <w:right w:val="single" w:sz="4" w:space="4" w:color="auto"/>
        </w:pBdr>
        <w:rPr>
          <w:rFonts w:eastAsia="Times New Roman" w:cstheme="minorHAnsi"/>
          <w:i/>
          <w:color w:val="000000"/>
          <w:szCs w:val="24"/>
        </w:rPr>
      </w:pPr>
      <w:r>
        <w:rPr>
          <w:rFonts w:eastAsia="Times New Roman" w:cstheme="minorHAnsi"/>
          <w:i/>
          <w:color w:val="000000"/>
          <w:szCs w:val="24"/>
        </w:rPr>
        <w:t>Sentinel sites collecting entomological parameters for malaria elimination will be expanded from 10 in 2022 to 13 sites by 2024</w:t>
      </w:r>
    </w:p>
    <w:p w14:paraId="49509D9B" w14:textId="77777777" w:rsidR="008C4631" w:rsidRDefault="00066B90">
      <w:pPr>
        <w:jc w:val="both"/>
        <w:rPr>
          <w:lang w:val="en-GB"/>
        </w:rPr>
      </w:pPr>
      <w:r>
        <w:t xml:space="preserve">Vector surveillance will be maintained at sentinel sites to evaluate the impact of vector management interventions including IRS and </w:t>
      </w:r>
      <w:r>
        <w:rPr>
          <w:lang w:val="en-GB"/>
        </w:rPr>
        <w:t>ITNs.</w:t>
      </w:r>
      <w:r>
        <w:t xml:space="preserve"> </w:t>
      </w:r>
      <w:r>
        <w:rPr>
          <w:lang w:val="en-GB"/>
        </w:rPr>
        <w:t xml:space="preserve">In an effort to strengthen the surveillance, sites will be expanded from 10 to 13 sites to cater for </w:t>
      </w:r>
      <w:r>
        <w:rPr>
          <w:i/>
          <w:iCs/>
          <w:lang w:val="en-GB"/>
        </w:rPr>
        <w:t>Anopheles stephensi</w:t>
      </w:r>
      <w:r>
        <w:rPr>
          <w:lang w:val="en-GB"/>
        </w:rPr>
        <w:t xml:space="preserve"> monitoring. In addition to entomological monitoring sites, focal investigation will also be conducted to complement malaria vector information in </w:t>
      </w:r>
      <w:proofErr w:type="spellStart"/>
      <w:r>
        <w:rPr>
          <w:lang w:val="en-GB"/>
        </w:rPr>
        <w:t>shehia</w:t>
      </w:r>
      <w:proofErr w:type="spellEnd"/>
      <w:r>
        <w:rPr>
          <w:lang w:val="en-GB"/>
        </w:rPr>
        <w:t xml:space="preserve"> with active malaria transmission.</w:t>
      </w:r>
    </w:p>
    <w:p w14:paraId="34BB1FB2" w14:textId="77777777" w:rsidR="008C4631" w:rsidRDefault="00066B90">
      <w:pPr>
        <w:jc w:val="both"/>
        <w:rPr>
          <w:rFonts w:eastAsia="HelveticaNeueLTStd-Lt"/>
          <w:color w:val="000000"/>
          <w:lang w:val="en-GB" w:eastAsia="zh-CN" w:bidi="ar"/>
        </w:rPr>
      </w:pPr>
      <w:r>
        <w:rPr>
          <w:rFonts w:eastAsia="SimSun"/>
          <w:i/>
          <w:iCs/>
          <w:color w:val="000000"/>
          <w:lang w:val="en-GB"/>
        </w:rPr>
        <w:t>Anopheles stephensi</w:t>
      </w:r>
      <w:r>
        <w:rPr>
          <w:rFonts w:eastAsia="SimSun"/>
          <w:color w:val="000000"/>
          <w:lang w:val="en-GB"/>
        </w:rPr>
        <w:t xml:space="preserve"> will be monitored in two sites, Stone town in Unguja and </w:t>
      </w:r>
      <w:proofErr w:type="spellStart"/>
      <w:r>
        <w:rPr>
          <w:rFonts w:eastAsia="SimSun"/>
          <w:color w:val="000000"/>
          <w:lang w:val="en-GB"/>
        </w:rPr>
        <w:t>Wete</w:t>
      </w:r>
      <w:proofErr w:type="spellEnd"/>
      <w:r>
        <w:rPr>
          <w:rFonts w:eastAsia="SimSun"/>
          <w:color w:val="000000"/>
          <w:lang w:val="en-GB"/>
        </w:rPr>
        <w:t xml:space="preserve"> town in Pemba. </w:t>
      </w:r>
      <w:r>
        <w:rPr>
          <w:rFonts w:eastAsia="Lato-Regular"/>
          <w:color w:val="000000"/>
          <w:lang w:eastAsia="zh-CN" w:bidi="ar"/>
        </w:rPr>
        <w:t xml:space="preserve">Unlike other African malaria vectors that are often sampled using adult collection methods, </w:t>
      </w:r>
      <w:r>
        <w:rPr>
          <w:rFonts w:eastAsia="Lato-Black"/>
          <w:bCs/>
          <w:color w:val="000000"/>
          <w:lang w:eastAsia="zh-CN" w:bidi="ar"/>
        </w:rPr>
        <w:t>larval surveillance</w:t>
      </w:r>
      <w:r>
        <w:rPr>
          <w:rFonts w:eastAsia="Lato-Regular"/>
          <w:color w:val="000000"/>
          <w:lang w:eastAsia="zh-CN" w:bidi="ar"/>
        </w:rPr>
        <w:t xml:space="preserve"> is the best tool for </w:t>
      </w:r>
      <w:r>
        <w:rPr>
          <w:rFonts w:eastAsia="Lato-Italic"/>
          <w:i/>
          <w:iCs/>
          <w:color w:val="000000"/>
          <w:lang w:eastAsia="zh-CN" w:bidi="ar"/>
        </w:rPr>
        <w:t>An. Stephensi</w:t>
      </w:r>
      <w:r>
        <w:rPr>
          <w:rFonts w:eastAsia="Lato-Italic"/>
          <w:i/>
          <w:iCs/>
          <w:color w:val="000000"/>
          <w:lang w:val="en-GB" w:eastAsia="zh-CN" w:bidi="ar"/>
        </w:rPr>
        <w:t xml:space="preserve">. </w:t>
      </w:r>
      <w:r>
        <w:rPr>
          <w:rFonts w:eastAsia="Times New Roman"/>
          <w:color w:val="000000"/>
        </w:rPr>
        <w:t>Larvae and pupae of </w:t>
      </w:r>
      <w:r>
        <w:rPr>
          <w:rFonts w:eastAsia="Times New Roman"/>
          <w:i/>
          <w:iCs/>
          <w:color w:val="000000"/>
        </w:rPr>
        <w:t>Anopheles</w:t>
      </w:r>
      <w:r>
        <w:rPr>
          <w:rFonts w:eastAsia="Times New Roman"/>
          <w:color w:val="000000"/>
        </w:rPr>
        <w:t xml:space="preserve"> will be dipped from </w:t>
      </w:r>
      <w:r>
        <w:rPr>
          <w:rFonts w:eastAsia="Times New Roman"/>
          <w:color w:val="000000"/>
          <w:lang w:val="en-GB"/>
        </w:rPr>
        <w:t>potential</w:t>
      </w:r>
      <w:r>
        <w:rPr>
          <w:rFonts w:eastAsia="Times New Roman"/>
          <w:color w:val="000000"/>
        </w:rPr>
        <w:t xml:space="preserve"> larval breeding habitats including man-made water containers, freshwater pools, stream margins, discarded tires, plastic containers, flowerpots and irrigation ditches. Water storage containers used such as metal and plastic tanks, cisterns, barrels and plastic sheets will also be searched for the presence of larvae and pupae. </w:t>
      </w:r>
      <w:r>
        <w:rPr>
          <w:rFonts w:eastAsia="Times New Roman"/>
          <w:color w:val="000000"/>
          <w:lang w:val="en-GB"/>
        </w:rPr>
        <w:t xml:space="preserve">This exercise will </w:t>
      </w:r>
      <w:r>
        <w:rPr>
          <w:rFonts w:eastAsia="HelveticaNeueLTStd-Lt"/>
          <w:color w:val="000000"/>
          <w:lang w:val="en-GB" w:eastAsia="zh-CN" w:bidi="ar"/>
        </w:rPr>
        <w:t>enable the programme to come up with</w:t>
      </w:r>
      <w:r>
        <w:rPr>
          <w:rFonts w:eastAsia="HelveticaNeueLTStd-Lt"/>
          <w:color w:val="000000"/>
          <w:lang w:eastAsia="zh-CN" w:bidi="ar"/>
        </w:rPr>
        <w:t xml:space="preserve"> recommendations on the best strategies for </w:t>
      </w:r>
      <w:r>
        <w:rPr>
          <w:rFonts w:eastAsia="HelveticaNeueLTStd-Lt"/>
          <w:i/>
          <w:iCs/>
          <w:color w:val="000000"/>
          <w:lang w:val="en-GB" w:eastAsia="zh-CN" w:bidi="ar"/>
        </w:rPr>
        <w:t>Anopheles stephensi</w:t>
      </w:r>
      <w:r>
        <w:rPr>
          <w:rFonts w:eastAsia="HelveticaNeueLTStd-Lt"/>
          <w:color w:val="000000"/>
          <w:lang w:val="en-GB" w:eastAsia="zh-CN" w:bidi="ar"/>
        </w:rPr>
        <w:t xml:space="preserve"> control.</w:t>
      </w:r>
    </w:p>
    <w:p w14:paraId="09BBC815" w14:textId="77777777" w:rsidR="008C4631" w:rsidRDefault="00066B90">
      <w:pPr>
        <w:jc w:val="both"/>
        <w:rPr>
          <w:rFonts w:eastAsia="HelveticaNeueLTStd-Lt"/>
          <w:color w:val="000000"/>
          <w:lang w:val="en-GB" w:eastAsia="zh-CN" w:bidi="ar"/>
        </w:rPr>
      </w:pPr>
      <w:r>
        <w:rPr>
          <w:rFonts w:eastAsia="HelveticaNeueLTStd-Lt"/>
          <w:color w:val="000000"/>
          <w:lang w:val="en-GB" w:eastAsia="zh-CN" w:bidi="ar"/>
        </w:rPr>
        <w:t>A functional digitalized solution for data collection, repository system and visualization will be completely developed and integrated into the malaria surveillance and response information system.</w:t>
      </w:r>
    </w:p>
    <w:p w14:paraId="03F78DFF" w14:textId="77777777" w:rsidR="008C4631" w:rsidRDefault="00066B90">
      <w:pPr>
        <w:jc w:val="both"/>
        <w:rPr>
          <w:lang w:val="en-GB"/>
        </w:rPr>
      </w:pPr>
      <w:r>
        <w:rPr>
          <w:lang w:val="en-GB"/>
        </w:rPr>
        <w:t xml:space="preserve">Human behaviour data through observation will be collected to understand the time and man/vector interaction to inform the correct interventions, timing and where to intervene. </w:t>
      </w:r>
      <w:r>
        <w:rPr>
          <w:rFonts w:eastAsia="SimSun"/>
          <w:color w:val="0E101A"/>
        </w:rPr>
        <w:t>Mosquito larval habitats and larval density will be characterized once per month per site</w:t>
      </w:r>
      <w:r>
        <w:rPr>
          <w:rFonts w:eastAsia="SimSun"/>
          <w:color w:val="0E101A"/>
          <w:lang w:val="en-GB"/>
        </w:rPr>
        <w:t xml:space="preserve"> in routine sentinel sites</w:t>
      </w:r>
      <w:r>
        <w:rPr>
          <w:rFonts w:eastAsia="SimSun"/>
          <w:color w:val="0E101A"/>
        </w:rPr>
        <w:t xml:space="preserve"> regarding size, larval status, density and vegetation/ site to supplement entomological information with attention to new invasive species, </w:t>
      </w:r>
      <w:proofErr w:type="gramStart"/>
      <w:r>
        <w:rPr>
          <w:rStyle w:val="Emphasis"/>
          <w:rFonts w:eastAsia="SimSun" w:cstheme="minorHAnsi"/>
          <w:color w:val="0E101A"/>
          <w:szCs w:val="24"/>
        </w:rPr>
        <w:t>An</w:t>
      </w:r>
      <w:proofErr w:type="gramEnd"/>
      <w:r>
        <w:rPr>
          <w:rStyle w:val="Emphasis"/>
          <w:rFonts w:eastAsia="SimSun" w:cstheme="minorHAnsi"/>
          <w:color w:val="0E101A"/>
          <w:szCs w:val="24"/>
        </w:rPr>
        <w:t xml:space="preserve"> stephensi </w:t>
      </w:r>
      <w:r>
        <w:rPr>
          <w:rFonts w:eastAsia="SimSun"/>
          <w:color w:val="0E101A"/>
        </w:rPr>
        <w:t>and co-existing vectors.</w:t>
      </w:r>
      <w:r>
        <w:rPr>
          <w:lang w:val="en-GB"/>
        </w:rPr>
        <w:t xml:space="preserve"> </w:t>
      </w:r>
    </w:p>
    <w:p w14:paraId="4B0F243C" w14:textId="77777777" w:rsidR="008C4631" w:rsidRDefault="00066B90">
      <w:pPr>
        <w:spacing w:after="160"/>
        <w:jc w:val="both"/>
      </w:pPr>
      <w:r>
        <w:rPr>
          <w:lang w:val="en-GB"/>
        </w:rPr>
        <w:lastRenderedPageBreak/>
        <w:t>Insecticide resistance of malaria vectors</w:t>
      </w:r>
      <w:r>
        <w:t xml:space="preserve"> will be done </w:t>
      </w:r>
      <w:r>
        <w:rPr>
          <w:lang w:val="en-GB"/>
        </w:rPr>
        <w:t xml:space="preserve">at 11 sentinel sites </w:t>
      </w:r>
      <w:r>
        <w:t xml:space="preserve">at least once a year to maintain IRS </w:t>
      </w:r>
      <w:proofErr w:type="spellStart"/>
      <w:r>
        <w:t>programme</w:t>
      </w:r>
      <w:proofErr w:type="spellEnd"/>
      <w:r>
        <w:t xml:space="preserve"> efficacy and assess the susceptibility of local vectors against common insecticides,</w:t>
      </w:r>
      <w:r>
        <w:rPr>
          <w:lang w:val="en-GB"/>
        </w:rPr>
        <w:t xml:space="preserve"> t</w:t>
      </w:r>
      <w:proofErr w:type="spellStart"/>
      <w:r>
        <w:t>hus</w:t>
      </w:r>
      <w:proofErr w:type="spellEnd"/>
      <w:r>
        <w:t xml:space="preserve"> guiding the IRS campaign on the kind of insecticides to be deployed. </w:t>
      </w:r>
    </w:p>
    <w:p w14:paraId="1EEDFF45" w14:textId="77777777" w:rsidR="008C4631" w:rsidRDefault="00066B90">
      <w:pPr>
        <w:jc w:val="both"/>
        <w:rPr>
          <w:bCs/>
          <w:lang w:val="en-ZA"/>
        </w:rPr>
      </w:pPr>
      <w:r>
        <w:rPr>
          <w:lang w:val="en-ZA"/>
        </w:rPr>
        <w:t>This MSP envisages to expand efficient malaria entomological surveillance, including molecular analysis, for systematic collection and use of essential vector population dynamics</w:t>
      </w:r>
      <w:r>
        <w:rPr>
          <w:bCs/>
          <w:lang w:val="en-ZA"/>
        </w:rPr>
        <w:t xml:space="preserve"> by way of intensifying malaria molecular surveillance (MMS) such as vector speciation, resistance marker analysis and determination of feeding preference of the malaria vector.  </w:t>
      </w:r>
    </w:p>
    <w:p w14:paraId="2B66BC01" w14:textId="77777777" w:rsidR="008C4631" w:rsidRDefault="00066B90">
      <w:pPr>
        <w:jc w:val="both"/>
        <w:rPr>
          <w:bCs/>
          <w:lang w:val="en-ZA"/>
        </w:rPr>
      </w:pPr>
      <w:r>
        <w:rPr>
          <w:bCs/>
          <w:lang w:val="en-ZA"/>
        </w:rPr>
        <w:t xml:space="preserve">The generated molecular information will be used by the ZAMEP to develop targeted vector management strategies, such as proper selection of insecticide-treated bed nets, LSM and indoor residual spraying and also providing alarming information if there is any biological threat to malaria elimination like presence of </w:t>
      </w:r>
      <w:r>
        <w:rPr>
          <w:bCs/>
          <w:i/>
          <w:iCs/>
          <w:lang w:val="en-ZA"/>
        </w:rPr>
        <w:t>Anopheles stephensi</w:t>
      </w:r>
      <w:r>
        <w:rPr>
          <w:bCs/>
          <w:lang w:val="en-ZA"/>
        </w:rPr>
        <w:t>.</w:t>
      </w:r>
    </w:p>
    <w:p w14:paraId="1F474636" w14:textId="77777777" w:rsidR="008C4631" w:rsidRDefault="00066B90">
      <w:pPr>
        <w:rPr>
          <w:rFonts w:eastAsia="Times New Roman" w:cstheme="minorHAnsi"/>
          <w:b/>
          <w:color w:val="000000"/>
          <w:szCs w:val="24"/>
        </w:rPr>
      </w:pPr>
      <w:r>
        <w:rPr>
          <w:b/>
        </w:rPr>
        <w:t>Approach/Intervention 3.5: I</w:t>
      </w:r>
      <w:r>
        <w:rPr>
          <w:rFonts w:eastAsia="Times New Roman" w:cstheme="minorHAnsi"/>
          <w:b/>
          <w:color w:val="000000"/>
          <w:szCs w:val="24"/>
        </w:rPr>
        <w:t>ntroducing parasitological surveillance by using recommended molecular analysis</w:t>
      </w:r>
    </w:p>
    <w:p w14:paraId="0C5D42E9" w14:textId="77777777" w:rsidR="008C4631" w:rsidRDefault="00066B90">
      <w:pPr>
        <w:pBdr>
          <w:top w:val="single" w:sz="4" w:space="1" w:color="auto"/>
          <w:left w:val="single" w:sz="4" w:space="4" w:color="auto"/>
          <w:bottom w:val="single" w:sz="4" w:space="1" w:color="auto"/>
          <w:right w:val="single" w:sz="4" w:space="4" w:color="auto"/>
        </w:pBdr>
        <w:rPr>
          <w:rFonts w:eastAsia="Times New Roman" w:cstheme="minorHAnsi"/>
          <w:i/>
          <w:color w:val="000000"/>
          <w:szCs w:val="24"/>
        </w:rPr>
      </w:pPr>
      <w:r>
        <w:rPr>
          <w:rFonts w:eastAsia="Times New Roman" w:cstheme="minorHAnsi"/>
          <w:i/>
          <w:color w:val="000000"/>
          <w:szCs w:val="24"/>
        </w:rPr>
        <w:t>Parasitological molecular and genomics parameters for malaria elimination will be introduced in 2024 and will be fully operational at the end of phase 1 in 2026</w:t>
      </w:r>
    </w:p>
    <w:p w14:paraId="70DCAE72" w14:textId="77777777" w:rsidR="008C4631" w:rsidRDefault="00066B90">
      <w:pPr>
        <w:jc w:val="both"/>
      </w:pPr>
      <w:r>
        <w:t>To complement above mentioned strategies, molecular parasitology shall be regularly used for confirming the species of malaria parasites after the diagnosis has been established by either smear microscopy or mRDT. The most common method is the PCR, which amplifies the parasite's DNA, making it easier to detect. PCR-based tests are more sensitive and specific than traditional microscopy, which can be time-consuming and require skilled personnel.</w:t>
      </w:r>
    </w:p>
    <w:p w14:paraId="5D1D4865" w14:textId="77777777" w:rsidR="008C4631" w:rsidRDefault="00066B90">
      <w:pPr>
        <w:jc w:val="both"/>
      </w:pPr>
      <w:r>
        <w:t xml:space="preserve">At program level, molecular parasitology shall be used to identify drug-resistant strains of the malaria parasites, during the therapeutic efficacy studies of antimalarial to inform treatment decisions. Monitoring the prevalence of the parasite with the HRPT2/3 gene deletion, which makes them undetectable using conventional mRDT. The MMS will provide critical information to the malaria </w:t>
      </w:r>
      <w:proofErr w:type="spellStart"/>
      <w:r>
        <w:t>programme</w:t>
      </w:r>
      <w:proofErr w:type="spellEnd"/>
      <w:r>
        <w:t xml:space="preserve">, allowing them to begin planning for the potential alternative for routine mRDT. If the prevalence of false negative RDTs due to pfhrp2 deletion is ≥5% among symptomatic patients, the WHO recommends switching to an RDT that is not solely based on HRP2 for </w:t>
      </w:r>
      <w:r>
        <w:rPr>
          <w:i/>
        </w:rPr>
        <w:t>P. falciparum</w:t>
      </w:r>
      <w:r>
        <w:t xml:space="preserve"> detection (e.g. pf-</w:t>
      </w:r>
      <w:proofErr w:type="spellStart"/>
      <w:r>
        <w:t>pLDH</w:t>
      </w:r>
      <w:proofErr w:type="spellEnd"/>
      <w:r>
        <w:t>).</w:t>
      </w:r>
    </w:p>
    <w:p w14:paraId="476F23A2" w14:textId="77777777" w:rsidR="008C4631" w:rsidRDefault="00066B90">
      <w:pPr>
        <w:jc w:val="both"/>
      </w:pPr>
      <w:r>
        <w:t>MMS will also facilitate determination of malaria cases distribution patterns by identifying specific/respective strains of the malaria parasite, which will assist in knowing whether a particular outbreak is due to local transmission or imported malaria cases. Overall, malaria molecular technology will play a crucial role in malaria elimination efforts, by improving diagnosis, treatment, and prevention strategies.</w:t>
      </w:r>
    </w:p>
    <w:p w14:paraId="0DB6C8A2" w14:textId="77777777" w:rsidR="008C4631" w:rsidRDefault="00066B90">
      <w:pPr>
        <w:pStyle w:val="Heading2"/>
      </w:pPr>
      <w:bookmarkStart w:id="122" w:name="_Toc155271034"/>
      <w:r>
        <w:t>SUPPORTIVE STRATEGIC AREA 4: MONITORING, EVALUATION, RESEARCH AND LEARNING</w:t>
      </w:r>
      <w:bookmarkEnd w:id="122"/>
    </w:p>
    <w:p w14:paraId="383BACF8" w14:textId="77777777" w:rsidR="008C4631" w:rsidRDefault="00066B90">
      <w:pPr>
        <w:rPr>
          <w:b/>
        </w:rPr>
      </w:pPr>
      <w:r>
        <w:rPr>
          <w:b/>
        </w:rPr>
        <w:t xml:space="preserve">Strategic </w:t>
      </w:r>
      <w:r>
        <w:rPr>
          <w:rFonts w:eastAsia="Times New Roman"/>
          <w:b/>
        </w:rPr>
        <w:t>Objective 4</w:t>
      </w:r>
    </w:p>
    <w:p w14:paraId="64676FD2"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jc w:val="both"/>
        <w:rPr>
          <w:rFonts w:cstheme="minorHAnsi"/>
          <w:b/>
          <w:szCs w:val="24"/>
        </w:rPr>
      </w:pPr>
      <w:r>
        <w:rPr>
          <w:rFonts w:cstheme="minorHAnsi"/>
          <w:b/>
          <w:szCs w:val="24"/>
        </w:rPr>
        <w:lastRenderedPageBreak/>
        <w:t>To improve programmatic accountability through monitoring and evaluation of all strategic objectives and interventions targets, by 2029</w:t>
      </w:r>
    </w:p>
    <w:p w14:paraId="6F39C14C" w14:textId="77777777" w:rsidR="008C4631" w:rsidRDefault="00066B90">
      <w:pPr>
        <w:pStyle w:val="Heading3"/>
      </w:pPr>
      <w:bookmarkStart w:id="123" w:name="_Toc155271035"/>
      <w:r>
        <w:t>M&amp;E Objectives</w:t>
      </w:r>
      <w:bookmarkEnd w:id="123"/>
    </w:p>
    <w:p w14:paraId="15B98409" w14:textId="77777777" w:rsidR="008C4631" w:rsidRDefault="00066B90">
      <w:pPr>
        <w:pBdr>
          <w:top w:val="single" w:sz="4" w:space="1" w:color="auto"/>
          <w:left w:val="single" w:sz="4" w:space="4" w:color="auto"/>
          <w:bottom w:val="single" w:sz="4" w:space="1" w:color="auto"/>
          <w:right w:val="single" w:sz="4" w:space="4" w:color="auto"/>
        </w:pBdr>
        <w:jc w:val="both"/>
        <w:rPr>
          <w:rFonts w:cstheme="minorHAnsi"/>
          <w:i/>
        </w:rPr>
      </w:pPr>
      <w:r>
        <w:rPr>
          <w:rFonts w:cstheme="minorHAnsi"/>
          <w:bCs/>
          <w:i/>
          <w:szCs w:val="24"/>
        </w:rPr>
        <w:t>The proportion of outcome and output indicators achieved according to set MSP targets will be increased from 75% in 2022 to 100% by 2029.</w:t>
      </w:r>
    </w:p>
    <w:p w14:paraId="090B17D4" w14:textId="77777777" w:rsidR="008C4631" w:rsidRDefault="00066B90">
      <w:pPr>
        <w:rPr>
          <w:b/>
        </w:rPr>
      </w:pPr>
      <w:r>
        <w:rPr>
          <w:b/>
        </w:rPr>
        <w:t>Approach/Intervention 4.1: Strengthening comprehensive malaria strategic information system (MSIS) through appropriate data collection and reporting tools, efficient data repository, and smart data analysis and visualization.</w:t>
      </w:r>
    </w:p>
    <w:p w14:paraId="099DC93B" w14:textId="77777777" w:rsidR="008C4631" w:rsidRDefault="00066B90">
      <w:pPr>
        <w:jc w:val="both"/>
      </w:pPr>
      <w:r>
        <w:t>A well-functioning MSIS at the ZAMEP, will ensure storage, organization and integration of malaria data collected through relevant data collection systems. Through this approach, ZAMEP malaria composite electronic database (repository) will be designed to systematically organize and integrate malaria related data collected inside and outside routine information system. The integration will support the production (availability and accessibility), smart data analysis, and visualization of comprehensive reliable evidence-based malaria information from reliable sources.</w:t>
      </w:r>
    </w:p>
    <w:p w14:paraId="053D8C2B" w14:textId="77777777" w:rsidR="008C4631" w:rsidRDefault="00066B90">
      <w:pPr>
        <w:rPr>
          <w:b/>
          <w:szCs w:val="24"/>
        </w:rPr>
      </w:pPr>
      <w:r>
        <w:rPr>
          <w:b/>
          <w:szCs w:val="24"/>
        </w:rPr>
        <w:t xml:space="preserve">Approach/Intervention 4.2: </w:t>
      </w:r>
      <w:r>
        <w:rPr>
          <w:rFonts w:eastAsia="Times New Roman" w:cstheme="minorHAnsi"/>
          <w:b/>
          <w:bCs/>
          <w:color w:val="000000"/>
          <w:szCs w:val="24"/>
        </w:rPr>
        <w:t xml:space="preserve">Establishing proper mechanism for programmatic M&amp;E through enhanced dissemination of </w:t>
      </w:r>
      <w:r>
        <w:rPr>
          <w:b/>
          <w:szCs w:val="24"/>
        </w:rPr>
        <w:t>data for operational and programmatic use</w:t>
      </w:r>
    </w:p>
    <w:p w14:paraId="2536F5C9" w14:textId="77777777" w:rsidR="008C4631" w:rsidRDefault="00066B90">
      <w:pPr>
        <w:jc w:val="both"/>
        <w:rPr>
          <w:rFonts w:cstheme="minorHAnsi"/>
          <w:szCs w:val="24"/>
        </w:rPr>
      </w:pPr>
      <w:r>
        <w:rPr>
          <w:rFonts w:cstheme="minorHAnsi"/>
          <w:szCs w:val="24"/>
        </w:rPr>
        <w:t xml:space="preserve">Monitoring and evaluation </w:t>
      </w:r>
      <w:proofErr w:type="gramStart"/>
      <w:r>
        <w:rPr>
          <w:rFonts w:cstheme="minorHAnsi"/>
          <w:szCs w:val="24"/>
        </w:rPr>
        <w:t>is</w:t>
      </w:r>
      <w:proofErr w:type="gramEnd"/>
      <w:r>
        <w:rPr>
          <w:rFonts w:cstheme="minorHAnsi"/>
          <w:szCs w:val="24"/>
        </w:rPr>
        <w:t xml:space="preserve"> a powerful management tool that can be used by the program for tracking progress towards the outcome and impact of malaria interventions and thus improve the effectiveness of activities implementation. It is in line with this that all existing monitoring tools under the ZAMEP will be reviewed and deployed by 2025 in order to attain a proper mechanism for programmatic assessment and hence it will be cardinal that M&amp;E operates at its maximum </w:t>
      </w:r>
      <w:proofErr w:type="gramStart"/>
      <w:r>
        <w:rPr>
          <w:rFonts w:cstheme="minorHAnsi"/>
          <w:szCs w:val="24"/>
        </w:rPr>
        <w:t>potential..</w:t>
      </w:r>
      <w:proofErr w:type="gramEnd"/>
      <w:r>
        <w:rPr>
          <w:rFonts w:cstheme="minorHAnsi"/>
          <w:szCs w:val="24"/>
        </w:rPr>
        <w:t xml:space="preserve"> </w:t>
      </w:r>
    </w:p>
    <w:p w14:paraId="487FE148" w14:textId="77777777" w:rsidR="008C4631" w:rsidRDefault="00066B90">
      <w:pPr>
        <w:jc w:val="both"/>
        <w:rPr>
          <w:rFonts w:cstheme="minorHAnsi"/>
          <w:b/>
          <w:bCs/>
          <w:szCs w:val="24"/>
        </w:rPr>
      </w:pPr>
      <w:r>
        <w:rPr>
          <w:b/>
          <w:szCs w:val="24"/>
        </w:rPr>
        <w:t>Approach/Intervention 4.3:</w:t>
      </w:r>
      <w:r>
        <w:rPr>
          <w:rFonts w:cstheme="minorHAnsi"/>
          <w:b/>
          <w:bCs/>
          <w:szCs w:val="24"/>
        </w:rPr>
        <w:t xml:space="preserve"> </w:t>
      </w:r>
      <w:r>
        <w:rPr>
          <w:b/>
          <w:szCs w:val="24"/>
        </w:rPr>
        <w:t>Monitoring implementation of the strategic plan towards the achievements of set targets</w:t>
      </w:r>
    </w:p>
    <w:p w14:paraId="6CF26903" w14:textId="77777777" w:rsidR="008C4631" w:rsidRDefault="00066B90">
      <w:pPr>
        <w:jc w:val="both"/>
        <w:rPr>
          <w:rFonts w:cstheme="minorHAnsi"/>
          <w:szCs w:val="24"/>
        </w:rPr>
      </w:pPr>
      <w:r>
        <w:rPr>
          <w:rFonts w:cstheme="minorHAnsi"/>
          <w:szCs w:val="24"/>
        </w:rPr>
        <w:t xml:space="preserve">A detailed monitoring and implementation plan will be developed in line with the MSP, this plan will be key for the monitoring of the implementation of the planned activities by ZAMEP.  </w:t>
      </w:r>
    </w:p>
    <w:p w14:paraId="2AB37A79" w14:textId="77777777" w:rsidR="008C4631" w:rsidRDefault="00066B90">
      <w:pPr>
        <w:jc w:val="both"/>
        <w:rPr>
          <w:rFonts w:cstheme="minorHAnsi"/>
          <w:b/>
          <w:bCs/>
          <w:szCs w:val="24"/>
        </w:rPr>
      </w:pPr>
      <w:r>
        <w:rPr>
          <w:b/>
        </w:rPr>
        <w:t>Approach/Intervention 4.4: C</w:t>
      </w:r>
      <w:r>
        <w:rPr>
          <w:rFonts w:cstheme="minorHAnsi"/>
          <w:b/>
          <w:bCs/>
          <w:szCs w:val="24"/>
        </w:rPr>
        <w:t xml:space="preserve">onducting priority </w:t>
      </w:r>
      <w:r>
        <w:rPr>
          <w:b/>
          <w:sz w:val="22"/>
        </w:rPr>
        <w:t>operational</w:t>
      </w:r>
      <w:r>
        <w:rPr>
          <w:rFonts w:cstheme="minorHAnsi"/>
          <w:b/>
          <w:bCs/>
          <w:szCs w:val="24"/>
        </w:rPr>
        <w:t xml:space="preserve"> researches for evidence-based decision making</w:t>
      </w:r>
    </w:p>
    <w:p w14:paraId="426E3A77" w14:textId="77777777" w:rsidR="008C4631" w:rsidRDefault="00066B90">
      <w:pPr>
        <w:jc w:val="both"/>
        <w:rPr>
          <w:rFonts w:cstheme="minorHAnsi"/>
          <w:b/>
          <w:bCs/>
          <w:szCs w:val="24"/>
        </w:rPr>
      </w:pPr>
      <w:r>
        <w:rPr>
          <w:rFonts w:cstheme="minorHAnsi"/>
          <w:szCs w:val="24"/>
        </w:rPr>
        <w:t xml:space="preserve">In collaboration with the technical implementing partners, ZAMEP will prepare a research agenda for operational research highlighting priority topics which will be useful to generate evidence-based information for programmatic decision-making. It is against this background that, the ZAMEP will establish a systematic innovative system to ensure implementation and operational research are conducted and results are shared through the existing structures and used to inform </w:t>
      </w:r>
      <w:proofErr w:type="spellStart"/>
      <w:r>
        <w:rPr>
          <w:rFonts w:cstheme="minorHAnsi"/>
          <w:szCs w:val="24"/>
        </w:rPr>
        <w:t>programme</w:t>
      </w:r>
      <w:proofErr w:type="spellEnd"/>
      <w:r>
        <w:rPr>
          <w:rFonts w:cstheme="minorHAnsi"/>
          <w:szCs w:val="24"/>
        </w:rPr>
        <w:t xml:space="preserve"> activities.</w:t>
      </w:r>
      <w:r>
        <w:rPr>
          <w:rFonts w:cstheme="minorHAnsi"/>
          <w:b/>
          <w:bCs/>
          <w:szCs w:val="24"/>
        </w:rPr>
        <w:t xml:space="preserve"> </w:t>
      </w:r>
    </w:p>
    <w:p w14:paraId="19C5BE26" w14:textId="77777777" w:rsidR="008C4631" w:rsidRDefault="00066B90">
      <w:pPr>
        <w:rPr>
          <w:rFonts w:cstheme="minorHAnsi"/>
          <w:b/>
          <w:bCs/>
          <w:szCs w:val="24"/>
        </w:rPr>
      </w:pPr>
      <w:r>
        <w:rPr>
          <w:b/>
        </w:rPr>
        <w:lastRenderedPageBreak/>
        <w:t>Approach/Intervention 4.5: Improve</w:t>
      </w:r>
      <w:r>
        <w:rPr>
          <w:rFonts w:cstheme="minorHAnsi"/>
          <w:b/>
          <w:bCs/>
          <w:szCs w:val="24"/>
        </w:rPr>
        <w:t xml:space="preserve"> data quality through continuous data audit and verification</w:t>
      </w:r>
    </w:p>
    <w:p w14:paraId="521C8641" w14:textId="77777777" w:rsidR="008C4631" w:rsidRDefault="00066B90">
      <w:pPr>
        <w:jc w:val="both"/>
      </w:pPr>
      <w:r>
        <w:t xml:space="preserve">Malaria elimination efforts demand high quality data, to ensure that the data used by the stakeholders and program decision making are accurate, reliable and of high integrity. This will be achieved by conducting verification of the quality of </w:t>
      </w:r>
      <w:proofErr w:type="spellStart"/>
      <w:r>
        <w:t>programme</w:t>
      </w:r>
      <w:proofErr w:type="spellEnd"/>
      <w:r>
        <w:t xml:space="preserve"> reported data for key indicators and assessing the ability of ZAMEP systems to effectively collect and report quality data.</w:t>
      </w:r>
    </w:p>
    <w:p w14:paraId="2B574C46" w14:textId="77777777" w:rsidR="008C4631" w:rsidRDefault="00066B90">
      <w:pPr>
        <w:pStyle w:val="Heading2"/>
      </w:pPr>
      <w:bookmarkStart w:id="124" w:name="_Toc155271036"/>
      <w:r>
        <w:t>SUPPORTIVE STRATEGIC AREA 5: MALARIA LOGISTIC MANAGEMENT SYSTEM</w:t>
      </w:r>
      <w:bookmarkEnd w:id="124"/>
    </w:p>
    <w:p w14:paraId="4F15D90B" w14:textId="77777777" w:rsidR="008C4631" w:rsidRDefault="00066B90">
      <w:pPr>
        <w:pStyle w:val="Heading3"/>
        <w:rPr>
          <w:rFonts w:eastAsia="Times New Roman"/>
          <w:lang w:val="en-GB"/>
        </w:rPr>
      </w:pPr>
      <w:bookmarkStart w:id="125" w:name="_Toc155271037"/>
      <w:r>
        <w:rPr>
          <w:rFonts w:eastAsia="Times New Roman"/>
          <w:lang w:val="en-GB"/>
        </w:rPr>
        <w:t>Strategic Objective 5</w:t>
      </w:r>
      <w:bookmarkEnd w:id="125"/>
    </w:p>
    <w:p w14:paraId="14345D01"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b/>
          <w:szCs w:val="24"/>
        </w:rPr>
      </w:pPr>
      <w:r>
        <w:rPr>
          <w:rFonts w:eastAsia="Times New Roman" w:cstheme="minorHAnsi"/>
          <w:b/>
          <w:bCs/>
          <w:color w:val="000000"/>
          <w:szCs w:val="24"/>
        </w:rPr>
        <w:t xml:space="preserve">To ensure uninterrupted supply of quality and safe malaria commodities and supplies to avail </w:t>
      </w:r>
      <w:r>
        <w:rPr>
          <w:rFonts w:cstheme="minorHAnsi"/>
          <w:b/>
          <w:szCs w:val="24"/>
        </w:rPr>
        <w:t>Zero stock-outs at service delivery points by 2029</w:t>
      </w:r>
    </w:p>
    <w:p w14:paraId="37E0B951" w14:textId="77777777" w:rsidR="008C4631" w:rsidRDefault="00066B90">
      <w:pPr>
        <w:pStyle w:val="Heading3"/>
      </w:pPr>
      <w:bookmarkStart w:id="126" w:name="_Toc155271038"/>
      <w:r>
        <w:t>MLMS Strategic Approaches/Interventions</w:t>
      </w:r>
      <w:bookmarkEnd w:id="126"/>
    </w:p>
    <w:p w14:paraId="43323CFB" w14:textId="77777777" w:rsidR="008C4631" w:rsidRDefault="00066B90">
      <w:pPr>
        <w:pBdr>
          <w:top w:val="single" w:sz="4" w:space="1" w:color="auto"/>
          <w:left w:val="single" w:sz="4" w:space="4" w:color="auto"/>
          <w:bottom w:val="single" w:sz="4" w:space="1" w:color="auto"/>
          <w:right w:val="single" w:sz="4" w:space="4" w:color="auto"/>
        </w:pBdr>
        <w:rPr>
          <w:i/>
        </w:rPr>
      </w:pPr>
      <w:r>
        <w:rPr>
          <w:i/>
        </w:rPr>
        <w:t>It is anticipated that during the implementation of this MSP, all essential quality assured commodities will be adequately quantified, timely procured, stored, supplied and accounted for up to delivery point.</w:t>
      </w:r>
    </w:p>
    <w:p w14:paraId="795A39E1" w14:textId="77777777" w:rsidR="008C4631" w:rsidRDefault="00066B90">
      <w:pPr>
        <w:rPr>
          <w:b/>
          <w:szCs w:val="24"/>
        </w:rPr>
      </w:pPr>
      <w:r>
        <w:rPr>
          <w:b/>
          <w:szCs w:val="24"/>
        </w:rPr>
        <w:t>Approach/Intervention 5.1: Providing adequate quantification process for all malaria commodities according to plan</w:t>
      </w:r>
    </w:p>
    <w:p w14:paraId="156B5EA2" w14:textId="77777777" w:rsidR="008C4631" w:rsidRDefault="00066B90">
      <w:pPr>
        <w:jc w:val="both"/>
      </w:pPr>
      <w:r>
        <w:t xml:space="preserve">This is an important component of the </w:t>
      </w:r>
      <w:proofErr w:type="spellStart"/>
      <w:r>
        <w:t>programme</w:t>
      </w:r>
      <w:proofErr w:type="spellEnd"/>
      <w:r>
        <w:t xml:space="preserve"> that links information on services</w:t>
      </w:r>
      <w:r>
        <w:rPr>
          <w:lang w:val="en-GB"/>
        </w:rPr>
        <w:t xml:space="preserve"> delivery</w:t>
      </w:r>
      <w:r>
        <w:t xml:space="preserve"> and commodities from the </w:t>
      </w:r>
      <w:r>
        <w:rPr>
          <w:lang w:val="en-GB"/>
        </w:rPr>
        <w:t xml:space="preserve">national to </w:t>
      </w:r>
      <w:r>
        <w:t>facility level</w:t>
      </w:r>
      <w:r>
        <w:rPr>
          <w:lang w:val="en-GB"/>
        </w:rPr>
        <w:t>. Quantification for all the required commodities shall be done jointly with Central Medical Store, Logistics Management Unit and the Office of Chief Pharmacist. Technical assistance will be sought from the relevant partners supporting logistics management system in the ministry of health.</w:t>
      </w:r>
    </w:p>
    <w:p w14:paraId="531A23EC" w14:textId="77777777" w:rsidR="008C4631" w:rsidRDefault="00066B90">
      <w:pPr>
        <w:rPr>
          <w:b/>
          <w:szCs w:val="24"/>
        </w:rPr>
      </w:pPr>
      <w:r>
        <w:rPr>
          <w:b/>
          <w:szCs w:val="24"/>
        </w:rPr>
        <w:t>Approach/Intervention 5.2: Maintaining an efficient procurement and supply management system.</w:t>
      </w:r>
    </w:p>
    <w:p w14:paraId="2CE101FB" w14:textId="77777777" w:rsidR="008C4631" w:rsidRDefault="00066B90">
      <w:pPr>
        <w:jc w:val="both"/>
        <w:rPr>
          <w:rFonts w:cs="Arial"/>
          <w:color w:val="333333"/>
          <w:shd w:val="clear" w:color="auto" w:fill="FFFFFF"/>
        </w:rPr>
      </w:pPr>
      <w:r>
        <w:t>In malaria elimination settings, zero tolerance for stock-outs</w:t>
      </w:r>
      <w:r>
        <w:rPr>
          <w:lang w:val="en-GB"/>
        </w:rPr>
        <w:t xml:space="preserve"> of antimalarials and accompanied supplies is of essence. In this regard, the programme shall strive to</w:t>
      </w:r>
      <w:r>
        <w:t xml:space="preserve"> ensure availability of products for routine use and other eventualities such as epidemic outbreaks.</w:t>
      </w:r>
      <w:r>
        <w:rPr>
          <w:lang w:val="en-GB"/>
        </w:rPr>
        <w:t xml:space="preserve"> The programme shall continue with the existing </w:t>
      </w:r>
      <w:r>
        <w:t>integrated supply chain system which is</w:t>
      </w:r>
      <w:r>
        <w:rPr>
          <w:lang w:val="en-GB"/>
        </w:rPr>
        <w:t xml:space="preserve"> a</w:t>
      </w:r>
      <w:r>
        <w:t xml:space="preserve"> seamless linkage that connects demand and supply throughout the supply chain to in order to obtain maximum benefit.</w:t>
      </w:r>
      <w:r>
        <w:rPr>
          <w:rFonts w:cs="Arial"/>
          <w:color w:val="333333"/>
          <w:shd w:val="clear" w:color="auto" w:fill="FFFFFF"/>
        </w:rPr>
        <w:t xml:space="preserve"> </w:t>
      </w:r>
    </w:p>
    <w:p w14:paraId="4F15CD94" w14:textId="77777777" w:rsidR="008C4631" w:rsidRDefault="00066B90">
      <w:pPr>
        <w:rPr>
          <w:b/>
          <w:szCs w:val="24"/>
        </w:rPr>
      </w:pPr>
      <w:r>
        <w:rPr>
          <w:b/>
          <w:szCs w:val="24"/>
        </w:rPr>
        <w:t>Approach/Intervention 5.3: Strengthening logistics data system to support inventory of</w:t>
      </w:r>
      <w:r>
        <w:rPr>
          <w:rFonts w:ascii="Cambria" w:hAnsi="Cambria" w:cstheme="minorHAnsi"/>
          <w:b/>
          <w:bCs/>
          <w:sz w:val="23"/>
          <w:szCs w:val="23"/>
        </w:rPr>
        <w:t xml:space="preserve"> </w:t>
      </w:r>
      <w:r>
        <w:rPr>
          <w:b/>
          <w:szCs w:val="24"/>
        </w:rPr>
        <w:t>malaria commodities.</w:t>
      </w:r>
    </w:p>
    <w:p w14:paraId="127C86FA" w14:textId="77777777" w:rsidR="008C4631" w:rsidRDefault="00066B90">
      <w:pPr>
        <w:jc w:val="both"/>
        <w:rPr>
          <w:color w:val="000000"/>
          <w:shd w:val="clear" w:color="auto" w:fill="FFFFFF"/>
        </w:rPr>
      </w:pPr>
      <w:r>
        <w:t xml:space="preserve">The primary purpose of the logistics management data system is to manage the logistics </w:t>
      </w:r>
      <w:r>
        <w:rPr>
          <w:lang w:val="en-GB"/>
        </w:rPr>
        <w:t>by</w:t>
      </w:r>
      <w:r>
        <w:t xml:space="preserve"> ensuring a smooth </w:t>
      </w:r>
      <w:r>
        <w:rPr>
          <w:lang w:val="en-GB"/>
        </w:rPr>
        <w:t xml:space="preserve">operation of </w:t>
      </w:r>
      <w:r>
        <w:t xml:space="preserve">supply chain </w:t>
      </w:r>
      <w:r>
        <w:rPr>
          <w:lang w:val="en-GB"/>
        </w:rPr>
        <w:t>whereby</w:t>
      </w:r>
      <w:r>
        <w:t xml:space="preserve"> the data is generate</w:t>
      </w:r>
      <w:r>
        <w:rPr>
          <w:lang w:val="en-GB"/>
        </w:rPr>
        <w:t>d</w:t>
      </w:r>
      <w:r>
        <w:t xml:space="preserve"> for monitoring key indicators of health system performance. The </w:t>
      </w:r>
      <w:proofErr w:type="spellStart"/>
      <w:r>
        <w:t>programme</w:t>
      </w:r>
      <w:proofErr w:type="spellEnd"/>
      <w:r>
        <w:t xml:space="preserve"> shall therefore endeavor to </w:t>
      </w:r>
      <w:r>
        <w:lastRenderedPageBreak/>
        <w:t xml:space="preserve">continuously </w:t>
      </w:r>
      <w:r>
        <w:rPr>
          <w:color w:val="000000"/>
          <w:shd w:val="clear" w:color="auto" w:fill="FFFFFF"/>
        </w:rPr>
        <w:t xml:space="preserve">invest in the national logistics management and electronic logistics management information system thus resulting into better data use. </w:t>
      </w:r>
    </w:p>
    <w:p w14:paraId="4E52E0FD" w14:textId="77777777" w:rsidR="008C4631" w:rsidRDefault="00066B90">
      <w:pPr>
        <w:rPr>
          <w:b/>
          <w:szCs w:val="24"/>
        </w:rPr>
      </w:pPr>
      <w:r>
        <w:rPr>
          <w:b/>
          <w:szCs w:val="24"/>
        </w:rPr>
        <w:t>Approach/Intervention 5.4: Ensuring continuous quality assurance and safety vigilance of malaria commodities.</w:t>
      </w:r>
    </w:p>
    <w:p w14:paraId="5C8E1E47" w14:textId="77777777" w:rsidR="008C4631" w:rsidRDefault="00066B90">
      <w:pPr>
        <w:jc w:val="both"/>
      </w:pPr>
      <w:r>
        <w:t xml:space="preserve">The aim of the QA </w:t>
      </w:r>
      <w:proofErr w:type="spellStart"/>
      <w:r>
        <w:t>programme</w:t>
      </w:r>
      <w:proofErr w:type="spellEnd"/>
      <w:r>
        <w:t xml:space="preserve"> is to ensure that the results obtained are accurate, reliable and reproducible. This is an outcome of pre-analytical, analytical and post-analytical procedures to all commodities associated with malaria case management. Strong logistic management performance is a determinant of national performance in fighting against the elimination of malaria. Effective case management for malaria requires that quality products be available and used appropriately in the correct formulations, amounts, and appropriate regimens (dose, frequency, duration). In line with this, the program closely works with Zanzibar Food Drug Agency to ensure quality and safety is maintained.</w:t>
      </w:r>
    </w:p>
    <w:p w14:paraId="532C77DD" w14:textId="77777777" w:rsidR="008C4631" w:rsidRDefault="00066B90">
      <w:pPr>
        <w:jc w:val="both"/>
      </w:pPr>
      <w:r>
        <w:t xml:space="preserve">The </w:t>
      </w:r>
      <w:proofErr w:type="spellStart"/>
      <w:r>
        <w:t>programme</w:t>
      </w:r>
      <w:proofErr w:type="spellEnd"/>
      <w:r>
        <w:t xml:space="preserve"> shall also continue to strengthen the aspect of logistics management with the aim of ensuring that resources are available when and where needed (this consists of order processing, warehousing, and transportation). </w:t>
      </w:r>
    </w:p>
    <w:p w14:paraId="6BFF2C9A" w14:textId="77777777" w:rsidR="008C4631" w:rsidRDefault="00066B90">
      <w:pPr>
        <w:pStyle w:val="Heading2"/>
      </w:pPr>
      <w:bookmarkStart w:id="127" w:name="_Toc155271039"/>
      <w:r>
        <w:t>SUPPORTIVE STRATEGIC AREA 6: SOCIAL BEHAVIOUR CHANGE AND COMMUNITY ENGAGEMENT</w:t>
      </w:r>
      <w:bookmarkEnd w:id="127"/>
    </w:p>
    <w:p w14:paraId="375F0F8D" w14:textId="77777777" w:rsidR="008C4631" w:rsidRDefault="00066B90">
      <w:pPr>
        <w:pStyle w:val="Heading3"/>
      </w:pPr>
      <w:bookmarkStart w:id="128" w:name="_Toc155271040"/>
      <w:r>
        <w:t>Strategic Approach 6</w:t>
      </w:r>
      <w:bookmarkEnd w:id="128"/>
    </w:p>
    <w:p w14:paraId="54E45496"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spacing w:after="0" w:line="240" w:lineRule="auto"/>
        <w:rPr>
          <w:rFonts w:eastAsia="Times New Roman" w:cstheme="minorHAnsi"/>
          <w:b/>
          <w:bCs/>
          <w:szCs w:val="24"/>
        </w:rPr>
      </w:pPr>
      <w:r>
        <w:rPr>
          <w:rFonts w:eastAsia="Times New Roman" w:cstheme="minorHAnsi"/>
          <w:b/>
          <w:bCs/>
          <w:color w:val="000000"/>
          <w:szCs w:val="24"/>
        </w:rPr>
        <w:t xml:space="preserve">To promote positive malaria behaviors through evidence-based SBC&amp;CE strategies by ensuring that </w:t>
      </w:r>
      <w:r>
        <w:rPr>
          <w:rFonts w:cstheme="minorHAnsi"/>
          <w:b/>
          <w:szCs w:val="24"/>
          <w:lang w:val="en-GB"/>
        </w:rPr>
        <w:t>100% of the targeted population is practicing positive malaria behaviours by 2029</w:t>
      </w:r>
    </w:p>
    <w:p w14:paraId="568DD974" w14:textId="77777777" w:rsidR="008C4631" w:rsidRDefault="00066B90">
      <w:pPr>
        <w:pStyle w:val="Heading3"/>
      </w:pPr>
      <w:bookmarkStart w:id="129" w:name="_Toc155271041"/>
      <w:r>
        <w:t>SBC&amp;CE Strategic Approaches/Interventions</w:t>
      </w:r>
      <w:bookmarkEnd w:id="129"/>
    </w:p>
    <w:p w14:paraId="1ADC249D" w14:textId="77777777" w:rsidR="008C4631" w:rsidRDefault="00066B90">
      <w:pPr>
        <w:rPr>
          <w:b/>
        </w:rPr>
      </w:pPr>
      <w:r>
        <w:rPr>
          <w:b/>
        </w:rPr>
        <w:t xml:space="preserve">Approach/Intervention 6.1: To design and develop interventions using behavioral science approaches by end of 2025  </w:t>
      </w:r>
    </w:p>
    <w:p w14:paraId="0A755CFA" w14:textId="77777777" w:rsidR="008C4631" w:rsidRDefault="00066B90">
      <w:pPr>
        <w:pBdr>
          <w:top w:val="single" w:sz="4" w:space="1" w:color="auto"/>
          <w:left w:val="single" w:sz="4" w:space="4" w:color="auto"/>
          <w:bottom w:val="single" w:sz="4" w:space="1" w:color="auto"/>
          <w:right w:val="single" w:sz="4" w:space="4" w:color="auto"/>
        </w:pBdr>
        <w:jc w:val="both"/>
      </w:pPr>
      <w:r>
        <w:rPr>
          <w:i/>
        </w:rPr>
        <w:t xml:space="preserve">It is anticipated that by the end of 2025 behavioral science approaches will be used to design and develop interventions </w:t>
      </w:r>
    </w:p>
    <w:p w14:paraId="537C904D" w14:textId="77777777" w:rsidR="008C4631" w:rsidRDefault="00066B90">
      <w:pPr>
        <w:jc w:val="both"/>
      </w:pPr>
      <w:r>
        <w:t xml:space="preserve">The concept of utilizing behavioral sciences to address challenges for malaria elimination will be highly considered. To support this approach, the program will communicate with several targeted audiences through different innovative communication channels and ensure that right information and facts about malaria elimination are known by the general population. Riding upon the advances in information technology, community members will receive malaria educative information timely and be able to take necessary healthy actions in supporting the elimination agenda in their respective areas of dwellings. </w:t>
      </w:r>
    </w:p>
    <w:p w14:paraId="6CB8BDA0" w14:textId="77777777" w:rsidR="008C4631" w:rsidRDefault="00066B90">
      <w:pPr>
        <w:jc w:val="both"/>
      </w:pPr>
      <w:r>
        <w:t xml:space="preserve">Zanzibar has very good coverage of media institutions (both public and private) and at community level with supporting infrastructure that allows smooth implementation of innovative communication approaches thus making the possibility of achieving good outcomes. The use of </w:t>
      </w:r>
      <w:r>
        <w:lastRenderedPageBreak/>
        <w:t>artificial intelligence, cellphones/smart phones, cartoon and animation messages shall also be taken on board.</w:t>
      </w:r>
    </w:p>
    <w:p w14:paraId="064F934C" w14:textId="77777777" w:rsidR="008C4631" w:rsidRDefault="00066B90">
      <w:pPr>
        <w:jc w:val="both"/>
      </w:pPr>
      <w:r>
        <w:t>Segmentation of the targeted audiences shall be done with the aim of covering large social media and reduce production cost. Furthermore, ZAMEP will engage photographers and designers to organize educational edutainment events through local influencers such as musicians, religious and political leaders etc. to propel malaria messages.</w:t>
      </w:r>
    </w:p>
    <w:p w14:paraId="35D27AF0" w14:textId="77777777" w:rsidR="008C4631" w:rsidRDefault="00066B90">
      <w:pPr>
        <w:rPr>
          <w:rFonts w:cstheme="minorHAnsi"/>
          <w:b/>
          <w:szCs w:val="24"/>
        </w:rPr>
      </w:pPr>
      <w:r>
        <w:rPr>
          <w:b/>
          <w:szCs w:val="24"/>
        </w:rPr>
        <w:t>Approach/Intervention 6.2:</w:t>
      </w:r>
      <w:r>
        <w:rPr>
          <w:rFonts w:eastAsia="Times New Roman" w:cstheme="minorHAnsi"/>
          <w:b/>
          <w:szCs w:val="24"/>
        </w:rPr>
        <w:t xml:space="preserve"> </w:t>
      </w:r>
      <w:r>
        <w:rPr>
          <w:rFonts w:eastAsia="Times New Roman" w:cstheme="minorHAnsi"/>
          <w:b/>
          <w:bCs/>
          <w:szCs w:val="24"/>
        </w:rPr>
        <w:t>Deploying community Based participatory approaches to address malaria behavioral determinants and social norms</w:t>
      </w:r>
    </w:p>
    <w:p w14:paraId="66C32918" w14:textId="77777777" w:rsidR="008C4631" w:rsidRDefault="00066B90">
      <w:pPr>
        <w:pBdr>
          <w:top w:val="single" w:sz="4" w:space="1" w:color="auto"/>
          <w:left w:val="single" w:sz="4" w:space="4" w:color="auto"/>
          <w:bottom w:val="single" w:sz="4" w:space="1" w:color="auto"/>
          <w:right w:val="single" w:sz="4" w:space="4" w:color="auto"/>
        </w:pBdr>
        <w:rPr>
          <w:rFonts w:cstheme="minorHAnsi"/>
          <w:i/>
          <w:szCs w:val="24"/>
        </w:rPr>
      </w:pPr>
      <w:r>
        <w:rPr>
          <w:rFonts w:eastAsia="Times New Roman" w:cstheme="minorHAnsi"/>
          <w:i/>
          <w:szCs w:val="24"/>
        </w:rPr>
        <w:t>Community active social norms attributed to low performance in attaining malaria elimination agenda will be identified by end of 2024 and then community based participatory approaches will be deployed throughout the lifespan of MSP (2024-2029)</w:t>
      </w:r>
    </w:p>
    <w:p w14:paraId="680C6ABD" w14:textId="77777777" w:rsidR="008C4631" w:rsidRDefault="00066B90">
      <w:pPr>
        <w:jc w:val="both"/>
      </w:pPr>
      <w:r>
        <w:t xml:space="preserve">Understanding malaria determinants and social norms that hinder the malaria elimination movement in the population is of great essence. Through community based participatory approaches, ZAMEP will identify active social norms hindering the attainment of the elimination agenda at community level. Implementation of malaria </w:t>
      </w:r>
      <w:proofErr w:type="gramStart"/>
      <w:r>
        <w:t>community based</w:t>
      </w:r>
      <w:proofErr w:type="gramEnd"/>
      <w:r>
        <w:t xml:space="preserve"> interventions shall include inter-personal communication (IPC) of which community dialogues shall be conducted, involvement of CHVs and strengthening of community health committees through </w:t>
      </w:r>
      <w:proofErr w:type="spellStart"/>
      <w:r>
        <w:t>shehia</w:t>
      </w:r>
      <w:proofErr w:type="spellEnd"/>
      <w:r>
        <w:t xml:space="preserve"> leaderships. Community empowerment for malaria elimination interventions shall be given outmost priority. </w:t>
      </w:r>
    </w:p>
    <w:p w14:paraId="3F67B984" w14:textId="77777777" w:rsidR="008C4631" w:rsidRDefault="00066B90">
      <w:pPr>
        <w:rPr>
          <w:rFonts w:eastAsia="Times New Roman" w:cstheme="minorHAnsi"/>
          <w:b/>
          <w:bCs/>
          <w:szCs w:val="24"/>
        </w:rPr>
      </w:pPr>
      <w:r>
        <w:rPr>
          <w:b/>
          <w:szCs w:val="24"/>
        </w:rPr>
        <w:t>Approach/Intervention 6.3:</w:t>
      </w:r>
      <w:r>
        <w:rPr>
          <w:rFonts w:eastAsia="Times New Roman" w:cstheme="minorHAnsi"/>
          <w:b/>
          <w:szCs w:val="24"/>
        </w:rPr>
        <w:t xml:space="preserve"> </w:t>
      </w:r>
      <w:r>
        <w:rPr>
          <w:rFonts w:eastAsia="Times New Roman" w:cstheme="minorHAnsi"/>
          <w:b/>
          <w:bCs/>
          <w:szCs w:val="24"/>
        </w:rPr>
        <w:t>Leveraging multimedia channels to promote positive malaria behaviors</w:t>
      </w:r>
    </w:p>
    <w:p w14:paraId="0944C32A" w14:textId="77777777" w:rsidR="008C4631" w:rsidRDefault="00066B90">
      <w:pPr>
        <w:pBdr>
          <w:top w:val="single" w:sz="4" w:space="1" w:color="auto"/>
          <w:left w:val="single" w:sz="4" w:space="4" w:color="auto"/>
          <w:bottom w:val="single" w:sz="4" w:space="1" w:color="auto"/>
          <w:right w:val="single" w:sz="4" w:space="4" w:color="auto"/>
        </w:pBdr>
        <w:jc w:val="both"/>
        <w:rPr>
          <w:i/>
        </w:rPr>
      </w:pPr>
      <w:r>
        <w:rPr>
          <w:rFonts w:eastAsia="Times New Roman" w:cstheme="minorHAnsi"/>
          <w:i/>
          <w:szCs w:val="24"/>
        </w:rPr>
        <w:t>Scripts via multimedia campaigns will be continuously deploy to reach targeted population with appropriate malaria messages throughout the lifespan of this MSP (2024-2029).</w:t>
      </w:r>
    </w:p>
    <w:p w14:paraId="2DFFDD4E" w14:textId="77777777" w:rsidR="008C4631" w:rsidRDefault="00066B90">
      <w:pPr>
        <w:jc w:val="both"/>
      </w:pPr>
      <w:r>
        <w:t>Multimedia channels shall be used at large to ensure that appropriate information regarding the malaria elimination strategies is conveyed to all targeted community members. During the implementation of this approach the program will engage and actively involve journalists from different media to disseminate malaria education messages to the general population. In so doing, the use of YouTube, WhatsApp, ZAMEP Web, SMS, Instagram live radio and television program shall all be embraced.</w:t>
      </w:r>
    </w:p>
    <w:p w14:paraId="4BD9B1E8" w14:textId="77777777" w:rsidR="008C4631" w:rsidRDefault="00066B90">
      <w:pPr>
        <w:rPr>
          <w:rFonts w:eastAsia="Times New Roman" w:cstheme="minorHAnsi"/>
          <w:b/>
          <w:bCs/>
          <w:szCs w:val="24"/>
        </w:rPr>
      </w:pPr>
      <w:r>
        <w:rPr>
          <w:b/>
          <w:szCs w:val="24"/>
        </w:rPr>
        <w:t>Approach/Intervention 6.4:</w:t>
      </w:r>
      <w:r>
        <w:rPr>
          <w:rFonts w:eastAsia="Times New Roman" w:cstheme="minorHAnsi"/>
          <w:b/>
          <w:szCs w:val="24"/>
        </w:rPr>
        <w:t xml:space="preserve"> </w:t>
      </w:r>
      <w:r>
        <w:rPr>
          <w:rFonts w:eastAsia="Times New Roman" w:cstheme="minorHAnsi"/>
          <w:b/>
          <w:bCs/>
          <w:szCs w:val="24"/>
        </w:rPr>
        <w:t>Advocating community, multisectoral and private sector engagement for malaria elimination</w:t>
      </w:r>
    </w:p>
    <w:p w14:paraId="798AF070" w14:textId="77777777" w:rsidR="008C4631" w:rsidRDefault="00066B90">
      <w:pPr>
        <w:pBdr>
          <w:top w:val="single" w:sz="4" w:space="1" w:color="auto"/>
          <w:left w:val="single" w:sz="4" w:space="4" w:color="auto"/>
          <w:bottom w:val="single" w:sz="4" w:space="1" w:color="auto"/>
          <w:right w:val="single" w:sz="4" w:space="4" w:color="auto"/>
        </w:pBdr>
        <w:rPr>
          <w:rFonts w:cstheme="minorHAnsi"/>
          <w:b/>
          <w:szCs w:val="24"/>
        </w:rPr>
      </w:pPr>
      <w:r>
        <w:rPr>
          <w:rFonts w:eastAsia="Times New Roman" w:cstheme="minorHAnsi"/>
          <w:i/>
          <w:szCs w:val="24"/>
        </w:rPr>
        <w:t>Multisectoral (public and private) entities will be engaged through advocacy meetings on malaria elimination throughout the life span of this MSP</w:t>
      </w:r>
    </w:p>
    <w:p w14:paraId="6236ECC0" w14:textId="77777777" w:rsidR="008C4631" w:rsidRDefault="00066B90">
      <w:pPr>
        <w:jc w:val="both"/>
        <w:rPr>
          <w:rFonts w:cstheme="minorHAnsi"/>
          <w:i/>
          <w:szCs w:val="24"/>
        </w:rPr>
      </w:pPr>
      <w:r>
        <w:t xml:space="preserve">The development of multi-sectoral guidelines will enable the ZAMEP to map all health-related sectors in all spheres including the private sector space in advocating for the malaria elimination </w:t>
      </w:r>
      <w:r>
        <w:lastRenderedPageBreak/>
        <w:t xml:space="preserve">agenda. These will include agriculture, education, environment, national planning, social development, housing, tourist, transport and military. </w:t>
      </w:r>
    </w:p>
    <w:p w14:paraId="70256986" w14:textId="77777777" w:rsidR="008C4631" w:rsidRDefault="00066B90">
      <w:pPr>
        <w:pStyle w:val="Heading2"/>
      </w:pPr>
      <w:bookmarkStart w:id="130" w:name="_Toc155271042"/>
      <w:r>
        <w:t xml:space="preserve">SUPPORTIVE </w:t>
      </w:r>
      <w:r>
        <w:rPr>
          <w:lang w:val="en-GB"/>
        </w:rPr>
        <w:t>STRATEGIC AREA 7: LEADERSHIP, PARTNERSHIP AND RESOURCE MOBILISATION</w:t>
      </w:r>
      <w:bookmarkEnd w:id="130"/>
    </w:p>
    <w:p w14:paraId="664E2978" w14:textId="77777777" w:rsidR="008C4631" w:rsidRDefault="00066B90">
      <w:pPr>
        <w:pStyle w:val="Heading3"/>
      </w:pPr>
      <w:bookmarkStart w:id="131" w:name="_Toc155271043"/>
      <w:r>
        <w:t>Strategic Objective 7.1</w:t>
      </w:r>
      <w:bookmarkEnd w:id="131"/>
    </w:p>
    <w:p w14:paraId="5F99E118"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rFonts w:asciiTheme="majorHAnsi" w:eastAsiaTheme="majorEastAsia" w:hAnsiTheme="majorHAnsi" w:cstheme="majorBidi"/>
          <w:b/>
          <w:color w:val="1F3864" w:themeColor="accent1" w:themeShade="80"/>
          <w:szCs w:val="24"/>
        </w:rPr>
      </w:pPr>
      <w:r>
        <w:rPr>
          <w:rFonts w:cstheme="minorHAnsi"/>
          <w:b/>
          <w:szCs w:val="24"/>
        </w:rPr>
        <w:t xml:space="preserve">To enhance effective, partnership and multisectoral engagement towards malaria elimination by assuring that </w:t>
      </w:r>
      <w:r>
        <w:rPr>
          <w:rFonts w:cstheme="minorHAnsi"/>
          <w:b/>
          <w:szCs w:val="24"/>
          <w:lang w:val="en-GB"/>
        </w:rPr>
        <w:t>100% of annual planned activities are implemented by 2029</w:t>
      </w:r>
    </w:p>
    <w:p w14:paraId="2D5D4344" w14:textId="77777777" w:rsidR="008C4631" w:rsidRDefault="00066B90">
      <w:pPr>
        <w:pStyle w:val="Heading3"/>
      </w:pPr>
      <w:bookmarkStart w:id="132" w:name="_Toc155271044"/>
      <w:r>
        <w:t>Malaria Leadership &amp; Partnership Strategic Approaches/Interventions</w:t>
      </w:r>
      <w:bookmarkEnd w:id="132"/>
    </w:p>
    <w:p w14:paraId="6DEA509B" w14:textId="77777777" w:rsidR="008C4631" w:rsidRDefault="00066B90">
      <w:pPr>
        <w:rPr>
          <w:b/>
          <w:szCs w:val="24"/>
        </w:rPr>
      </w:pPr>
      <w:r>
        <w:rPr>
          <w:b/>
        </w:rPr>
        <w:t>Approach/Interventio</w:t>
      </w:r>
      <w:r>
        <w:rPr>
          <w:b/>
          <w:szCs w:val="24"/>
        </w:rPr>
        <w:t xml:space="preserve">n 7.1.1: </w:t>
      </w:r>
      <w:r>
        <w:rPr>
          <w:rFonts w:eastAsia="Times New Roman" w:cstheme="minorHAnsi"/>
          <w:b/>
          <w:bCs/>
          <w:color w:val="000000"/>
          <w:szCs w:val="24"/>
        </w:rPr>
        <w:t>Providing effective leadership and governance for the implementation of malaria elimination interventions at all levels</w:t>
      </w:r>
    </w:p>
    <w:p w14:paraId="51234065" w14:textId="77777777" w:rsidR="008C4631" w:rsidRDefault="00066B90">
      <w:pPr>
        <w:pBdr>
          <w:top w:val="single" w:sz="4" w:space="1" w:color="auto"/>
          <w:left w:val="single" w:sz="4" w:space="4" w:color="auto"/>
          <w:bottom w:val="single" w:sz="4" w:space="1" w:color="auto"/>
          <w:right w:val="single" w:sz="4" w:space="4" w:color="auto"/>
        </w:pBdr>
        <w:jc w:val="both"/>
        <w:rPr>
          <w:i/>
        </w:rPr>
      </w:pPr>
      <w:r>
        <w:rPr>
          <w:i/>
        </w:rPr>
        <w:t>During this strategic plan, the level of fully implemented planned activities will be increased from 60% in 2022 to 95% by 2029.</w:t>
      </w:r>
    </w:p>
    <w:p w14:paraId="506A46B8" w14:textId="77777777" w:rsidR="008C4631" w:rsidRDefault="00066B90">
      <w:pPr>
        <w:jc w:val="both"/>
      </w:pPr>
      <w:r>
        <w:t xml:space="preserve">The ZAMEP is the main overseer and coordinator of all efforts toward malaria elimination. The </w:t>
      </w:r>
      <w:proofErr w:type="spellStart"/>
      <w:r>
        <w:t>programme</w:t>
      </w:r>
      <w:proofErr w:type="spellEnd"/>
      <w:r>
        <w:t xml:space="preserve"> is responsible for providing support and monitoring all malaria elimination interventions in the Islands. In this regard, the </w:t>
      </w:r>
      <w:proofErr w:type="spellStart"/>
      <w:r>
        <w:t>programme</w:t>
      </w:r>
      <w:proofErr w:type="spellEnd"/>
      <w:r>
        <w:t xml:space="preserve"> shall relentlessly endeavor to ensure the required resources (HR, financing, expertise etc.) are harnessed coupled with creating a conducive environment for every stakeholder to play part in achieving malaria elimination goal within the specified period. </w:t>
      </w:r>
    </w:p>
    <w:p w14:paraId="1827ED7E" w14:textId="77777777" w:rsidR="008C4631" w:rsidRDefault="00066B90">
      <w:pPr>
        <w:rPr>
          <w:rFonts w:eastAsia="Times New Roman" w:cstheme="minorHAnsi"/>
          <w:b/>
          <w:color w:val="000000"/>
          <w:szCs w:val="24"/>
        </w:rPr>
      </w:pPr>
      <w:r>
        <w:rPr>
          <w:b/>
          <w:szCs w:val="24"/>
        </w:rPr>
        <w:t xml:space="preserve">Approach/Intervention 7.1.2: </w:t>
      </w:r>
      <w:r>
        <w:rPr>
          <w:rFonts w:eastAsia="Times New Roman" w:cstheme="minorHAnsi"/>
          <w:b/>
          <w:bCs/>
          <w:color w:val="000000"/>
          <w:szCs w:val="24"/>
        </w:rPr>
        <w:t>Promoting effective multi-sectoral engagement and public-private partnership to achieve malaria elimination</w:t>
      </w:r>
    </w:p>
    <w:p w14:paraId="4ECEBCC9" w14:textId="77777777" w:rsidR="008C4631" w:rsidRDefault="00066B90">
      <w:pPr>
        <w:pBdr>
          <w:top w:val="single" w:sz="4" w:space="1" w:color="auto"/>
          <w:left w:val="single" w:sz="4" w:space="4" w:color="auto"/>
          <w:bottom w:val="single" w:sz="4" w:space="1" w:color="auto"/>
          <w:right w:val="single" w:sz="4" w:space="4" w:color="auto"/>
        </w:pBdr>
        <w:spacing w:line="276" w:lineRule="auto"/>
        <w:jc w:val="both"/>
        <w:rPr>
          <w:i/>
        </w:rPr>
      </w:pPr>
      <w:r>
        <w:rPr>
          <w:i/>
          <w:szCs w:val="24"/>
        </w:rPr>
        <w:t>The number of multisectoral entities actively engaged in malaria elimination will be increased from 2 in 2022 to 15 by 2029.</w:t>
      </w:r>
    </w:p>
    <w:p w14:paraId="6C2D45D5" w14:textId="77777777" w:rsidR="008C4631" w:rsidRDefault="00066B90">
      <w:pPr>
        <w:spacing w:line="276" w:lineRule="auto"/>
        <w:jc w:val="both"/>
      </w:pPr>
      <w:r>
        <w:t>Multi-sectorial engagement particularly among non-health sectors has been identified by the MPR 2022 as one of the areas that need to be strengthened if sustainable malaria elimination is to be attained. In this strategic plan, regular engagement and consultation with the different Ministries, Departments and Agencies will be harnessed to ensure relevant malaria prevention activities are mainstreamed in respective sectorial developmental plans. Moreover, private companies and autonomous agencies together with local and international NGO and CBOs will be actively engaged to support malaria elimination efforts.</w:t>
      </w:r>
    </w:p>
    <w:p w14:paraId="1FDCDBEA" w14:textId="77777777" w:rsidR="008C4631" w:rsidRDefault="00066B90">
      <w:pPr>
        <w:spacing w:line="276" w:lineRule="auto"/>
        <w:jc w:val="both"/>
        <w:rPr>
          <w:b/>
          <w:szCs w:val="24"/>
        </w:rPr>
      </w:pPr>
      <w:r>
        <w:rPr>
          <w:b/>
          <w:szCs w:val="24"/>
        </w:rPr>
        <w:t xml:space="preserve">Approach/Intervention 7.1.3: </w:t>
      </w:r>
      <w:r>
        <w:rPr>
          <w:rFonts w:eastAsia="Times New Roman" w:cstheme="minorHAnsi"/>
          <w:b/>
          <w:bCs/>
          <w:color w:val="000000"/>
          <w:szCs w:val="24"/>
        </w:rPr>
        <w:t>Conducting cross-border initiatives to mitigate the impact of malaria importation and reintroduction</w:t>
      </w:r>
    </w:p>
    <w:p w14:paraId="76ED6A42" w14:textId="77777777" w:rsidR="008C4631" w:rsidRDefault="00066B90">
      <w:pPr>
        <w:jc w:val="both"/>
        <w:rPr>
          <w:rFonts w:eastAsia="Times New Roman" w:cstheme="minorHAnsi"/>
          <w:b/>
          <w:color w:val="000000"/>
          <w:szCs w:val="24"/>
        </w:rPr>
      </w:pPr>
      <w:r>
        <w:t xml:space="preserve">In addition to the above strategic approaches, several interventions have been earmarked to enhance cross-border collaboration and partnership with the neighboring regions and countries aiming at preventing malaria importation and re-introduction. The program in collaboration with </w:t>
      </w:r>
      <w:r>
        <w:lastRenderedPageBreak/>
        <w:t>the bordering countries will need to implement several interventions addressing malaria importation.</w:t>
      </w:r>
    </w:p>
    <w:p w14:paraId="0D126668" w14:textId="77777777" w:rsidR="008C4631" w:rsidRDefault="00066B90">
      <w:pPr>
        <w:pStyle w:val="Heading3"/>
      </w:pPr>
      <w:bookmarkStart w:id="133" w:name="_Toc155271045"/>
      <w:r>
        <w:t>Strategic Objective 7.2</w:t>
      </w:r>
      <w:bookmarkEnd w:id="133"/>
      <w:r>
        <w:t xml:space="preserve"> </w:t>
      </w:r>
    </w:p>
    <w:p w14:paraId="15EF6426" w14:textId="77777777" w:rsidR="008C4631" w:rsidRDefault="00066B90">
      <w:pPr>
        <w:pBdr>
          <w:top w:val="single" w:sz="4" w:space="1" w:color="auto"/>
          <w:left w:val="single" w:sz="4" w:space="4" w:color="auto"/>
          <w:bottom w:val="single" w:sz="4" w:space="1" w:color="auto"/>
          <w:right w:val="single" w:sz="4" w:space="4" w:color="auto"/>
        </w:pBdr>
        <w:shd w:val="clear" w:color="auto" w:fill="C5E0B3" w:themeFill="accent6" w:themeFillTint="66"/>
        <w:rPr>
          <w:b/>
          <w:szCs w:val="24"/>
        </w:rPr>
      </w:pPr>
      <w:r>
        <w:rPr>
          <w:rFonts w:eastAsia="Times New Roman" w:cstheme="minorHAnsi"/>
          <w:b/>
          <w:bCs/>
          <w:color w:val="000000"/>
          <w:szCs w:val="24"/>
        </w:rPr>
        <w:t xml:space="preserve">To enhance sustainable financing and accountability for the implementation of the strategic plan by increasing domestic financing up to </w:t>
      </w:r>
      <w:r>
        <w:rPr>
          <w:rFonts w:cstheme="minorHAnsi"/>
          <w:b/>
          <w:szCs w:val="24"/>
          <w:lang w:val="en-GB"/>
        </w:rPr>
        <w:t>50% of the total malaria funding needs by 2029 from the 6% level of 2022</w:t>
      </w:r>
    </w:p>
    <w:p w14:paraId="1BE1BA68" w14:textId="77777777" w:rsidR="008C4631" w:rsidRDefault="00066B90">
      <w:pPr>
        <w:pStyle w:val="Heading3"/>
      </w:pPr>
      <w:bookmarkStart w:id="134" w:name="_Toc155271046"/>
      <w:r>
        <w:t>Malaria Financing and Resource Mobilization Strategic Approaches/Interventions:</w:t>
      </w:r>
      <w:bookmarkEnd w:id="134"/>
      <w:r>
        <w:t xml:space="preserve"> </w:t>
      </w:r>
    </w:p>
    <w:p w14:paraId="3DB8EEE3" w14:textId="77777777" w:rsidR="008C4631" w:rsidRDefault="00066B90">
      <w:pPr>
        <w:rPr>
          <w:b/>
          <w:szCs w:val="24"/>
        </w:rPr>
      </w:pPr>
      <w:r>
        <w:rPr>
          <w:b/>
          <w:szCs w:val="24"/>
        </w:rPr>
        <w:t>Approach/Intervention 7.2.1: E</w:t>
      </w:r>
      <w:r>
        <w:rPr>
          <w:rFonts w:eastAsia="Times New Roman" w:cstheme="minorHAnsi"/>
          <w:b/>
          <w:bCs/>
          <w:color w:val="000000"/>
          <w:szCs w:val="24"/>
        </w:rPr>
        <w:t>nhancing sustainable financing for malaria elimination interventions</w:t>
      </w:r>
      <w:r>
        <w:rPr>
          <w:b/>
          <w:szCs w:val="24"/>
        </w:rPr>
        <w:t xml:space="preserve"> </w:t>
      </w:r>
    </w:p>
    <w:p w14:paraId="7AB162C3" w14:textId="77777777" w:rsidR="008C4631" w:rsidRDefault="00066B90">
      <w:pPr>
        <w:spacing w:after="0" w:line="276" w:lineRule="auto"/>
        <w:jc w:val="both"/>
      </w:pPr>
      <w:r>
        <w:t xml:space="preserve">The ZAMEP management has developed the sustainability plan though not in operation to guide the program on the effective implementation of malaria elimination strategies using the domestic resources and the support from the external funding inputs. This plan will be updated and operationalized to maximize mobilization and effective use of resources. In addition, the </w:t>
      </w:r>
      <w:proofErr w:type="spellStart"/>
      <w:r>
        <w:t>programme</w:t>
      </w:r>
      <w:proofErr w:type="spellEnd"/>
      <w:r>
        <w:t xml:space="preserve"> will seek the assistance of the African Leaders Malaria Alliance (ALMA) to establish the End Malaria Council (EMC) and subsequently the End Malaria Fund (EMF). The EMC will be a high-level and profile entity to greatly assist the </w:t>
      </w:r>
      <w:proofErr w:type="spellStart"/>
      <w:r>
        <w:t>programme</w:t>
      </w:r>
      <w:proofErr w:type="spellEnd"/>
      <w:r>
        <w:t xml:space="preserve"> in resource mobilization and advocacy.</w:t>
      </w:r>
    </w:p>
    <w:p w14:paraId="0226CD0D" w14:textId="77777777" w:rsidR="008C4631" w:rsidRDefault="00066B90">
      <w:pPr>
        <w:rPr>
          <w:rFonts w:eastAsia="Times New Roman" w:cstheme="minorHAnsi"/>
          <w:b/>
          <w:szCs w:val="24"/>
        </w:rPr>
      </w:pPr>
      <w:r>
        <w:rPr>
          <w:b/>
          <w:szCs w:val="24"/>
        </w:rPr>
        <w:t>Approach/Intervention 7.2.2: M</w:t>
      </w:r>
      <w:r>
        <w:rPr>
          <w:rFonts w:eastAsia="Times New Roman" w:cstheme="minorHAnsi"/>
          <w:b/>
          <w:szCs w:val="24"/>
        </w:rPr>
        <w:t>obilizing adequate resources (human and financial) to support the efficient implementation of the strategic plan</w:t>
      </w:r>
    </w:p>
    <w:p w14:paraId="25952917" w14:textId="77777777" w:rsidR="008C4631" w:rsidRDefault="00066B90">
      <w:pPr>
        <w:jc w:val="both"/>
      </w:pPr>
      <w:r>
        <w:t>Recognizing the challenges and complexities of sustaining malaria elimination, particular arrangements will be set for mobilization of adequate domestic resources as stated above. Furthermore, the ZAMEP management will continue advocating for resources from the interested malaria stakeholders and the traditional partners currently supporting the Programme.</w:t>
      </w:r>
    </w:p>
    <w:p w14:paraId="66562821" w14:textId="77777777" w:rsidR="008C4631" w:rsidRDefault="00066B90">
      <w:pPr>
        <w:rPr>
          <w:b/>
          <w:szCs w:val="24"/>
        </w:rPr>
      </w:pPr>
      <w:r>
        <w:rPr>
          <w:b/>
          <w:szCs w:val="24"/>
        </w:rPr>
        <w:t>Approach/Intervention 7.2.3: A</w:t>
      </w:r>
      <w:r>
        <w:rPr>
          <w:rFonts w:eastAsia="Times New Roman" w:cstheme="minorHAnsi"/>
          <w:b/>
          <w:bCs/>
          <w:color w:val="000000"/>
          <w:szCs w:val="24"/>
        </w:rPr>
        <w:t>dvocating for increased malaria allocation in the overall health and other sectoral budgets</w:t>
      </w:r>
    </w:p>
    <w:p w14:paraId="124E637E" w14:textId="77777777" w:rsidR="008C4631" w:rsidRDefault="00066B90">
      <w:pPr>
        <w:jc w:val="both"/>
      </w:pPr>
      <w:r>
        <w:t xml:space="preserve">Stable availability and effective use of domestic resources is a key requirement for sustainable malaria elimination. Apart from the health sector, activities from other non-health sectors shall be mobilized to contribute to realizing the achievement of reducing malaria transmission chain in the population. Therefore, investments through these sectors are expected to contribute to malaria prevention in the population as well. </w:t>
      </w:r>
    </w:p>
    <w:p w14:paraId="644B82A8" w14:textId="77777777" w:rsidR="008C4631" w:rsidRDefault="00066B90">
      <w:pPr>
        <w:rPr>
          <w:b/>
        </w:rPr>
      </w:pPr>
      <w:r>
        <w:rPr>
          <w:b/>
        </w:rPr>
        <w:t>Approach/Intervention 7.2.4: Optimizing functional support and competency to create enabling working environment for sustainable implementation of malaria elimination strategies</w:t>
      </w:r>
    </w:p>
    <w:p w14:paraId="3FE0557A" w14:textId="77777777" w:rsidR="008C4631" w:rsidRDefault="00066B90">
      <w:pPr>
        <w:jc w:val="both"/>
        <w:rPr>
          <w:rFonts w:cstheme="minorHAnsi"/>
          <w:bCs/>
        </w:rPr>
      </w:pPr>
      <w:r>
        <w:rPr>
          <w:rFonts w:cstheme="minorHAnsi"/>
          <w:bCs/>
        </w:rPr>
        <w:t xml:space="preserve">The ZAMEP will continue deploying innovative approaches in implementing the laid down strategic approaches. For instance, use of geographical information systems shall be extended in </w:t>
      </w:r>
      <w:r>
        <w:rPr>
          <w:rFonts w:cstheme="minorHAnsi"/>
          <w:bCs/>
        </w:rPr>
        <w:lastRenderedPageBreak/>
        <w:t xml:space="preserve">order to improve surveillance of mobile populations and identify high transmission areas for better targeted interventions. Such initiative and others within the technical thematic areas will be utilized and regularly monitored to understand its impact to the </w:t>
      </w:r>
      <w:proofErr w:type="spellStart"/>
      <w:r>
        <w:rPr>
          <w:rFonts w:cstheme="minorHAnsi"/>
          <w:bCs/>
        </w:rPr>
        <w:t>programme</w:t>
      </w:r>
      <w:proofErr w:type="spellEnd"/>
      <w:r>
        <w:rPr>
          <w:rFonts w:cstheme="minorHAnsi"/>
          <w:bCs/>
        </w:rPr>
        <w:t xml:space="preserve">. </w:t>
      </w:r>
    </w:p>
    <w:p w14:paraId="1C3BF91F" w14:textId="77777777" w:rsidR="008C4631" w:rsidRDefault="00066B90">
      <w:pPr>
        <w:rPr>
          <w:b/>
        </w:rPr>
      </w:pPr>
      <w:r>
        <w:rPr>
          <w:b/>
        </w:rPr>
        <w:t>Approach/Intervention 7.2.5: Supporting implementation of the priority areas identified in the RSSH need assessment report of 2023</w:t>
      </w:r>
    </w:p>
    <w:p w14:paraId="43D0DEE5" w14:textId="77777777" w:rsidR="008C4631" w:rsidRDefault="00066B90">
      <w:pPr>
        <w:jc w:val="both"/>
        <w:rPr>
          <w:rFonts w:cstheme="minorHAnsi"/>
          <w:bCs/>
        </w:rPr>
      </w:pPr>
      <w:r>
        <w:rPr>
          <w:rFonts w:cstheme="minorHAnsi"/>
          <w:bCs/>
        </w:rPr>
        <w:t xml:space="preserve">Following a comprehensive RSSH need assessment conducted in 2023, the ZAMEP management will continue supporting an enabling working environment for sustainable implementation of malaria elimination strategies based on the gaps identified in the key priority areas selected. In this context, strengthening national health systems for example, </w:t>
      </w:r>
      <w:proofErr w:type="gramStart"/>
      <w:r>
        <w:rPr>
          <w:rFonts w:cstheme="minorHAnsi"/>
          <w:bCs/>
        </w:rPr>
        <w:t>community based</w:t>
      </w:r>
      <w:proofErr w:type="gramEnd"/>
      <w:r>
        <w:rPr>
          <w:rFonts w:cstheme="minorHAnsi"/>
          <w:bCs/>
        </w:rPr>
        <w:t xml:space="preserve"> interventions, health information management and others shall continue to be given most attention in order to accelerate malaria elimination agenda. </w:t>
      </w:r>
    </w:p>
    <w:p w14:paraId="3F03DFB7" w14:textId="77777777" w:rsidR="008C4631" w:rsidRDefault="00066B90">
      <w:pPr>
        <w:spacing w:before="0" w:after="160"/>
        <w:rPr>
          <w:rFonts w:asciiTheme="majorHAnsi" w:eastAsiaTheme="majorEastAsia" w:hAnsiTheme="majorHAnsi" w:cstheme="majorBidi"/>
          <w:b/>
          <w:color w:val="BF8F00" w:themeColor="accent4" w:themeShade="BF"/>
          <w:sz w:val="32"/>
          <w:szCs w:val="32"/>
          <w:lang w:val="en-GB"/>
        </w:rPr>
      </w:pPr>
      <w:bookmarkStart w:id="135" w:name="_Hlk128475521"/>
      <w:r>
        <w:rPr>
          <w:lang w:val="en-GB"/>
        </w:rPr>
        <w:br w:type="page"/>
      </w:r>
    </w:p>
    <w:p w14:paraId="12AA583C" w14:textId="77777777" w:rsidR="008C4631" w:rsidRDefault="00066B90">
      <w:pPr>
        <w:pStyle w:val="Heading1"/>
        <w:rPr>
          <w:lang w:val="en-GB"/>
        </w:rPr>
      </w:pPr>
      <w:bookmarkStart w:id="136" w:name="_Toc155271047"/>
      <w:r>
        <w:rPr>
          <w:lang w:val="en-GB"/>
        </w:rPr>
        <w:lastRenderedPageBreak/>
        <w:t>CHAPTER SIX: IMPLEMENTATION FRAMEWORK</w:t>
      </w:r>
      <w:bookmarkEnd w:id="136"/>
    </w:p>
    <w:p w14:paraId="2C07A6BA" w14:textId="77777777" w:rsidR="008C4631" w:rsidRDefault="008C4631">
      <w:pPr>
        <w:pBdr>
          <w:bottom w:val="single" w:sz="12" w:space="1" w:color="auto"/>
        </w:pBdr>
        <w:spacing w:after="0" w:line="240" w:lineRule="auto"/>
        <w:rPr>
          <w:b/>
          <w:bCs/>
          <w:color w:val="CC9900"/>
          <w:sz w:val="28"/>
          <w:szCs w:val="28"/>
          <w:lang w:val="en-GB"/>
        </w:rPr>
      </w:pPr>
    </w:p>
    <w:p w14:paraId="3C93F880" w14:textId="77777777" w:rsidR="008C4631" w:rsidRDefault="00066B90">
      <w:pPr>
        <w:pStyle w:val="Heading2"/>
        <w:rPr>
          <w:color w:val="C00000"/>
        </w:rPr>
      </w:pPr>
      <w:bookmarkStart w:id="137" w:name="_Toc155271048"/>
      <w:bookmarkEnd w:id="135"/>
      <w:r>
        <w:rPr>
          <w:color w:val="auto"/>
        </w:rPr>
        <w:t>ACCELERATING TOWARDS MALARIA ELIMINATION: MSP PHASES AND MODALITIES</w:t>
      </w:r>
      <w:r>
        <w:rPr>
          <w:rStyle w:val="FootnoteReference"/>
          <w:color w:val="auto"/>
        </w:rPr>
        <w:footnoteReference w:id="12"/>
      </w:r>
      <w:bookmarkEnd w:id="137"/>
    </w:p>
    <w:p w14:paraId="13B1128E" w14:textId="77777777" w:rsidR="008C4631" w:rsidRDefault="00066B90">
      <w:r>
        <w:t>The implementation of the MSP is divided into two phases of three years each. In between the two phases a mid-term review (MTR) will be performed. A final malaria program review will be conducted towards the end of the second phase. See diagram below.</w:t>
      </w:r>
    </w:p>
    <w:p w14:paraId="0B219314" w14:textId="77777777" w:rsidR="008C4631" w:rsidRDefault="00066B90">
      <w:pPr>
        <w:pStyle w:val="Caption"/>
        <w:rPr>
          <w:color w:val="auto"/>
        </w:rPr>
      </w:pPr>
      <w:bookmarkStart w:id="138" w:name="_Toc155271107"/>
      <w:r>
        <w:t xml:space="preserve">Figure </w:t>
      </w:r>
      <w:r w:rsidR="00000000">
        <w:fldChar w:fldCharType="begin"/>
      </w:r>
      <w:r w:rsidR="00000000">
        <w:instrText xml:space="preserve"> SEQ Figure \* ARABIC </w:instrText>
      </w:r>
      <w:r w:rsidR="00000000">
        <w:fldChar w:fldCharType="separate"/>
      </w:r>
      <w:r>
        <w:t>14</w:t>
      </w:r>
      <w:r w:rsidR="00000000">
        <w:fldChar w:fldCharType="end"/>
      </w:r>
      <w:r>
        <w:t>: MSP phases and reviews</w:t>
      </w:r>
      <w:bookmarkEnd w:id="138"/>
    </w:p>
    <w:tbl>
      <w:tblPr>
        <w:tblStyle w:val="TableGrid"/>
        <w:tblW w:w="0" w:type="auto"/>
        <w:tblLook w:val="04A0" w:firstRow="1" w:lastRow="0" w:firstColumn="1" w:lastColumn="0" w:noHBand="0" w:noVBand="1"/>
      </w:tblPr>
      <w:tblGrid>
        <w:gridCol w:w="1557"/>
        <w:gridCol w:w="1558"/>
        <w:gridCol w:w="1558"/>
        <w:gridCol w:w="1559"/>
        <w:gridCol w:w="1559"/>
        <w:gridCol w:w="1559"/>
      </w:tblGrid>
      <w:tr w:rsidR="008C4631" w14:paraId="0B7FA88C" w14:textId="77777777">
        <w:tc>
          <w:tcPr>
            <w:tcW w:w="1558" w:type="dxa"/>
            <w:shd w:val="clear" w:color="auto" w:fill="E2EFD9" w:themeFill="accent6" w:themeFillTint="33"/>
          </w:tcPr>
          <w:p w14:paraId="2214104D" w14:textId="77777777" w:rsidR="008C4631" w:rsidRDefault="00066B90">
            <w:pPr>
              <w:spacing w:line="240" w:lineRule="auto"/>
              <w:jc w:val="center"/>
            </w:pPr>
            <w:r>
              <w:t>2024</w:t>
            </w:r>
          </w:p>
        </w:tc>
        <w:tc>
          <w:tcPr>
            <w:tcW w:w="1558" w:type="dxa"/>
            <w:shd w:val="clear" w:color="auto" w:fill="C5E0B3" w:themeFill="accent6" w:themeFillTint="66"/>
          </w:tcPr>
          <w:p w14:paraId="76C22FFD" w14:textId="77777777" w:rsidR="008C4631" w:rsidRDefault="00066B90">
            <w:pPr>
              <w:spacing w:line="240" w:lineRule="auto"/>
              <w:jc w:val="center"/>
            </w:pPr>
            <w:r>
              <w:t>2025</w:t>
            </w:r>
          </w:p>
        </w:tc>
        <w:tc>
          <w:tcPr>
            <w:tcW w:w="1558" w:type="dxa"/>
            <w:shd w:val="clear" w:color="auto" w:fill="A8D08D" w:themeFill="accent6" w:themeFillTint="99"/>
          </w:tcPr>
          <w:p w14:paraId="12B7EAD5" w14:textId="77777777" w:rsidR="008C4631" w:rsidRDefault="00066B90">
            <w:pPr>
              <w:spacing w:line="240" w:lineRule="auto"/>
              <w:jc w:val="center"/>
            </w:pPr>
            <w:r>
              <w:t>2026</w:t>
            </w:r>
          </w:p>
        </w:tc>
        <w:tc>
          <w:tcPr>
            <w:tcW w:w="1558" w:type="dxa"/>
            <w:shd w:val="clear" w:color="auto" w:fill="9CC2E5" w:themeFill="accent5" w:themeFillTint="99"/>
          </w:tcPr>
          <w:p w14:paraId="34B8B2D7" w14:textId="77777777" w:rsidR="008C4631" w:rsidRDefault="00066B90">
            <w:pPr>
              <w:spacing w:line="240" w:lineRule="auto"/>
              <w:jc w:val="center"/>
            </w:pPr>
            <w:r>
              <w:t>2027</w:t>
            </w:r>
          </w:p>
        </w:tc>
        <w:tc>
          <w:tcPr>
            <w:tcW w:w="1559" w:type="dxa"/>
            <w:shd w:val="clear" w:color="auto" w:fill="BDD6EE" w:themeFill="accent5" w:themeFillTint="66"/>
          </w:tcPr>
          <w:p w14:paraId="2CB1A432" w14:textId="77777777" w:rsidR="008C4631" w:rsidRDefault="00066B90">
            <w:pPr>
              <w:spacing w:line="240" w:lineRule="auto"/>
              <w:jc w:val="center"/>
            </w:pPr>
            <w:r>
              <w:t>2028</w:t>
            </w:r>
          </w:p>
        </w:tc>
        <w:tc>
          <w:tcPr>
            <w:tcW w:w="1559" w:type="dxa"/>
            <w:shd w:val="clear" w:color="auto" w:fill="DEEAF6" w:themeFill="accent5" w:themeFillTint="33"/>
          </w:tcPr>
          <w:p w14:paraId="35F4CD95" w14:textId="77777777" w:rsidR="008C4631" w:rsidRDefault="00066B90">
            <w:pPr>
              <w:spacing w:line="240" w:lineRule="auto"/>
              <w:jc w:val="center"/>
            </w:pPr>
            <w:r>
              <w:t>2029</w:t>
            </w:r>
          </w:p>
        </w:tc>
      </w:tr>
      <w:tr w:rsidR="008C4631" w14:paraId="4DC7D2B4" w14:textId="77777777">
        <w:tc>
          <w:tcPr>
            <w:tcW w:w="4674" w:type="dxa"/>
            <w:gridSpan w:val="3"/>
            <w:tcBorders>
              <w:bottom w:val="single" w:sz="4" w:space="0" w:color="auto"/>
            </w:tcBorders>
            <w:shd w:val="clear" w:color="auto" w:fill="538135" w:themeFill="accent6" w:themeFillShade="BF"/>
          </w:tcPr>
          <w:p w14:paraId="3B71A70D" w14:textId="77777777" w:rsidR="008C4631" w:rsidRDefault="00066B90">
            <w:pPr>
              <w:spacing w:line="240" w:lineRule="auto"/>
              <w:jc w:val="center"/>
              <w:rPr>
                <w:color w:val="FFFFFF" w:themeColor="background1"/>
              </w:rPr>
            </w:pPr>
            <w:r>
              <w:rPr>
                <w:color w:val="FFFFFF" w:themeColor="background1"/>
              </w:rPr>
              <w:t>Phase 1</w:t>
            </w:r>
          </w:p>
        </w:tc>
        <w:tc>
          <w:tcPr>
            <w:tcW w:w="4676" w:type="dxa"/>
            <w:gridSpan w:val="3"/>
            <w:tcBorders>
              <w:bottom w:val="single" w:sz="4" w:space="0" w:color="auto"/>
            </w:tcBorders>
            <w:shd w:val="clear" w:color="auto" w:fill="2E74B5" w:themeFill="accent5" w:themeFillShade="BF"/>
          </w:tcPr>
          <w:p w14:paraId="12226D4D" w14:textId="77777777" w:rsidR="008C4631" w:rsidRDefault="00066B90">
            <w:pPr>
              <w:spacing w:line="240" w:lineRule="auto"/>
              <w:jc w:val="center"/>
              <w:rPr>
                <w:color w:val="FFFFFF" w:themeColor="background1"/>
              </w:rPr>
            </w:pPr>
            <w:r>
              <w:rPr>
                <w:color w:val="FFFFFF" w:themeColor="background1"/>
              </w:rPr>
              <w:t>Phase 2</w:t>
            </w:r>
          </w:p>
        </w:tc>
      </w:tr>
      <w:tr w:rsidR="008C4631" w14:paraId="0C389723" w14:textId="77777777">
        <w:tc>
          <w:tcPr>
            <w:tcW w:w="3116" w:type="dxa"/>
            <w:gridSpan w:val="2"/>
            <w:tcBorders>
              <w:top w:val="single" w:sz="4" w:space="0" w:color="auto"/>
              <w:left w:val="nil"/>
              <w:bottom w:val="nil"/>
              <w:right w:val="nil"/>
            </w:tcBorders>
            <w:shd w:val="clear" w:color="auto" w:fill="auto"/>
          </w:tcPr>
          <w:p w14:paraId="05EB11EB" w14:textId="77777777" w:rsidR="008C4631" w:rsidRDefault="00066B90">
            <w:pPr>
              <w:spacing w:line="240" w:lineRule="auto"/>
            </w:pPr>
            <w:r>
              <w:sym w:font="Wingdings" w:char="F0E7"/>
            </w:r>
            <w:r>
              <w:t>MPR</w:t>
            </w:r>
          </w:p>
        </w:tc>
        <w:tc>
          <w:tcPr>
            <w:tcW w:w="3117" w:type="dxa"/>
            <w:gridSpan w:val="2"/>
            <w:tcBorders>
              <w:top w:val="single" w:sz="4" w:space="0" w:color="auto"/>
              <w:left w:val="nil"/>
              <w:bottom w:val="nil"/>
              <w:right w:val="nil"/>
            </w:tcBorders>
            <w:shd w:val="clear" w:color="auto" w:fill="auto"/>
          </w:tcPr>
          <w:p w14:paraId="261B25A3" w14:textId="77777777" w:rsidR="008C4631" w:rsidRDefault="00066B90">
            <w:pPr>
              <w:spacing w:line="240" w:lineRule="auto"/>
              <w:jc w:val="center"/>
            </w:pPr>
            <w:r>
              <w:t>MTR</w:t>
            </w:r>
          </w:p>
        </w:tc>
        <w:tc>
          <w:tcPr>
            <w:tcW w:w="3117" w:type="dxa"/>
            <w:gridSpan w:val="2"/>
            <w:tcBorders>
              <w:top w:val="single" w:sz="4" w:space="0" w:color="auto"/>
              <w:left w:val="nil"/>
              <w:bottom w:val="nil"/>
              <w:right w:val="nil"/>
            </w:tcBorders>
            <w:shd w:val="clear" w:color="auto" w:fill="auto"/>
          </w:tcPr>
          <w:p w14:paraId="7A7F99B4" w14:textId="77777777" w:rsidR="008C4631" w:rsidRDefault="00066B90">
            <w:pPr>
              <w:spacing w:line="240" w:lineRule="auto"/>
              <w:jc w:val="right"/>
            </w:pPr>
            <w:r>
              <w:t>MPR</w:t>
            </w:r>
            <w:r>
              <w:sym w:font="Wingdings" w:char="F0E8"/>
            </w:r>
          </w:p>
        </w:tc>
      </w:tr>
    </w:tbl>
    <w:p w14:paraId="720AE038" w14:textId="77777777" w:rsidR="008C4631" w:rsidRDefault="00066B90">
      <w:r>
        <w:rPr>
          <w:b/>
        </w:rPr>
        <w:t>Country level context and universal interventions</w:t>
      </w:r>
      <w:r>
        <w:t xml:space="preserve">: </w:t>
      </w:r>
    </w:p>
    <w:p w14:paraId="2648C1A0" w14:textId="77777777" w:rsidR="008C4631" w:rsidRDefault="00066B90">
      <w:pPr>
        <w:jc w:val="both"/>
      </w:pPr>
      <w:r>
        <w:t>Within the first phase (2024-2026) of NSP implementation it is needed to set up an enable environment to reach and sustain malaria elimination in Zanzibar through more a) political engagement that will enact the necessary legislation and regulations; b) multisectoral engagement to promote non-health initiatives to fight malaria; c) promotion of public private partnership; d) district engagement to enhance the response to local situations and, finally, e) community engagement to promote better utilization and compliance of malaria services.</w:t>
      </w:r>
    </w:p>
    <w:p w14:paraId="5038E593" w14:textId="77777777" w:rsidR="008C4631" w:rsidRDefault="00066B90">
      <w:pPr>
        <w:jc w:val="both"/>
      </w:pPr>
      <w:r>
        <w:t>ZAMEP leadership and technical capability to guide malaria elimination need to be enhanced as well by a) re-orienting and empowering the national team; b) implementing a malaria elimination human resource development plan; c) strengthening programmatic monitoring and evaluation; d) enhancing advanced digital solutions; e) setting up capacity of Lab for next-gen malaria molecular surveillance; f) upgrading essential infrastructures; and g) conducting operational researches.</w:t>
      </w:r>
    </w:p>
    <w:p w14:paraId="31CC1910" w14:textId="77777777" w:rsidR="008C4631" w:rsidRDefault="00066B90">
      <w:pPr>
        <w:jc w:val="both"/>
      </w:pPr>
      <w:r>
        <w:t>In this phase it is needed to maintain universal coverage of ITN as the main vector management initiative and universal access to diagnosis and treatment in all health facilities.</w:t>
      </w:r>
    </w:p>
    <w:p w14:paraId="7DEA3A6C" w14:textId="77777777" w:rsidR="008C4631" w:rsidRDefault="00066B90">
      <w:pPr>
        <w:jc w:val="both"/>
      </w:pPr>
      <w:r>
        <w:t>Innovative approaches will complement the operations through: a) strengthening advanced digital solution; b) using extensively parasite genomics and malaria molecular surveillance; c) introducing evidence based innovative initiatives for both prevention and care; and d) creating capacity and conducting operational researches.</w:t>
      </w:r>
    </w:p>
    <w:p w14:paraId="1DD0499B" w14:textId="77777777" w:rsidR="008C4631" w:rsidRDefault="00066B90">
      <w:pPr>
        <w:jc w:val="both"/>
      </w:pPr>
      <w:r>
        <w:lastRenderedPageBreak/>
        <w:t>The set of interventions described above intend to strengthen the national capacity to achieve elimination by the end of this MSP and will form a first strategic initiative named:</w:t>
      </w:r>
      <w:r>
        <w:rPr>
          <w:b/>
        </w:rPr>
        <w:t xml:space="preserve"> </w:t>
      </w:r>
      <w:proofErr w:type="spellStart"/>
      <w:r>
        <w:rPr>
          <w:b/>
        </w:rPr>
        <w:t>MAlaria</w:t>
      </w:r>
      <w:proofErr w:type="spellEnd"/>
      <w:r>
        <w:rPr>
          <w:b/>
        </w:rPr>
        <w:t xml:space="preserve"> </w:t>
      </w:r>
      <w:proofErr w:type="spellStart"/>
      <w:r>
        <w:rPr>
          <w:b/>
        </w:rPr>
        <w:t>eLImination</w:t>
      </w:r>
      <w:proofErr w:type="spellEnd"/>
      <w:r>
        <w:rPr>
          <w:b/>
        </w:rPr>
        <w:t xml:space="preserve"> in </w:t>
      </w:r>
      <w:proofErr w:type="spellStart"/>
      <w:r>
        <w:rPr>
          <w:b/>
        </w:rPr>
        <w:t>ZAnzibar</w:t>
      </w:r>
      <w:proofErr w:type="spellEnd"/>
      <w:r>
        <w:t xml:space="preserve"> (</w:t>
      </w:r>
      <w:r>
        <w:rPr>
          <w:i/>
        </w:rPr>
        <w:t>MALIZA - Swahili for finish it</w:t>
      </w:r>
      <w:r>
        <w:t>).</w:t>
      </w:r>
    </w:p>
    <w:p w14:paraId="5AA48943" w14:textId="77777777" w:rsidR="008C4631" w:rsidRDefault="00066B90">
      <w:pPr>
        <w:jc w:val="both"/>
        <w:rPr>
          <w:b/>
        </w:rPr>
      </w:pPr>
      <w:r>
        <w:rPr>
          <w:b/>
        </w:rPr>
        <w:t>Specific Pemba and Unguja islands context</w:t>
      </w:r>
      <w:r>
        <w:t xml:space="preserve"> </w:t>
      </w:r>
      <w:r>
        <w:rPr>
          <w:b/>
        </w:rPr>
        <w:t>and targeted interventions</w:t>
      </w:r>
    </w:p>
    <w:p w14:paraId="7532B3E4" w14:textId="77777777" w:rsidR="008C4631" w:rsidRDefault="00066B90">
      <w:pPr>
        <w:jc w:val="both"/>
      </w:pPr>
      <w:r>
        <w:t xml:space="preserve">The current epidemiological situation in </w:t>
      </w:r>
      <w:proofErr w:type="gramStart"/>
      <w:r>
        <w:t>Pemba island</w:t>
      </w:r>
      <w:proofErr w:type="gramEnd"/>
      <w:r>
        <w:t xml:space="preserve"> is characterized by consistent very low malaria incidence (0.9 cases per 1,000 population in 2021). This is a strong indication to aspire for a complete end of local transmission in relatively short period, by end of phase 1. Furthermore, the burden of malaria importation in Pemba is much lower and, therefore manageable, compared to the sister Island of Unguja. During phase 1 a set of interventions will be supported in Pemba to: a) stop local transmission and b) increase detection and mitigation of imported cases. The second phase in Pemba will be dedicated to the prevention of malaria re-introduction. This intensified efforts to eliminate quickly malaria in Pemba and satellite islands, are included under </w:t>
      </w:r>
      <w:proofErr w:type="spellStart"/>
      <w:r>
        <w:rPr>
          <w:b/>
        </w:rPr>
        <w:t>MAnaging</w:t>
      </w:r>
      <w:proofErr w:type="spellEnd"/>
      <w:r>
        <w:rPr>
          <w:b/>
        </w:rPr>
        <w:t xml:space="preserve"> Pemba Elimination of </w:t>
      </w:r>
      <w:proofErr w:type="spellStart"/>
      <w:r>
        <w:rPr>
          <w:b/>
        </w:rPr>
        <w:t>MAlaria</w:t>
      </w:r>
      <w:proofErr w:type="spellEnd"/>
      <w:r>
        <w:t xml:space="preserve"> (</w:t>
      </w:r>
      <w:r>
        <w:rPr>
          <w:i/>
        </w:rPr>
        <w:t>MAPEMA – Swahili for soon</w:t>
      </w:r>
      <w:r>
        <w:t>) initiative.</w:t>
      </w:r>
    </w:p>
    <w:p w14:paraId="352C28E4" w14:textId="77777777" w:rsidR="008C4631" w:rsidRDefault="00066B90">
      <w:pPr>
        <w:jc w:val="both"/>
      </w:pPr>
      <w:r>
        <w:t xml:space="preserve">Malaria epidemiology in Unguja island is more complex compared to Pemba. Malaria in Unguja has a relatively high incidence (5 per 1,000 population in 2021) and is characterized by a) seasonal transmission peaks, b) high rate of imported cases (up to 80% of cases detected) and c) perennial sustained malaria transmission in Zanzibar metropolitan area. In the first phase of the implementation of this MSP a set of dedicated interventions will target the above situation to mitigate importation of malaria cases, seasonal transmission and urban malaria. In phase 2, after learning from the intensive elimination practices introduced by MAPEMA initiative, the knowledge and skills will be shared to Unguja Island. The above interventions will be consolidated in the third initiative, </w:t>
      </w:r>
      <w:proofErr w:type="spellStart"/>
      <w:r>
        <w:rPr>
          <w:b/>
        </w:rPr>
        <w:t>ELImination</w:t>
      </w:r>
      <w:proofErr w:type="spellEnd"/>
      <w:r>
        <w:rPr>
          <w:b/>
        </w:rPr>
        <w:t xml:space="preserve"> of Malaria in Unguja</w:t>
      </w:r>
      <w:r>
        <w:t xml:space="preserve"> (</w:t>
      </w:r>
      <w:r>
        <w:rPr>
          <w:i/>
        </w:rPr>
        <w:t>ELIMU - Swahili for education</w:t>
      </w:r>
      <w:r>
        <w:t>) that aims to achieve malaria elimination in Unguja and satellite islands in a relatively longer time with complete end of local transmission by 2029.</w:t>
      </w:r>
    </w:p>
    <w:p w14:paraId="7A297E6D" w14:textId="77777777" w:rsidR="008C4631" w:rsidRDefault="00066B90">
      <w:pPr>
        <w:jc w:val="both"/>
      </w:pPr>
      <w:r>
        <w:rPr>
          <w:b/>
        </w:rPr>
        <w:t>Across Tanzania Mainland and Zanzibar context</w:t>
      </w:r>
      <w:r>
        <w:t>:</w:t>
      </w:r>
    </w:p>
    <w:p w14:paraId="24E4265E" w14:textId="77777777" w:rsidR="008C4631" w:rsidRDefault="00066B90">
      <w:pPr>
        <w:jc w:val="both"/>
      </w:pPr>
      <w:r>
        <w:t xml:space="preserve">A last initiative </w:t>
      </w:r>
      <w:proofErr w:type="spellStart"/>
      <w:r>
        <w:rPr>
          <w:b/>
          <w:bCs/>
        </w:rPr>
        <w:t>TAnzania</w:t>
      </w:r>
      <w:proofErr w:type="spellEnd"/>
      <w:r>
        <w:rPr>
          <w:b/>
          <w:bCs/>
        </w:rPr>
        <w:t xml:space="preserve"> mainland &amp; </w:t>
      </w:r>
      <w:proofErr w:type="spellStart"/>
      <w:r>
        <w:rPr>
          <w:b/>
          <w:bCs/>
        </w:rPr>
        <w:t>ZAnzibar</w:t>
      </w:r>
      <w:proofErr w:type="spellEnd"/>
      <w:r>
        <w:rPr>
          <w:b/>
          <w:bCs/>
        </w:rPr>
        <w:t xml:space="preserve"> </w:t>
      </w:r>
      <w:proofErr w:type="spellStart"/>
      <w:r>
        <w:rPr>
          <w:b/>
          <w:bCs/>
        </w:rPr>
        <w:t>MAlaria</w:t>
      </w:r>
      <w:proofErr w:type="spellEnd"/>
      <w:r>
        <w:rPr>
          <w:b/>
          <w:bCs/>
        </w:rPr>
        <w:t xml:space="preserve"> </w:t>
      </w:r>
      <w:r>
        <w:rPr>
          <w:bCs/>
        </w:rPr>
        <w:t>(</w:t>
      </w:r>
      <w:r>
        <w:rPr>
          <w:bCs/>
          <w:i/>
        </w:rPr>
        <w:t>TAZAMA – Swahili for lookup</w:t>
      </w:r>
      <w:r>
        <w:rPr>
          <w:bCs/>
        </w:rPr>
        <w:t>) aims to</w:t>
      </w:r>
      <w:r>
        <w:t xml:space="preserve">: a) control the imported cases from Tanzania Mainland (and other malaria endemic countries) to Zanzibar, and b) to prevent the re-introduction of the infection in the islands; and c) strengthen operational research, molecular surveillance and insecticide/medicines resistance. The two malaria </w:t>
      </w:r>
      <w:proofErr w:type="spellStart"/>
      <w:r>
        <w:t>programmes</w:t>
      </w:r>
      <w:proofErr w:type="spellEnd"/>
      <w:r>
        <w:t xml:space="preserve"> of Tanzania Mainland and Zanzibar, NMCP and ZAMEP respectively, will be jointly working on improved travelers’ surveillance, operational research to detect determinants of parasite movements and joint operations to track parasite genomics.</w:t>
      </w:r>
    </w:p>
    <w:p w14:paraId="5FA0A6E8" w14:textId="77777777" w:rsidR="008C4631" w:rsidRDefault="00066B90">
      <w:pPr>
        <w:pStyle w:val="Heading2"/>
      </w:pPr>
      <w:bookmarkStart w:id="139" w:name="_Toc155271049"/>
      <w:r>
        <w:t>MSP WORKPLAN</w:t>
      </w:r>
      <w:bookmarkEnd w:id="139"/>
    </w:p>
    <w:p w14:paraId="31300C6A" w14:textId="77777777" w:rsidR="008C4631" w:rsidRDefault="00066B90">
      <w:pPr>
        <w:spacing w:after="0" w:line="240" w:lineRule="auto"/>
        <w:jc w:val="both"/>
        <w:rPr>
          <w:szCs w:val="24"/>
          <w:lang w:val="en-GB"/>
        </w:rPr>
      </w:pPr>
      <w:r>
        <w:rPr>
          <w:szCs w:val="24"/>
        </w:rPr>
        <w:t xml:space="preserve">On yearly basis, the </w:t>
      </w:r>
      <w:proofErr w:type="spellStart"/>
      <w:r>
        <w:rPr>
          <w:szCs w:val="24"/>
        </w:rPr>
        <w:t>programme</w:t>
      </w:r>
      <w:proofErr w:type="spellEnd"/>
      <w:r>
        <w:rPr>
          <w:szCs w:val="24"/>
        </w:rPr>
        <w:t xml:space="preserve"> and partners will jointly develop and implement annual work-plans derived from the MSP ensuring that activities planned for that particular year are undertaken accordingly. The implementation of these plans will be monitored closely through </w:t>
      </w:r>
      <w:r>
        <w:rPr>
          <w:szCs w:val="24"/>
        </w:rPr>
        <w:lastRenderedPageBreak/>
        <w:t>the year across all thematic areas by the M&amp;E Unit in order to ensure that desired traction is maintained.</w:t>
      </w:r>
    </w:p>
    <w:p w14:paraId="1B591B32" w14:textId="77777777" w:rsidR="008C4631" w:rsidRDefault="00066B90">
      <w:pPr>
        <w:pStyle w:val="Heading2"/>
      </w:pPr>
      <w:bookmarkStart w:id="140" w:name="_Toc155271050"/>
      <w:r>
        <w:t>IMPLEMENTATION ARRANGEMENTS</w:t>
      </w:r>
      <w:bookmarkEnd w:id="140"/>
    </w:p>
    <w:p w14:paraId="44751B17" w14:textId="77777777" w:rsidR="008C4631" w:rsidRDefault="00066B90">
      <w:pPr>
        <w:jc w:val="both"/>
        <w:rPr>
          <w:lang w:val="en-GB"/>
        </w:rPr>
      </w:pPr>
      <w:r>
        <w:rPr>
          <w:lang w:val="en-GB"/>
        </w:rPr>
        <w:t xml:space="preserve">Implementation of the Programme services and activities will be carried out using the existing health service delivery system involving primary health care units (at community level), district, regional and Mnazi Mmoja Tertiary Hospital located in Unguja. </w:t>
      </w:r>
      <w:r>
        <w:rPr>
          <w:szCs w:val="24"/>
          <w:lang w:val="en-GB"/>
        </w:rPr>
        <w:t xml:space="preserve">District level is the functional unit solely responsible for coordinating all district and </w:t>
      </w:r>
      <w:proofErr w:type="gramStart"/>
      <w:r>
        <w:rPr>
          <w:szCs w:val="24"/>
          <w:lang w:val="en-GB"/>
        </w:rPr>
        <w:t>community based</w:t>
      </w:r>
      <w:proofErr w:type="gramEnd"/>
      <w:r>
        <w:rPr>
          <w:szCs w:val="24"/>
          <w:lang w:val="en-GB"/>
        </w:rPr>
        <w:t xml:space="preserve"> activities. Administratively, district authorities remain a link within the district and at community level through the existing structures – </w:t>
      </w:r>
      <w:proofErr w:type="spellStart"/>
      <w:r>
        <w:rPr>
          <w:szCs w:val="24"/>
          <w:lang w:val="en-GB"/>
        </w:rPr>
        <w:t>Shehia</w:t>
      </w:r>
      <w:proofErr w:type="spellEnd"/>
      <w:r>
        <w:rPr>
          <w:szCs w:val="24"/>
          <w:lang w:val="en-GB"/>
        </w:rPr>
        <w:t xml:space="preserve"> leadership. Technically, the District Health Management Teams will continue to provide directives and guidance in the provision of services.</w:t>
      </w:r>
    </w:p>
    <w:p w14:paraId="5B9D1799" w14:textId="77777777" w:rsidR="008C4631" w:rsidRDefault="00066B90">
      <w:pPr>
        <w:jc w:val="both"/>
        <w:rPr>
          <w:szCs w:val="24"/>
          <w:lang w:val="en-GB"/>
        </w:rPr>
      </w:pPr>
      <w:r>
        <w:rPr>
          <w:szCs w:val="24"/>
          <w:lang w:val="en-GB"/>
        </w:rPr>
        <w:t>Civil Society Organizations, Community Health Volunteers and Custodian Health Committees shall be fully engaged to accelerate community-based malaria activities such as Indoor Residual Spraying, LLINs distribution, Active Malaria Case Detection and health promotions sessions.</w:t>
      </w:r>
    </w:p>
    <w:p w14:paraId="349F250B" w14:textId="77777777" w:rsidR="008C4631" w:rsidRDefault="00066B90">
      <w:pPr>
        <w:jc w:val="both"/>
        <w:rPr>
          <w:rFonts w:ascii="Times New Roman" w:hAnsi="Times New Roman" w:cs="Times New Roman"/>
          <w:szCs w:val="24"/>
        </w:rPr>
      </w:pPr>
      <w:r>
        <w:rPr>
          <w:szCs w:val="24"/>
          <w:lang w:val="en-GB"/>
        </w:rPr>
        <w:t>At Programme level, heads of each technical thematic area will oversee implementation of interventions at all levels and report to the Programme manager. These are Socio Behavioural Change Communication, Integrated Vector management, Diagnostics and Case Management, Surveillance Monitoring and Response, Finance and Procurement and Supply.</w:t>
      </w:r>
      <w:r>
        <w:rPr>
          <w:rFonts w:ascii="Times New Roman" w:hAnsi="Times New Roman" w:cs="Times New Roman"/>
          <w:szCs w:val="24"/>
        </w:rPr>
        <w:t xml:space="preserve"> </w:t>
      </w:r>
    </w:p>
    <w:p w14:paraId="585CF661" w14:textId="77777777" w:rsidR="008C4631" w:rsidRDefault="00066B90">
      <w:pPr>
        <w:jc w:val="both"/>
        <w:rPr>
          <w:szCs w:val="24"/>
          <w:lang w:val="en-GB"/>
        </w:rPr>
      </w:pPr>
      <w:r>
        <w:rPr>
          <w:szCs w:val="24"/>
          <w:lang w:val="en-GB"/>
        </w:rPr>
        <w:t>The heads are responsible and accountable for implementation of strategies and activities entailed in the programme’s strategic plan under the guidance of the Programme Manager. They will ensure that coordination, accountability, implementation and management of malaria activities at all levels is realized in order to improve service delivery, achieve greater intervention coverage of malaria services, improved quality, cost effectiveness and ownership of interventions.</w:t>
      </w:r>
    </w:p>
    <w:p w14:paraId="0164C9D9" w14:textId="77777777" w:rsidR="008C4631" w:rsidRDefault="00066B90">
      <w:pPr>
        <w:pStyle w:val="Heading2"/>
      </w:pPr>
      <w:bookmarkStart w:id="141" w:name="_Toc155271051"/>
      <w:r>
        <w:t>OVERALL PROGRAMME MANAGEMENT</w:t>
      </w:r>
      <w:bookmarkEnd w:id="141"/>
    </w:p>
    <w:p w14:paraId="12A03ECF" w14:textId="77777777" w:rsidR="008C4631" w:rsidRDefault="00066B90">
      <w:pPr>
        <w:jc w:val="both"/>
        <w:rPr>
          <w:lang w:val="en-GB"/>
        </w:rPr>
      </w:pPr>
      <w:bookmarkStart w:id="142" w:name="_Toc39089581"/>
      <w:bookmarkStart w:id="143" w:name="_Toc37321703"/>
      <w:bookmarkStart w:id="144" w:name="_Toc39088157"/>
      <w:bookmarkStart w:id="145" w:name="_Toc39089797"/>
      <w:r>
        <w:rPr>
          <w:lang w:val="en-GB"/>
        </w:rPr>
        <w:t>The Programme Management shall ensure the use of strategic documents to guide operations and reporting systems. These documents include procurement plan, annual work plan, training, business and M&amp;E plans.</w:t>
      </w:r>
      <w:bookmarkEnd w:id="142"/>
      <w:bookmarkEnd w:id="143"/>
      <w:bookmarkEnd w:id="144"/>
      <w:bookmarkEnd w:id="145"/>
    </w:p>
    <w:p w14:paraId="28964ECA" w14:textId="77777777" w:rsidR="008C4631" w:rsidRDefault="00066B90">
      <w:pPr>
        <w:pStyle w:val="Heading3"/>
        <w:jc w:val="both"/>
        <w:rPr>
          <w:rFonts w:eastAsia="Times New Roman"/>
        </w:rPr>
      </w:pPr>
      <w:bookmarkStart w:id="146" w:name="_Toc155271052"/>
      <w:r>
        <w:rPr>
          <w:rFonts w:eastAsia="Times New Roman"/>
        </w:rPr>
        <w:t>The Zanzibar Malaria Elimination Program (ZAMEP)</w:t>
      </w:r>
      <w:bookmarkEnd w:id="146"/>
    </w:p>
    <w:p w14:paraId="29595438" w14:textId="77777777" w:rsidR="008C4631" w:rsidRDefault="00066B90">
      <w:pPr>
        <w:autoSpaceDE w:val="0"/>
        <w:autoSpaceDN w:val="0"/>
        <w:adjustRightInd w:val="0"/>
        <w:spacing w:after="0" w:line="240" w:lineRule="auto"/>
        <w:jc w:val="both"/>
        <w:rPr>
          <w:szCs w:val="24"/>
          <w:lang w:val="en-GB"/>
        </w:rPr>
      </w:pPr>
      <w:r>
        <w:rPr>
          <w:szCs w:val="24"/>
          <w:lang w:val="en-GB"/>
        </w:rPr>
        <w:t>ZAMEP is responsible for the development of strategic plans concerning malaria elimination, implementation, monitoring and evaluation of malaria elimination interventions and coordination of stakeholders at all levels of the health care delivery system including formulating strategies, preparing guidelines, working tools and mobilizing resources.</w:t>
      </w:r>
    </w:p>
    <w:p w14:paraId="6300A658" w14:textId="77777777" w:rsidR="008C4631" w:rsidRDefault="00066B90">
      <w:pPr>
        <w:autoSpaceDE w:val="0"/>
        <w:autoSpaceDN w:val="0"/>
        <w:adjustRightInd w:val="0"/>
        <w:spacing w:after="0" w:line="240" w:lineRule="auto"/>
        <w:jc w:val="both"/>
        <w:rPr>
          <w:szCs w:val="24"/>
          <w:lang w:val="en-GB"/>
        </w:rPr>
      </w:pPr>
      <w:r>
        <w:rPr>
          <w:szCs w:val="24"/>
          <w:lang w:val="en-GB"/>
        </w:rPr>
        <w:t>ZAMEP implements its activities in both Unguja and Pemba islands and is technically supporting malaria implementation activities in the districts through the District Health Management Teams (DHMTs) headed by a District Medical Officer who is the overall in charge of health services, including malaria.</w:t>
      </w:r>
    </w:p>
    <w:p w14:paraId="2AFA76CB" w14:textId="77777777" w:rsidR="008C4631" w:rsidRDefault="00066B90">
      <w:pPr>
        <w:autoSpaceDE w:val="0"/>
        <w:autoSpaceDN w:val="0"/>
        <w:adjustRightInd w:val="0"/>
        <w:spacing w:after="0" w:line="240" w:lineRule="auto"/>
        <w:jc w:val="both"/>
        <w:rPr>
          <w:szCs w:val="24"/>
          <w:lang w:val="en-GB"/>
        </w:rPr>
      </w:pPr>
      <w:r>
        <w:rPr>
          <w:szCs w:val="24"/>
          <w:lang w:val="en-GB"/>
        </w:rPr>
        <w:lastRenderedPageBreak/>
        <w:t>The malaria implementing partners comprise of the District Health Management Teams (DHMT), Research institutions, the non-governmental organizations, the Zanzibar Private Hospital Board, Central Medical Store, Health Information Management Unit and Zanzibar Food Drug Agency.  Public awareness is being carried out by media, community groups and volunteers.</w:t>
      </w:r>
    </w:p>
    <w:p w14:paraId="65AC0C6E" w14:textId="77777777" w:rsidR="008C4631" w:rsidRDefault="00066B90">
      <w:pPr>
        <w:autoSpaceDE w:val="0"/>
        <w:autoSpaceDN w:val="0"/>
        <w:adjustRightInd w:val="0"/>
        <w:spacing w:after="0" w:line="240" w:lineRule="auto"/>
        <w:jc w:val="both"/>
        <w:rPr>
          <w:szCs w:val="24"/>
          <w:lang w:val="en-GB"/>
        </w:rPr>
      </w:pPr>
      <w:r>
        <w:rPr>
          <w:szCs w:val="24"/>
          <w:lang w:val="en-GB"/>
        </w:rPr>
        <w:t>The ZAMEP is also mandated and encouraged to mobilize resources through the development of funding proposals and operational plans to be submitted to development partners and RGoZ. Additional functions of ZAMEP are as follows:</w:t>
      </w:r>
    </w:p>
    <w:p w14:paraId="1465CB21"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Technically advise and make practical recommendations to the MoH on all issues related to policies and strategies of national malaria elimination</w:t>
      </w:r>
    </w:p>
    <w:p w14:paraId="202E6B6F"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Receive and discuss reports from technical working groups on malaria elimination policies, strategies and interventions</w:t>
      </w:r>
    </w:p>
    <w:p w14:paraId="2FDC4EE0"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Develop technical and scientifically sound guidelines for the implementation of malaria elimination in line with WHO recommendations</w:t>
      </w:r>
    </w:p>
    <w:p w14:paraId="31CAC124"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Provide technical guidance for monitoring outcomes and processes and evaluate impact of the interventions</w:t>
      </w:r>
    </w:p>
    <w:p w14:paraId="4A604CC8"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Identify critical strategic and programmatic issues arising from implementation of malaria interventions and activities and assign responsibilities to working groups for follow up</w:t>
      </w:r>
    </w:p>
    <w:p w14:paraId="6B6E722A" w14:textId="77777777" w:rsidR="008C4631" w:rsidRDefault="00066B90">
      <w:pPr>
        <w:pStyle w:val="ListParagraph"/>
        <w:numPr>
          <w:ilvl w:val="0"/>
          <w:numId w:val="12"/>
        </w:numPr>
        <w:autoSpaceDE w:val="0"/>
        <w:autoSpaceDN w:val="0"/>
        <w:adjustRightInd w:val="0"/>
        <w:spacing w:after="0" w:line="240" w:lineRule="auto"/>
        <w:jc w:val="both"/>
        <w:rPr>
          <w:rFonts w:cstheme="minorHAnsi"/>
          <w:lang w:val="en-GB"/>
        </w:rPr>
      </w:pPr>
      <w:r>
        <w:rPr>
          <w:rFonts w:cstheme="minorHAnsi"/>
          <w:lang w:val="en-GB"/>
        </w:rPr>
        <w:t>Identify emerging programmatic and implementation research questions and bring these to the attention of relevant partners.</w:t>
      </w:r>
    </w:p>
    <w:p w14:paraId="071EA97A" w14:textId="77777777" w:rsidR="008C4631" w:rsidRDefault="00066B90">
      <w:pPr>
        <w:pStyle w:val="Heading3"/>
      </w:pPr>
      <w:bookmarkStart w:id="147" w:name="_Toc155271053"/>
      <w:r>
        <w:t>ZAMEP Structure and Functional Technical Units</w:t>
      </w:r>
      <w:bookmarkEnd w:id="147"/>
    </w:p>
    <w:p w14:paraId="3E58564E" w14:textId="77777777" w:rsidR="008C4631" w:rsidRDefault="00066B90">
      <w:pPr>
        <w:pStyle w:val="Heading3"/>
        <w:rPr>
          <w:b w:val="0"/>
        </w:rPr>
      </w:pPr>
      <w:bookmarkStart w:id="148" w:name="_Toc155271054"/>
      <w:r>
        <w:t xml:space="preserve">ZAMEP </w:t>
      </w:r>
      <w:r>
        <w:rPr>
          <w:rStyle w:val="Heading3Char"/>
        </w:rPr>
        <w:t>Management</w:t>
      </w:r>
      <w:bookmarkEnd w:id="148"/>
    </w:p>
    <w:p w14:paraId="5DF3D5E3" w14:textId="77777777" w:rsidR="008C4631" w:rsidRDefault="00066B90">
      <w:pPr>
        <w:rPr>
          <w:b/>
        </w:rPr>
      </w:pPr>
      <w:r>
        <w:rPr>
          <w:b/>
        </w:rPr>
        <w:t>Leadership and program management</w:t>
      </w:r>
    </w:p>
    <w:p w14:paraId="6E61405A" w14:textId="77777777" w:rsidR="008C4631" w:rsidRDefault="00066B90">
      <w:pPr>
        <w:jc w:val="both"/>
      </w:pPr>
      <w:r>
        <w:t>Under the leadership of Program Manager (PM) will be working five dedicated units and sections responsible for cross cutting tasks. The units are: Monitoring, Evaluation, Research and Learning (MERL), Accounts and Finance, Procurement and Supply Chain, Information, Communication Technology and Administration. Each section will have a focal person reporting directly to the PM. The functions and composition of each section will be as follows.</w:t>
      </w:r>
    </w:p>
    <w:p w14:paraId="23EEA333" w14:textId="77777777" w:rsidR="008C4631" w:rsidRDefault="00066B90">
      <w:pPr>
        <w:pStyle w:val="Caption"/>
        <w:rPr>
          <w:szCs w:val="24"/>
          <w:lang w:val="en-GB"/>
        </w:rPr>
      </w:pPr>
      <w:bookmarkStart w:id="149" w:name="_Toc155271108"/>
      <w:r>
        <w:t xml:space="preserve">Figure </w:t>
      </w:r>
      <w:r w:rsidR="00000000">
        <w:fldChar w:fldCharType="begin"/>
      </w:r>
      <w:r w:rsidR="00000000">
        <w:instrText xml:space="preserve"> SEQ Figure \* ARABIC </w:instrText>
      </w:r>
      <w:r w:rsidR="00000000">
        <w:fldChar w:fldCharType="separate"/>
      </w:r>
      <w:r>
        <w:t>15</w:t>
      </w:r>
      <w:r w:rsidR="00000000">
        <w:fldChar w:fldCharType="end"/>
      </w:r>
      <w:r>
        <w:rPr>
          <w:szCs w:val="24"/>
          <w:lang w:val="en-GB"/>
        </w:rPr>
        <w:t>: the ZAMEP organograms</w:t>
      </w:r>
      <w:bookmarkEnd w:id="149"/>
    </w:p>
    <w:p w14:paraId="14F7A197" w14:textId="77777777" w:rsidR="008C4631" w:rsidRDefault="00066B90">
      <w:pPr>
        <w:autoSpaceDE w:val="0"/>
        <w:autoSpaceDN w:val="0"/>
        <w:adjustRightInd w:val="0"/>
        <w:spacing w:after="0" w:line="240" w:lineRule="auto"/>
        <w:jc w:val="both"/>
        <w:rPr>
          <w:szCs w:val="24"/>
          <w:lang w:val="en-GB"/>
        </w:rPr>
      </w:pPr>
      <w:r>
        <w:rPr>
          <w:noProof/>
        </w:rPr>
        <w:lastRenderedPageBreak/>
        <w:drawing>
          <wp:inline distT="0" distB="0" distL="0" distR="0" wp14:anchorId="00D539CE" wp14:editId="0F17479E">
            <wp:extent cx="5943600" cy="5867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943600" cy="5867983"/>
                    </a:xfrm>
                    <a:prstGeom prst="rect">
                      <a:avLst/>
                    </a:prstGeom>
                    <a:noFill/>
                    <a:ln>
                      <a:noFill/>
                    </a:ln>
                  </pic:spPr>
                </pic:pic>
              </a:graphicData>
            </a:graphic>
          </wp:inline>
        </w:drawing>
      </w:r>
    </w:p>
    <w:p w14:paraId="7AFECAF6" w14:textId="77777777" w:rsidR="008C4631" w:rsidRDefault="00066B90">
      <w:pPr>
        <w:pStyle w:val="ListParagraph"/>
        <w:ind w:left="0"/>
        <w:jc w:val="both"/>
        <w:rPr>
          <w:rFonts w:cstheme="minorHAnsi"/>
        </w:rPr>
      </w:pPr>
      <w:r>
        <w:rPr>
          <w:rFonts w:cstheme="minorHAnsi"/>
          <w:b/>
        </w:rPr>
        <w:t>Monitoring, Evaluation, Research and Learning</w:t>
      </w:r>
    </w:p>
    <w:p w14:paraId="1BBD268C" w14:textId="77777777" w:rsidR="008C4631" w:rsidRDefault="00066B90">
      <w:pPr>
        <w:pStyle w:val="NormalWeb"/>
        <w:spacing w:before="120" w:beforeAutospacing="0" w:after="120" w:afterAutospacing="0"/>
        <w:jc w:val="both"/>
      </w:pPr>
      <w:r>
        <w:rPr>
          <w:rFonts w:ascii="Calibri" w:hAnsi="Calibri" w:cs="Calibri"/>
          <w:color w:val="000000"/>
        </w:rPr>
        <w:t>The MERL Unit has the overall function of strengthening the program M&amp;E capacity and its organizational culture in ensuring the program activities are getting implemented as planned, and to assess whether desired results are being achieved.</w:t>
      </w:r>
    </w:p>
    <w:p w14:paraId="427C80FB" w14:textId="77777777" w:rsidR="008C4631" w:rsidRDefault="00066B90">
      <w:pPr>
        <w:pStyle w:val="NormalWeb"/>
        <w:spacing w:before="240" w:beforeAutospacing="0" w:after="240" w:afterAutospacing="0"/>
        <w:jc w:val="both"/>
      </w:pPr>
      <w:r>
        <w:rPr>
          <w:rFonts w:ascii="Calibri" w:hAnsi="Calibri" w:cs="Calibri"/>
          <w:color w:val="000000"/>
        </w:rPr>
        <w:t>The M&amp;E Unit will also strive to reinforce the malaria information system by ensuring collection of quality data (routine &amp; non-routine), analysis, dissemination and use of evidence-based information. </w:t>
      </w:r>
    </w:p>
    <w:p w14:paraId="3D6CF8E5" w14:textId="77777777" w:rsidR="008C4631" w:rsidRDefault="00066B90">
      <w:pPr>
        <w:pStyle w:val="NormalWeb"/>
        <w:spacing w:before="240" w:beforeAutospacing="0" w:after="240" w:afterAutospacing="0"/>
        <w:jc w:val="both"/>
      </w:pPr>
      <w:r>
        <w:rPr>
          <w:rFonts w:ascii="Calibri" w:hAnsi="Calibri" w:cs="Calibri"/>
          <w:color w:val="000000"/>
        </w:rPr>
        <w:t>In addition, the Unit will institute proper M&amp;E mechanisms to track changes from baseline conditions to the desired outcome and impact, and understanding why change is or is not taking place thus implore for improvement of the malaria interventions and strategies. </w:t>
      </w:r>
    </w:p>
    <w:p w14:paraId="18954F9F" w14:textId="77777777" w:rsidR="008C4631" w:rsidRDefault="00066B90">
      <w:pPr>
        <w:pStyle w:val="NormalWeb"/>
        <w:spacing w:before="240" w:beforeAutospacing="0" w:after="240" w:afterAutospacing="0"/>
        <w:jc w:val="both"/>
      </w:pPr>
      <w:r>
        <w:rPr>
          <w:rFonts w:ascii="Calibri" w:hAnsi="Calibri" w:cs="Calibri"/>
          <w:color w:val="000000"/>
        </w:rPr>
        <w:lastRenderedPageBreak/>
        <w:t>The above are of great importance as they make the MoH, ZAMEP, health service providers (public &amp; private), beneficiaries and other stakeholders accountable for attributing to the achievement of malaria elimination in Zanzibar.</w:t>
      </w:r>
    </w:p>
    <w:p w14:paraId="331C45DA" w14:textId="77777777" w:rsidR="008C4631" w:rsidRDefault="00066B90">
      <w:pPr>
        <w:pStyle w:val="ListParagraph"/>
        <w:ind w:left="0"/>
        <w:jc w:val="both"/>
        <w:rPr>
          <w:rFonts w:cstheme="minorHAnsi"/>
        </w:rPr>
      </w:pPr>
      <w:r>
        <w:rPr>
          <w:rFonts w:cstheme="minorHAnsi"/>
          <w:b/>
        </w:rPr>
        <w:t>Accounts and Finance</w:t>
      </w:r>
    </w:p>
    <w:p w14:paraId="5EB093C9" w14:textId="77777777" w:rsidR="008C4631" w:rsidRDefault="00066B90">
      <w:pPr>
        <w:jc w:val="both"/>
        <w:rPr>
          <w:rFonts w:cstheme="minorHAnsi"/>
        </w:rPr>
      </w:pPr>
      <w:r>
        <w:rPr>
          <w:rFonts w:cstheme="minorHAnsi"/>
        </w:rPr>
        <w:t xml:space="preserve">The key functions of this Unit will focus on strengthening strategic financial management by meeting financial compliance of funds disbursed to the </w:t>
      </w:r>
      <w:proofErr w:type="spellStart"/>
      <w:r>
        <w:rPr>
          <w:rFonts w:cstheme="minorHAnsi"/>
        </w:rPr>
        <w:t>programme</w:t>
      </w:r>
      <w:proofErr w:type="spellEnd"/>
      <w:r>
        <w:rPr>
          <w:rFonts w:cstheme="minorHAnsi"/>
        </w:rPr>
        <w:t xml:space="preserve">. Preparation of budgets, managing records and receipts following the daily expenditures, reconciliation of funds and preparation of financial reports are fundamental in this unit. Financial audits and responding to management letters from the funders are critical for transparency purposes. </w:t>
      </w:r>
    </w:p>
    <w:p w14:paraId="37226CD2" w14:textId="77777777" w:rsidR="008C4631" w:rsidRDefault="00066B90">
      <w:pPr>
        <w:pStyle w:val="ListParagraph"/>
        <w:ind w:left="0"/>
        <w:jc w:val="both"/>
        <w:rPr>
          <w:rFonts w:cstheme="minorHAnsi"/>
        </w:rPr>
      </w:pPr>
      <w:r>
        <w:rPr>
          <w:rFonts w:cstheme="minorHAnsi"/>
          <w:b/>
        </w:rPr>
        <w:t>Procurement and Supply Chain (Logistics Management)</w:t>
      </w:r>
    </w:p>
    <w:p w14:paraId="3EB59639" w14:textId="77777777" w:rsidR="008C4631" w:rsidRDefault="00066B90">
      <w:r>
        <w:t>This Unit acts a link between the ZAMEP and Procurement Management Unit of the Ministry of Health (PMU) in order to adhere with the public procurement act. The Unit is responsible for the procurement of commodities and supplies locally at a particular set financial threshold whilst those which fall above this will be referred to the PMU.</w:t>
      </w:r>
    </w:p>
    <w:p w14:paraId="5750CBB1" w14:textId="77777777" w:rsidR="008C4631" w:rsidRDefault="00066B90">
      <w:pPr>
        <w:pStyle w:val="ListParagraph"/>
        <w:ind w:left="0"/>
        <w:jc w:val="both"/>
        <w:rPr>
          <w:rFonts w:cstheme="minorHAnsi"/>
        </w:rPr>
      </w:pPr>
      <w:r>
        <w:rPr>
          <w:rFonts w:cstheme="minorHAnsi"/>
          <w:b/>
        </w:rPr>
        <w:t>Information, Communication Technology</w:t>
      </w:r>
    </w:p>
    <w:p w14:paraId="51A32DFA" w14:textId="77777777" w:rsidR="008C4631" w:rsidRDefault="00066B90">
      <w:pPr>
        <w:pStyle w:val="NormalWeb"/>
        <w:shd w:val="clear" w:color="auto" w:fill="FFFFFF"/>
        <w:spacing w:before="120" w:beforeAutospacing="0" w:after="0" w:afterAutospacing="0"/>
        <w:jc w:val="both"/>
      </w:pPr>
      <w:r>
        <w:rPr>
          <w:rFonts w:ascii="Calibri" w:hAnsi="Calibri" w:cs="Calibri"/>
          <w:color w:val="222222"/>
        </w:rPr>
        <w:t xml:space="preserve">The ICT Unit at ZAMEP plays a vital role in ensuring smooth and effective functioning of the program. It is responsible for planning, design, development, implementation, management, maintenance, of digital health interventions for ZAMEP in line with the Zanzibar Digital Health Strategy. The Unit works closely with other departments with regards to design and development (digital tools, applications and platforms) in order to identify areas where digital health interventions can enhance the </w:t>
      </w:r>
      <w:proofErr w:type="spellStart"/>
      <w:r>
        <w:rPr>
          <w:rFonts w:ascii="Calibri" w:hAnsi="Calibri" w:cs="Calibri"/>
          <w:color w:val="222222"/>
        </w:rPr>
        <w:t>programme's</w:t>
      </w:r>
      <w:proofErr w:type="spellEnd"/>
      <w:r>
        <w:rPr>
          <w:rFonts w:ascii="Calibri" w:hAnsi="Calibri" w:cs="Calibri"/>
          <w:color w:val="222222"/>
        </w:rPr>
        <w:t xml:space="preserve"> effectiveness. </w:t>
      </w:r>
    </w:p>
    <w:p w14:paraId="7C27A024" w14:textId="77777777" w:rsidR="008C4631" w:rsidRDefault="00066B90">
      <w:pPr>
        <w:pStyle w:val="NormalWeb"/>
        <w:shd w:val="clear" w:color="auto" w:fill="FFFFFF"/>
        <w:spacing w:before="0" w:beforeAutospacing="0" w:after="0" w:afterAutospacing="0"/>
        <w:jc w:val="both"/>
      </w:pPr>
      <w:r>
        <w:rPr>
          <w:rFonts w:ascii="Calibri" w:hAnsi="Calibri" w:cs="Calibri"/>
          <w:color w:val="222222"/>
        </w:rPr>
        <w:t>Once digital health interventions are developed and implemented, the ICT Unit oversees the ongoing management and maintenance thus ensuring seamless functionality and staying up-to-date with technological advancements.</w:t>
      </w:r>
    </w:p>
    <w:p w14:paraId="17377A7E" w14:textId="77777777" w:rsidR="008C4631" w:rsidRDefault="00066B90">
      <w:pPr>
        <w:pStyle w:val="NormalWeb"/>
        <w:shd w:val="clear" w:color="auto" w:fill="FFFFFF"/>
        <w:spacing w:before="0" w:beforeAutospacing="0" w:after="120" w:afterAutospacing="0"/>
        <w:jc w:val="both"/>
      </w:pPr>
      <w:r>
        <w:rPr>
          <w:rFonts w:ascii="Calibri" w:hAnsi="Calibri" w:cs="Calibri"/>
          <w:color w:val="222222"/>
        </w:rPr>
        <w:t>Furthermore, the ICT section ensures that all digital health interventions align with the broader goals and objectives outlined in the Zanzibar Digital Health Strategy. This ensures that ZAMEP's digital health initiatives are well-coordinated and contribute to the larger goal of improving health outcomes in Zanzibar.</w:t>
      </w:r>
    </w:p>
    <w:p w14:paraId="4662FF87" w14:textId="77777777" w:rsidR="008C4631" w:rsidRDefault="00066B90">
      <w:pPr>
        <w:pStyle w:val="ListParagraph"/>
        <w:ind w:left="0"/>
        <w:jc w:val="both"/>
        <w:rPr>
          <w:rFonts w:cstheme="minorHAnsi"/>
        </w:rPr>
      </w:pPr>
      <w:r>
        <w:rPr>
          <w:rFonts w:cstheme="minorHAnsi"/>
          <w:b/>
        </w:rPr>
        <w:t>Administration and Human Resource</w:t>
      </w:r>
    </w:p>
    <w:p w14:paraId="5EF1AA05" w14:textId="77777777" w:rsidR="008C4631" w:rsidRDefault="00066B90">
      <w:pPr>
        <w:jc w:val="both"/>
      </w:pPr>
      <w:r>
        <w:t>The Programme Management Unit’s primary role is to ensure smooth operations of ZAMEP as a whole to enable that the planned activities in MSP are undertaken. The Programme Manager (PM) is the link person to the MoH including the other health related sectors and to the broad partnership. In this plan, a newly proposed position (Head of Thematic Units) shall be established whose responsibility will be to technically overseeing the implementation progress and provide relevant feedback to the Programme Manager for possible action. For effective delivery of the planned activities, the presence of required human resource in terms of quantity and professional knowledge and skills remain a task of the PM who makes the necessary official engagements with the MOH pertaining to any relevant situation that may arise.</w:t>
      </w:r>
    </w:p>
    <w:p w14:paraId="781462B2" w14:textId="77777777" w:rsidR="008C4631" w:rsidRDefault="00066B90">
      <w:pPr>
        <w:pStyle w:val="Heading3"/>
        <w:rPr>
          <w:rFonts w:eastAsia="Times New Roman"/>
        </w:rPr>
      </w:pPr>
      <w:bookmarkStart w:id="150" w:name="_Toc155271055"/>
      <w:r>
        <w:rPr>
          <w:rFonts w:eastAsia="Times New Roman"/>
        </w:rPr>
        <w:lastRenderedPageBreak/>
        <w:t>Partnership:</w:t>
      </w:r>
      <w:bookmarkEnd w:id="150"/>
    </w:p>
    <w:p w14:paraId="411B418C" w14:textId="77777777" w:rsidR="008C4631" w:rsidRDefault="00066B90">
      <w:pPr>
        <w:jc w:val="both"/>
      </w:pPr>
      <w:r>
        <w:t>The PM is also responsible for coordinating the broader partnership including MoH intra-sectoral collaboration, multi-sectoral framework, developmental partners, and research institutions. ZAMEP will continue to strengthen coordination with the partners and key stakeholders by way of the already set regular meetings and if/when the need arises.</w:t>
      </w:r>
    </w:p>
    <w:p w14:paraId="4DAE6D80" w14:textId="77777777" w:rsidR="008C4631" w:rsidRDefault="00066B90">
      <w:pPr>
        <w:pStyle w:val="Heading3"/>
        <w:rPr>
          <w:rFonts w:eastAsia="Times New Roman"/>
        </w:rPr>
      </w:pPr>
      <w:bookmarkStart w:id="151" w:name="_Toc155271056"/>
      <w:r>
        <w:rPr>
          <w:rFonts w:eastAsia="Times New Roman"/>
        </w:rPr>
        <w:t>Technical Thematic Units</w:t>
      </w:r>
      <w:bookmarkEnd w:id="151"/>
    </w:p>
    <w:p w14:paraId="37ABB8F1" w14:textId="77777777" w:rsidR="008C4631" w:rsidRDefault="00066B90">
      <w:pPr>
        <w:jc w:val="both"/>
      </w:pPr>
      <w:r>
        <w:t xml:space="preserve">The successful implementation of this MSP depends on technically sound performances of the thematic units. Four thematic units, namely Malaria Surveillance and Response, Integrated Malaria Vector management, Malaria Case Management, and </w:t>
      </w:r>
      <w:proofErr w:type="gramStart"/>
      <w:r>
        <w:t>Social</w:t>
      </w:r>
      <w:proofErr w:type="gramEnd"/>
      <w:r>
        <w:t xml:space="preserve"> </w:t>
      </w:r>
      <w:proofErr w:type="spellStart"/>
      <w:r>
        <w:t>behaviour</w:t>
      </w:r>
      <w:proofErr w:type="spellEnd"/>
      <w:r>
        <w:t xml:space="preserve"> change and community engagement, are envisaged to conduct the planned proven malaria elimination initiatives. Each unit will be coordinated by a focal person who will report to the Head of Technical Units who in turn will be supervised by the Programme Manager. The proposed functions and composition of the Technical Units is as follows:</w:t>
      </w:r>
    </w:p>
    <w:p w14:paraId="51E2CF8A" w14:textId="77777777" w:rsidR="008C4631" w:rsidRDefault="00066B90">
      <w:pPr>
        <w:jc w:val="both"/>
      </w:pPr>
      <w:r>
        <w:rPr>
          <w:b/>
        </w:rPr>
        <w:t>Malaria Surveillance and Response (MSR) Unit</w:t>
      </w:r>
      <w:r>
        <w:t xml:space="preserve">: the main functions of the MSR are to coordinate and conduct three major surveillance tasks: a) epidemiological; b) entomological and c) molecular surveillance. All the above tasks are closely linked with dedicated response actions aimed at blocking local transmission and mitigating possible re-introduction. The units need to be fully equipped with qualified and skilled personnel under the supervision of the Unit focal person. The desire of the </w:t>
      </w:r>
      <w:proofErr w:type="spellStart"/>
      <w:r>
        <w:t>programme</w:t>
      </w:r>
      <w:proofErr w:type="spellEnd"/>
      <w:r>
        <w:t xml:space="preserve"> is that the ZAMEP offices (Unguja and Pemba) should have at least an epidemiologist, a data analyst/statistician, and enough field officers to provide support to Surveillance and Response operations.</w:t>
      </w:r>
    </w:p>
    <w:p w14:paraId="0540C0BF" w14:textId="77777777" w:rsidR="008C4631" w:rsidRDefault="00066B90">
      <w:pPr>
        <w:jc w:val="both"/>
      </w:pPr>
      <w:r>
        <w:rPr>
          <w:b/>
        </w:rPr>
        <w:t>Integrated Malaria Vector management (IMVM) Unit</w:t>
      </w:r>
      <w:r>
        <w:t xml:space="preserve">: the main function of the IMVM unit is to plan and implement the identified core strategies to limit the human-vector contacts aimed at achieving the goal of elimination of local malaria transmission. The IMVM unit should be able to calibrate and integrate universal coverage of ITNs and targeted/focal application of IRS and LSM. The </w:t>
      </w:r>
      <w:proofErr w:type="spellStart"/>
      <w:r>
        <w:t>programme</w:t>
      </w:r>
      <w:proofErr w:type="spellEnd"/>
      <w:r>
        <w:t xml:space="preserve"> will work towards ensuring that both ZAMEP offices (Unguja and Pemba) have an IMVM unit with at least a qualified entomologist/vector management specialist, and a team of competent environmental field officers to support routine and response operations.</w:t>
      </w:r>
    </w:p>
    <w:p w14:paraId="202F0A2C" w14:textId="77777777" w:rsidR="008C4631" w:rsidRDefault="00066B90">
      <w:pPr>
        <w:jc w:val="both"/>
      </w:pPr>
      <w:r>
        <w:rPr>
          <w:b/>
        </w:rPr>
        <w:t>Malaria Case Management (MCM) Unit</w:t>
      </w:r>
      <w:r>
        <w:t>: the main function of the MCM unit is to provide competent and quality universal diagnosis and treatment services to the population and to prevent mortality by promoting improved referral services and appropriate emergency management for severe malaria. Lastly, the unit will continue to support the focal and targeted response approach in the quest of contributing towards halting local transmission and limiting the risk of reintroduction by using preventive therapies. Each ZAMEP office (Unguja and Pemba) should have a MCM unit with at least a medical doctor, a laboratory technologist, a pharmacist to support routine and response operations.</w:t>
      </w:r>
    </w:p>
    <w:p w14:paraId="47A608F5" w14:textId="77777777" w:rsidR="008C4631" w:rsidRDefault="00066B90">
      <w:pPr>
        <w:jc w:val="both"/>
      </w:pPr>
      <w:r>
        <w:rPr>
          <w:b/>
        </w:rPr>
        <w:t xml:space="preserve">Social </w:t>
      </w:r>
      <w:proofErr w:type="spellStart"/>
      <w:r>
        <w:rPr>
          <w:b/>
        </w:rPr>
        <w:t>behaviour</w:t>
      </w:r>
      <w:proofErr w:type="spellEnd"/>
      <w:r>
        <w:rPr>
          <w:b/>
        </w:rPr>
        <w:t xml:space="preserve"> change and community engagement (SBC&amp;CE) Unit</w:t>
      </w:r>
      <w:r>
        <w:t xml:space="preserve">: the main function of the SBC&amp;CE unit is to provide appropriate and informative guidance on malaria elimination to the </w:t>
      </w:r>
      <w:r>
        <w:lastRenderedPageBreak/>
        <w:t xml:space="preserve">general population using various channels of communication. Both ZAMEP office (Unguja and Pemba) are envisaged to have </w:t>
      </w:r>
      <w:proofErr w:type="gramStart"/>
      <w:r>
        <w:t>a</w:t>
      </w:r>
      <w:proofErr w:type="gramEnd"/>
      <w:r>
        <w:t xml:space="preserve"> SBC&amp;CE unit with at least a Social Science Specialist, a communication expert and enough field staff to support routine and response operations.</w:t>
      </w:r>
    </w:p>
    <w:p w14:paraId="47B28A14" w14:textId="77777777" w:rsidR="008C4631" w:rsidRDefault="00066B90">
      <w:pPr>
        <w:pStyle w:val="Heading2"/>
      </w:pPr>
      <w:bookmarkStart w:id="152" w:name="_Toc155271057"/>
      <w:r>
        <w:t>ROLES AND RESPONSIBILITIES OF DISTRICT HEALTH MANAGEMENT TEAMS, HEALTH FACILITIES AND COMMUNITIES</w:t>
      </w:r>
      <w:bookmarkEnd w:id="152"/>
      <w:r>
        <w:t xml:space="preserve"> </w:t>
      </w:r>
    </w:p>
    <w:p w14:paraId="2767EA66" w14:textId="77777777" w:rsidR="008C4631" w:rsidRDefault="00066B90">
      <w:pPr>
        <w:pStyle w:val="Heading3"/>
        <w:rPr>
          <w:lang w:val="en-GB"/>
        </w:rPr>
      </w:pPr>
      <w:bookmarkStart w:id="153" w:name="_Toc155271058"/>
      <w:r>
        <w:rPr>
          <w:lang w:val="en-GB"/>
        </w:rPr>
        <w:t>District Management Teams</w:t>
      </w:r>
      <w:bookmarkEnd w:id="153"/>
      <w:r>
        <w:rPr>
          <w:lang w:val="en-GB"/>
        </w:rPr>
        <w:t xml:space="preserve"> </w:t>
      </w:r>
    </w:p>
    <w:p w14:paraId="58980952" w14:textId="77777777" w:rsidR="008C4631" w:rsidRDefault="00066B90">
      <w:pPr>
        <w:jc w:val="both"/>
        <w:rPr>
          <w:szCs w:val="24"/>
          <w:lang w:val="en-GB"/>
        </w:rPr>
      </w:pPr>
      <w:r>
        <w:rPr>
          <w:szCs w:val="24"/>
          <w:lang w:val="en-GB"/>
        </w:rPr>
        <w:t xml:space="preserve">This structure was developed to facilitate the management and implementation of primary healthcare. The management teams’ responsibilities include planning and budgeting, human resource management, monitoring service quality, and ideally allocating resources to most effectively meet local population needs. </w:t>
      </w:r>
    </w:p>
    <w:p w14:paraId="5BAA6674" w14:textId="77777777" w:rsidR="008C4631" w:rsidRDefault="00066B90">
      <w:pPr>
        <w:jc w:val="both"/>
        <w:rPr>
          <w:szCs w:val="24"/>
          <w:lang w:val="en-GB"/>
        </w:rPr>
      </w:pPr>
      <w:r>
        <w:rPr>
          <w:szCs w:val="24"/>
          <w:lang w:val="en-GB"/>
        </w:rPr>
        <w:t>The District Medical Officer (DMO) is a link person to the MOH programmes such as ZAMEP, ZIHHTLP, NCD and others. Similarly, the programmes have a direct communication with the districts in order to carry out the planned activities. There are eleven district health management teams headed by the DMOs. The teams are responsible for coordinating and monitoring health services at district level. Each team consists of 2-8 mixed skilled staff including District Malaria Surveillance officers who have dual roles, within the DHMT and at ZAMEP.</w:t>
      </w:r>
    </w:p>
    <w:p w14:paraId="33295DE9" w14:textId="77777777" w:rsidR="008C4631" w:rsidRDefault="00066B90">
      <w:pPr>
        <w:jc w:val="both"/>
        <w:rPr>
          <w:szCs w:val="24"/>
          <w:lang w:val="en-GB"/>
        </w:rPr>
      </w:pPr>
      <w:r>
        <w:rPr>
          <w:szCs w:val="24"/>
          <w:lang w:val="en-GB"/>
        </w:rPr>
        <w:t xml:space="preserve">All ZAMEP activities conducted at district level such as surveillance, training and </w:t>
      </w:r>
      <w:proofErr w:type="gramStart"/>
      <w:r>
        <w:rPr>
          <w:szCs w:val="24"/>
          <w:lang w:val="en-GB"/>
        </w:rPr>
        <w:t>community based</w:t>
      </w:r>
      <w:proofErr w:type="gramEnd"/>
      <w:r>
        <w:rPr>
          <w:szCs w:val="24"/>
          <w:lang w:val="en-GB"/>
        </w:rPr>
        <w:t xml:space="preserve"> activities are also reported at district level for follow up and reference.</w:t>
      </w:r>
    </w:p>
    <w:p w14:paraId="55049174" w14:textId="77777777" w:rsidR="008C4631" w:rsidRDefault="00066B90">
      <w:pPr>
        <w:pStyle w:val="Heading3"/>
        <w:rPr>
          <w:lang w:val="en-GB"/>
        </w:rPr>
      </w:pPr>
      <w:bookmarkStart w:id="154" w:name="_Toc155271059"/>
      <w:r>
        <w:rPr>
          <w:lang w:val="en-GB"/>
        </w:rPr>
        <w:t>Health Facilities</w:t>
      </w:r>
      <w:bookmarkEnd w:id="154"/>
    </w:p>
    <w:p w14:paraId="2B4CF8DE" w14:textId="77777777" w:rsidR="008C4631" w:rsidRDefault="00066B90">
      <w:pPr>
        <w:jc w:val="both"/>
        <w:rPr>
          <w:szCs w:val="24"/>
          <w:lang w:val="en-GB"/>
        </w:rPr>
      </w:pPr>
      <w:r>
        <w:rPr>
          <w:szCs w:val="24"/>
          <w:lang w:val="en-GB"/>
        </w:rPr>
        <w:t xml:space="preserve">The </w:t>
      </w:r>
      <w:r>
        <w:rPr>
          <w:lang w:val="en-GB"/>
        </w:rPr>
        <w:t>Health Facilities</w:t>
      </w:r>
      <w:r>
        <w:rPr>
          <w:szCs w:val="24"/>
          <w:lang w:val="en-GB"/>
        </w:rPr>
        <w:t xml:space="preserve"> at primary care level (dispensaries and health centres) are responsible for diagnosis and treatment of malaria patients including pre-referral management of severe cases. Furthermore, they are providing essential preventive services (ITN) for biological risk population such children under five years of age and pregnant women. Primary health care is also providing health education and promotion for all attendees. </w:t>
      </w:r>
    </w:p>
    <w:p w14:paraId="42F41B70" w14:textId="77777777" w:rsidR="008C4631" w:rsidRDefault="00066B90">
      <w:pPr>
        <w:jc w:val="both"/>
        <w:rPr>
          <w:szCs w:val="24"/>
          <w:lang w:val="en-GB"/>
        </w:rPr>
      </w:pPr>
      <w:r>
        <w:rPr>
          <w:szCs w:val="24"/>
          <w:lang w:val="en-GB"/>
        </w:rPr>
        <w:t xml:space="preserve">Secondary level of health care facilities (district hospitals) </w:t>
      </w:r>
      <w:proofErr w:type="gramStart"/>
      <w:r>
        <w:rPr>
          <w:szCs w:val="24"/>
          <w:lang w:val="en-GB"/>
        </w:rPr>
        <w:t>are</w:t>
      </w:r>
      <w:proofErr w:type="gramEnd"/>
      <w:r>
        <w:rPr>
          <w:szCs w:val="24"/>
          <w:lang w:val="en-GB"/>
        </w:rPr>
        <w:t xml:space="preserve"> providing all the above services and additionally are managing patients referred with sever malaria from primary care level.</w:t>
      </w:r>
    </w:p>
    <w:p w14:paraId="29CD79C5" w14:textId="77777777" w:rsidR="008C4631" w:rsidRDefault="00066B90">
      <w:pPr>
        <w:jc w:val="both"/>
        <w:rPr>
          <w:szCs w:val="24"/>
          <w:lang w:val="en-GB"/>
        </w:rPr>
      </w:pPr>
      <w:r>
        <w:rPr>
          <w:szCs w:val="24"/>
          <w:lang w:val="en-GB"/>
        </w:rPr>
        <w:t xml:space="preserve">The tertiary level of health care facilities (regional and referral hospitals) </w:t>
      </w:r>
      <w:proofErr w:type="gramStart"/>
      <w:r>
        <w:rPr>
          <w:szCs w:val="24"/>
          <w:lang w:val="en-GB"/>
        </w:rPr>
        <w:t>are</w:t>
      </w:r>
      <w:proofErr w:type="gramEnd"/>
      <w:r>
        <w:rPr>
          <w:szCs w:val="24"/>
          <w:lang w:val="en-GB"/>
        </w:rPr>
        <w:t xml:space="preserve"> providing more specialized interventions in the case referred from secondary level, in intensive care units and management of most severe complications (such as dialysis).</w:t>
      </w:r>
    </w:p>
    <w:p w14:paraId="4AC54B7D" w14:textId="77777777" w:rsidR="008C4631" w:rsidRDefault="00066B90">
      <w:pPr>
        <w:pStyle w:val="Heading3"/>
        <w:rPr>
          <w:rFonts w:eastAsia="Times New Roman"/>
        </w:rPr>
      </w:pPr>
      <w:bookmarkStart w:id="155" w:name="_Toc155271060"/>
      <w:r>
        <w:rPr>
          <w:rFonts w:eastAsia="Times New Roman"/>
        </w:rPr>
        <w:t>Communities</w:t>
      </w:r>
      <w:bookmarkEnd w:id="155"/>
    </w:p>
    <w:p w14:paraId="0DEDDAD9" w14:textId="77777777" w:rsidR="008C4631" w:rsidRDefault="00066B90">
      <w:pPr>
        <w:jc w:val="both"/>
        <w:rPr>
          <w:szCs w:val="24"/>
          <w:lang w:val="en-GB"/>
        </w:rPr>
      </w:pPr>
      <w:r>
        <w:rPr>
          <w:szCs w:val="24"/>
          <w:lang w:val="en-GB"/>
        </w:rPr>
        <w:t xml:space="preserve">Community-based services are a critical component of high-quality primary healthcare services. The community health volunteers (CHV) scheme provide a platform for the community engagement in health services. The aim of establishing the CHV scheme is to empower the communities to take in the decisions that affect their communities; mobilize communities for health programs and strengthen the delivery of health services through referral and linkage at household level. Initially, the CHV were dealing with reproductive health services only. However, </w:t>
      </w:r>
      <w:r>
        <w:rPr>
          <w:szCs w:val="24"/>
          <w:lang w:val="en-GB"/>
        </w:rPr>
        <w:lastRenderedPageBreak/>
        <w:t>their boundaries are gradually expanding following the observed impacts. In this plan, CHV will be used to hasten malaria interventions such as ITNs distribution, health promotion activities and malaria surveillance.</w:t>
      </w:r>
    </w:p>
    <w:p w14:paraId="78F1618A" w14:textId="77777777" w:rsidR="008C4631" w:rsidRDefault="00066B90">
      <w:pPr>
        <w:pStyle w:val="Heading2"/>
      </w:pPr>
      <w:bookmarkStart w:id="156" w:name="_Toc155271061"/>
      <w:r>
        <w:t>PROGRAM GOVERNANCE</w:t>
      </w:r>
      <w:bookmarkEnd w:id="156"/>
    </w:p>
    <w:p w14:paraId="5F37D980" w14:textId="77777777" w:rsidR="008C4631" w:rsidRDefault="00066B90">
      <w:pPr>
        <w:pStyle w:val="Heading3"/>
        <w:rPr>
          <w:bCs/>
          <w:lang w:eastAsia="en-GB"/>
        </w:rPr>
      </w:pPr>
      <w:bookmarkStart w:id="157" w:name="_Toc155271062"/>
      <w:r>
        <w:rPr>
          <w:rFonts w:eastAsia="Times New Roman"/>
        </w:rPr>
        <w:t>Independent National Malaria Elimination Advisory Committee</w:t>
      </w:r>
      <w:bookmarkEnd w:id="157"/>
    </w:p>
    <w:p w14:paraId="7C9FF2C4" w14:textId="77777777" w:rsidR="008C4631" w:rsidRDefault="00066B90">
      <w:pPr>
        <w:autoSpaceDE w:val="0"/>
        <w:autoSpaceDN w:val="0"/>
        <w:adjustRightInd w:val="0"/>
        <w:spacing w:after="0" w:line="240" w:lineRule="auto"/>
        <w:jc w:val="both"/>
        <w:rPr>
          <w:szCs w:val="24"/>
          <w:lang w:val="en-GB"/>
        </w:rPr>
      </w:pPr>
      <w:r>
        <w:rPr>
          <w:szCs w:val="24"/>
          <w:lang w:val="en-GB"/>
        </w:rPr>
        <w:t xml:space="preserve">In 2018, the RGoZ through the Ministry of Health established the Zanzibar Malaria Elimination Advisory Committee (ZAMEAC), comprising local and international experts whose mandate is to provide an external view of progress and gaps in Zanzibar malaria elimination programme, assist in adapting WHO guidance to the Zanzibar context, and review malaria trends and progress towards elimination. ZAMEAC is an independent entity from ZAMEP and meets once a year to technically assist the programme in achieving evidence based strategic direction. </w:t>
      </w:r>
    </w:p>
    <w:p w14:paraId="1F313F4B" w14:textId="77777777" w:rsidR="008C4631" w:rsidRDefault="00066B90">
      <w:pPr>
        <w:autoSpaceDE w:val="0"/>
        <w:autoSpaceDN w:val="0"/>
        <w:adjustRightInd w:val="0"/>
        <w:spacing w:after="0"/>
        <w:jc w:val="both"/>
        <w:rPr>
          <w:rFonts w:cstheme="minorHAnsi"/>
          <w:lang w:val="en-GB"/>
        </w:rPr>
      </w:pPr>
      <w:r>
        <w:rPr>
          <w:rFonts w:cstheme="minorHAnsi"/>
          <w:lang w:val="en-GB"/>
        </w:rPr>
        <w:t xml:space="preserve">ZAMEP acts as the secretariat for the ZMEAC and facilitates its work, including the preparation of meeting and teleconference agenda, background documents and presentations, and meeting minutes and reports, in consultation with the Chairperson.  All ZMEAC reports and recommendations are advisory to the MOH and ZAMEP and in order to ensure transparency, recommendations of the ZMEAC are published on the Zanzibar Ministry of Health website.    </w:t>
      </w:r>
    </w:p>
    <w:p w14:paraId="3F55DDEA" w14:textId="77777777" w:rsidR="008C4631" w:rsidRDefault="00066B90">
      <w:pPr>
        <w:pStyle w:val="Heading3"/>
        <w:rPr>
          <w:lang w:val="en-GB"/>
        </w:rPr>
      </w:pPr>
      <w:bookmarkStart w:id="158" w:name="_Toc155271063"/>
      <w:r>
        <w:rPr>
          <w:lang w:val="en-GB"/>
        </w:rPr>
        <w:t>ZAMEP Management Committee (ZAMC)</w:t>
      </w:r>
      <w:bookmarkEnd w:id="158"/>
    </w:p>
    <w:p w14:paraId="5C2F204A" w14:textId="77777777" w:rsidR="008C4631" w:rsidRDefault="00066B90">
      <w:r>
        <w:t>The key purpose of the ZAMEP management committee is to: a) oversee development and implementation of malaria elimination; b) monitor and evaluate the effectiveness of malaria programs; c) ensure coordination and collaboration among various stakeholders involved in the fight against malaria both national and international; d) advise on policy matters related to malaria prevention and elimination in Zanzibar.</w:t>
      </w:r>
    </w:p>
    <w:p w14:paraId="16F69F43" w14:textId="77777777" w:rsidR="008C4631" w:rsidRDefault="00066B90">
      <w:r>
        <w:t xml:space="preserve">Moreover, ZAMC will guide ZAMEP on resource mobilization and partnership coordination in the fight against malaria in Zanzibar. Aiming to advocate for increased funding for malaria elimination from governments as well as raising the profile of the disease internationally.  </w:t>
      </w:r>
    </w:p>
    <w:p w14:paraId="0E4881CB" w14:textId="77777777" w:rsidR="008C4631" w:rsidRDefault="00066B90">
      <w:r>
        <w:t xml:space="preserve">The ZAMC will discusses policies and researches that are proven to work on the ground in the fight against malaria and seeks to resolve malaria implementation bottlenecks in Zanzibar.  </w:t>
      </w:r>
    </w:p>
    <w:p w14:paraId="0EA801EB" w14:textId="77777777" w:rsidR="008C4631" w:rsidRDefault="00066B90">
      <w:pPr>
        <w:rPr>
          <w:b/>
          <w:bCs/>
        </w:rPr>
      </w:pPr>
      <w:r>
        <w:rPr>
          <w:b/>
          <w:bCs/>
        </w:rPr>
        <w:t>Composition</w:t>
      </w:r>
    </w:p>
    <w:p w14:paraId="5E5E5E8C" w14:textId="77777777" w:rsidR="008C4631" w:rsidRDefault="00066B90">
      <w:r>
        <w:t>The ZAMC will comprise a group of key personnel to include individuals with diverse skills, expertise, and relevant stakeholder representation</w:t>
      </w:r>
    </w:p>
    <w:p w14:paraId="655E1A51" w14:textId="77777777" w:rsidR="008C4631" w:rsidRDefault="00066B90">
      <w:pPr>
        <w:pStyle w:val="ListParagraph"/>
        <w:numPr>
          <w:ilvl w:val="0"/>
          <w:numId w:val="13"/>
        </w:numPr>
        <w:spacing w:before="0" w:after="160"/>
      </w:pPr>
      <w:r>
        <w:t>ZAMEP core management</w:t>
      </w:r>
    </w:p>
    <w:p w14:paraId="6624801F" w14:textId="77777777" w:rsidR="008C4631" w:rsidRDefault="00066B90">
      <w:pPr>
        <w:pStyle w:val="ListParagraph"/>
        <w:numPr>
          <w:ilvl w:val="0"/>
          <w:numId w:val="13"/>
        </w:numPr>
        <w:spacing w:before="0" w:after="160"/>
      </w:pPr>
      <w:r>
        <w:t>Director of preventive serves (secretariate)</w:t>
      </w:r>
    </w:p>
    <w:p w14:paraId="21541847" w14:textId="77777777" w:rsidR="008C4631" w:rsidRDefault="00066B90">
      <w:pPr>
        <w:pStyle w:val="ListParagraph"/>
        <w:numPr>
          <w:ilvl w:val="0"/>
          <w:numId w:val="13"/>
        </w:numPr>
        <w:spacing w:before="0" w:after="160"/>
      </w:pPr>
      <w:r>
        <w:t>Implementing partners</w:t>
      </w:r>
    </w:p>
    <w:p w14:paraId="32342EAA" w14:textId="77777777" w:rsidR="008C4631" w:rsidRDefault="00066B90">
      <w:pPr>
        <w:pStyle w:val="ListParagraph"/>
        <w:numPr>
          <w:ilvl w:val="0"/>
          <w:numId w:val="13"/>
        </w:numPr>
        <w:spacing w:before="0" w:after="160"/>
      </w:pPr>
      <w:r>
        <w:t>Developing partners/donors</w:t>
      </w:r>
    </w:p>
    <w:p w14:paraId="16EF058E" w14:textId="77777777" w:rsidR="008C4631" w:rsidRDefault="00066B90">
      <w:pPr>
        <w:pStyle w:val="ListParagraph"/>
        <w:numPr>
          <w:ilvl w:val="0"/>
          <w:numId w:val="13"/>
        </w:numPr>
        <w:spacing w:before="0" w:after="160"/>
      </w:pPr>
      <w:r>
        <w:t>Health policy advisor</w:t>
      </w:r>
    </w:p>
    <w:p w14:paraId="6AB4CB3C" w14:textId="77777777" w:rsidR="008C4631" w:rsidRDefault="00066B90">
      <w:pPr>
        <w:pStyle w:val="ListParagraph"/>
        <w:numPr>
          <w:ilvl w:val="0"/>
          <w:numId w:val="13"/>
        </w:numPr>
        <w:spacing w:before="0" w:after="160"/>
      </w:pPr>
      <w:r>
        <w:t>Zanzibar Malaria epidemiologist</w:t>
      </w:r>
    </w:p>
    <w:p w14:paraId="34E5B4E8" w14:textId="77777777" w:rsidR="008C4631" w:rsidRDefault="00066B90">
      <w:pPr>
        <w:pStyle w:val="ListParagraph"/>
        <w:numPr>
          <w:ilvl w:val="0"/>
          <w:numId w:val="13"/>
        </w:numPr>
        <w:spacing w:before="0" w:after="160"/>
      </w:pPr>
      <w:r>
        <w:lastRenderedPageBreak/>
        <w:t>Research Institution representative</w:t>
      </w:r>
    </w:p>
    <w:p w14:paraId="6B5A08A3" w14:textId="77777777" w:rsidR="008C4631" w:rsidRDefault="00066B90">
      <w:pPr>
        <w:pStyle w:val="ListParagraph"/>
        <w:numPr>
          <w:ilvl w:val="0"/>
          <w:numId w:val="13"/>
        </w:numPr>
        <w:spacing w:before="0" w:after="160"/>
      </w:pPr>
      <w:r>
        <w:t>Ex-ZAMEP Program management representative</w:t>
      </w:r>
    </w:p>
    <w:p w14:paraId="780A45AE" w14:textId="77777777" w:rsidR="008C4631" w:rsidRDefault="00066B90">
      <w:pPr>
        <w:pStyle w:val="ListParagraph"/>
        <w:numPr>
          <w:ilvl w:val="0"/>
          <w:numId w:val="13"/>
        </w:numPr>
        <w:spacing w:before="0" w:after="160"/>
      </w:pPr>
      <w:r>
        <w:t>ZAMEP advisor</w:t>
      </w:r>
    </w:p>
    <w:p w14:paraId="3D2016C7" w14:textId="77777777" w:rsidR="008C4631" w:rsidRDefault="00066B90">
      <w:pPr>
        <w:pStyle w:val="Heading3"/>
        <w:rPr>
          <w:rFonts w:eastAsia="Times New Roman"/>
        </w:rPr>
      </w:pPr>
      <w:bookmarkStart w:id="159" w:name="_Toc155271064"/>
      <w:bookmarkStart w:id="160" w:name="_Toc236376840"/>
      <w:bookmarkStart w:id="161" w:name="_Toc236283995"/>
      <w:bookmarkStart w:id="162" w:name="_Toc236285169"/>
      <w:r>
        <w:rPr>
          <w:rFonts w:eastAsia="Times New Roman"/>
        </w:rPr>
        <w:t>Malaria Technical Working Groups</w:t>
      </w:r>
      <w:bookmarkEnd w:id="159"/>
    </w:p>
    <w:p w14:paraId="13169FCC" w14:textId="77777777" w:rsidR="008C4631" w:rsidRDefault="00066B90">
      <w:pPr>
        <w:autoSpaceDE w:val="0"/>
        <w:autoSpaceDN w:val="0"/>
        <w:adjustRightInd w:val="0"/>
        <w:spacing w:after="0" w:line="240" w:lineRule="auto"/>
        <w:jc w:val="both"/>
        <w:rPr>
          <w:szCs w:val="24"/>
          <w:lang w:val="en-GB"/>
        </w:rPr>
      </w:pPr>
      <w:r>
        <w:rPr>
          <w:szCs w:val="24"/>
          <w:lang w:val="en-GB"/>
        </w:rPr>
        <w:t>The ZAMEP Management has a good track history of working with the thematic technical working groups especially on SMR, Diagnosis and treatment. Over time the TWGs did not perform to the full expectations as they did not regularly meet. Due to its importance, all malaria technical working groups will be energized during the lifespan of this MSP implementation:</w:t>
      </w:r>
    </w:p>
    <w:p w14:paraId="65FCFDDE" w14:textId="77777777" w:rsidR="008C4631" w:rsidRDefault="00066B90">
      <w:pPr>
        <w:pStyle w:val="ListParagraph"/>
        <w:numPr>
          <w:ilvl w:val="0"/>
          <w:numId w:val="14"/>
        </w:numPr>
        <w:autoSpaceDE w:val="0"/>
        <w:autoSpaceDN w:val="0"/>
        <w:adjustRightInd w:val="0"/>
        <w:spacing w:after="0" w:line="240" w:lineRule="auto"/>
        <w:jc w:val="both"/>
        <w:rPr>
          <w:szCs w:val="24"/>
          <w:lang w:val="en-GB"/>
        </w:rPr>
      </w:pPr>
      <w:r>
        <w:rPr>
          <w:szCs w:val="24"/>
          <w:lang w:val="en-GB"/>
        </w:rPr>
        <w:t>TWG on Malaria Surveillance and Response</w:t>
      </w:r>
    </w:p>
    <w:p w14:paraId="35A426A9" w14:textId="77777777" w:rsidR="008C4631" w:rsidRDefault="00066B90">
      <w:pPr>
        <w:pStyle w:val="ListParagraph"/>
        <w:numPr>
          <w:ilvl w:val="0"/>
          <w:numId w:val="14"/>
        </w:numPr>
        <w:autoSpaceDE w:val="0"/>
        <w:autoSpaceDN w:val="0"/>
        <w:adjustRightInd w:val="0"/>
        <w:spacing w:after="0" w:line="240" w:lineRule="auto"/>
        <w:jc w:val="both"/>
        <w:rPr>
          <w:szCs w:val="24"/>
          <w:lang w:val="en-GB"/>
        </w:rPr>
      </w:pPr>
      <w:r>
        <w:rPr>
          <w:szCs w:val="24"/>
          <w:lang w:val="en-GB"/>
        </w:rPr>
        <w:t>TWG on Integrated Malaria Vector Management</w:t>
      </w:r>
    </w:p>
    <w:p w14:paraId="756BE248" w14:textId="77777777" w:rsidR="008C4631" w:rsidRDefault="00066B90">
      <w:pPr>
        <w:pStyle w:val="ListParagraph"/>
        <w:numPr>
          <w:ilvl w:val="0"/>
          <w:numId w:val="14"/>
        </w:numPr>
        <w:autoSpaceDE w:val="0"/>
        <w:autoSpaceDN w:val="0"/>
        <w:adjustRightInd w:val="0"/>
        <w:spacing w:after="0" w:line="240" w:lineRule="auto"/>
        <w:jc w:val="both"/>
        <w:rPr>
          <w:szCs w:val="24"/>
          <w:lang w:val="en-GB"/>
        </w:rPr>
      </w:pPr>
      <w:r>
        <w:rPr>
          <w:szCs w:val="24"/>
          <w:lang w:val="en-GB"/>
        </w:rPr>
        <w:t>TWG on Malaria Diagnosis Treatment and Preventive therapies</w:t>
      </w:r>
    </w:p>
    <w:p w14:paraId="46D4C989" w14:textId="77777777" w:rsidR="008C4631" w:rsidRDefault="00066B90">
      <w:pPr>
        <w:pStyle w:val="ListParagraph"/>
        <w:numPr>
          <w:ilvl w:val="0"/>
          <w:numId w:val="14"/>
        </w:numPr>
        <w:autoSpaceDE w:val="0"/>
        <w:autoSpaceDN w:val="0"/>
        <w:adjustRightInd w:val="0"/>
        <w:spacing w:after="0" w:line="240" w:lineRule="auto"/>
        <w:jc w:val="both"/>
        <w:rPr>
          <w:szCs w:val="24"/>
          <w:lang w:val="en-GB"/>
        </w:rPr>
      </w:pPr>
      <w:r>
        <w:rPr>
          <w:szCs w:val="24"/>
          <w:lang w:val="en-GB"/>
        </w:rPr>
        <w:t>TWG on SBC&amp;CE</w:t>
      </w:r>
    </w:p>
    <w:p w14:paraId="6C445D77" w14:textId="77777777" w:rsidR="008C4631" w:rsidRDefault="00066B90">
      <w:pPr>
        <w:pStyle w:val="ListParagraph"/>
        <w:numPr>
          <w:ilvl w:val="0"/>
          <w:numId w:val="14"/>
        </w:numPr>
        <w:autoSpaceDE w:val="0"/>
        <w:autoSpaceDN w:val="0"/>
        <w:adjustRightInd w:val="0"/>
        <w:spacing w:after="0" w:line="240" w:lineRule="auto"/>
        <w:jc w:val="both"/>
        <w:rPr>
          <w:szCs w:val="24"/>
          <w:lang w:val="en-GB"/>
        </w:rPr>
      </w:pPr>
      <w:r>
        <w:rPr>
          <w:szCs w:val="24"/>
          <w:lang w:val="en-GB"/>
        </w:rPr>
        <w:t>TWG on Malaria Monitoring, Evaluation, Research and Learning</w:t>
      </w:r>
    </w:p>
    <w:p w14:paraId="15C29020" w14:textId="77777777" w:rsidR="008C4631" w:rsidRDefault="00066B90">
      <w:pPr>
        <w:jc w:val="both"/>
        <w:rPr>
          <w:lang w:eastAsia="en-GB"/>
        </w:rPr>
      </w:pPr>
      <w:r>
        <w:rPr>
          <w:b/>
          <w:sz w:val="22"/>
        </w:rPr>
        <w:t>TWGs operational modality</w:t>
      </w:r>
      <w:r>
        <w:rPr>
          <w:b/>
        </w:rPr>
        <w:t xml:space="preserve">: </w:t>
      </w:r>
      <w:r>
        <w:rPr>
          <w:szCs w:val="24"/>
          <w:lang w:val="en-GB"/>
        </w:rPr>
        <w:t>All technical implementation and programmatic issues related to malaria behaviour will be discussed at respective technical working groups and their resolutions be submitted to ZAMEP management and shared with Executive Committee of the MoH -should need be, through the DPS. The TWGs will meet twice a year, and extra-ordinary meetings can be convened if necessary. The respective ZAMEP Head of Units function as the secretariat</w:t>
      </w:r>
      <w:r>
        <w:rPr>
          <w:lang w:eastAsia="en-GB"/>
        </w:rPr>
        <w:t>.</w:t>
      </w:r>
    </w:p>
    <w:p w14:paraId="641FD2B2" w14:textId="77777777" w:rsidR="008C4631" w:rsidRDefault="00066B90">
      <w:pPr>
        <w:pStyle w:val="Heading4"/>
      </w:pPr>
      <w:r>
        <w:t>Malaria Surveillance and Response Working Group</w:t>
      </w:r>
    </w:p>
    <w:p w14:paraId="33E2E3E9" w14:textId="77777777" w:rsidR="008C4631" w:rsidRDefault="00066B90">
      <w:pPr>
        <w:pStyle w:val="Default"/>
        <w:spacing w:after="120" w:line="20" w:lineRule="atLeast"/>
        <w:jc w:val="both"/>
      </w:pPr>
      <w:r>
        <w:rPr>
          <w:rFonts w:asciiTheme="minorHAnsi" w:hAnsiTheme="minorHAnsi" w:cstheme="minorBidi"/>
          <w:color w:val="auto"/>
          <w:lang w:val="en-GB"/>
        </w:rPr>
        <w:t xml:space="preserve">In 2014, the TWG was established to provide technical advice to ZAMEP on the development and implementation of appropriate surveillance system for malaria elimination. The TWG will be responsible to synthesize the recommendations provided by ZMEAC on matters related to   surveillance and response. Therefore, there is need to reinforce and achieve a strong surveillance system based on existing platform such as the Integrated Disease Surveillance and </w:t>
      </w:r>
      <w:proofErr w:type="gramStart"/>
      <w:r>
        <w:rPr>
          <w:rFonts w:asciiTheme="minorHAnsi" w:hAnsiTheme="minorHAnsi" w:cstheme="minorBidi"/>
          <w:color w:val="auto"/>
          <w:lang w:val="en-GB"/>
        </w:rPr>
        <w:t>Response(</w:t>
      </w:r>
      <w:proofErr w:type="gramEnd"/>
      <w:r>
        <w:rPr>
          <w:rFonts w:asciiTheme="minorHAnsi" w:hAnsiTheme="minorHAnsi" w:cstheme="minorBidi"/>
          <w:color w:val="auto"/>
          <w:lang w:val="en-GB"/>
        </w:rPr>
        <w:t xml:space="preserve">IDSR)and the Malaria Case Notification System (MCN). This will enable ZAMEP to track progress through stronger demand and use of data generated through IDSR and MCN, so as to enable decision making at Programme level and beyond. The term of reference of the </w:t>
      </w:r>
      <w:r>
        <w:t>SMR TWG are:</w:t>
      </w:r>
    </w:p>
    <w:p w14:paraId="224E350B" w14:textId="77777777" w:rsidR="008C4631" w:rsidRDefault="00066B90">
      <w:pPr>
        <w:pStyle w:val="ListParagraph"/>
        <w:numPr>
          <w:ilvl w:val="0"/>
          <w:numId w:val="15"/>
        </w:numPr>
        <w:rPr>
          <w:lang w:val="en-GB"/>
        </w:rPr>
      </w:pPr>
      <w:r>
        <w:rPr>
          <w:lang w:val="en-GB"/>
        </w:rPr>
        <w:t xml:space="preserve">The responsibilities of the SMR TWG will be to: provide technical advice to ZAMEP on surveillance, monitoring and response and is not limited to: </w:t>
      </w:r>
    </w:p>
    <w:p w14:paraId="2D55A0D8" w14:textId="77777777" w:rsidR="008C4631" w:rsidRDefault="00066B90">
      <w:pPr>
        <w:pStyle w:val="ListParagraph"/>
        <w:numPr>
          <w:ilvl w:val="0"/>
          <w:numId w:val="15"/>
        </w:numPr>
        <w:rPr>
          <w:lang w:val="en-GB"/>
        </w:rPr>
      </w:pPr>
      <w:r>
        <w:rPr>
          <w:lang w:val="en-GB"/>
        </w:rPr>
        <w:t>Review ZAMEP indicators (impact, outcome and coverage) in order to monitor program performance. Review findings to be shared to the Program Management for action</w:t>
      </w:r>
    </w:p>
    <w:p w14:paraId="49083AA3" w14:textId="77777777" w:rsidR="008C4631" w:rsidRDefault="00066B90">
      <w:pPr>
        <w:pStyle w:val="ListParagraph"/>
        <w:numPr>
          <w:ilvl w:val="0"/>
          <w:numId w:val="15"/>
        </w:numPr>
        <w:rPr>
          <w:lang w:val="en-GB"/>
        </w:rPr>
      </w:pPr>
      <w:r>
        <w:rPr>
          <w:lang w:val="en-GB"/>
        </w:rPr>
        <w:t>Review the existing surveillance systems and recommend innovative approaches to ensure robust surveillance system for malaria elimination</w:t>
      </w:r>
    </w:p>
    <w:p w14:paraId="5BBE5395" w14:textId="77777777" w:rsidR="008C4631" w:rsidRDefault="00066B90">
      <w:pPr>
        <w:pStyle w:val="ListParagraph"/>
        <w:numPr>
          <w:ilvl w:val="0"/>
          <w:numId w:val="15"/>
        </w:numPr>
        <w:rPr>
          <w:lang w:val="en-GB"/>
        </w:rPr>
      </w:pPr>
      <w:r>
        <w:rPr>
          <w:lang w:val="en-GB"/>
        </w:rPr>
        <w:t>Assess data use at all levels (National, Districts, HFs) for better decision making and design useful and effective methods to promote data use where necessary</w:t>
      </w:r>
    </w:p>
    <w:p w14:paraId="2F996933" w14:textId="77777777" w:rsidR="008C4631" w:rsidRDefault="00066B90">
      <w:pPr>
        <w:pStyle w:val="ListParagraph"/>
        <w:numPr>
          <w:ilvl w:val="0"/>
          <w:numId w:val="15"/>
        </w:numPr>
        <w:rPr>
          <w:lang w:val="en-GB"/>
        </w:rPr>
      </w:pPr>
      <w:r>
        <w:rPr>
          <w:lang w:val="en-GB"/>
        </w:rPr>
        <w:t>Review and recommend additional indicators for monitoring the impact of malaria interventions at all levels when the need arises</w:t>
      </w:r>
    </w:p>
    <w:p w14:paraId="2B659CD9" w14:textId="77777777" w:rsidR="008C4631" w:rsidRDefault="00066B90">
      <w:pPr>
        <w:pStyle w:val="ListParagraph"/>
        <w:numPr>
          <w:ilvl w:val="0"/>
          <w:numId w:val="15"/>
        </w:numPr>
        <w:rPr>
          <w:lang w:val="en-GB"/>
        </w:rPr>
      </w:pPr>
      <w:r>
        <w:rPr>
          <w:lang w:val="en-GB"/>
        </w:rPr>
        <w:t>Suggest priority research areas in the field of SMR and other areas as need arises</w:t>
      </w:r>
    </w:p>
    <w:p w14:paraId="743F0A12" w14:textId="77777777" w:rsidR="008C4631" w:rsidRDefault="00066B90">
      <w:pPr>
        <w:pStyle w:val="ListParagraph"/>
        <w:numPr>
          <w:ilvl w:val="0"/>
          <w:numId w:val="15"/>
        </w:numPr>
        <w:rPr>
          <w:lang w:val="en-GB"/>
        </w:rPr>
      </w:pPr>
      <w:r>
        <w:rPr>
          <w:lang w:val="en-GB"/>
        </w:rPr>
        <w:lastRenderedPageBreak/>
        <w:t>TWG should have access to ZMEAC reports and monitor implementation of all SMR recommendations</w:t>
      </w:r>
    </w:p>
    <w:p w14:paraId="31723B31" w14:textId="77777777" w:rsidR="008C4631" w:rsidRDefault="00066B90">
      <w:pPr>
        <w:pStyle w:val="Default"/>
        <w:spacing w:after="120" w:line="20" w:lineRule="atLeast"/>
        <w:jc w:val="both"/>
        <w:rPr>
          <w:rFonts w:asciiTheme="minorHAnsi" w:hAnsiTheme="minorHAnsi" w:cstheme="minorBidi"/>
          <w:color w:val="auto"/>
          <w:lang w:eastAsia="fr-FR"/>
        </w:rPr>
      </w:pPr>
      <w:r>
        <w:rPr>
          <w:rFonts w:asciiTheme="minorHAnsi" w:hAnsiTheme="minorHAnsi" w:cstheme="minorBidi"/>
          <w:color w:val="auto"/>
          <w:lang w:eastAsia="fr-FR"/>
        </w:rPr>
        <w:t>The TWG will be comprised of up to 10 members. Member of TWG should represent different areas of expertise and experience on malaria surveillance and response. The following is a list of TWG members:</w:t>
      </w:r>
    </w:p>
    <w:p w14:paraId="06559AF3" w14:textId="77777777" w:rsidR="008C4631" w:rsidRDefault="00066B90">
      <w:pPr>
        <w:pStyle w:val="ListParagraph"/>
        <w:numPr>
          <w:ilvl w:val="0"/>
          <w:numId w:val="16"/>
        </w:numPr>
        <w:rPr>
          <w:lang w:eastAsia="fr-FR"/>
        </w:rPr>
      </w:pPr>
      <w:r>
        <w:rPr>
          <w:lang w:eastAsia="fr-FR"/>
        </w:rPr>
        <w:t>ZAMEP staff - 4 (Head SMR, SMR staff Pemba, 2 TBD by management)</w:t>
      </w:r>
    </w:p>
    <w:p w14:paraId="1D260F15" w14:textId="77777777" w:rsidR="008C4631" w:rsidRDefault="00066B90">
      <w:pPr>
        <w:pStyle w:val="ListParagraph"/>
        <w:numPr>
          <w:ilvl w:val="0"/>
          <w:numId w:val="16"/>
        </w:numPr>
        <w:rPr>
          <w:lang w:eastAsia="fr-FR"/>
        </w:rPr>
      </w:pPr>
      <w:r>
        <w:rPr>
          <w:lang w:val="en-GB" w:eastAsia="fr-FR"/>
        </w:rPr>
        <w:t>Development partners 1</w:t>
      </w:r>
      <w:r>
        <w:rPr>
          <w:lang w:eastAsia="fr-FR"/>
        </w:rPr>
        <w:t xml:space="preserve"> - 2 (Dar es Salaam and Zanzibar)</w:t>
      </w:r>
    </w:p>
    <w:p w14:paraId="581D51F3" w14:textId="77777777" w:rsidR="008C4631" w:rsidRDefault="00066B90">
      <w:pPr>
        <w:pStyle w:val="ListParagraph"/>
        <w:numPr>
          <w:ilvl w:val="0"/>
          <w:numId w:val="16"/>
        </w:numPr>
        <w:rPr>
          <w:lang w:eastAsia="fr-FR"/>
        </w:rPr>
      </w:pPr>
      <w:r>
        <w:rPr>
          <w:lang w:eastAsia="fr-FR"/>
        </w:rPr>
        <w:t xml:space="preserve">USAID Tanzania - 1 </w:t>
      </w:r>
    </w:p>
    <w:p w14:paraId="77DDAF64" w14:textId="77777777" w:rsidR="008C4631" w:rsidRDefault="00066B90">
      <w:pPr>
        <w:pStyle w:val="ListParagraph"/>
        <w:numPr>
          <w:ilvl w:val="0"/>
          <w:numId w:val="16"/>
        </w:numPr>
        <w:rPr>
          <w:lang w:eastAsia="fr-FR"/>
        </w:rPr>
      </w:pPr>
      <w:r>
        <w:rPr>
          <w:lang w:eastAsia="fr-FR"/>
        </w:rPr>
        <w:t>Research Institute (TBD) - 1</w:t>
      </w:r>
    </w:p>
    <w:p w14:paraId="0E9E808C" w14:textId="77777777" w:rsidR="008C4631" w:rsidRDefault="00066B90">
      <w:pPr>
        <w:pStyle w:val="ListParagraph"/>
        <w:numPr>
          <w:ilvl w:val="0"/>
          <w:numId w:val="16"/>
        </w:numPr>
        <w:rPr>
          <w:lang w:eastAsia="fr-FR"/>
        </w:rPr>
      </w:pPr>
      <w:r>
        <w:rPr>
          <w:lang w:eastAsia="fr-FR"/>
        </w:rPr>
        <w:t>MOH</w:t>
      </w:r>
      <w:r>
        <w:rPr>
          <w:lang w:val="en-GB" w:eastAsia="fr-FR"/>
        </w:rPr>
        <w:t xml:space="preserve"> Zanzibar</w:t>
      </w:r>
      <w:r>
        <w:rPr>
          <w:lang w:eastAsia="fr-FR"/>
        </w:rPr>
        <w:t xml:space="preserve"> (Head M&amp;E unit) - 1</w:t>
      </w:r>
    </w:p>
    <w:p w14:paraId="71B64004" w14:textId="77777777" w:rsidR="008C4631" w:rsidRDefault="00066B90">
      <w:pPr>
        <w:pStyle w:val="ListParagraph"/>
        <w:numPr>
          <w:ilvl w:val="0"/>
          <w:numId w:val="16"/>
        </w:numPr>
        <w:rPr>
          <w:lang w:eastAsia="fr-FR"/>
        </w:rPr>
      </w:pPr>
      <w:r>
        <w:rPr>
          <w:lang w:eastAsia="fr-FR"/>
        </w:rPr>
        <w:t>MOH Mainland (Malaria Surveillance)</w:t>
      </w:r>
      <w:r>
        <w:rPr>
          <w:lang w:val="en-GB" w:eastAsia="fr-FR"/>
        </w:rPr>
        <w:t>.  1</w:t>
      </w:r>
    </w:p>
    <w:p w14:paraId="77C2CC64" w14:textId="77777777" w:rsidR="008C4631" w:rsidRDefault="00066B90">
      <w:pPr>
        <w:pStyle w:val="Default"/>
        <w:spacing w:after="120" w:line="20" w:lineRule="atLeast"/>
        <w:jc w:val="both"/>
        <w:rPr>
          <w:rFonts w:ascii="Calibri Light" w:eastAsia="Times New Roman" w:hAnsi="Calibri Light" w:cs="Times New Roman"/>
          <w:b/>
          <w:color w:val="1F3763"/>
          <w:sz w:val="28"/>
        </w:rPr>
      </w:pPr>
      <w:r>
        <w:rPr>
          <w:rFonts w:asciiTheme="minorHAnsi" w:hAnsiTheme="minorHAnsi" w:cstheme="minorBidi"/>
          <w:color w:val="auto"/>
          <w:lang w:eastAsia="fr-FR"/>
        </w:rPr>
        <w:t>Other individuals with different or additional areas of expertise could be added to the TWG as needed, to assist with specific issues or problem areas. To ensure continuity of TWG oversight, no more than half of the members should be replaced during any six-month period.</w:t>
      </w:r>
      <w:r>
        <w:rPr>
          <w:b/>
        </w:rPr>
        <w:t xml:space="preserve"> </w:t>
      </w:r>
      <w:r>
        <w:rPr>
          <w:rFonts w:asciiTheme="minorHAnsi" w:hAnsiTheme="minorHAnsi" w:cstheme="minorBidi"/>
          <w:color w:val="auto"/>
          <w:lang w:eastAsia="fr-FR"/>
        </w:rPr>
        <w:t xml:space="preserve">ZAMEP SMR Unit will serve as secretariat for the TWG. A TWG Chairperson and an alternate will be selected by the members of the TWG during the first meeting. The function of the Chairperson will be to work with SMR Unit to develop agenda for each meeting and to facilitate the meetings. ZAMEP SMR staff will be responsible for recording the minutes of the meeting, including decisions, recommendations and action items and preparing reports of each meeting. </w:t>
      </w:r>
      <w:bookmarkStart w:id="163" w:name="_Toc236376841"/>
      <w:bookmarkStart w:id="164" w:name="_Toc236285170"/>
      <w:bookmarkStart w:id="165" w:name="_Toc236283997"/>
      <w:bookmarkStart w:id="166" w:name="_Toc405585291"/>
      <w:bookmarkStart w:id="167" w:name="_Toc41247286"/>
      <w:bookmarkStart w:id="168" w:name="_Toc386054506"/>
      <w:bookmarkEnd w:id="160"/>
      <w:bookmarkEnd w:id="161"/>
      <w:bookmarkEnd w:id="162"/>
    </w:p>
    <w:p w14:paraId="07280ABF" w14:textId="77777777" w:rsidR="008C4631" w:rsidRDefault="00066B90">
      <w:pPr>
        <w:pStyle w:val="Heading4"/>
        <w:rPr>
          <w:rFonts w:eastAsia="Times New Roman"/>
        </w:rPr>
      </w:pPr>
      <w:r>
        <w:rPr>
          <w:rFonts w:eastAsia="Times New Roman"/>
        </w:rPr>
        <w:t xml:space="preserve">Integrated Malaria Vector </w:t>
      </w:r>
      <w:bookmarkEnd w:id="163"/>
      <w:bookmarkEnd w:id="164"/>
      <w:bookmarkEnd w:id="165"/>
      <w:bookmarkEnd w:id="166"/>
      <w:bookmarkEnd w:id="167"/>
      <w:bookmarkEnd w:id="168"/>
      <w:r>
        <w:rPr>
          <w:rFonts w:eastAsia="Times New Roman"/>
        </w:rPr>
        <w:t xml:space="preserve">Management Technical Working Group </w:t>
      </w:r>
    </w:p>
    <w:p w14:paraId="263102F3" w14:textId="77777777" w:rsidR="008C4631" w:rsidRDefault="00066B90">
      <w:pPr>
        <w:jc w:val="both"/>
        <w:rPr>
          <w:szCs w:val="24"/>
          <w:lang w:eastAsia="fr-FR"/>
        </w:rPr>
      </w:pPr>
      <w:r>
        <w:rPr>
          <w:szCs w:val="24"/>
          <w:lang w:eastAsia="fr-FR"/>
        </w:rPr>
        <w:t xml:space="preserve">In 2021, all ZAMEP technical thematic areas, including vector management, revived the technical working groups with the responsibilities of advising the </w:t>
      </w:r>
      <w:proofErr w:type="spellStart"/>
      <w:r>
        <w:rPr>
          <w:szCs w:val="24"/>
          <w:lang w:eastAsia="fr-FR"/>
        </w:rPr>
        <w:t>programme</w:t>
      </w:r>
      <w:proofErr w:type="spellEnd"/>
      <w:r>
        <w:rPr>
          <w:szCs w:val="24"/>
          <w:lang w:eastAsia="fr-FR"/>
        </w:rPr>
        <w:t xml:space="preserve"> on the methods that could be deployed in controlling malaria mosquitoes (such as IRS, ITNs &amp; LSM) and showing the way for vector management operational research areas for effective malaria </w:t>
      </w:r>
      <w:proofErr w:type="spellStart"/>
      <w:proofErr w:type="gramStart"/>
      <w:r>
        <w:rPr>
          <w:szCs w:val="24"/>
          <w:lang w:eastAsia="fr-FR"/>
        </w:rPr>
        <w:t>elimination.Therefore</w:t>
      </w:r>
      <w:proofErr w:type="spellEnd"/>
      <w:proofErr w:type="gramEnd"/>
      <w:r>
        <w:rPr>
          <w:szCs w:val="24"/>
          <w:lang w:eastAsia="fr-FR"/>
        </w:rPr>
        <w:t>, the Integrated Malaria Vector management TWG will work based on the following TOR:</w:t>
      </w:r>
    </w:p>
    <w:p w14:paraId="414AFBA5" w14:textId="77777777" w:rsidR="008C4631" w:rsidRDefault="00066B90">
      <w:pPr>
        <w:pStyle w:val="ListParagraph"/>
        <w:numPr>
          <w:ilvl w:val="0"/>
          <w:numId w:val="17"/>
        </w:numPr>
        <w:spacing w:line="240" w:lineRule="auto"/>
        <w:jc w:val="both"/>
        <w:rPr>
          <w:lang w:eastAsia="fr-FR"/>
        </w:rPr>
      </w:pPr>
      <w:r>
        <w:rPr>
          <w:lang w:eastAsia="fr-FR"/>
        </w:rPr>
        <w:t>To advise on implementation plans and progress reports related to Malaria Vector management</w:t>
      </w:r>
    </w:p>
    <w:p w14:paraId="74A4BAD6" w14:textId="77777777" w:rsidR="008C4631" w:rsidRDefault="00066B90">
      <w:pPr>
        <w:pStyle w:val="ListParagraph"/>
        <w:numPr>
          <w:ilvl w:val="0"/>
          <w:numId w:val="17"/>
        </w:numPr>
        <w:spacing w:line="240" w:lineRule="auto"/>
        <w:jc w:val="both"/>
        <w:rPr>
          <w:lang w:eastAsia="fr-FR"/>
        </w:rPr>
      </w:pPr>
      <w:r>
        <w:rPr>
          <w:lang w:eastAsia="fr-FR"/>
        </w:rPr>
        <w:t>To review vector management interventions (e.g. LSM, IRS, LLINs) in Zanzibar and advice the MOH/ZAMEP timely and accordingly</w:t>
      </w:r>
    </w:p>
    <w:p w14:paraId="6EA09209" w14:textId="77777777" w:rsidR="008C4631" w:rsidRDefault="00066B90">
      <w:pPr>
        <w:pStyle w:val="ListParagraph"/>
        <w:numPr>
          <w:ilvl w:val="0"/>
          <w:numId w:val="17"/>
        </w:numPr>
        <w:spacing w:line="240" w:lineRule="auto"/>
        <w:jc w:val="both"/>
        <w:rPr>
          <w:lang w:eastAsia="fr-FR"/>
        </w:rPr>
      </w:pPr>
      <w:r>
        <w:rPr>
          <w:lang w:eastAsia="fr-FR"/>
        </w:rPr>
        <w:t>To review policies, legislation, regulations and procedures and advise the MOH on their enforcement and application</w:t>
      </w:r>
    </w:p>
    <w:p w14:paraId="210F4B7F" w14:textId="77777777" w:rsidR="008C4631" w:rsidRDefault="00066B90">
      <w:pPr>
        <w:pStyle w:val="ListParagraph"/>
        <w:numPr>
          <w:ilvl w:val="0"/>
          <w:numId w:val="17"/>
        </w:numPr>
        <w:spacing w:line="240" w:lineRule="auto"/>
        <w:jc w:val="both"/>
        <w:rPr>
          <w:lang w:eastAsia="fr-FR"/>
        </w:rPr>
      </w:pPr>
      <w:r>
        <w:rPr>
          <w:lang w:eastAsia="fr-FR"/>
        </w:rPr>
        <w:t>To review various malaria vector management activities carried out by other stakeholders and give on-the-spot advice on the appropriate technical aspect</w:t>
      </w:r>
    </w:p>
    <w:p w14:paraId="62D01416" w14:textId="77777777" w:rsidR="008C4631" w:rsidRDefault="00066B90">
      <w:pPr>
        <w:pStyle w:val="ListParagraph"/>
        <w:numPr>
          <w:ilvl w:val="0"/>
          <w:numId w:val="17"/>
        </w:numPr>
        <w:spacing w:line="240" w:lineRule="auto"/>
        <w:jc w:val="both"/>
        <w:rPr>
          <w:lang w:eastAsia="fr-FR"/>
        </w:rPr>
      </w:pPr>
      <w:r>
        <w:rPr>
          <w:lang w:eastAsia="fr-FR"/>
        </w:rPr>
        <w:t>To identify potential areas for research and suggest ways and mechanisms towards obtaining appropriate solutions</w:t>
      </w:r>
    </w:p>
    <w:p w14:paraId="639F7EBC" w14:textId="77777777" w:rsidR="008C4631" w:rsidRDefault="00066B90">
      <w:pPr>
        <w:pStyle w:val="ListParagraph"/>
        <w:numPr>
          <w:ilvl w:val="0"/>
          <w:numId w:val="17"/>
        </w:numPr>
        <w:spacing w:line="240" w:lineRule="auto"/>
        <w:jc w:val="both"/>
        <w:rPr>
          <w:lang w:eastAsia="fr-FR"/>
        </w:rPr>
      </w:pPr>
      <w:r>
        <w:rPr>
          <w:lang w:eastAsia="fr-FR"/>
        </w:rPr>
        <w:t xml:space="preserve">To review and advise on the best modalities of publicizing policies, policy guidelines and communication strategies on IEC related to malaria vector management </w:t>
      </w:r>
    </w:p>
    <w:p w14:paraId="78CDDDF7" w14:textId="77777777" w:rsidR="008C4631" w:rsidRDefault="00066B90">
      <w:pPr>
        <w:pStyle w:val="ListParagraph"/>
        <w:numPr>
          <w:ilvl w:val="0"/>
          <w:numId w:val="17"/>
        </w:numPr>
        <w:spacing w:line="240" w:lineRule="auto"/>
        <w:jc w:val="both"/>
        <w:rPr>
          <w:lang w:eastAsia="fr-FR"/>
        </w:rPr>
      </w:pPr>
      <w:r>
        <w:rPr>
          <w:lang w:eastAsia="fr-FR"/>
        </w:rPr>
        <w:t>To advise on the appropriateness of IEC materials that would disseminate correct and effective information in regard to malaria vector prevention and control</w:t>
      </w:r>
    </w:p>
    <w:p w14:paraId="0CC94D9C" w14:textId="77777777" w:rsidR="008C4631" w:rsidRDefault="00066B90">
      <w:pPr>
        <w:pStyle w:val="ListParagraph"/>
        <w:numPr>
          <w:ilvl w:val="0"/>
          <w:numId w:val="17"/>
        </w:numPr>
        <w:spacing w:line="240" w:lineRule="auto"/>
        <w:jc w:val="both"/>
        <w:rPr>
          <w:lang w:eastAsia="fr-FR"/>
        </w:rPr>
      </w:pPr>
      <w:r>
        <w:rPr>
          <w:lang w:eastAsia="fr-FR"/>
        </w:rPr>
        <w:lastRenderedPageBreak/>
        <w:t>To advise the best mechanisms to track progress of vector management program interventions</w:t>
      </w:r>
    </w:p>
    <w:p w14:paraId="21B31D56" w14:textId="77777777" w:rsidR="008C4631" w:rsidRDefault="00066B90">
      <w:pPr>
        <w:spacing w:line="240" w:lineRule="auto"/>
        <w:jc w:val="both"/>
        <w:rPr>
          <w:lang w:eastAsia="fr-FR"/>
        </w:rPr>
      </w:pPr>
      <w:r>
        <w:rPr>
          <w:lang w:eastAsia="fr-FR"/>
        </w:rPr>
        <w:t>The Malaria Vector management TWG has a multi-sectoral composition. Members are selected by the respective institutions based on their expected contributions to the specific vector management matters within their areas of expertise. The Working Group membership includes the following:</w:t>
      </w:r>
    </w:p>
    <w:p w14:paraId="6F79208A" w14:textId="77777777" w:rsidR="008C4631" w:rsidRDefault="00066B90">
      <w:pPr>
        <w:pStyle w:val="ListParagraph"/>
        <w:numPr>
          <w:ilvl w:val="0"/>
          <w:numId w:val="18"/>
        </w:numPr>
        <w:spacing w:line="240" w:lineRule="auto"/>
        <w:jc w:val="both"/>
        <w:rPr>
          <w:lang w:eastAsia="fr-FR"/>
        </w:rPr>
      </w:pPr>
      <w:r>
        <w:rPr>
          <w:lang w:eastAsia="fr-FR"/>
        </w:rPr>
        <w:t>Director of Preventive Services (chairperson)</w:t>
      </w:r>
    </w:p>
    <w:p w14:paraId="14E24619" w14:textId="77777777" w:rsidR="008C4631" w:rsidRDefault="00066B90">
      <w:pPr>
        <w:pStyle w:val="ListParagraph"/>
        <w:numPr>
          <w:ilvl w:val="0"/>
          <w:numId w:val="18"/>
        </w:numPr>
        <w:spacing w:line="240" w:lineRule="auto"/>
        <w:jc w:val="both"/>
        <w:rPr>
          <w:lang w:eastAsia="fr-FR"/>
        </w:rPr>
      </w:pPr>
      <w:r>
        <w:rPr>
          <w:lang w:eastAsia="fr-FR"/>
        </w:rPr>
        <w:t>Programme Manager, ZAMEP</w:t>
      </w:r>
    </w:p>
    <w:p w14:paraId="47A7D937" w14:textId="77777777" w:rsidR="008C4631" w:rsidRDefault="00066B90">
      <w:pPr>
        <w:pStyle w:val="ListParagraph"/>
        <w:numPr>
          <w:ilvl w:val="0"/>
          <w:numId w:val="18"/>
        </w:numPr>
        <w:spacing w:line="240" w:lineRule="auto"/>
        <w:jc w:val="both"/>
        <w:rPr>
          <w:lang w:eastAsia="fr-FR"/>
        </w:rPr>
      </w:pPr>
      <w:bookmarkStart w:id="169" w:name="_Hlk96518943"/>
      <w:r>
        <w:rPr>
          <w:lang w:eastAsia="fr-FR"/>
        </w:rPr>
        <w:t>Head of Integrated Vector management Unit (secretary) and Members of the Unit</w:t>
      </w:r>
    </w:p>
    <w:bookmarkEnd w:id="169"/>
    <w:p w14:paraId="0D44EC4C" w14:textId="77777777" w:rsidR="008C4631" w:rsidRDefault="00066B90">
      <w:pPr>
        <w:pStyle w:val="ListParagraph"/>
        <w:numPr>
          <w:ilvl w:val="0"/>
          <w:numId w:val="18"/>
        </w:numPr>
        <w:spacing w:line="240" w:lineRule="auto"/>
        <w:jc w:val="both"/>
        <w:rPr>
          <w:lang w:eastAsia="fr-FR"/>
        </w:rPr>
      </w:pPr>
      <w:r>
        <w:rPr>
          <w:lang w:eastAsia="fr-FR"/>
        </w:rPr>
        <w:t>Head of SMR Unit of ZAMEP</w:t>
      </w:r>
    </w:p>
    <w:p w14:paraId="2829E6DE" w14:textId="77777777" w:rsidR="008C4631" w:rsidRDefault="00066B90">
      <w:pPr>
        <w:pStyle w:val="ListParagraph"/>
        <w:numPr>
          <w:ilvl w:val="0"/>
          <w:numId w:val="18"/>
        </w:numPr>
        <w:spacing w:line="240" w:lineRule="auto"/>
        <w:jc w:val="both"/>
        <w:rPr>
          <w:lang w:eastAsia="fr-FR"/>
        </w:rPr>
      </w:pPr>
      <w:r>
        <w:rPr>
          <w:lang w:eastAsia="fr-FR"/>
        </w:rPr>
        <w:t>Head of SBC&amp;CE unit of ZAMEP</w:t>
      </w:r>
    </w:p>
    <w:p w14:paraId="6A8AA285" w14:textId="77777777" w:rsidR="008C4631" w:rsidRDefault="00066B90">
      <w:pPr>
        <w:pStyle w:val="ListParagraph"/>
        <w:numPr>
          <w:ilvl w:val="0"/>
          <w:numId w:val="18"/>
        </w:numPr>
        <w:spacing w:line="240" w:lineRule="auto"/>
        <w:jc w:val="both"/>
        <w:rPr>
          <w:lang w:eastAsia="fr-FR"/>
        </w:rPr>
      </w:pPr>
      <w:r>
        <w:rPr>
          <w:lang w:eastAsia="fr-FR"/>
        </w:rPr>
        <w:t xml:space="preserve">Head of Case management unit of ZAMEP </w:t>
      </w:r>
    </w:p>
    <w:p w14:paraId="6389BA48" w14:textId="77777777" w:rsidR="008C4631" w:rsidRDefault="00066B90">
      <w:pPr>
        <w:pStyle w:val="ListParagraph"/>
        <w:numPr>
          <w:ilvl w:val="0"/>
          <w:numId w:val="18"/>
        </w:numPr>
        <w:spacing w:line="240" w:lineRule="auto"/>
        <w:jc w:val="both"/>
        <w:rPr>
          <w:lang w:eastAsia="fr-FR"/>
        </w:rPr>
      </w:pPr>
      <w:r>
        <w:rPr>
          <w:lang w:eastAsia="fr-FR"/>
        </w:rPr>
        <w:t xml:space="preserve">Head of diagnostic unit of ZAMEP </w:t>
      </w:r>
    </w:p>
    <w:p w14:paraId="35BC4090" w14:textId="77777777" w:rsidR="008C4631" w:rsidRDefault="00066B90">
      <w:pPr>
        <w:pStyle w:val="ListParagraph"/>
        <w:numPr>
          <w:ilvl w:val="0"/>
          <w:numId w:val="18"/>
        </w:numPr>
        <w:spacing w:line="240" w:lineRule="auto"/>
        <w:jc w:val="both"/>
        <w:rPr>
          <w:lang w:eastAsia="fr-FR"/>
        </w:rPr>
      </w:pPr>
      <w:r>
        <w:rPr>
          <w:lang w:eastAsia="fr-FR"/>
        </w:rPr>
        <w:t>Head of Immuno-molecular Laboratory</w:t>
      </w:r>
    </w:p>
    <w:p w14:paraId="12059714" w14:textId="77777777" w:rsidR="008C4631" w:rsidRDefault="00066B90">
      <w:pPr>
        <w:pStyle w:val="ListParagraph"/>
        <w:numPr>
          <w:ilvl w:val="0"/>
          <w:numId w:val="18"/>
        </w:numPr>
        <w:spacing w:line="240" w:lineRule="auto"/>
        <w:jc w:val="both"/>
        <w:rPr>
          <w:lang w:eastAsia="fr-FR"/>
        </w:rPr>
      </w:pPr>
      <w:r>
        <w:rPr>
          <w:lang w:eastAsia="fr-FR"/>
        </w:rPr>
        <w:t>Representative from research institution working with ZAMEP (IHI, NIMR, SUZA)</w:t>
      </w:r>
    </w:p>
    <w:p w14:paraId="7B8187AB" w14:textId="77777777" w:rsidR="008C4631" w:rsidRDefault="00066B90">
      <w:pPr>
        <w:pStyle w:val="ListParagraph"/>
        <w:numPr>
          <w:ilvl w:val="0"/>
          <w:numId w:val="18"/>
        </w:numPr>
        <w:spacing w:line="240" w:lineRule="auto"/>
        <w:jc w:val="both"/>
        <w:rPr>
          <w:lang w:eastAsia="fr-FR"/>
        </w:rPr>
      </w:pPr>
      <w:r>
        <w:rPr>
          <w:lang w:eastAsia="fr-FR"/>
        </w:rPr>
        <w:t xml:space="preserve">Representative from </w:t>
      </w:r>
      <w:proofErr w:type="spellStart"/>
      <w:r>
        <w:rPr>
          <w:lang w:eastAsia="fr-FR"/>
        </w:rPr>
        <w:t>anzania</w:t>
      </w:r>
      <w:proofErr w:type="spellEnd"/>
      <w:r>
        <w:rPr>
          <w:lang w:eastAsia="fr-FR"/>
        </w:rPr>
        <w:t xml:space="preserve"> Plant Health and Pesticides Authority (TPHPA) former Tropical Pesticides Research Institute (TPRI)</w:t>
      </w:r>
    </w:p>
    <w:p w14:paraId="333EAE2C" w14:textId="77777777" w:rsidR="008C4631" w:rsidRDefault="00066B90">
      <w:pPr>
        <w:pStyle w:val="ListParagraph"/>
        <w:numPr>
          <w:ilvl w:val="0"/>
          <w:numId w:val="18"/>
        </w:numPr>
        <w:spacing w:line="240" w:lineRule="auto"/>
        <w:jc w:val="both"/>
        <w:rPr>
          <w:lang w:eastAsia="fr-FR"/>
        </w:rPr>
      </w:pPr>
      <w:r>
        <w:rPr>
          <w:lang w:eastAsia="fr-FR"/>
        </w:rPr>
        <w:t xml:space="preserve">Representative from the Environmental Management section (ZEMA)  </w:t>
      </w:r>
    </w:p>
    <w:p w14:paraId="06AC9BFD" w14:textId="77777777" w:rsidR="008C4631" w:rsidRDefault="00066B90">
      <w:pPr>
        <w:pStyle w:val="ListParagraph"/>
        <w:numPr>
          <w:ilvl w:val="0"/>
          <w:numId w:val="18"/>
        </w:numPr>
        <w:spacing w:line="240" w:lineRule="auto"/>
        <w:jc w:val="both"/>
        <w:rPr>
          <w:lang w:eastAsia="fr-FR"/>
        </w:rPr>
      </w:pPr>
      <w:r>
        <w:rPr>
          <w:lang w:eastAsia="fr-FR"/>
        </w:rPr>
        <w:t>Representative from the Ministry of Agriculture e.g. Plant/Animal protection</w:t>
      </w:r>
    </w:p>
    <w:p w14:paraId="26E8EFC2" w14:textId="77777777" w:rsidR="008C4631" w:rsidRDefault="00066B90">
      <w:pPr>
        <w:pStyle w:val="ListParagraph"/>
        <w:numPr>
          <w:ilvl w:val="0"/>
          <w:numId w:val="18"/>
        </w:numPr>
        <w:spacing w:line="240" w:lineRule="auto"/>
        <w:jc w:val="both"/>
        <w:rPr>
          <w:lang w:eastAsia="fr-FR"/>
        </w:rPr>
      </w:pPr>
      <w:r>
        <w:rPr>
          <w:lang w:eastAsia="fr-FR"/>
        </w:rPr>
        <w:t xml:space="preserve">Representative from Ministry of state in Presidential office, Regional Administration, Local Government and special SMZ department </w:t>
      </w:r>
    </w:p>
    <w:p w14:paraId="5142BDD1" w14:textId="77777777" w:rsidR="008C4631" w:rsidRDefault="00066B90">
      <w:pPr>
        <w:pStyle w:val="ListParagraph"/>
        <w:numPr>
          <w:ilvl w:val="0"/>
          <w:numId w:val="18"/>
        </w:numPr>
        <w:spacing w:line="240" w:lineRule="auto"/>
        <w:jc w:val="both"/>
        <w:rPr>
          <w:lang w:eastAsia="fr-FR"/>
        </w:rPr>
      </w:pPr>
      <w:r>
        <w:rPr>
          <w:lang w:eastAsia="fr-FR"/>
        </w:rPr>
        <w:t>Implementing Partner Group representative (interested in malaria vectors)</w:t>
      </w:r>
    </w:p>
    <w:p w14:paraId="0878DAB0" w14:textId="77777777" w:rsidR="008C4631" w:rsidRDefault="00066B90">
      <w:pPr>
        <w:pStyle w:val="ListParagraph"/>
        <w:numPr>
          <w:ilvl w:val="0"/>
          <w:numId w:val="18"/>
        </w:numPr>
        <w:spacing w:line="240" w:lineRule="auto"/>
        <w:jc w:val="both"/>
        <w:rPr>
          <w:lang w:eastAsia="fr-FR"/>
        </w:rPr>
      </w:pPr>
      <w:r>
        <w:rPr>
          <w:lang w:eastAsia="fr-FR"/>
        </w:rPr>
        <w:t>USAID-PMI Malaria Technical advisor</w:t>
      </w:r>
    </w:p>
    <w:p w14:paraId="1F6A4AA9" w14:textId="77777777" w:rsidR="008C4631" w:rsidRDefault="00066B90">
      <w:pPr>
        <w:pStyle w:val="ListParagraph"/>
        <w:numPr>
          <w:ilvl w:val="0"/>
          <w:numId w:val="18"/>
        </w:numPr>
        <w:spacing w:line="240" w:lineRule="auto"/>
        <w:jc w:val="both"/>
        <w:rPr>
          <w:lang w:eastAsia="fr-FR"/>
        </w:rPr>
      </w:pPr>
      <w:r>
        <w:rPr>
          <w:lang w:eastAsia="fr-FR"/>
        </w:rPr>
        <w:t xml:space="preserve">WHO representative </w:t>
      </w:r>
    </w:p>
    <w:p w14:paraId="4BBEFC20" w14:textId="77777777" w:rsidR="008C4631" w:rsidRDefault="00066B90">
      <w:pPr>
        <w:pStyle w:val="ListParagraph"/>
        <w:numPr>
          <w:ilvl w:val="0"/>
          <w:numId w:val="18"/>
        </w:numPr>
        <w:spacing w:line="240" w:lineRule="auto"/>
        <w:jc w:val="both"/>
        <w:rPr>
          <w:lang w:eastAsia="fr-FR"/>
        </w:rPr>
      </w:pPr>
      <w:r>
        <w:rPr>
          <w:lang w:eastAsia="fr-FR"/>
        </w:rPr>
        <w:t>Representative from ZFDA</w:t>
      </w:r>
    </w:p>
    <w:p w14:paraId="78DB4372" w14:textId="77777777" w:rsidR="008C4631" w:rsidRDefault="00066B90">
      <w:pPr>
        <w:pStyle w:val="ListParagraph"/>
        <w:numPr>
          <w:ilvl w:val="0"/>
          <w:numId w:val="18"/>
        </w:numPr>
        <w:spacing w:line="240" w:lineRule="auto"/>
        <w:jc w:val="both"/>
        <w:rPr>
          <w:lang w:eastAsia="fr-FR"/>
        </w:rPr>
      </w:pPr>
      <w:r>
        <w:rPr>
          <w:lang w:eastAsia="fr-FR"/>
        </w:rPr>
        <w:t>Representative Member from Tanzania Meteorological Agency</w:t>
      </w:r>
      <w:r>
        <w:rPr>
          <w:lang w:val="en-GB" w:eastAsia="fr-FR"/>
        </w:rPr>
        <w:t>.</w:t>
      </w:r>
    </w:p>
    <w:p w14:paraId="0EB754DE" w14:textId="77777777" w:rsidR="008C4631" w:rsidRDefault="00066B90">
      <w:pPr>
        <w:pStyle w:val="Heading4"/>
        <w:rPr>
          <w:lang w:val="en-GB"/>
        </w:rPr>
      </w:pPr>
      <w:r>
        <w:rPr>
          <w:lang w:val="en-GB"/>
        </w:rPr>
        <w:t xml:space="preserve">Malaria Case Management </w:t>
      </w:r>
      <w:r>
        <w:rPr>
          <w:rFonts w:eastAsia="Times New Roman"/>
        </w:rPr>
        <w:t>Technical Working Group</w:t>
      </w:r>
    </w:p>
    <w:p w14:paraId="2A3F8438" w14:textId="77777777" w:rsidR="008C4631" w:rsidRDefault="00066B90">
      <w:pPr>
        <w:pStyle w:val="Default"/>
        <w:spacing w:after="120" w:line="276" w:lineRule="auto"/>
        <w:jc w:val="both"/>
      </w:pPr>
      <w:r>
        <w:rPr>
          <w:rFonts w:asciiTheme="minorHAnsi" w:hAnsiTheme="minorHAnsi" w:cstheme="minorHAnsi"/>
        </w:rPr>
        <w:t xml:space="preserve">In 2016, the Malaria Diagnostic TWG was established to provide technical advice to ZAMEP on the development and implementation of appropriate malaria diagnostics for malaria elimination in Zanzibar. In this phase of </w:t>
      </w:r>
      <w:proofErr w:type="gramStart"/>
      <w:r>
        <w:rPr>
          <w:rFonts w:asciiTheme="minorHAnsi" w:hAnsiTheme="minorHAnsi" w:cstheme="minorHAnsi"/>
        </w:rPr>
        <w:t>implementation</w:t>
      </w:r>
      <w:proofErr w:type="gramEnd"/>
      <w:r>
        <w:rPr>
          <w:rFonts w:asciiTheme="minorHAnsi" w:hAnsiTheme="minorHAnsi" w:cstheme="minorHAnsi"/>
        </w:rPr>
        <w:t xml:space="preserve"> it is suggested to include therapeutics and preventive therapies into a comprehensive malaria case management working group. The followings are the </w:t>
      </w:r>
      <w:r>
        <w:t>terms of reference for</w:t>
      </w:r>
      <w:r>
        <w:rPr>
          <w:lang w:val="en-GB"/>
        </w:rPr>
        <w:t xml:space="preserve"> the MCM-TWG</w:t>
      </w:r>
    </w:p>
    <w:p w14:paraId="61C01B54" w14:textId="77777777" w:rsidR="008C4631" w:rsidRDefault="00066B90">
      <w:pPr>
        <w:numPr>
          <w:ilvl w:val="0"/>
          <w:numId w:val="19"/>
        </w:numPr>
        <w:spacing w:after="0" w:line="276" w:lineRule="auto"/>
        <w:jc w:val="both"/>
        <w:rPr>
          <w:rFonts w:eastAsia="Times New Roman" w:cstheme="minorHAnsi"/>
          <w:color w:val="000000"/>
          <w:szCs w:val="24"/>
          <w:lang w:val="en"/>
        </w:rPr>
      </w:pPr>
      <w:r>
        <w:rPr>
          <w:rFonts w:eastAsia="Times New Roman" w:cstheme="minorHAnsi"/>
          <w:color w:val="000000"/>
          <w:szCs w:val="24"/>
          <w:lang w:val="en"/>
        </w:rPr>
        <w:t>Advise and provide technical support to the ZAMEP case management unit</w:t>
      </w:r>
    </w:p>
    <w:p w14:paraId="21E54E31"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
        </w:rPr>
        <w:t>Review and give inputs on developed guidelines and SOPs for malaria diagnosis and treatment</w:t>
      </w:r>
    </w:p>
    <w:p w14:paraId="74F57E1F"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
        </w:rPr>
        <w:t>Advise on diagnostic and treatment operational interventions</w:t>
      </w:r>
    </w:p>
    <w:p w14:paraId="08F460AE"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
        </w:rPr>
        <w:t>Assess training needs and provide selection criteria for the facilitators and trainees</w:t>
      </w:r>
    </w:p>
    <w:p w14:paraId="222D989A"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
        </w:rPr>
        <w:t>Establish a network of actors to share information and harmonize Mosquitoes and Parasite interventions at National, International, and District levels including medical health alliances</w:t>
      </w:r>
    </w:p>
    <w:p w14:paraId="4A4417EC"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lastRenderedPageBreak/>
        <w:t>Coordinate and provide technical assistance on matters related to malaria diagnosis</w:t>
      </w:r>
    </w:p>
    <w:p w14:paraId="3156999E"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t>Coordinate preparation and review of malaria policy guidelines for malaria diagnosis, treatment and preventive therapies</w:t>
      </w:r>
    </w:p>
    <w:p w14:paraId="625016EA"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t>Advise on the training of health workers plans on all issues related to malaria diagnosis and treatment</w:t>
      </w:r>
    </w:p>
    <w:p w14:paraId="358C0B04"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t>Review the implementation of malaria diagnostics (mRDT, Microscope, etc.) use</w:t>
      </w:r>
    </w:p>
    <w:p w14:paraId="588F6388"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t>Review therapeutical efficacy of antimalarials</w:t>
      </w:r>
    </w:p>
    <w:p w14:paraId="0FEA3266" w14:textId="77777777" w:rsidR="008C4631" w:rsidRDefault="00066B90">
      <w:pPr>
        <w:numPr>
          <w:ilvl w:val="0"/>
          <w:numId w:val="19"/>
        </w:numPr>
        <w:spacing w:before="100" w:beforeAutospacing="1" w:after="0" w:line="276" w:lineRule="auto"/>
        <w:jc w:val="both"/>
        <w:rPr>
          <w:rFonts w:eastAsia="Times New Roman" w:cstheme="minorHAnsi"/>
          <w:color w:val="000000"/>
          <w:szCs w:val="24"/>
          <w:lang w:val="en"/>
        </w:rPr>
      </w:pPr>
      <w:r>
        <w:rPr>
          <w:rFonts w:eastAsia="Times New Roman" w:cstheme="minorHAnsi"/>
          <w:color w:val="000000"/>
          <w:szCs w:val="24"/>
          <w:lang w:val="en-GB"/>
        </w:rPr>
        <w:t>Review the malaria case management studies proposed to be conducted by various partners</w:t>
      </w:r>
    </w:p>
    <w:p w14:paraId="269C2C4D" w14:textId="77777777" w:rsidR="008C4631" w:rsidRDefault="00066B90">
      <w:pPr>
        <w:numPr>
          <w:ilvl w:val="0"/>
          <w:numId w:val="19"/>
        </w:numPr>
        <w:spacing w:before="100" w:beforeAutospacing="1" w:after="200" w:line="276" w:lineRule="auto"/>
        <w:jc w:val="both"/>
        <w:rPr>
          <w:rFonts w:eastAsia="Times New Roman" w:cstheme="minorHAnsi"/>
          <w:color w:val="000000"/>
          <w:szCs w:val="24"/>
          <w:lang w:val="en"/>
        </w:rPr>
      </w:pPr>
      <w:r>
        <w:rPr>
          <w:rFonts w:eastAsia="Times New Roman" w:cstheme="minorHAnsi"/>
          <w:color w:val="000000"/>
          <w:szCs w:val="24"/>
          <w:lang w:val="en"/>
        </w:rPr>
        <w:t>MCM-TWG should have access to ZMEAC and other groups' reports and monitor the implementation of case management recommendations</w:t>
      </w:r>
    </w:p>
    <w:p w14:paraId="505C571F" w14:textId="77777777" w:rsidR="008C4631" w:rsidRDefault="00066B90">
      <w:pPr>
        <w:pStyle w:val="Default"/>
        <w:spacing w:line="276" w:lineRule="auto"/>
        <w:jc w:val="both"/>
        <w:rPr>
          <w:rFonts w:asciiTheme="minorHAnsi" w:hAnsiTheme="minorHAnsi" w:cstheme="minorHAnsi"/>
          <w:color w:val="auto"/>
          <w:u w:val="single"/>
        </w:rPr>
      </w:pPr>
      <w:r>
        <w:rPr>
          <w:rFonts w:asciiTheme="minorHAnsi" w:hAnsiTheme="minorHAnsi" w:cstheme="minorHAnsi"/>
          <w:bCs/>
          <w:color w:val="auto"/>
          <w:u w:val="single"/>
        </w:rPr>
        <w:t xml:space="preserve">Membership Malaria Diagnosis TWG </w:t>
      </w:r>
    </w:p>
    <w:p w14:paraId="01870F3E" w14:textId="77777777" w:rsidR="008C4631" w:rsidRDefault="00066B90">
      <w:pPr>
        <w:pStyle w:val="ydpb04d4dd5default"/>
        <w:spacing w:before="0" w:beforeAutospacing="0" w:after="0" w:afterAutospacing="0" w:line="276" w:lineRule="auto"/>
        <w:jc w:val="both"/>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mMCM</w:t>
      </w:r>
      <w:proofErr w:type="spellEnd"/>
      <w:r>
        <w:rPr>
          <w:rFonts w:asciiTheme="minorHAnsi" w:hAnsiTheme="minorHAnsi" w:cstheme="minorHAnsi"/>
        </w:rPr>
        <w:t>-WG will be comprised of up to 10 - 15 members. Members of TWG should represent different areas of expertise and experience in malaria diagnosis</w:t>
      </w:r>
    </w:p>
    <w:p w14:paraId="35605BDF" w14:textId="77777777" w:rsidR="008C4631" w:rsidRDefault="00066B90">
      <w:pPr>
        <w:pStyle w:val="Default"/>
        <w:numPr>
          <w:ilvl w:val="0"/>
          <w:numId w:val="20"/>
        </w:numPr>
        <w:spacing w:line="276" w:lineRule="auto"/>
        <w:jc w:val="both"/>
        <w:rPr>
          <w:rFonts w:asciiTheme="minorHAnsi" w:hAnsiTheme="minorHAnsi" w:cstheme="minorHAnsi"/>
          <w:color w:val="auto"/>
        </w:rPr>
      </w:pPr>
      <w:r>
        <w:rPr>
          <w:rFonts w:asciiTheme="minorHAnsi" w:hAnsiTheme="minorHAnsi" w:cstheme="minorHAnsi"/>
          <w:color w:val="auto"/>
        </w:rPr>
        <w:t xml:space="preserve">ZAMEP staff - 6 </w:t>
      </w:r>
    </w:p>
    <w:p w14:paraId="4CB14324" w14:textId="77777777" w:rsidR="008C4631" w:rsidRDefault="00066B90">
      <w:pPr>
        <w:pStyle w:val="Default"/>
        <w:numPr>
          <w:ilvl w:val="0"/>
          <w:numId w:val="20"/>
        </w:numPr>
        <w:spacing w:line="276" w:lineRule="auto"/>
        <w:jc w:val="both"/>
        <w:rPr>
          <w:rFonts w:asciiTheme="minorHAnsi" w:hAnsiTheme="minorHAnsi" w:cstheme="minorHAnsi"/>
          <w:color w:val="auto"/>
          <w:lang w:val="de-DE"/>
        </w:rPr>
      </w:pPr>
      <w:r>
        <w:rPr>
          <w:rFonts w:asciiTheme="minorHAnsi" w:hAnsiTheme="minorHAnsi" w:cstheme="minorHAnsi"/>
          <w:color w:val="auto"/>
          <w:lang w:val="de-DE"/>
        </w:rPr>
        <w:t xml:space="preserve">Development partners  - 4 </w:t>
      </w:r>
    </w:p>
    <w:p w14:paraId="4769AC35" w14:textId="77777777" w:rsidR="008C4631" w:rsidRDefault="00066B90">
      <w:pPr>
        <w:pStyle w:val="Default"/>
        <w:numPr>
          <w:ilvl w:val="0"/>
          <w:numId w:val="20"/>
        </w:numPr>
        <w:spacing w:line="276" w:lineRule="auto"/>
        <w:jc w:val="both"/>
        <w:rPr>
          <w:rFonts w:asciiTheme="minorHAnsi" w:hAnsiTheme="minorHAnsi" w:cstheme="minorHAnsi"/>
          <w:color w:val="auto"/>
        </w:rPr>
      </w:pPr>
      <w:r>
        <w:rPr>
          <w:rFonts w:asciiTheme="minorHAnsi" w:hAnsiTheme="minorHAnsi" w:cstheme="minorHAnsi"/>
          <w:color w:val="auto"/>
        </w:rPr>
        <w:t>Research Institutions (TBD) - 1</w:t>
      </w:r>
    </w:p>
    <w:p w14:paraId="3C00539B" w14:textId="77777777" w:rsidR="008C4631" w:rsidRDefault="00066B90">
      <w:pPr>
        <w:pStyle w:val="Default"/>
        <w:numPr>
          <w:ilvl w:val="0"/>
          <w:numId w:val="20"/>
        </w:numPr>
        <w:spacing w:line="276" w:lineRule="auto"/>
        <w:jc w:val="both"/>
        <w:rPr>
          <w:rFonts w:asciiTheme="minorHAnsi" w:hAnsiTheme="minorHAnsi" w:cstheme="minorHAnsi"/>
          <w:color w:val="auto"/>
        </w:rPr>
      </w:pPr>
      <w:r>
        <w:rPr>
          <w:rFonts w:asciiTheme="minorHAnsi" w:hAnsiTheme="minorHAnsi" w:cstheme="minorHAnsi"/>
          <w:color w:val="auto"/>
        </w:rPr>
        <w:t>MOH (Diagnostic and quality) - 2</w:t>
      </w:r>
    </w:p>
    <w:p w14:paraId="73943FCA" w14:textId="77777777" w:rsidR="008C4631" w:rsidRDefault="00066B90">
      <w:pPr>
        <w:pStyle w:val="Default"/>
        <w:numPr>
          <w:ilvl w:val="0"/>
          <w:numId w:val="20"/>
        </w:numPr>
        <w:spacing w:after="120" w:line="276" w:lineRule="auto"/>
        <w:jc w:val="both"/>
        <w:rPr>
          <w:rFonts w:asciiTheme="minorHAnsi" w:hAnsiTheme="minorHAnsi" w:cstheme="minorHAnsi"/>
          <w:color w:val="auto"/>
        </w:rPr>
      </w:pPr>
      <w:r>
        <w:rPr>
          <w:rFonts w:asciiTheme="minorHAnsi" w:hAnsiTheme="minorHAnsi" w:cstheme="minorHAnsi"/>
          <w:color w:val="auto"/>
        </w:rPr>
        <w:t>Medical alliances University (School of medical laboratory) -2</w:t>
      </w:r>
    </w:p>
    <w:p w14:paraId="19602A76" w14:textId="77777777" w:rsidR="008C4631" w:rsidRDefault="00066B90">
      <w:pPr>
        <w:pStyle w:val="Heading4"/>
      </w:pPr>
      <w:r>
        <w:t>Monitoring, Evaluation Research and Learning technical working group</w:t>
      </w:r>
    </w:p>
    <w:p w14:paraId="1949B0EF" w14:textId="77777777" w:rsidR="008C4631" w:rsidRDefault="00066B90">
      <w:pPr>
        <w:spacing w:line="276" w:lineRule="auto"/>
        <w:jc w:val="both"/>
        <w:rPr>
          <w:rFonts w:cstheme="minorHAnsi"/>
          <w:bCs/>
          <w:color w:val="000000" w:themeColor="text1"/>
        </w:rPr>
      </w:pPr>
      <w:bookmarkStart w:id="170" w:name="_Hlk152946377"/>
      <w:r>
        <w:rPr>
          <w:rFonts w:cstheme="minorHAnsi"/>
          <w:color w:val="000000" w:themeColor="text1"/>
        </w:rPr>
        <w:t xml:space="preserve">The technical working group of ZAMEP - MERL shall be compose by representatives from </w:t>
      </w:r>
      <w:r>
        <w:rPr>
          <w:rFonts w:cstheme="minorHAnsi"/>
          <w:bCs/>
          <w:color w:val="000000" w:themeColor="text1"/>
        </w:rPr>
        <w:t xml:space="preserve">HMIS, ICT unit of the MOH, M&amp;E unit of the MoH, Malaria Sub-recipient focal person, representative from the M&amp;E of the Zanzibar Planning Commission, M&amp;E expert from malaria supporting Partners, ZAMEP manager/DPM, head of ZAMEP M&amp;E unit, and the MEL focal person of the ZAMEP thematic sections. The ZEMEP –MEL technical working group among other roles will to provide technical guidance in the followings: </w:t>
      </w:r>
    </w:p>
    <w:p w14:paraId="3B157FEA" w14:textId="77777777" w:rsidR="008C4631" w:rsidRDefault="00066B90">
      <w:pPr>
        <w:pStyle w:val="ListParagraph"/>
        <w:numPr>
          <w:ilvl w:val="0"/>
          <w:numId w:val="21"/>
        </w:numPr>
        <w:spacing w:before="0" w:after="0" w:line="276" w:lineRule="auto"/>
        <w:jc w:val="both"/>
        <w:rPr>
          <w:rFonts w:cstheme="minorHAnsi"/>
          <w:color w:val="000000" w:themeColor="text1"/>
        </w:rPr>
      </w:pPr>
      <w:bookmarkStart w:id="171" w:name="_Hlk152946490"/>
      <w:bookmarkEnd w:id="170"/>
      <w:r>
        <w:rPr>
          <w:rFonts w:cstheme="minorHAnsi"/>
          <w:color w:val="000000" w:themeColor="text1"/>
        </w:rPr>
        <w:t xml:space="preserve">Ensure effective monitoring and evaluation of the malaria program. </w:t>
      </w:r>
    </w:p>
    <w:p w14:paraId="42D90B99" w14:textId="77777777" w:rsidR="008C4631" w:rsidRDefault="00066B90">
      <w:pPr>
        <w:pStyle w:val="ListParagraph"/>
        <w:numPr>
          <w:ilvl w:val="0"/>
          <w:numId w:val="21"/>
        </w:numPr>
        <w:spacing w:before="0" w:after="0" w:line="276" w:lineRule="auto"/>
        <w:jc w:val="both"/>
        <w:rPr>
          <w:rFonts w:cstheme="minorHAnsi"/>
          <w:color w:val="000000" w:themeColor="text1"/>
        </w:rPr>
      </w:pPr>
      <w:r>
        <w:rPr>
          <w:rFonts w:cstheme="minorHAnsi"/>
          <w:color w:val="000000" w:themeColor="text1"/>
        </w:rPr>
        <w:t>Enhance data-driven decision-making, assess program effectiveness, and foster continuous improvement in malaria prevention and control efforts, including analysis and interpret data to assess the effectiveness of malaria prevention and control strategies.</w:t>
      </w:r>
    </w:p>
    <w:p w14:paraId="1B9ED363" w14:textId="77777777" w:rsidR="008C4631" w:rsidRDefault="00066B90">
      <w:pPr>
        <w:pStyle w:val="ListParagraph"/>
        <w:numPr>
          <w:ilvl w:val="0"/>
          <w:numId w:val="21"/>
        </w:numPr>
        <w:spacing w:before="0" w:after="0" w:line="276" w:lineRule="auto"/>
        <w:jc w:val="both"/>
        <w:rPr>
          <w:rFonts w:cstheme="minorHAnsi"/>
          <w:color w:val="000000" w:themeColor="text1"/>
        </w:rPr>
      </w:pPr>
      <w:r>
        <w:rPr>
          <w:rFonts w:cstheme="minorHAnsi"/>
          <w:color w:val="000000" w:themeColor="text1"/>
        </w:rPr>
        <w:t>Ensure the integration of health information systems to facilitate data-driven decision-making and facilitate community engagement and feedback mechanisms to enhance program responsiveness</w:t>
      </w:r>
    </w:p>
    <w:p w14:paraId="37203889" w14:textId="77777777" w:rsidR="008C4631" w:rsidRDefault="00066B90">
      <w:pPr>
        <w:pStyle w:val="ListParagraph"/>
        <w:numPr>
          <w:ilvl w:val="0"/>
          <w:numId w:val="21"/>
        </w:numPr>
        <w:spacing w:before="0" w:after="0" w:line="276" w:lineRule="auto"/>
        <w:jc w:val="both"/>
        <w:rPr>
          <w:rFonts w:cstheme="minorHAnsi"/>
          <w:color w:val="000000" w:themeColor="text1"/>
        </w:rPr>
      </w:pPr>
      <w:r>
        <w:rPr>
          <w:rFonts w:cstheme="minorHAnsi"/>
          <w:color w:val="000000" w:themeColor="text1"/>
        </w:rPr>
        <w:t>Effective coordination of MEL activities within ZAMEP</w:t>
      </w:r>
    </w:p>
    <w:p w14:paraId="6A25A2C1" w14:textId="77777777" w:rsidR="008C4631" w:rsidRDefault="00066B90">
      <w:pPr>
        <w:pStyle w:val="ListParagraph"/>
        <w:numPr>
          <w:ilvl w:val="0"/>
          <w:numId w:val="21"/>
        </w:numPr>
        <w:spacing w:before="0" w:after="0" w:line="276" w:lineRule="auto"/>
        <w:jc w:val="both"/>
        <w:rPr>
          <w:rFonts w:cstheme="minorHAnsi"/>
          <w:color w:val="000000" w:themeColor="text1"/>
        </w:rPr>
      </w:pPr>
      <w:r>
        <w:rPr>
          <w:rFonts w:cstheme="minorHAnsi"/>
          <w:color w:val="000000" w:themeColor="text1"/>
        </w:rPr>
        <w:t>Technically advice the ZAMEP M&amp;E system on various MEL actions to facilitate its effectiveness</w:t>
      </w:r>
    </w:p>
    <w:p w14:paraId="40E1AECA" w14:textId="77777777" w:rsidR="008C4631" w:rsidRDefault="00066B90">
      <w:pPr>
        <w:pStyle w:val="ListParagraph"/>
        <w:numPr>
          <w:ilvl w:val="0"/>
          <w:numId w:val="21"/>
        </w:numPr>
        <w:spacing w:before="0" w:after="0" w:line="276" w:lineRule="auto"/>
        <w:jc w:val="both"/>
        <w:rPr>
          <w:rFonts w:cstheme="minorHAnsi"/>
          <w:color w:val="000000" w:themeColor="text1"/>
        </w:rPr>
      </w:pPr>
      <w:r>
        <w:rPr>
          <w:rFonts w:cstheme="minorHAnsi"/>
          <w:color w:val="000000" w:themeColor="text1"/>
        </w:rPr>
        <w:t xml:space="preserve"> Stay as a consultation level for ZAMEP MEL related issues.</w:t>
      </w:r>
      <w:bookmarkEnd w:id="171"/>
    </w:p>
    <w:p w14:paraId="2CFB4BB5" w14:textId="77777777" w:rsidR="008C4631" w:rsidRDefault="00066B90">
      <w:pPr>
        <w:pStyle w:val="ListParagraph"/>
        <w:numPr>
          <w:ilvl w:val="0"/>
          <w:numId w:val="21"/>
        </w:numPr>
      </w:pPr>
      <w:r>
        <w:lastRenderedPageBreak/>
        <w:t>Socio-</w:t>
      </w:r>
      <w:proofErr w:type="spellStart"/>
      <w:r>
        <w:t>behaviours</w:t>
      </w:r>
      <w:proofErr w:type="spellEnd"/>
      <w:r>
        <w:t xml:space="preserve"> Communication technical working group</w:t>
      </w:r>
    </w:p>
    <w:p w14:paraId="3F942DCE" w14:textId="77777777" w:rsidR="008C4631" w:rsidRDefault="00066B90">
      <w:pPr>
        <w:pStyle w:val="Heading3"/>
        <w:rPr>
          <w:rFonts w:eastAsia="Times New Roman"/>
        </w:rPr>
      </w:pPr>
      <w:bookmarkStart w:id="172" w:name="_Toc39089583"/>
      <w:bookmarkStart w:id="173" w:name="_Toc155271065"/>
      <w:bookmarkStart w:id="174" w:name="_Toc37321705"/>
      <w:bookmarkStart w:id="175" w:name="_Toc39089799"/>
      <w:r>
        <w:rPr>
          <w:rFonts w:eastAsia="Times New Roman"/>
        </w:rPr>
        <w:t>Partnerships and co-ordination</w:t>
      </w:r>
      <w:bookmarkEnd w:id="172"/>
      <w:bookmarkEnd w:id="173"/>
      <w:bookmarkEnd w:id="174"/>
      <w:bookmarkEnd w:id="175"/>
    </w:p>
    <w:p w14:paraId="32AE0384" w14:textId="77777777" w:rsidR="008C4631" w:rsidRDefault="00066B90">
      <w:pPr>
        <w:jc w:val="both"/>
        <w:rPr>
          <w:lang w:eastAsia="fr-FR"/>
        </w:rPr>
      </w:pPr>
      <w:bookmarkStart w:id="176" w:name="_Toc27989530"/>
      <w:r>
        <w:rPr>
          <w:lang w:eastAsia="fr-FR"/>
        </w:rPr>
        <w:t xml:space="preserve">The ZAMEP Management attributes its achievement of reducing malaria burden to a no longer public and socio-economic health problem to a collaborative effort, and will over the years continue to partner with multi-sectoral stakeholders and development partners. These partnerships cut across national and international platforms. They are aimed at synergistic and collective efforts towards malaria elimination through technical skills exchange and bridging gaps in resources necessary for achieving malaria elimination. The Programme will also continue to work closely with existing partners and stakeholders and further identify new partnerships relevant with the current strategy. A mapping exercise for all Programme partnerships will be conducted in this current strategy for coordination and harmonization. </w:t>
      </w:r>
      <w:bookmarkEnd w:id="176"/>
    </w:p>
    <w:p w14:paraId="58C9A3F6" w14:textId="77777777" w:rsidR="008C4631" w:rsidRDefault="00066B90">
      <w:pPr>
        <w:pStyle w:val="Heading3"/>
        <w:rPr>
          <w:rFonts w:eastAsia="Times New Roman"/>
        </w:rPr>
      </w:pPr>
      <w:bookmarkStart w:id="177" w:name="_Toc39089798"/>
      <w:bookmarkStart w:id="178" w:name="_Toc39089582"/>
      <w:bookmarkStart w:id="179" w:name="_Toc155271066"/>
      <w:r>
        <w:rPr>
          <w:rFonts w:eastAsia="Times New Roman"/>
        </w:rPr>
        <w:t xml:space="preserve">National fiscal planning cycle and alignment with malaria </w:t>
      </w:r>
      <w:proofErr w:type="spellStart"/>
      <w:r>
        <w:rPr>
          <w:rFonts w:eastAsia="Times New Roman"/>
        </w:rPr>
        <w:t>programme</w:t>
      </w:r>
      <w:bookmarkEnd w:id="177"/>
      <w:bookmarkEnd w:id="178"/>
      <w:bookmarkEnd w:id="179"/>
      <w:proofErr w:type="spellEnd"/>
    </w:p>
    <w:p w14:paraId="4AA3F95F" w14:textId="77777777" w:rsidR="008C4631" w:rsidRDefault="00066B90">
      <w:pPr>
        <w:jc w:val="both"/>
        <w:rPr>
          <w:lang w:eastAsia="fr-FR"/>
        </w:rPr>
      </w:pPr>
      <w:r>
        <w:rPr>
          <w:lang w:eastAsia="fr-FR"/>
        </w:rPr>
        <w:t xml:space="preserve">The ZAMEP sources of financial support is mainly from the RGoZ, WHO, GFATM and the PMI/USAID. Different financial management and reporting systems from these institutions are used which the </w:t>
      </w:r>
      <w:proofErr w:type="spellStart"/>
      <w:r>
        <w:rPr>
          <w:lang w:eastAsia="fr-FR"/>
        </w:rPr>
        <w:t>programme</w:t>
      </w:r>
      <w:proofErr w:type="spellEnd"/>
      <w:r>
        <w:rPr>
          <w:lang w:eastAsia="fr-FR"/>
        </w:rPr>
        <w:t xml:space="preserve"> adheres to. For Government funds, the </w:t>
      </w:r>
      <w:proofErr w:type="spellStart"/>
      <w:r>
        <w:rPr>
          <w:lang w:eastAsia="fr-FR"/>
        </w:rPr>
        <w:t>programme</w:t>
      </w:r>
      <w:proofErr w:type="spellEnd"/>
      <w:r>
        <w:rPr>
          <w:lang w:eastAsia="fr-FR"/>
        </w:rPr>
        <w:t xml:space="preserve"> produces its annual budget using the Government mandated medium term expenditure framework. This is then submitted to the Ministry of Health which consolidates all budgets before forwarding them to the Ministry of Finance. The Governments fiscal cycle commences 1</w:t>
      </w:r>
      <w:r>
        <w:rPr>
          <w:vertAlign w:val="superscript"/>
          <w:lang w:eastAsia="fr-FR"/>
        </w:rPr>
        <w:t>st</w:t>
      </w:r>
      <w:r>
        <w:rPr>
          <w:lang w:eastAsia="fr-FR"/>
        </w:rPr>
        <w:t xml:space="preserve"> July and ends on 30</w:t>
      </w:r>
      <w:r>
        <w:rPr>
          <w:vertAlign w:val="superscript"/>
          <w:lang w:eastAsia="fr-FR"/>
        </w:rPr>
        <w:t>th</w:t>
      </w:r>
      <w:r>
        <w:rPr>
          <w:lang w:eastAsia="fr-FR"/>
        </w:rPr>
        <w:t xml:space="preserve"> June of the following year. </w:t>
      </w:r>
    </w:p>
    <w:p w14:paraId="0FA285A9" w14:textId="77777777" w:rsidR="008C4631" w:rsidRDefault="00066B90">
      <w:pPr>
        <w:jc w:val="both"/>
        <w:rPr>
          <w:rFonts w:ascii="Times New Roman" w:eastAsia="Times New Roman" w:hAnsi="Times New Roman" w:cs="Times New Roman"/>
          <w:sz w:val="20"/>
        </w:rPr>
      </w:pPr>
      <w:r>
        <w:rPr>
          <w:lang w:eastAsia="fr-FR"/>
        </w:rPr>
        <w:t xml:space="preserve">Funds from the Global Fund are controlled at </w:t>
      </w:r>
      <w:r>
        <w:rPr>
          <w:lang w:val="en-GB" w:eastAsia="fr-FR"/>
        </w:rPr>
        <w:t>MoH</w:t>
      </w:r>
      <w:r>
        <w:rPr>
          <w:lang w:eastAsia="fr-FR"/>
        </w:rPr>
        <w:t xml:space="preserve"> which is the Principal Recipient (PR). Planning and absorption of these funds are guided by the Global Fund approved grant budget and implementation plan. Each year, the </w:t>
      </w:r>
      <w:proofErr w:type="spellStart"/>
      <w:r>
        <w:rPr>
          <w:lang w:eastAsia="fr-FR"/>
        </w:rPr>
        <w:t>programme</w:t>
      </w:r>
      <w:proofErr w:type="spellEnd"/>
      <w:r>
        <w:rPr>
          <w:lang w:eastAsia="fr-FR"/>
        </w:rPr>
        <w:t xml:space="preserve"> together with the PR develop an </w:t>
      </w:r>
      <w:r>
        <w:rPr>
          <w:lang w:val="en-GB" w:eastAsia="fr-FR"/>
        </w:rPr>
        <w:t>a</w:t>
      </w:r>
      <w:proofErr w:type="spellStart"/>
      <w:r>
        <w:rPr>
          <w:lang w:eastAsia="fr-FR"/>
        </w:rPr>
        <w:t>nnual</w:t>
      </w:r>
      <w:proofErr w:type="spellEnd"/>
      <w:r>
        <w:rPr>
          <w:lang w:eastAsia="fr-FR"/>
        </w:rPr>
        <w:t xml:space="preserve"> forecast that informs the year’s expenditure and required disbursement</w:t>
      </w:r>
    </w:p>
    <w:p w14:paraId="68EE5732" w14:textId="77777777" w:rsidR="008C4631" w:rsidRDefault="00066B90">
      <w:pPr>
        <w:pStyle w:val="Heading3"/>
      </w:pPr>
      <w:bookmarkStart w:id="180" w:name="_Toc155271067"/>
      <w:r>
        <w:t>Cross‐border malaria initiatives</w:t>
      </w:r>
      <w:bookmarkEnd w:id="180"/>
    </w:p>
    <w:p w14:paraId="1A93F8DA" w14:textId="77777777" w:rsidR="008C4631" w:rsidRDefault="00066B90">
      <w:pPr>
        <w:jc w:val="both"/>
        <w:rPr>
          <w:szCs w:val="24"/>
          <w:lang w:eastAsia="fr-FR"/>
        </w:rPr>
      </w:pPr>
      <w:r>
        <w:rPr>
          <w:szCs w:val="24"/>
          <w:lang w:val="en-GB" w:eastAsia="fr-FR"/>
        </w:rPr>
        <w:t xml:space="preserve">There is no formal framework strategy for malaria elimination between the ZAMEP and neighbouring coastal areas of </w:t>
      </w:r>
      <w:r>
        <w:rPr>
          <w:szCs w:val="24"/>
          <w:lang w:eastAsia="fr-FR"/>
        </w:rPr>
        <w:t>Tanzania</w:t>
      </w:r>
      <w:r>
        <w:rPr>
          <w:szCs w:val="24"/>
          <w:lang w:val="en-GB" w:eastAsia="fr-FR"/>
        </w:rPr>
        <w:t xml:space="preserve"> Mainland and also Kenya. However, elimination efforts are underway with Mainland Tanzania. Exchange learning tours have been conducted to look into the possibilities of executing mitigation measures following the imported malaria cases.</w:t>
      </w:r>
      <w:r>
        <w:rPr>
          <w:szCs w:val="24"/>
          <w:lang w:eastAsia="fr-FR"/>
        </w:rPr>
        <w:t xml:space="preserve">  </w:t>
      </w:r>
    </w:p>
    <w:p w14:paraId="39BE74F3" w14:textId="77777777" w:rsidR="008C4631" w:rsidRDefault="00066B90">
      <w:pPr>
        <w:jc w:val="both"/>
        <w:rPr>
          <w:szCs w:val="24"/>
          <w:lang w:val="en-GB" w:eastAsia="fr-FR"/>
        </w:rPr>
      </w:pPr>
      <w:r>
        <w:rPr>
          <w:szCs w:val="24"/>
          <w:lang w:val="en-GB" w:eastAsia="fr-FR"/>
        </w:rPr>
        <w:t>In this plan, the ZAMEP Management supported by the MoH shall approach RBM Secretariat Southern and Eastern Region to technically assist in establishing collaborative cross-border malaria initiatives.</w:t>
      </w:r>
    </w:p>
    <w:p w14:paraId="5A995921" w14:textId="77777777" w:rsidR="008C4631" w:rsidRDefault="00066B90">
      <w:pPr>
        <w:pStyle w:val="Heading2"/>
      </w:pPr>
      <w:bookmarkStart w:id="181" w:name="_Toc155271068"/>
      <w:r>
        <w:lastRenderedPageBreak/>
        <w:t>MULTISECTORAL ENGAGEMENT</w:t>
      </w:r>
      <w:bookmarkEnd w:id="181"/>
    </w:p>
    <w:p w14:paraId="47FD326F" w14:textId="77777777" w:rsidR="008C4631" w:rsidRDefault="00066B90">
      <w:pPr>
        <w:jc w:val="both"/>
        <w:rPr>
          <w:b/>
          <w:color w:val="FF0000"/>
          <w:szCs w:val="24"/>
          <w:lang w:val="en-GB" w:eastAsia="fr-FR"/>
        </w:rPr>
      </w:pPr>
      <w:r>
        <w:rPr>
          <w:szCs w:val="24"/>
          <w:lang w:val="en-GB" w:eastAsia="fr-FR"/>
        </w:rPr>
        <w:t>It is widely recognised that controlling and eliminating malaria is an essential part of a comprehensive development framework for the multisectoral collaboration</w:t>
      </w:r>
      <w:r>
        <w:rPr>
          <w:szCs w:val="24"/>
          <w:vertAlign w:val="superscript"/>
          <w:lang w:eastAsia="fr-FR"/>
        </w:rPr>
        <w:footnoteReference w:id="13"/>
      </w:r>
      <w:r>
        <w:rPr>
          <w:szCs w:val="24"/>
          <w:lang w:val="en-GB" w:eastAsia="fr-FR"/>
        </w:rPr>
        <w:t xml:space="preserve">. </w:t>
      </w:r>
    </w:p>
    <w:p w14:paraId="5784B84B" w14:textId="77777777" w:rsidR="008C4631" w:rsidRDefault="00066B90">
      <w:pPr>
        <w:jc w:val="both"/>
        <w:rPr>
          <w:szCs w:val="24"/>
          <w:lang w:val="en-GB" w:eastAsia="fr-FR"/>
        </w:rPr>
      </w:pPr>
      <w:r>
        <w:rPr>
          <w:szCs w:val="24"/>
          <w:lang w:val="en-GB" w:eastAsia="fr-FR"/>
        </w:rPr>
        <w:t>Achieving malaria elimination requires a well-coordinated and concerted multisectoral effort and integrated approach which as a resultant, will directly impact on enhanced economic growth. For this strategy to succeed and eventually realize the set goal it will require multiple actions at several levels implemented by various actors from different ministries. As stated by the World Health Organization, the Multisectoral Action Framework for Malaria is a stimulant to inspiration and guidance-for-action for policy and executive decision makers as well as for practitioners in all sectors, including public and private</w:t>
      </w:r>
      <w:r>
        <w:rPr>
          <w:b/>
          <w:szCs w:val="24"/>
          <w:vertAlign w:val="superscript"/>
          <w:lang w:eastAsia="fr-FR"/>
        </w:rPr>
        <w:footnoteReference w:id="14"/>
      </w:r>
      <w:r>
        <w:rPr>
          <w:b/>
          <w:color w:val="FF0000"/>
          <w:szCs w:val="24"/>
          <w:lang w:val="en-GB" w:eastAsia="fr-FR"/>
        </w:rPr>
        <w:t>.</w:t>
      </w:r>
      <w:r>
        <w:rPr>
          <w:color w:val="FF0000"/>
          <w:szCs w:val="24"/>
          <w:lang w:val="en-GB" w:eastAsia="fr-FR"/>
        </w:rPr>
        <w:t xml:space="preserve"> </w:t>
      </w:r>
      <w:r>
        <w:rPr>
          <w:szCs w:val="24"/>
          <w:lang w:val="en-GB" w:eastAsia="fr-FR"/>
        </w:rPr>
        <w:t xml:space="preserve">The Framework considers priority determinants to be addressed by different sectors as applied to the Zanzibar situation. </w:t>
      </w:r>
    </w:p>
    <w:p w14:paraId="199F0BA3" w14:textId="77777777" w:rsidR="008C4631" w:rsidRDefault="00066B90">
      <w:pPr>
        <w:jc w:val="both"/>
        <w:rPr>
          <w:szCs w:val="24"/>
          <w:lang w:val="en-GB" w:eastAsia="fr-FR"/>
        </w:rPr>
      </w:pPr>
      <w:r>
        <w:t xml:space="preserve">This MSP 2024-2029 emphasizes the importance of multisectoral action on malaria elimination. ZAMEP needs to improve planning, coordination and collaboration, and to identify interactions between different sectors and actors to yield malaria smart interventions. Malaria interventions are now faced with a system challenge. In most settings the root causes of malaria lay beyond the health sector’s reach – social and economic inequities; poor housing and living conditions; the climate crisis and environmental degradation; agricultural practices and water and waste management </w:t>
      </w:r>
      <w:r>
        <w:rPr>
          <w:rStyle w:val="FootnoteReference"/>
        </w:rPr>
        <w:footnoteReference w:id="15"/>
      </w:r>
      <w:r>
        <w:t>.</w:t>
      </w:r>
    </w:p>
    <w:p w14:paraId="058E1F65" w14:textId="77777777" w:rsidR="008C4631" w:rsidRDefault="00066B90">
      <w:pPr>
        <w:jc w:val="both"/>
        <w:rPr>
          <w:szCs w:val="24"/>
          <w:lang w:val="en-GB" w:eastAsia="fr-FR"/>
        </w:rPr>
      </w:pPr>
      <w:r>
        <w:t xml:space="preserve">A successful multi-sectoral </w:t>
      </w:r>
      <w:proofErr w:type="spellStart"/>
      <w:r>
        <w:t>programme</w:t>
      </w:r>
      <w:proofErr w:type="spellEnd"/>
      <w:r>
        <w:t xml:space="preserve"> must be relevant to the situation. Therefore, this MSP presents an overall picture of how the MSA should be used and its main components, applying the guidance to detailed strategies and </w:t>
      </w:r>
      <w:proofErr w:type="spellStart"/>
      <w:r>
        <w:t>programme</w:t>
      </w:r>
      <w:proofErr w:type="spellEnd"/>
      <w:r>
        <w:t xml:space="preserve"> shall remain flexible and adapted to local capacity and institutions. The first step in a collaboration based on the MSA must be a detailed inventory and evaluation of national, regional/district and Shehias’ organizational structures, activities and resources in strong advocacy and national work on infectious diseases, including VBD. The health sector itself is not well placed to advocate for policies promoting multisectoral action; such policies should be formulated at a higher, over- arching level.</w:t>
      </w:r>
    </w:p>
    <w:p w14:paraId="38571B7E" w14:textId="77777777" w:rsidR="008C4631" w:rsidRDefault="00066B90">
      <w:pPr>
        <w:spacing w:after="200"/>
        <w:rPr>
          <w:rFonts w:cstheme="minorHAnsi"/>
        </w:rPr>
      </w:pPr>
      <w:r>
        <w:rPr>
          <w:rFonts w:cstheme="minorHAnsi"/>
        </w:rPr>
        <w:t>ZAMEP developed multisectoral guideline since 2020, however interventions from this document have not been implemented, except for work at Ministry of education and vocation training (</w:t>
      </w:r>
      <w:proofErr w:type="spellStart"/>
      <w:r>
        <w:rPr>
          <w:rFonts w:cstheme="minorHAnsi"/>
        </w:rPr>
        <w:t>MoEVET</w:t>
      </w:r>
      <w:proofErr w:type="spellEnd"/>
      <w:r>
        <w:rPr>
          <w:rFonts w:cstheme="minorHAnsi"/>
        </w:rPr>
        <w:t xml:space="preserve">) that established malaria school clubs at public secondary school (30%). </w:t>
      </w:r>
    </w:p>
    <w:p w14:paraId="00C6744A" w14:textId="77777777" w:rsidR="008C4631" w:rsidRDefault="00066B90">
      <w:r>
        <w:t>The followings are the gaps identified to establish a functional multisectoral framework:</w:t>
      </w:r>
    </w:p>
    <w:p w14:paraId="5867E13F" w14:textId="77777777" w:rsidR="008C4631" w:rsidRDefault="00066B90">
      <w:pPr>
        <w:pStyle w:val="ListParagraph"/>
        <w:numPr>
          <w:ilvl w:val="0"/>
          <w:numId w:val="22"/>
        </w:numPr>
        <w:spacing w:line="240" w:lineRule="auto"/>
        <w:jc w:val="both"/>
      </w:pPr>
      <w:r>
        <w:t>Lack of a solid and compelling evidence to convince other sectors’ decision makers of the links between their sectoral actions and malaria incidence and of the mutual benefit of multisectoral action on malaria</w:t>
      </w:r>
    </w:p>
    <w:p w14:paraId="243907BB" w14:textId="77777777" w:rsidR="008C4631" w:rsidRDefault="00066B90">
      <w:pPr>
        <w:pStyle w:val="ListParagraph"/>
        <w:numPr>
          <w:ilvl w:val="0"/>
          <w:numId w:val="22"/>
        </w:numPr>
        <w:spacing w:line="240" w:lineRule="auto"/>
        <w:jc w:val="both"/>
      </w:pPr>
      <w:r>
        <w:lastRenderedPageBreak/>
        <w:t>Lack of coordination across sectors due to difficult and bureaucratic structures based on strong organizational silos</w:t>
      </w:r>
    </w:p>
    <w:p w14:paraId="3AEA47B5" w14:textId="77777777" w:rsidR="008C4631" w:rsidRDefault="00066B90">
      <w:pPr>
        <w:pStyle w:val="ListParagraph"/>
        <w:numPr>
          <w:ilvl w:val="0"/>
          <w:numId w:val="22"/>
        </w:numPr>
        <w:spacing w:line="240" w:lineRule="auto"/>
        <w:jc w:val="both"/>
      </w:pPr>
      <w:r>
        <w:t xml:space="preserve">Lack of non-health sectors ownership towards malaria elimination, which can limit their enthusiasm and commitment to achieve </w:t>
      </w:r>
      <w:proofErr w:type="spellStart"/>
      <w:r>
        <w:t>commun</w:t>
      </w:r>
      <w:proofErr w:type="spellEnd"/>
      <w:r>
        <w:t xml:space="preserve"> goals.</w:t>
      </w:r>
    </w:p>
    <w:p w14:paraId="48CDBC20" w14:textId="77777777" w:rsidR="008C4631" w:rsidRDefault="00066B90">
      <w:pPr>
        <w:pStyle w:val="ListParagraph"/>
        <w:numPr>
          <w:ilvl w:val="0"/>
          <w:numId w:val="22"/>
        </w:numPr>
        <w:spacing w:line="240" w:lineRule="auto"/>
        <w:jc w:val="both"/>
      </w:pPr>
      <w:r>
        <w:t>Agreed upon activities are unfunded within the national or sectoral ministries budget</w:t>
      </w:r>
    </w:p>
    <w:p w14:paraId="17B6FB82" w14:textId="77777777" w:rsidR="008C4631" w:rsidRDefault="00066B90">
      <w:pPr>
        <w:rPr>
          <w:lang w:val="en-GB" w:eastAsia="fr-FR"/>
        </w:rPr>
      </w:pPr>
      <w:bookmarkStart w:id="182" w:name="_Hlk140678219"/>
      <w:r>
        <w:rPr>
          <w:lang w:val="en-GB" w:eastAsia="fr-FR"/>
        </w:rPr>
        <w:t>In this context, the ZAMEP Management will re-organize itself in order to set up some strong operational mechanisms to execute the existing multi-sectoral guidelines. At program level, there is a need of appointing a dedicated programme officer to establish strong linkages with relevant sectors to kick-start this important agenda. On the other hand, awareness creation on the role of the multisectoral collaboration as stipulated in the current guidelines will be implemented. Roles and responsibilities for other sectors including accountability shall then be determined.</w:t>
      </w:r>
    </w:p>
    <w:p w14:paraId="61DB6292" w14:textId="77777777" w:rsidR="008C4631" w:rsidRDefault="00066B90">
      <w:r>
        <w:t>During the implementation of this MSP, ZAMEP will emphasize the followings</w:t>
      </w:r>
    </w:p>
    <w:p w14:paraId="38616BA8" w14:textId="77777777" w:rsidR="008C4631" w:rsidRDefault="00066B90">
      <w:pPr>
        <w:pStyle w:val="ListParagraph"/>
        <w:numPr>
          <w:ilvl w:val="0"/>
          <w:numId w:val="23"/>
        </w:numPr>
        <w:spacing w:line="240" w:lineRule="auto"/>
        <w:jc w:val="both"/>
      </w:pPr>
      <w:r>
        <w:t>To identify non-health sectors associated with the determinants of VBDs to assist them in deciding on sectoral objectives, partners and actions (see provisional list below)</w:t>
      </w:r>
    </w:p>
    <w:p w14:paraId="0C6BE619" w14:textId="77777777" w:rsidR="008C4631" w:rsidRDefault="00066B90">
      <w:pPr>
        <w:pStyle w:val="ListParagraph"/>
        <w:numPr>
          <w:ilvl w:val="0"/>
          <w:numId w:val="23"/>
        </w:numPr>
        <w:spacing w:line="240" w:lineRule="auto"/>
        <w:jc w:val="both"/>
      </w:pPr>
      <w:r>
        <w:t xml:space="preserve">To establish a comprehensive conceptual framework for </w:t>
      </w:r>
      <w:proofErr w:type="gramStart"/>
      <w:r>
        <w:t>an</w:t>
      </w:r>
      <w:proofErr w:type="gramEnd"/>
      <w:r>
        <w:t xml:space="preserve"> multi-sectoral approach (MSA) to the prevention and proactively control of vector-borne diseases (VBDs)</w:t>
      </w:r>
    </w:p>
    <w:p w14:paraId="22670D4C" w14:textId="77777777" w:rsidR="008C4631" w:rsidRDefault="00066B90">
      <w:pPr>
        <w:pStyle w:val="ListParagraph"/>
        <w:numPr>
          <w:ilvl w:val="0"/>
          <w:numId w:val="23"/>
        </w:numPr>
        <w:spacing w:line="240" w:lineRule="auto"/>
        <w:jc w:val="both"/>
      </w:pPr>
      <w:r>
        <w:t>To standardize and guide the implementation of malaria control and prevention in all sectors</w:t>
      </w:r>
    </w:p>
    <w:p w14:paraId="6675E9A2" w14:textId="77777777" w:rsidR="008C4631" w:rsidRDefault="00066B90">
      <w:pPr>
        <w:pStyle w:val="ListParagraph"/>
        <w:numPr>
          <w:ilvl w:val="0"/>
          <w:numId w:val="23"/>
        </w:numPr>
        <w:spacing w:line="240" w:lineRule="auto"/>
        <w:jc w:val="both"/>
      </w:pPr>
      <w:r>
        <w:t>To integrate malaria elimination in respective non-health sectors plans and budgets</w:t>
      </w:r>
    </w:p>
    <w:p w14:paraId="5490E190" w14:textId="77777777" w:rsidR="008C4631" w:rsidRDefault="00066B90">
      <w:pPr>
        <w:pStyle w:val="ListParagraph"/>
        <w:numPr>
          <w:ilvl w:val="0"/>
          <w:numId w:val="23"/>
        </w:numPr>
        <w:spacing w:line="240" w:lineRule="auto"/>
        <w:jc w:val="both"/>
      </w:pPr>
      <w:r>
        <w:t>To establish an effective coordination mechanism through secretariat at second VPO</w:t>
      </w:r>
    </w:p>
    <w:p w14:paraId="552A38DD" w14:textId="77777777" w:rsidR="008C4631" w:rsidRDefault="00066B90">
      <w:pPr>
        <w:pStyle w:val="ListParagraph"/>
        <w:numPr>
          <w:ilvl w:val="0"/>
          <w:numId w:val="23"/>
        </w:numPr>
        <w:spacing w:line="240" w:lineRule="auto"/>
        <w:jc w:val="both"/>
      </w:pPr>
      <w:r>
        <w:t>To develop a multisectoral operational plan, where roles and responsibilities of all sectors activities and M&amp;E framework will be outlined</w:t>
      </w:r>
    </w:p>
    <w:p w14:paraId="4FD4512C" w14:textId="77777777" w:rsidR="008C4631" w:rsidRDefault="00066B90">
      <w:pPr>
        <w:pStyle w:val="ListParagraph"/>
        <w:numPr>
          <w:ilvl w:val="0"/>
          <w:numId w:val="23"/>
        </w:numPr>
        <w:spacing w:line="240" w:lineRule="auto"/>
        <w:jc w:val="both"/>
      </w:pPr>
      <w:r>
        <w:t>Conduct awareness and advocacy meetings to be malaria -smart on elimination strategies at different level of stakeholders</w:t>
      </w:r>
    </w:p>
    <w:p w14:paraId="1F3AEB7D" w14:textId="77777777" w:rsidR="008C4631" w:rsidRDefault="00066B90">
      <w:pPr>
        <w:pStyle w:val="ListParagraph"/>
        <w:numPr>
          <w:ilvl w:val="0"/>
          <w:numId w:val="23"/>
        </w:numPr>
        <w:spacing w:line="240" w:lineRule="auto"/>
        <w:jc w:val="both"/>
      </w:pPr>
      <w:r>
        <w:t>Establish end malaria council (National and District)</w:t>
      </w:r>
    </w:p>
    <w:p w14:paraId="3268E078" w14:textId="77777777" w:rsidR="008C4631" w:rsidRDefault="00066B90">
      <w:pPr>
        <w:pStyle w:val="ListParagraph"/>
        <w:numPr>
          <w:ilvl w:val="0"/>
          <w:numId w:val="23"/>
        </w:numPr>
        <w:spacing w:line="240" w:lineRule="auto"/>
        <w:jc w:val="both"/>
      </w:pPr>
      <w:r>
        <w:t>Identify malaria champion</w:t>
      </w:r>
    </w:p>
    <w:p w14:paraId="7C782F0F" w14:textId="77777777" w:rsidR="008C4631" w:rsidRDefault="00066B90">
      <w:pPr>
        <w:pStyle w:val="ListParagraph"/>
        <w:numPr>
          <w:ilvl w:val="0"/>
          <w:numId w:val="23"/>
        </w:numPr>
        <w:spacing w:line="240" w:lineRule="auto"/>
        <w:jc w:val="both"/>
      </w:pPr>
      <w:r>
        <w:t>Document and disseminate multisectoral investment case for malaria elimination in Zanzibar</w:t>
      </w:r>
    </w:p>
    <w:p w14:paraId="29B25FFE" w14:textId="77777777" w:rsidR="008C4631" w:rsidRDefault="00066B90">
      <w:r>
        <w:t xml:space="preserve">Provisional list of sectors </w:t>
      </w:r>
      <w:r>
        <w:rPr>
          <w:rStyle w:val="FootnoteReference"/>
        </w:rPr>
        <w:footnoteReference w:id="16"/>
      </w:r>
    </w:p>
    <w:p w14:paraId="3B194B65" w14:textId="77777777" w:rsidR="008C4631" w:rsidRDefault="008C4631">
      <w:pPr>
        <w:pStyle w:val="ListParagraph"/>
        <w:numPr>
          <w:ilvl w:val="0"/>
          <w:numId w:val="24"/>
        </w:numPr>
        <w:spacing w:line="240" w:lineRule="auto"/>
        <w:jc w:val="both"/>
        <w:sectPr w:rsidR="008C4631" w:rsidSect="00E276E3">
          <w:pgSz w:w="12240" w:h="15840"/>
          <w:pgMar w:top="1440" w:right="1440" w:bottom="1440" w:left="1440" w:header="720" w:footer="720" w:gutter="0"/>
          <w:cols w:space="720"/>
          <w:docGrid w:linePitch="360"/>
        </w:sectPr>
      </w:pPr>
    </w:p>
    <w:p w14:paraId="546E3D67" w14:textId="77777777" w:rsidR="008C4631" w:rsidRDefault="00066B90">
      <w:pPr>
        <w:pStyle w:val="ListParagraph"/>
        <w:numPr>
          <w:ilvl w:val="0"/>
          <w:numId w:val="24"/>
        </w:numPr>
        <w:spacing w:line="240" w:lineRule="auto"/>
        <w:jc w:val="both"/>
      </w:pPr>
      <w:r>
        <w:t>Agriculture</w:t>
      </w:r>
    </w:p>
    <w:p w14:paraId="24367ED9" w14:textId="77777777" w:rsidR="008C4631" w:rsidRDefault="00066B90">
      <w:pPr>
        <w:pStyle w:val="ListParagraph"/>
        <w:numPr>
          <w:ilvl w:val="0"/>
          <w:numId w:val="24"/>
        </w:numPr>
        <w:spacing w:line="240" w:lineRule="auto"/>
        <w:jc w:val="both"/>
      </w:pPr>
      <w:r>
        <w:t>Defense And Security</w:t>
      </w:r>
    </w:p>
    <w:p w14:paraId="59AD09EC" w14:textId="77777777" w:rsidR="008C4631" w:rsidRDefault="00066B90">
      <w:pPr>
        <w:pStyle w:val="ListParagraph"/>
        <w:numPr>
          <w:ilvl w:val="0"/>
          <w:numId w:val="24"/>
        </w:numPr>
        <w:spacing w:line="240" w:lineRule="auto"/>
        <w:jc w:val="both"/>
      </w:pPr>
      <w:r>
        <w:t>Civil works &amp; Construction company</w:t>
      </w:r>
    </w:p>
    <w:p w14:paraId="5E627A53" w14:textId="77777777" w:rsidR="008C4631" w:rsidRDefault="00066B90">
      <w:pPr>
        <w:pStyle w:val="ListParagraph"/>
        <w:numPr>
          <w:ilvl w:val="0"/>
          <w:numId w:val="24"/>
        </w:numPr>
        <w:spacing w:line="240" w:lineRule="auto"/>
        <w:jc w:val="both"/>
      </w:pPr>
      <w:r>
        <w:t>Infrastructure</w:t>
      </w:r>
    </w:p>
    <w:p w14:paraId="02FBA8F5" w14:textId="77777777" w:rsidR="008C4631" w:rsidRDefault="00066B90">
      <w:pPr>
        <w:pStyle w:val="ListParagraph"/>
        <w:numPr>
          <w:ilvl w:val="0"/>
          <w:numId w:val="24"/>
        </w:numPr>
        <w:spacing w:line="240" w:lineRule="auto"/>
        <w:jc w:val="both"/>
      </w:pPr>
      <w:r>
        <w:t>National Environment Commission</w:t>
      </w:r>
    </w:p>
    <w:p w14:paraId="0B8D7A93" w14:textId="77777777" w:rsidR="008C4631" w:rsidRDefault="00066B90">
      <w:pPr>
        <w:pStyle w:val="ListParagraph"/>
        <w:numPr>
          <w:ilvl w:val="0"/>
          <w:numId w:val="24"/>
        </w:numPr>
        <w:spacing w:line="240" w:lineRule="auto"/>
        <w:jc w:val="both"/>
      </w:pPr>
      <w:r>
        <w:t>Education</w:t>
      </w:r>
    </w:p>
    <w:p w14:paraId="4DA41C64" w14:textId="77777777" w:rsidR="008C4631" w:rsidRDefault="00066B90">
      <w:pPr>
        <w:pStyle w:val="ListParagraph"/>
        <w:numPr>
          <w:ilvl w:val="0"/>
          <w:numId w:val="24"/>
        </w:numPr>
        <w:spacing w:line="240" w:lineRule="auto"/>
        <w:jc w:val="both"/>
      </w:pPr>
      <w:r>
        <w:t>Tourism</w:t>
      </w:r>
    </w:p>
    <w:p w14:paraId="2BE201A3" w14:textId="77777777" w:rsidR="008C4631" w:rsidRDefault="00066B90">
      <w:pPr>
        <w:pStyle w:val="ListParagraph"/>
        <w:numPr>
          <w:ilvl w:val="0"/>
          <w:numId w:val="24"/>
        </w:numPr>
        <w:spacing w:line="240" w:lineRule="auto"/>
        <w:jc w:val="both"/>
      </w:pPr>
      <w:r>
        <w:t>Housing</w:t>
      </w:r>
    </w:p>
    <w:p w14:paraId="18658230" w14:textId="77777777" w:rsidR="008C4631" w:rsidRDefault="00066B90">
      <w:pPr>
        <w:pStyle w:val="ListParagraph"/>
        <w:numPr>
          <w:ilvl w:val="0"/>
          <w:numId w:val="24"/>
        </w:numPr>
        <w:spacing w:line="240" w:lineRule="auto"/>
        <w:jc w:val="both"/>
      </w:pPr>
      <w:r>
        <w:t>Transport</w:t>
      </w:r>
    </w:p>
    <w:p w14:paraId="09403937" w14:textId="77777777" w:rsidR="008C4631" w:rsidRDefault="00066B90">
      <w:pPr>
        <w:pStyle w:val="ListParagraph"/>
        <w:numPr>
          <w:ilvl w:val="0"/>
          <w:numId w:val="24"/>
        </w:numPr>
        <w:spacing w:line="240" w:lineRule="auto"/>
        <w:jc w:val="both"/>
      </w:pPr>
      <w:r>
        <w:t>Politician</w:t>
      </w:r>
    </w:p>
    <w:p w14:paraId="7FDFBB48" w14:textId="77777777" w:rsidR="008C4631" w:rsidRDefault="00066B90">
      <w:pPr>
        <w:pStyle w:val="ListParagraph"/>
        <w:numPr>
          <w:ilvl w:val="0"/>
          <w:numId w:val="24"/>
        </w:numPr>
        <w:spacing w:line="240" w:lineRule="auto"/>
        <w:jc w:val="both"/>
      </w:pPr>
      <w:r>
        <w:t>Communication</w:t>
      </w:r>
    </w:p>
    <w:p w14:paraId="4520C439" w14:textId="77777777" w:rsidR="008C4631" w:rsidRDefault="00066B90">
      <w:pPr>
        <w:pStyle w:val="ListParagraph"/>
        <w:numPr>
          <w:ilvl w:val="0"/>
          <w:numId w:val="24"/>
        </w:numPr>
        <w:spacing w:line="240" w:lineRule="auto"/>
        <w:jc w:val="both"/>
      </w:pPr>
      <w:r>
        <w:t>Hoteliers</w:t>
      </w:r>
    </w:p>
    <w:p w14:paraId="15149D58" w14:textId="77777777" w:rsidR="008C4631" w:rsidRDefault="00066B90">
      <w:pPr>
        <w:pStyle w:val="ListParagraph"/>
        <w:numPr>
          <w:ilvl w:val="0"/>
          <w:numId w:val="24"/>
        </w:numPr>
        <w:spacing w:line="240" w:lineRule="auto"/>
        <w:jc w:val="both"/>
      </w:pPr>
      <w:r>
        <w:t>Fisheries</w:t>
      </w:r>
    </w:p>
    <w:p w14:paraId="52E4FC41" w14:textId="77777777" w:rsidR="008C4631" w:rsidRDefault="00066B90">
      <w:pPr>
        <w:pStyle w:val="ListParagraph"/>
        <w:numPr>
          <w:ilvl w:val="0"/>
          <w:numId w:val="24"/>
        </w:numPr>
        <w:spacing w:line="240" w:lineRule="auto"/>
        <w:jc w:val="both"/>
      </w:pPr>
      <w:r>
        <w:t>Ministry of work and social welfare</w:t>
      </w:r>
    </w:p>
    <w:p w14:paraId="35AE27CD" w14:textId="77777777" w:rsidR="008C4631" w:rsidRDefault="00066B90">
      <w:pPr>
        <w:pStyle w:val="ListParagraph"/>
        <w:numPr>
          <w:ilvl w:val="0"/>
          <w:numId w:val="24"/>
        </w:numPr>
        <w:spacing w:line="240" w:lineRule="auto"/>
        <w:jc w:val="both"/>
      </w:pPr>
      <w:r>
        <w:t>Metrology Department</w:t>
      </w:r>
    </w:p>
    <w:p w14:paraId="7539A34F" w14:textId="77777777" w:rsidR="008C4631" w:rsidRDefault="00066B90">
      <w:pPr>
        <w:pStyle w:val="ListParagraph"/>
        <w:numPr>
          <w:ilvl w:val="0"/>
          <w:numId w:val="24"/>
        </w:numPr>
        <w:spacing w:line="240" w:lineRule="auto"/>
        <w:jc w:val="both"/>
      </w:pPr>
      <w:r>
        <w:t>Media Institution</w:t>
      </w:r>
    </w:p>
    <w:p w14:paraId="3F3B049C" w14:textId="77777777" w:rsidR="008C4631" w:rsidRDefault="00066B90">
      <w:pPr>
        <w:pStyle w:val="ListParagraph"/>
        <w:numPr>
          <w:ilvl w:val="0"/>
          <w:numId w:val="24"/>
        </w:numPr>
        <w:spacing w:line="240" w:lineRule="auto"/>
        <w:jc w:val="both"/>
      </w:pPr>
      <w:r>
        <w:t>Universities (Health and non- health)</w:t>
      </w:r>
    </w:p>
    <w:p w14:paraId="562CB8B3" w14:textId="77777777" w:rsidR="008C4631" w:rsidRDefault="00066B90">
      <w:pPr>
        <w:pStyle w:val="ListParagraph"/>
        <w:numPr>
          <w:ilvl w:val="0"/>
          <w:numId w:val="24"/>
        </w:numPr>
        <w:spacing w:line="240" w:lineRule="auto"/>
        <w:jc w:val="both"/>
      </w:pPr>
      <w:r>
        <w:t xml:space="preserve">Telephone companies </w:t>
      </w:r>
    </w:p>
    <w:p w14:paraId="0CB697AD" w14:textId="77777777" w:rsidR="008C4631" w:rsidRDefault="00066B90">
      <w:pPr>
        <w:pStyle w:val="ListParagraph"/>
        <w:numPr>
          <w:ilvl w:val="0"/>
          <w:numId w:val="24"/>
        </w:numPr>
        <w:spacing w:line="240" w:lineRule="auto"/>
        <w:jc w:val="both"/>
      </w:pPr>
      <w:r>
        <w:lastRenderedPageBreak/>
        <w:t>Collaboration of Private Sectors</w:t>
      </w:r>
    </w:p>
    <w:p w14:paraId="53E589DC" w14:textId="77777777" w:rsidR="008C4631" w:rsidRDefault="00066B90">
      <w:pPr>
        <w:pStyle w:val="ListParagraph"/>
        <w:numPr>
          <w:ilvl w:val="0"/>
          <w:numId w:val="24"/>
        </w:numPr>
        <w:spacing w:line="240" w:lineRule="auto"/>
        <w:jc w:val="both"/>
      </w:pPr>
      <w:r>
        <w:t>Local Government Authorities</w:t>
      </w:r>
    </w:p>
    <w:p w14:paraId="27E697BD" w14:textId="77777777" w:rsidR="008C4631" w:rsidRDefault="00066B90">
      <w:pPr>
        <w:pStyle w:val="ListParagraph"/>
        <w:numPr>
          <w:ilvl w:val="0"/>
          <w:numId w:val="24"/>
        </w:numPr>
        <w:spacing w:line="240" w:lineRule="auto"/>
        <w:jc w:val="both"/>
      </w:pPr>
      <w:r>
        <w:t>Community</w:t>
      </w:r>
    </w:p>
    <w:p w14:paraId="5457E6D4" w14:textId="77777777" w:rsidR="008C4631" w:rsidRDefault="00066B90">
      <w:pPr>
        <w:pStyle w:val="ListParagraph"/>
        <w:numPr>
          <w:ilvl w:val="0"/>
          <w:numId w:val="24"/>
        </w:numPr>
        <w:spacing w:line="240" w:lineRule="auto"/>
        <w:jc w:val="both"/>
      </w:pPr>
      <w:r>
        <w:t xml:space="preserve">Others etc. </w:t>
      </w:r>
    </w:p>
    <w:p w14:paraId="4B3F438F" w14:textId="77777777" w:rsidR="008C4631" w:rsidRDefault="008C4631">
      <w:pPr>
        <w:sectPr w:rsidR="008C4631" w:rsidSect="00E276E3">
          <w:type w:val="continuous"/>
          <w:pgSz w:w="12240" w:h="15840"/>
          <w:pgMar w:top="1440" w:right="1440" w:bottom="1440" w:left="1440" w:header="720" w:footer="720" w:gutter="0"/>
          <w:cols w:num="2" w:space="720"/>
          <w:docGrid w:linePitch="360"/>
        </w:sectPr>
      </w:pPr>
    </w:p>
    <w:bookmarkEnd w:id="182"/>
    <w:p w14:paraId="550F980B" w14:textId="77777777" w:rsidR="008C4631" w:rsidRDefault="008C4631">
      <w:pPr>
        <w:jc w:val="both"/>
        <w:rPr>
          <w:szCs w:val="24"/>
          <w:lang w:val="en-GB" w:eastAsia="fr-FR"/>
        </w:rPr>
      </w:pPr>
    </w:p>
    <w:p w14:paraId="5248C8B1" w14:textId="77777777" w:rsidR="008C4631" w:rsidRDefault="00066B90">
      <w:pPr>
        <w:pStyle w:val="Heading2"/>
        <w:rPr>
          <w:lang w:val="en-GB" w:eastAsia="fr-FR"/>
        </w:rPr>
      </w:pPr>
      <w:bookmarkStart w:id="183" w:name="_Toc155271069"/>
      <w:r>
        <w:rPr>
          <w:lang w:val="en-GB" w:eastAsia="fr-FR"/>
        </w:rPr>
        <w:t>MANAGEMENT PROCEDURES</w:t>
      </w:r>
      <w:bookmarkEnd w:id="183"/>
    </w:p>
    <w:p w14:paraId="4D482151" w14:textId="77777777" w:rsidR="008C4631" w:rsidRDefault="00066B90">
      <w:pPr>
        <w:pStyle w:val="Heading2"/>
      </w:pPr>
      <w:bookmarkStart w:id="184" w:name="_Toc155271070"/>
      <w:r>
        <w:t>Data Management Arrangements</w:t>
      </w:r>
      <w:bookmarkEnd w:id="184"/>
      <w:r>
        <w:t xml:space="preserve"> </w:t>
      </w:r>
    </w:p>
    <w:p w14:paraId="6332F34B" w14:textId="77777777" w:rsidR="008C4631" w:rsidRDefault="00066B90">
      <w:pPr>
        <w:autoSpaceDE w:val="0"/>
        <w:autoSpaceDN w:val="0"/>
        <w:adjustRightInd w:val="0"/>
        <w:spacing w:after="0" w:line="276" w:lineRule="auto"/>
        <w:jc w:val="both"/>
        <w:rPr>
          <w:szCs w:val="24"/>
          <w:lang w:val="en-GB" w:eastAsia="fr-FR"/>
        </w:rPr>
      </w:pPr>
      <w:r>
        <w:rPr>
          <w:szCs w:val="24"/>
          <w:lang w:val="en-GB" w:eastAsia="fr-FR"/>
        </w:rPr>
        <w:t>The Zanzibar Malaria Elimination Program obtains malaria data through routine systems. All health facilities collect data on malaria as part of the general health services at outpatient department (OPD), in-patient admissions and antenatal care using weekly disease surveillance forms and entered into a web-based DHIS2 system. Malaria suspects, diagnosed and treated patients in health facilities are recorded and summarized each day on paper-based tally sheets, which are then used to compile Weekly disease surveillance form [electronic integrated disease surveillance and response (</w:t>
      </w:r>
      <w:proofErr w:type="spellStart"/>
      <w:r>
        <w:rPr>
          <w:szCs w:val="24"/>
          <w:lang w:val="en-GB" w:eastAsia="fr-FR"/>
        </w:rPr>
        <w:t>eIDSR</w:t>
      </w:r>
      <w:proofErr w:type="spellEnd"/>
      <w:r>
        <w:rPr>
          <w:szCs w:val="24"/>
          <w:lang w:val="en-GB" w:eastAsia="fr-FR"/>
        </w:rPr>
        <w:t xml:space="preserve">)]. The data is submitted in the DHIS2 monthly and is then accessible to users nationally and sub-nationally for analysis and decision-making. </w:t>
      </w:r>
    </w:p>
    <w:p w14:paraId="34AC8067" w14:textId="77777777" w:rsidR="008C4631" w:rsidRDefault="00066B90">
      <w:pPr>
        <w:autoSpaceDE w:val="0"/>
        <w:autoSpaceDN w:val="0"/>
        <w:adjustRightInd w:val="0"/>
        <w:spacing w:after="0" w:line="276" w:lineRule="auto"/>
        <w:jc w:val="both"/>
        <w:rPr>
          <w:szCs w:val="24"/>
          <w:lang w:val="en-GB" w:eastAsia="fr-FR"/>
        </w:rPr>
      </w:pPr>
      <w:r>
        <w:rPr>
          <w:szCs w:val="24"/>
          <w:lang w:val="en-GB" w:eastAsia="fr-FR"/>
        </w:rPr>
        <w:t xml:space="preserve">Additionally, passive malaria cases are collected and reported through Malaria Case Notification (MCN). The MCN data of individually diagnosed malaria cases is collected at health facilities and entered using Android gadgets (mobile phones and tablets) into a central database. The index case is notified to a District Malaria Surveillance Officer (DMSO), who then collects surveillance data as part of a reactive case follow-up and detection at households of index cases. </w:t>
      </w:r>
    </w:p>
    <w:p w14:paraId="58C6C86E" w14:textId="77777777" w:rsidR="008C4631" w:rsidRDefault="00066B90">
      <w:pPr>
        <w:autoSpaceDE w:val="0"/>
        <w:autoSpaceDN w:val="0"/>
        <w:adjustRightInd w:val="0"/>
        <w:spacing w:after="0" w:line="276" w:lineRule="auto"/>
        <w:jc w:val="both"/>
        <w:rPr>
          <w:szCs w:val="24"/>
          <w:lang w:val="en-GB" w:eastAsia="fr-FR"/>
        </w:rPr>
      </w:pPr>
      <w:r>
        <w:rPr>
          <w:szCs w:val="24"/>
          <w:lang w:val="en-GB" w:eastAsia="fr-FR"/>
        </w:rPr>
        <w:t xml:space="preserve">The system links the malaria case notification and the reactive case follow-up data. Coconut Surveillance is an open-source case-based surveillance and response system designed for malaria elimination. It is a mobile application system modified from Malaria Early Epidemic Detection System (MEEDS) to support individual case reporting. In 2012 the Research Triangle Institute (RTI) in collaboration with the ZAMEP developed the Coconut Surveillance System. Coconut Surveillance provides near real-time case identification, geo-located data for finely targeting interventions, and management information about field staff progress. Coconut Surveillance uses the Geographical Positioning System (GPS) capability of the tablet to record the location of the household. Each household member is tested, and the confirmed cases are treated immediately. The data are synchronized at least daily with a e-government database. Routinely, data validation is done every 6 months. </w:t>
      </w:r>
    </w:p>
    <w:p w14:paraId="5D041C12" w14:textId="77777777" w:rsidR="008C4631" w:rsidRDefault="00066B90">
      <w:pPr>
        <w:pStyle w:val="Heading2"/>
      </w:pPr>
      <w:bookmarkStart w:id="185" w:name="_Toc155271071"/>
      <w:r>
        <w:t>Procurement and Supply Management Systems</w:t>
      </w:r>
      <w:bookmarkEnd w:id="185"/>
    </w:p>
    <w:p w14:paraId="01B5BEE7" w14:textId="77777777" w:rsidR="008C4631" w:rsidRDefault="00066B90">
      <w:pPr>
        <w:jc w:val="both"/>
        <w:rPr>
          <w:szCs w:val="24"/>
          <w:lang w:eastAsia="fr-FR"/>
        </w:rPr>
      </w:pPr>
      <w:r>
        <w:rPr>
          <w:szCs w:val="24"/>
          <w:lang w:eastAsia="fr-FR"/>
        </w:rPr>
        <w:t>ZAMEP conducts in-house procurement for all malaria commodities below the set threshold stipulated by the Financial and Procurement Manual 2018. The Ministerial Tender Board is used for all procurements beyond the threshold. The Pooled Procurement Mechanism using Pooled Procurement Mechanism (PPM) system through the GFATM is used to procure donor-funded health and non-health commodities. The USAID/PMI uses its own procurement mechanisms.</w:t>
      </w:r>
    </w:p>
    <w:p w14:paraId="346947A9" w14:textId="77777777" w:rsidR="008C4631" w:rsidRDefault="00066B90">
      <w:pPr>
        <w:jc w:val="both"/>
        <w:rPr>
          <w:szCs w:val="24"/>
          <w:lang w:eastAsia="fr-FR"/>
        </w:rPr>
      </w:pPr>
      <w:r>
        <w:rPr>
          <w:szCs w:val="24"/>
          <w:lang w:eastAsia="fr-FR"/>
        </w:rPr>
        <w:lastRenderedPageBreak/>
        <w:t xml:space="preserve">The </w:t>
      </w:r>
      <w:proofErr w:type="spellStart"/>
      <w:r>
        <w:rPr>
          <w:szCs w:val="24"/>
          <w:lang w:eastAsia="fr-FR"/>
        </w:rPr>
        <w:t>programme</w:t>
      </w:r>
      <w:proofErr w:type="spellEnd"/>
      <w:r>
        <w:rPr>
          <w:szCs w:val="24"/>
          <w:lang w:eastAsia="fr-FR"/>
        </w:rPr>
        <w:t xml:space="preserve"> shall submit an annual procurement plan to </w:t>
      </w:r>
      <w:r>
        <w:rPr>
          <w:szCs w:val="24"/>
          <w:lang w:val="en-GB" w:eastAsia="fr-FR"/>
        </w:rPr>
        <w:t>Procurement Management Unit</w:t>
      </w:r>
      <w:r>
        <w:rPr>
          <w:szCs w:val="24"/>
          <w:lang w:eastAsia="fr-FR"/>
        </w:rPr>
        <w:t xml:space="preserve">, which provides a forecast and timelines for all procurement needs. This plan will reflect the products that are required by all thematic areas of the </w:t>
      </w:r>
      <w:proofErr w:type="spellStart"/>
      <w:r>
        <w:rPr>
          <w:szCs w:val="24"/>
          <w:lang w:eastAsia="fr-FR"/>
        </w:rPr>
        <w:t>programme</w:t>
      </w:r>
      <w:proofErr w:type="spellEnd"/>
      <w:r>
        <w:rPr>
          <w:szCs w:val="24"/>
          <w:lang w:eastAsia="fr-FR"/>
        </w:rPr>
        <w:t xml:space="preserve">. </w:t>
      </w:r>
      <w:bookmarkStart w:id="186" w:name="_Toc39089801"/>
      <w:bookmarkStart w:id="187" w:name="_Toc39089585"/>
    </w:p>
    <w:p w14:paraId="45EEEA86" w14:textId="77777777" w:rsidR="008C4631" w:rsidRDefault="00066B90">
      <w:pPr>
        <w:pStyle w:val="Heading2"/>
      </w:pPr>
      <w:bookmarkStart w:id="188" w:name="_Toc155271072"/>
      <w:r>
        <w:t xml:space="preserve">Financial Resources Management </w:t>
      </w:r>
      <w:proofErr w:type="gramStart"/>
      <w:r>
        <w:t>And</w:t>
      </w:r>
      <w:proofErr w:type="gramEnd"/>
      <w:r>
        <w:t xml:space="preserve"> Audits</w:t>
      </w:r>
      <w:bookmarkEnd w:id="186"/>
      <w:bookmarkEnd w:id="187"/>
      <w:bookmarkEnd w:id="188"/>
    </w:p>
    <w:p w14:paraId="79A7F623" w14:textId="77777777" w:rsidR="008C4631" w:rsidRDefault="00066B90">
      <w:pPr>
        <w:jc w:val="both"/>
        <w:rPr>
          <w:szCs w:val="24"/>
          <w:lang w:eastAsia="fr-FR"/>
        </w:rPr>
      </w:pPr>
      <w:r>
        <w:rPr>
          <w:szCs w:val="24"/>
          <w:lang w:eastAsia="fr-FR"/>
        </w:rPr>
        <w:t>Financial resources from the RGoZ, the Global Fund and PMI/USAID are managed and accessed differently using their own individual financial management system which are also audited intensely. For instance, with regards to the Global Fund resources, an annual forecast for all activities and procurements for the year is submitted, and then funds are released against the forecast. Financial audits are done at the Principal Recipient (MoH) where finances are held by Local Funding Agent. Government finances are managed within the MoH but governed by the Ministry of Finance.  The Auditor General conducts audits on all financials for Ministries and any discrepancies noted are forwarded to the Principal Secretary of the relevant Ministry for management responses.</w:t>
      </w:r>
    </w:p>
    <w:p w14:paraId="3B9A864A" w14:textId="77777777" w:rsidR="008C4631" w:rsidRDefault="00066B90">
      <w:pPr>
        <w:jc w:val="both"/>
        <w:rPr>
          <w:b/>
          <w:szCs w:val="24"/>
          <w:lang w:eastAsia="fr-FR"/>
        </w:rPr>
      </w:pPr>
      <w:r>
        <w:rPr>
          <w:b/>
          <w:szCs w:val="24"/>
          <w:lang w:eastAsia="fr-FR"/>
        </w:rPr>
        <w:t>Key Assumptions</w:t>
      </w:r>
    </w:p>
    <w:p w14:paraId="321E9C2D" w14:textId="77777777" w:rsidR="008C4631" w:rsidRDefault="00066B90">
      <w:pPr>
        <w:jc w:val="both"/>
        <w:rPr>
          <w:szCs w:val="24"/>
          <w:lang w:eastAsia="fr-FR"/>
        </w:rPr>
      </w:pPr>
      <w:r>
        <w:rPr>
          <w:szCs w:val="24"/>
          <w:lang w:eastAsia="fr-FR"/>
        </w:rPr>
        <w:t xml:space="preserve">There are number of factors which might positively </w:t>
      </w:r>
      <w:proofErr w:type="spellStart"/>
      <w:r>
        <w:rPr>
          <w:szCs w:val="24"/>
          <w:lang w:eastAsia="fr-FR"/>
        </w:rPr>
        <w:t>favour</w:t>
      </w:r>
      <w:proofErr w:type="spellEnd"/>
      <w:r>
        <w:rPr>
          <w:szCs w:val="24"/>
          <w:lang w:eastAsia="fr-FR"/>
        </w:rPr>
        <w:t xml:space="preserve"> the </w:t>
      </w:r>
      <w:proofErr w:type="spellStart"/>
      <w:r>
        <w:rPr>
          <w:szCs w:val="24"/>
          <w:lang w:eastAsia="fr-FR"/>
        </w:rPr>
        <w:t>programme</w:t>
      </w:r>
      <w:proofErr w:type="spellEnd"/>
      <w:r>
        <w:rPr>
          <w:szCs w:val="24"/>
          <w:lang w:eastAsia="fr-FR"/>
        </w:rPr>
        <w:t xml:space="preserve"> with a likelihood of meeting the set targets by 2029 subject to the following assumptions by the ZAMEP and partners being true:</w:t>
      </w:r>
    </w:p>
    <w:p w14:paraId="5B5A3546" w14:textId="77777777" w:rsidR="008C4631" w:rsidRDefault="00066B90">
      <w:pPr>
        <w:pStyle w:val="ListParagraph"/>
        <w:numPr>
          <w:ilvl w:val="0"/>
          <w:numId w:val="25"/>
        </w:numPr>
        <w:jc w:val="both"/>
        <w:rPr>
          <w:szCs w:val="24"/>
          <w:lang w:eastAsia="fr-FR"/>
        </w:rPr>
      </w:pPr>
      <w:r>
        <w:rPr>
          <w:szCs w:val="24"/>
          <w:lang w:eastAsia="fr-FR"/>
        </w:rPr>
        <w:t>Financial and technical support from the RGoZ and partners will continue.</w:t>
      </w:r>
    </w:p>
    <w:p w14:paraId="2EBAB0D9" w14:textId="77777777" w:rsidR="008C4631" w:rsidRDefault="00066B90">
      <w:pPr>
        <w:pStyle w:val="ListParagraph"/>
        <w:numPr>
          <w:ilvl w:val="0"/>
          <w:numId w:val="25"/>
        </w:numPr>
        <w:jc w:val="both"/>
        <w:rPr>
          <w:szCs w:val="24"/>
          <w:lang w:eastAsia="fr-FR"/>
        </w:rPr>
      </w:pPr>
      <w:r>
        <w:rPr>
          <w:szCs w:val="24"/>
          <w:lang w:eastAsia="fr-FR"/>
        </w:rPr>
        <w:t>Harnessing of domestic resources to fulfill the noted gap</w:t>
      </w:r>
    </w:p>
    <w:p w14:paraId="4B1F3652" w14:textId="77777777" w:rsidR="008C4631" w:rsidRDefault="00066B90">
      <w:pPr>
        <w:pStyle w:val="ListParagraph"/>
        <w:numPr>
          <w:ilvl w:val="0"/>
          <w:numId w:val="25"/>
        </w:numPr>
        <w:jc w:val="both"/>
        <w:rPr>
          <w:szCs w:val="24"/>
          <w:lang w:eastAsia="fr-FR"/>
        </w:rPr>
      </w:pPr>
      <w:r>
        <w:rPr>
          <w:szCs w:val="24"/>
          <w:lang w:eastAsia="fr-FR"/>
        </w:rPr>
        <w:t>Uninterrupted commodities and supplies will constantly be available to meet the country’s needs</w:t>
      </w:r>
    </w:p>
    <w:p w14:paraId="0773B831" w14:textId="77777777" w:rsidR="008C4631" w:rsidRDefault="00066B90">
      <w:pPr>
        <w:pStyle w:val="ListParagraph"/>
        <w:numPr>
          <w:ilvl w:val="0"/>
          <w:numId w:val="25"/>
        </w:numPr>
        <w:jc w:val="both"/>
        <w:rPr>
          <w:szCs w:val="24"/>
          <w:lang w:eastAsia="fr-FR"/>
        </w:rPr>
      </w:pPr>
      <w:r>
        <w:rPr>
          <w:szCs w:val="24"/>
          <w:lang w:eastAsia="fr-FR"/>
        </w:rPr>
        <w:t>Strong coordination among all key malaria stakeholders will continue</w:t>
      </w:r>
    </w:p>
    <w:p w14:paraId="7D6DDF74" w14:textId="77777777" w:rsidR="008C4631" w:rsidRDefault="00066B90">
      <w:pPr>
        <w:pStyle w:val="ListParagraph"/>
        <w:numPr>
          <w:ilvl w:val="0"/>
          <w:numId w:val="25"/>
        </w:numPr>
        <w:jc w:val="both"/>
        <w:rPr>
          <w:szCs w:val="24"/>
          <w:lang w:eastAsia="fr-FR"/>
        </w:rPr>
      </w:pPr>
      <w:r>
        <w:rPr>
          <w:szCs w:val="24"/>
          <w:lang w:eastAsia="fr-FR"/>
        </w:rPr>
        <w:t>Full implementation of all planned activities</w:t>
      </w:r>
    </w:p>
    <w:p w14:paraId="7B22530F" w14:textId="77777777" w:rsidR="008C4631" w:rsidRDefault="00066B90">
      <w:pPr>
        <w:pStyle w:val="ListParagraph"/>
        <w:numPr>
          <w:ilvl w:val="0"/>
          <w:numId w:val="25"/>
        </w:numPr>
        <w:jc w:val="both"/>
        <w:rPr>
          <w:szCs w:val="24"/>
          <w:lang w:eastAsia="fr-FR"/>
        </w:rPr>
      </w:pPr>
      <w:r>
        <w:rPr>
          <w:szCs w:val="24"/>
          <w:lang w:eastAsia="fr-FR"/>
        </w:rPr>
        <w:t xml:space="preserve">Maintain and sustain the current low prevalence of malaria </w:t>
      </w:r>
    </w:p>
    <w:p w14:paraId="6ED95245" w14:textId="77777777" w:rsidR="008C4631" w:rsidRDefault="00066B90">
      <w:pPr>
        <w:pStyle w:val="Heading2"/>
        <w:rPr>
          <w:lang w:eastAsia="fr-FR"/>
        </w:rPr>
      </w:pPr>
      <w:bookmarkStart w:id="189" w:name="_Toc155271073"/>
      <w:r>
        <w:rPr>
          <w:lang w:eastAsia="fr-FR"/>
        </w:rPr>
        <w:t>RISK ANALYSIS AND MITIGATION</w:t>
      </w:r>
      <w:bookmarkEnd w:id="189"/>
    </w:p>
    <w:p w14:paraId="22360998" w14:textId="77777777" w:rsidR="008C4631" w:rsidRDefault="00066B90">
      <w:pPr>
        <w:jc w:val="both"/>
        <w:rPr>
          <w:szCs w:val="24"/>
          <w:lang w:eastAsia="fr-FR"/>
        </w:rPr>
      </w:pPr>
      <w:r>
        <w:rPr>
          <w:szCs w:val="24"/>
          <w:lang w:eastAsia="fr-FR"/>
        </w:rPr>
        <w:t>Implementation of this strategic plan will mostly likely be subjected to several risks which will require timely and appropriate mitigation to avoid derailing of its implementation.</w:t>
      </w:r>
    </w:p>
    <w:p w14:paraId="0E1ACEAF" w14:textId="77777777" w:rsidR="008C4631" w:rsidRDefault="00066B90">
      <w:pPr>
        <w:pStyle w:val="Caption"/>
        <w:rPr>
          <w:lang w:eastAsia="fr-FR"/>
        </w:rPr>
      </w:pPr>
      <w:bookmarkStart w:id="190" w:name="_Toc155271094"/>
      <w:r>
        <w:t xml:space="preserve">Table </w:t>
      </w:r>
      <w:r w:rsidR="00000000">
        <w:fldChar w:fldCharType="begin"/>
      </w:r>
      <w:r w:rsidR="00000000">
        <w:instrText xml:space="preserve"> SEQ Table \* ARABIC </w:instrText>
      </w:r>
      <w:r w:rsidR="00000000">
        <w:fldChar w:fldCharType="separate"/>
      </w:r>
      <w:r>
        <w:t>6</w:t>
      </w:r>
      <w:r w:rsidR="00000000">
        <w:fldChar w:fldCharType="end"/>
      </w:r>
      <w:r>
        <w:t xml:space="preserve">: </w:t>
      </w:r>
      <w:r>
        <w:rPr>
          <w:lang w:eastAsia="fr-FR"/>
        </w:rPr>
        <w:t>risk outline and proposed mitigation:</w:t>
      </w:r>
      <w:bookmarkEnd w:id="190"/>
    </w:p>
    <w:tbl>
      <w:tblPr>
        <w:tblStyle w:val="PlainTable11"/>
        <w:tblW w:w="9982" w:type="dxa"/>
        <w:tblLook w:val="04A0" w:firstRow="1" w:lastRow="0" w:firstColumn="1" w:lastColumn="0" w:noHBand="0" w:noVBand="1"/>
      </w:tblPr>
      <w:tblGrid>
        <w:gridCol w:w="4991"/>
        <w:gridCol w:w="4991"/>
      </w:tblGrid>
      <w:tr w:rsidR="008C4631" w14:paraId="6DCAB2A1" w14:textId="77777777" w:rsidTr="008C4631">
        <w:trPr>
          <w:cnfStyle w:val="100000000000" w:firstRow="1" w:lastRow="0" w:firstColumn="0" w:lastColumn="0" w:oddVBand="0" w:evenVBand="0" w:oddHBand="0" w:evenHBand="0" w:firstRowFirstColumn="0" w:firstRowLastColumn="0" w:lastRowFirstColumn="0" w:lastRowLastColumn="0"/>
          <w:trHeight w:val="575"/>
          <w:tblHeader/>
        </w:trPr>
        <w:tc>
          <w:tcPr>
            <w:cnfStyle w:val="001000000000" w:firstRow="0" w:lastRow="0" w:firstColumn="1" w:lastColumn="0" w:oddVBand="0" w:evenVBand="0" w:oddHBand="0" w:evenHBand="0" w:firstRowFirstColumn="0" w:firstRowLastColumn="0" w:lastRowFirstColumn="0" w:lastRowLastColumn="0"/>
            <w:tcW w:w="4991" w:type="dxa"/>
            <w:shd w:val="clear" w:color="auto" w:fill="E7E6E6" w:themeFill="background2"/>
          </w:tcPr>
          <w:p w14:paraId="3577C779" w14:textId="77777777" w:rsidR="008C4631" w:rsidRDefault="00066B90">
            <w:pPr>
              <w:spacing w:before="60" w:after="60" w:line="240" w:lineRule="auto"/>
              <w:jc w:val="center"/>
              <w:rPr>
                <w:b w:val="0"/>
                <w:bCs w:val="0"/>
                <w:sz w:val="20"/>
                <w:lang w:eastAsia="fr-FR"/>
              </w:rPr>
            </w:pPr>
            <w:r>
              <w:rPr>
                <w:sz w:val="20"/>
                <w:lang w:eastAsia="fr-FR"/>
              </w:rPr>
              <w:t>Risk</w:t>
            </w:r>
          </w:p>
        </w:tc>
        <w:tc>
          <w:tcPr>
            <w:tcW w:w="4991" w:type="dxa"/>
            <w:shd w:val="clear" w:color="auto" w:fill="E7E6E6" w:themeFill="background2"/>
          </w:tcPr>
          <w:p w14:paraId="4F2C33C3" w14:textId="77777777" w:rsidR="008C4631" w:rsidRDefault="00066B90">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b w:val="0"/>
                <w:bCs w:val="0"/>
                <w:sz w:val="20"/>
                <w:lang w:eastAsia="fr-FR"/>
              </w:rPr>
            </w:pPr>
            <w:r>
              <w:rPr>
                <w:sz w:val="20"/>
                <w:lang w:eastAsia="fr-FR"/>
              </w:rPr>
              <w:t>Mitigation</w:t>
            </w:r>
          </w:p>
        </w:tc>
      </w:tr>
      <w:tr w:rsidR="008C4631" w14:paraId="217E350B"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1433AED2" w14:textId="77777777" w:rsidR="008C4631" w:rsidRDefault="00066B90">
            <w:pPr>
              <w:spacing w:before="60" w:after="60" w:line="240" w:lineRule="auto"/>
              <w:rPr>
                <w:b w:val="0"/>
                <w:bCs w:val="0"/>
                <w:sz w:val="20"/>
                <w:lang w:eastAsia="fr-FR"/>
              </w:rPr>
            </w:pPr>
            <w:r>
              <w:rPr>
                <w:sz w:val="20"/>
                <w:lang w:eastAsia="fr-FR"/>
              </w:rPr>
              <w:t>Inadequate or gaps in financing may lead the Programme not fully implementing all planned activities which are key for malaria elimination.</w:t>
            </w:r>
          </w:p>
        </w:tc>
        <w:tc>
          <w:tcPr>
            <w:tcW w:w="4991" w:type="dxa"/>
            <w:shd w:val="clear" w:color="auto" w:fill="auto"/>
            <w:vAlign w:val="center"/>
          </w:tcPr>
          <w:p w14:paraId="1DC66A29"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Enhance the harnessing of domestic resources through:</w:t>
            </w:r>
          </w:p>
          <w:p w14:paraId="5FE35F64"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1) Operationalization of the sustainability plan</w:t>
            </w:r>
          </w:p>
          <w:p w14:paraId="30CF5785"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2) Establishment of the End Malaria Council (EMC) and End Malaria Fund (EMF)</w:t>
            </w:r>
          </w:p>
          <w:p w14:paraId="1D5D5B24"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 xml:space="preserve">3) Enhancement and expansion of </w:t>
            </w:r>
            <w:proofErr w:type="gramStart"/>
            <w:r>
              <w:rPr>
                <w:sz w:val="20"/>
                <w:lang w:eastAsia="fr-FR"/>
              </w:rPr>
              <w:t>Multi-sectorial</w:t>
            </w:r>
            <w:proofErr w:type="gramEnd"/>
            <w:r>
              <w:rPr>
                <w:sz w:val="20"/>
                <w:lang w:eastAsia="fr-FR"/>
              </w:rPr>
              <w:t xml:space="preserve"> engagements</w:t>
            </w:r>
          </w:p>
        </w:tc>
      </w:tr>
      <w:tr w:rsidR="008C4631" w14:paraId="60105EEC"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01C5ACFC" w14:textId="77777777" w:rsidR="008C4631" w:rsidRDefault="00066B90">
            <w:pPr>
              <w:spacing w:before="60" w:after="60" w:line="240" w:lineRule="auto"/>
              <w:rPr>
                <w:b w:val="0"/>
                <w:bCs w:val="0"/>
                <w:sz w:val="20"/>
                <w:lang w:eastAsia="fr-FR"/>
              </w:rPr>
            </w:pPr>
            <w:r>
              <w:rPr>
                <w:sz w:val="20"/>
                <w:lang w:eastAsia="fr-FR"/>
              </w:rPr>
              <w:lastRenderedPageBreak/>
              <w:t xml:space="preserve">Global pandemics such as COVID-19 which may lead to disruptions in implementation and also supply chain management </w:t>
            </w:r>
          </w:p>
        </w:tc>
        <w:tc>
          <w:tcPr>
            <w:tcW w:w="4991" w:type="dxa"/>
            <w:shd w:val="clear" w:color="auto" w:fill="auto"/>
            <w:vAlign w:val="center"/>
          </w:tcPr>
          <w:p w14:paraId="1789E5B0"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With regards to;</w:t>
            </w:r>
          </w:p>
          <w:p w14:paraId="203D55E0"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 xml:space="preserve">1) Implementation: adapt to prescribed guidelines during field work and use of new technologies (Zoom, Microsoft Teams </w:t>
            </w:r>
            <w:proofErr w:type="spellStart"/>
            <w:r>
              <w:rPr>
                <w:sz w:val="20"/>
                <w:lang w:eastAsia="fr-FR"/>
              </w:rPr>
              <w:t>etc</w:t>
            </w:r>
            <w:proofErr w:type="spellEnd"/>
            <w:r>
              <w:rPr>
                <w:sz w:val="20"/>
                <w:lang w:eastAsia="fr-FR"/>
              </w:rPr>
              <w:t>) when there is need to conduct trainings and meetings.</w:t>
            </w:r>
          </w:p>
          <w:p w14:paraId="6C14410C"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2) Supply chain management: Consider front loading of procurements of commodities especially those sourced from overseas and internally factor in buffer stocks.</w:t>
            </w:r>
          </w:p>
        </w:tc>
      </w:tr>
      <w:tr w:rsidR="008C4631" w14:paraId="78484710"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6F165D6C" w14:textId="77777777" w:rsidR="008C4631" w:rsidRDefault="00066B90">
            <w:pPr>
              <w:spacing w:before="60" w:after="60" w:line="240" w:lineRule="auto"/>
              <w:rPr>
                <w:b w:val="0"/>
                <w:bCs w:val="0"/>
                <w:sz w:val="20"/>
                <w:lang w:eastAsia="fr-FR"/>
              </w:rPr>
            </w:pPr>
            <w:r>
              <w:rPr>
                <w:sz w:val="20"/>
                <w:lang w:eastAsia="fr-FR"/>
              </w:rPr>
              <w:t>High incidences of imported cases</w:t>
            </w:r>
          </w:p>
        </w:tc>
        <w:tc>
          <w:tcPr>
            <w:tcW w:w="4991" w:type="dxa"/>
            <w:shd w:val="clear" w:color="auto" w:fill="auto"/>
            <w:vAlign w:val="center"/>
          </w:tcPr>
          <w:p w14:paraId="480AE255"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 xml:space="preserve">1) Establish Cross-border Malaria Initiatives with </w:t>
            </w:r>
            <w:proofErr w:type="spellStart"/>
            <w:r>
              <w:rPr>
                <w:sz w:val="20"/>
                <w:lang w:eastAsia="fr-FR"/>
              </w:rPr>
              <w:t>nneighbouring</w:t>
            </w:r>
            <w:proofErr w:type="spellEnd"/>
            <w:r>
              <w:rPr>
                <w:sz w:val="20"/>
                <w:lang w:eastAsia="fr-FR"/>
              </w:rPr>
              <w:t xml:space="preserve"> countries</w:t>
            </w:r>
          </w:p>
          <w:p w14:paraId="6499B882"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2)Enhance surveillance at all points of entry (both official and non-official)</w:t>
            </w:r>
          </w:p>
        </w:tc>
      </w:tr>
      <w:tr w:rsidR="008C4631" w14:paraId="7C41FB29"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07DB29FA" w14:textId="77777777" w:rsidR="008C4631" w:rsidRDefault="00066B90">
            <w:pPr>
              <w:spacing w:before="60" w:after="60" w:line="240" w:lineRule="auto"/>
              <w:rPr>
                <w:b w:val="0"/>
                <w:bCs w:val="0"/>
                <w:sz w:val="20"/>
                <w:lang w:eastAsia="fr-FR"/>
              </w:rPr>
            </w:pPr>
            <w:r>
              <w:rPr>
                <w:sz w:val="20"/>
                <w:lang w:eastAsia="fr-FR"/>
              </w:rPr>
              <w:t>Malaria Outbreaks</w:t>
            </w:r>
          </w:p>
        </w:tc>
        <w:tc>
          <w:tcPr>
            <w:tcW w:w="4991" w:type="dxa"/>
            <w:shd w:val="clear" w:color="auto" w:fill="auto"/>
            <w:vAlign w:val="center"/>
          </w:tcPr>
          <w:p w14:paraId="7DE6045A"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Finalize and deploy the Epidemic and Response Plan</w:t>
            </w:r>
          </w:p>
        </w:tc>
      </w:tr>
      <w:tr w:rsidR="008C4631" w14:paraId="37AB0052"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0A4D4783" w14:textId="77777777" w:rsidR="008C4631" w:rsidRDefault="00066B90">
            <w:pPr>
              <w:spacing w:before="60" w:after="60" w:line="240" w:lineRule="auto"/>
              <w:rPr>
                <w:b w:val="0"/>
                <w:bCs w:val="0"/>
                <w:sz w:val="20"/>
                <w:lang w:eastAsia="fr-FR"/>
              </w:rPr>
            </w:pPr>
            <w:r>
              <w:rPr>
                <w:sz w:val="20"/>
                <w:lang w:eastAsia="fr-FR"/>
              </w:rPr>
              <w:t xml:space="preserve">Increasing resistance of insecticides notably pyrethroids </w:t>
            </w:r>
          </w:p>
        </w:tc>
        <w:tc>
          <w:tcPr>
            <w:tcW w:w="4991" w:type="dxa"/>
            <w:shd w:val="clear" w:color="auto" w:fill="auto"/>
            <w:vAlign w:val="center"/>
          </w:tcPr>
          <w:p w14:paraId="51BD2A8E"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-Update the Insecticide Resistance Mitigation Management Plan</w:t>
            </w:r>
          </w:p>
          <w:p w14:paraId="61166BBE"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-Rotation of insecticides every two years</w:t>
            </w:r>
          </w:p>
          <w:p w14:paraId="34302FEA"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 xml:space="preserve">-Consider usage of Next Generation ITNs </w:t>
            </w:r>
          </w:p>
        </w:tc>
      </w:tr>
      <w:tr w:rsidR="008C4631" w14:paraId="55870F87" w14:textId="77777777" w:rsidTr="008C4631">
        <w:trPr>
          <w:trHeight w:val="569"/>
        </w:trPr>
        <w:tc>
          <w:tcPr>
            <w:cnfStyle w:val="001000000000" w:firstRow="0" w:lastRow="0" w:firstColumn="1" w:lastColumn="0" w:oddVBand="0" w:evenVBand="0" w:oddHBand="0" w:evenHBand="0" w:firstRowFirstColumn="0" w:firstRowLastColumn="0" w:lastRowFirstColumn="0" w:lastRowLastColumn="0"/>
            <w:tcW w:w="4991" w:type="dxa"/>
            <w:shd w:val="clear" w:color="auto" w:fill="auto"/>
            <w:vAlign w:val="center"/>
          </w:tcPr>
          <w:p w14:paraId="36381B3D" w14:textId="77777777" w:rsidR="008C4631" w:rsidRDefault="00066B90">
            <w:pPr>
              <w:spacing w:before="60" w:after="60" w:line="240" w:lineRule="auto"/>
              <w:rPr>
                <w:b w:val="0"/>
                <w:bCs w:val="0"/>
                <w:sz w:val="20"/>
                <w:lang w:eastAsia="fr-FR"/>
              </w:rPr>
            </w:pPr>
            <w:r>
              <w:rPr>
                <w:rFonts w:cstheme="minorHAnsi"/>
                <w:sz w:val="20"/>
              </w:rPr>
              <w:t>Emerging resistance of ACTs in Lake Zone regions of Mainland Tanzania and neighboring countries poses potential threat to Zanzibar as well</w:t>
            </w:r>
          </w:p>
        </w:tc>
        <w:tc>
          <w:tcPr>
            <w:tcW w:w="4991" w:type="dxa"/>
            <w:shd w:val="clear" w:color="auto" w:fill="auto"/>
            <w:vAlign w:val="center"/>
          </w:tcPr>
          <w:p w14:paraId="2179B7A6" w14:textId="77777777" w:rsidR="008C4631" w:rsidRDefault="00066B90">
            <w:pPr>
              <w:spacing w:before="60" w:after="60" w:line="240" w:lineRule="auto"/>
              <w:cnfStyle w:val="000000000000" w:firstRow="0" w:lastRow="0" w:firstColumn="0" w:lastColumn="0" w:oddVBand="0" w:evenVBand="0" w:oddHBand="0" w:evenHBand="0" w:firstRowFirstColumn="0" w:firstRowLastColumn="0" w:lastRowFirstColumn="0" w:lastRowLastColumn="0"/>
              <w:rPr>
                <w:sz w:val="20"/>
                <w:lang w:eastAsia="fr-FR"/>
              </w:rPr>
            </w:pPr>
            <w:r>
              <w:rPr>
                <w:sz w:val="20"/>
                <w:lang w:eastAsia="fr-FR"/>
              </w:rPr>
              <w:t>Conduct regular Therapeutic Efficacy Studies and if need be, switch to another first line Anti-malarial</w:t>
            </w:r>
          </w:p>
        </w:tc>
      </w:tr>
    </w:tbl>
    <w:p w14:paraId="396B9F09" w14:textId="77777777" w:rsidR="008C4631" w:rsidRDefault="00066B90">
      <w:pPr>
        <w:pStyle w:val="Heading2"/>
        <w:rPr>
          <w:lang w:eastAsia="fr-FR"/>
        </w:rPr>
      </w:pPr>
      <w:bookmarkStart w:id="191" w:name="_Toc155271074"/>
      <w:r>
        <w:rPr>
          <w:lang w:eastAsia="fr-FR"/>
        </w:rPr>
        <w:t>COSTS OF NSP, ANTICIPATED FUNDS AND GAPS</w:t>
      </w:r>
      <w:bookmarkEnd w:id="191"/>
    </w:p>
    <w:p w14:paraId="70C0F2CF" w14:textId="77777777" w:rsidR="008C4631" w:rsidRDefault="00066B90">
      <w:pPr>
        <w:rPr>
          <w:lang w:eastAsia="fr-FR"/>
        </w:rPr>
      </w:pPr>
      <w:r>
        <w:rPr>
          <w:lang w:eastAsia="fr-FR"/>
        </w:rPr>
        <w:t xml:space="preserve">The total cost of the NSP 2024-2029 is estimated in </w:t>
      </w:r>
      <w:r>
        <w:rPr>
          <w:b/>
          <w:lang w:eastAsia="fr-FR"/>
        </w:rPr>
        <w:t>USD</w:t>
      </w:r>
      <w:r>
        <w:rPr>
          <w:szCs w:val="24"/>
          <w:lang w:eastAsia="fr-FR"/>
        </w:rPr>
        <w:t xml:space="preserve"> </w:t>
      </w:r>
      <w:r>
        <w:rPr>
          <w:rFonts w:ascii="Calibri" w:eastAsia="Times New Roman" w:hAnsi="Calibri" w:cs="Calibri"/>
          <w:b/>
          <w:bCs/>
          <w:color w:val="000000"/>
          <w:szCs w:val="24"/>
          <w:highlight w:val="yellow"/>
        </w:rPr>
        <w:t>45,757,833</w:t>
      </w:r>
      <w:r>
        <w:rPr>
          <w:rFonts w:ascii="Calibri" w:eastAsia="Times New Roman" w:hAnsi="Calibri" w:cs="Calibri"/>
          <w:b/>
          <w:bCs/>
          <w:color w:val="000000"/>
          <w:szCs w:val="24"/>
        </w:rPr>
        <w:t xml:space="preserve"> </w:t>
      </w:r>
      <w:r>
        <w:rPr>
          <w:lang w:eastAsia="fr-FR"/>
        </w:rPr>
        <w:t>(see Annex 2). Vector management has the larger share of the budget (</w:t>
      </w:r>
      <w:r>
        <w:rPr>
          <w:b/>
          <w:highlight w:val="yellow"/>
          <w:lang w:eastAsia="fr-FR"/>
        </w:rPr>
        <w:t>27</w:t>
      </w:r>
      <w:r>
        <w:rPr>
          <w:lang w:eastAsia="fr-FR"/>
        </w:rPr>
        <w:t>%) followed by the other two core strategy, surveillance and response (</w:t>
      </w:r>
      <w:r>
        <w:rPr>
          <w:b/>
          <w:highlight w:val="yellow"/>
          <w:lang w:eastAsia="fr-FR"/>
        </w:rPr>
        <w:t>22</w:t>
      </w:r>
      <w:r>
        <w:rPr>
          <w:lang w:eastAsia="fr-FR"/>
        </w:rPr>
        <w:t>%) and case management (</w:t>
      </w:r>
      <w:r>
        <w:rPr>
          <w:b/>
          <w:highlight w:val="yellow"/>
          <w:lang w:eastAsia="fr-FR"/>
        </w:rPr>
        <w:t>14</w:t>
      </w:r>
      <w:r>
        <w:rPr>
          <w:lang w:eastAsia="fr-FR"/>
        </w:rPr>
        <w:t xml:space="preserve">%), see Figure 15. The total annual budget and its proportion by intervention is represented in Figure 16. </w:t>
      </w:r>
    </w:p>
    <w:p w14:paraId="352FE789" w14:textId="77777777" w:rsidR="008C4631" w:rsidRDefault="00066B90">
      <w:pPr>
        <w:pStyle w:val="Caption"/>
      </w:pPr>
      <w:bookmarkStart w:id="192" w:name="_Toc155271109"/>
      <w:r>
        <w:t xml:space="preserve">Figure </w:t>
      </w:r>
      <w:r w:rsidR="00000000">
        <w:fldChar w:fldCharType="begin"/>
      </w:r>
      <w:r w:rsidR="00000000">
        <w:instrText xml:space="preserve"> SEQ Figure \* ARABIC </w:instrText>
      </w:r>
      <w:r w:rsidR="00000000">
        <w:fldChar w:fldCharType="separate"/>
      </w:r>
      <w:r>
        <w:t>16</w:t>
      </w:r>
      <w:r w:rsidR="00000000">
        <w:fldChar w:fldCharType="end"/>
      </w:r>
      <w:r>
        <w:t>: Proportion of NSP costs by strategic area</w:t>
      </w:r>
      <w:bookmarkEnd w:id="192"/>
    </w:p>
    <w:p w14:paraId="09D241D3" w14:textId="77777777" w:rsidR="008C4631" w:rsidRDefault="00066B90">
      <w:pPr>
        <w:jc w:val="center"/>
      </w:pPr>
      <w:r>
        <w:rPr>
          <w:noProof/>
          <w:shd w:val="clear" w:color="auto" w:fill="FFFF00"/>
        </w:rPr>
        <w:drawing>
          <wp:inline distT="0" distB="0" distL="0" distR="0" wp14:anchorId="0B233038" wp14:editId="61C3444B">
            <wp:extent cx="3855720" cy="2247900"/>
            <wp:effectExtent l="0" t="0" r="11430" b="0"/>
            <wp:docPr id="17" name="Chart 1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233E0F7" w14:textId="77777777" w:rsidR="008C4631" w:rsidRDefault="00066B90">
      <w:pPr>
        <w:pStyle w:val="Caption"/>
      </w:pPr>
      <w:bookmarkStart w:id="193" w:name="_Toc155271110"/>
      <w:r>
        <w:lastRenderedPageBreak/>
        <w:t xml:space="preserve">Figure </w:t>
      </w:r>
      <w:r w:rsidR="00000000">
        <w:fldChar w:fldCharType="begin"/>
      </w:r>
      <w:r w:rsidR="00000000">
        <w:instrText xml:space="preserve"> SEQ Figure \* ARABIC </w:instrText>
      </w:r>
      <w:r w:rsidR="00000000">
        <w:fldChar w:fldCharType="separate"/>
      </w:r>
      <w:r>
        <w:t>17</w:t>
      </w:r>
      <w:r w:rsidR="00000000">
        <w:fldChar w:fldCharType="end"/>
      </w:r>
      <w:r>
        <w:t>: Total and proportion of budget costs by year and strategic area</w:t>
      </w:r>
      <w:bookmarkEnd w:id="193"/>
    </w:p>
    <w:tbl>
      <w:tblPr>
        <w:tblStyle w:val="TableGrid"/>
        <w:tblW w:w="0" w:type="auto"/>
        <w:tblLook w:val="04A0" w:firstRow="1" w:lastRow="0" w:firstColumn="1" w:lastColumn="0" w:noHBand="0" w:noVBand="1"/>
      </w:tblPr>
      <w:tblGrid>
        <w:gridCol w:w="4675"/>
        <w:gridCol w:w="4675"/>
      </w:tblGrid>
      <w:tr w:rsidR="008C4631" w14:paraId="08DE78ED" w14:textId="77777777">
        <w:tc>
          <w:tcPr>
            <w:tcW w:w="4675" w:type="dxa"/>
          </w:tcPr>
          <w:p w14:paraId="7B4A4F19" w14:textId="77777777" w:rsidR="008C4631" w:rsidRDefault="00066B90">
            <w:pPr>
              <w:spacing w:line="240" w:lineRule="auto"/>
            </w:pPr>
            <w:r>
              <w:rPr>
                <w:noProof/>
              </w:rPr>
              <w:drawing>
                <wp:inline distT="0" distB="0" distL="0" distR="0" wp14:anchorId="1B4CE8A3" wp14:editId="70856624">
                  <wp:extent cx="2743200" cy="1645920"/>
                  <wp:effectExtent l="0" t="0" r="0" b="11430"/>
                  <wp:docPr id="47" name="Chart 4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c>
          <w:tcPr>
            <w:tcW w:w="4675" w:type="dxa"/>
          </w:tcPr>
          <w:p w14:paraId="6CC97D72" w14:textId="77777777" w:rsidR="008C4631" w:rsidRDefault="00066B90">
            <w:pPr>
              <w:spacing w:line="240" w:lineRule="auto"/>
              <w:jc w:val="center"/>
            </w:pPr>
            <w:r>
              <w:rPr>
                <w:noProof/>
              </w:rPr>
              <w:drawing>
                <wp:inline distT="0" distB="0" distL="0" distR="0" wp14:anchorId="48AC645F" wp14:editId="18935C91">
                  <wp:extent cx="2743200" cy="1645920"/>
                  <wp:effectExtent l="0" t="0" r="0" b="11430"/>
                  <wp:docPr id="48" name="Chart 4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bl>
    <w:p w14:paraId="59D1CEF9" w14:textId="77777777" w:rsidR="008C4631" w:rsidRDefault="00066B90">
      <w:pPr>
        <w:rPr>
          <w:lang w:eastAsia="fr-FR"/>
        </w:rPr>
      </w:pPr>
      <w:r>
        <w:rPr>
          <w:lang w:eastAsia="fr-FR"/>
        </w:rPr>
        <w:t>PMI and GF are the two major contributors to the malaria financing with an aggregated share of 59% (Figure 17). The total annual budget and its proportion by funding initiative is represented in Figure 18. The expected total budget gap however is at the level of 40%.</w:t>
      </w:r>
    </w:p>
    <w:p w14:paraId="60FE0D1B" w14:textId="77777777" w:rsidR="008C4631" w:rsidRDefault="00066B90">
      <w:pPr>
        <w:pStyle w:val="Caption"/>
      </w:pPr>
      <w:bookmarkStart w:id="194" w:name="_Toc155271111"/>
      <w:r>
        <w:t xml:space="preserve">Figure </w:t>
      </w:r>
      <w:r w:rsidR="00000000">
        <w:fldChar w:fldCharType="begin"/>
      </w:r>
      <w:r w:rsidR="00000000">
        <w:instrText xml:space="preserve"> SEQ Figure \* ARABIC </w:instrText>
      </w:r>
      <w:r w:rsidR="00000000">
        <w:fldChar w:fldCharType="separate"/>
      </w:r>
      <w:r>
        <w:t>18</w:t>
      </w:r>
      <w:r w:rsidR="00000000">
        <w:fldChar w:fldCharType="end"/>
      </w:r>
      <w:r>
        <w:t>: Proportion of NSP costs by partner and funding gap (Year 1- year 4)</w:t>
      </w:r>
      <w:bookmarkEnd w:id="194"/>
    </w:p>
    <w:p w14:paraId="0D49BF2B" w14:textId="77777777" w:rsidR="008C4631" w:rsidRDefault="00066B90">
      <w:pPr>
        <w:jc w:val="center"/>
        <w:rPr>
          <w:lang w:eastAsia="fr-FR"/>
        </w:rPr>
      </w:pPr>
      <w:r>
        <w:rPr>
          <w:noProof/>
        </w:rPr>
        <w:drawing>
          <wp:inline distT="0" distB="0" distL="0" distR="0" wp14:anchorId="6852E829" wp14:editId="4FA163A8">
            <wp:extent cx="2743200" cy="1554480"/>
            <wp:effectExtent l="0" t="0" r="0" b="7620"/>
            <wp:docPr id="42" name="Chart 4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1379FD9" w14:textId="77777777" w:rsidR="008C4631" w:rsidRDefault="00066B90">
      <w:pPr>
        <w:pStyle w:val="Caption"/>
      </w:pPr>
      <w:bookmarkStart w:id="195" w:name="_Toc155271112"/>
      <w:r>
        <w:t xml:space="preserve">Figure </w:t>
      </w:r>
      <w:r w:rsidR="00000000">
        <w:fldChar w:fldCharType="begin"/>
      </w:r>
      <w:r w:rsidR="00000000">
        <w:instrText xml:space="preserve"> SEQ Figure \* ARABIC </w:instrText>
      </w:r>
      <w:r w:rsidR="00000000">
        <w:fldChar w:fldCharType="separate"/>
      </w:r>
      <w:r>
        <w:t>19</w:t>
      </w:r>
      <w:r w:rsidR="00000000">
        <w:fldChar w:fldCharType="end"/>
      </w:r>
      <w:r>
        <w:t>: Total and Proportion of NSP costs by partner and funding gap by year and development partner and the remaining gap</w:t>
      </w:r>
      <w:bookmarkEnd w:id="195"/>
    </w:p>
    <w:tbl>
      <w:tblPr>
        <w:tblStyle w:val="TableGrid"/>
        <w:tblW w:w="0" w:type="auto"/>
        <w:tblLook w:val="04A0" w:firstRow="1" w:lastRow="0" w:firstColumn="1" w:lastColumn="0" w:noHBand="0" w:noVBand="1"/>
      </w:tblPr>
      <w:tblGrid>
        <w:gridCol w:w="4675"/>
        <w:gridCol w:w="4675"/>
      </w:tblGrid>
      <w:tr w:rsidR="008C4631" w14:paraId="0CB0BC5E" w14:textId="77777777">
        <w:tc>
          <w:tcPr>
            <w:tcW w:w="4675" w:type="dxa"/>
          </w:tcPr>
          <w:p w14:paraId="2DFC2FC2" w14:textId="77777777" w:rsidR="008C4631" w:rsidRDefault="00066B90">
            <w:pPr>
              <w:spacing w:line="240" w:lineRule="auto"/>
              <w:jc w:val="center"/>
            </w:pPr>
            <w:r>
              <w:rPr>
                <w:noProof/>
              </w:rPr>
              <w:drawing>
                <wp:inline distT="0" distB="0" distL="0" distR="0" wp14:anchorId="7D78FA0C" wp14:editId="251D8C48">
                  <wp:extent cx="2743200" cy="1645920"/>
                  <wp:effectExtent l="0" t="0" r="0" b="11430"/>
                  <wp:docPr id="50" name="Chart 5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c>
          <w:tcPr>
            <w:tcW w:w="4675" w:type="dxa"/>
          </w:tcPr>
          <w:p w14:paraId="3EC0FCD8" w14:textId="77777777" w:rsidR="008C4631" w:rsidRDefault="00066B90">
            <w:pPr>
              <w:spacing w:line="240" w:lineRule="auto"/>
              <w:jc w:val="center"/>
            </w:pPr>
            <w:r>
              <w:rPr>
                <w:noProof/>
              </w:rPr>
              <w:drawing>
                <wp:inline distT="0" distB="0" distL="0" distR="0" wp14:anchorId="799B6B9D" wp14:editId="5A7C4E7C">
                  <wp:extent cx="2743200" cy="1645920"/>
                  <wp:effectExtent l="0" t="0" r="0" b="11430"/>
                  <wp:docPr id="51" name="Chart 5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8C4631" w14:paraId="2656297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50" w:type="dxa"/>
            <w:gridSpan w:val="2"/>
            <w:vAlign w:val="bottom"/>
          </w:tcPr>
          <w:p w14:paraId="73372A14" w14:textId="77777777" w:rsidR="008C4631" w:rsidRDefault="008C4631">
            <w:pPr>
              <w:spacing w:before="0" w:after="160" w:line="240" w:lineRule="auto"/>
              <w:rPr>
                <w:rFonts w:ascii="Calibri" w:eastAsia="Times New Roman" w:hAnsi="Calibri" w:cs="Calibri"/>
                <w:color w:val="000000"/>
                <w:sz w:val="16"/>
              </w:rPr>
            </w:pPr>
          </w:p>
        </w:tc>
      </w:tr>
    </w:tbl>
    <w:p w14:paraId="528293B9" w14:textId="77777777" w:rsidR="008C4631" w:rsidRDefault="00066B90">
      <w:pPr>
        <w:spacing w:before="0" w:after="160"/>
        <w:rPr>
          <w:rFonts w:asciiTheme="majorHAnsi" w:eastAsiaTheme="majorEastAsia" w:hAnsiTheme="majorHAnsi" w:cstheme="majorBidi"/>
          <w:b/>
          <w:color w:val="BF8F00" w:themeColor="accent4" w:themeShade="BF"/>
          <w:sz w:val="32"/>
          <w:szCs w:val="32"/>
          <w:lang w:val="en-GB"/>
        </w:rPr>
      </w:pPr>
      <w:r>
        <w:rPr>
          <w:lang w:val="en-GB"/>
        </w:rPr>
        <w:br w:type="page"/>
      </w:r>
    </w:p>
    <w:p w14:paraId="766A0EF3" w14:textId="77777777" w:rsidR="008C4631" w:rsidRDefault="00066B90">
      <w:pPr>
        <w:pStyle w:val="Heading1"/>
        <w:rPr>
          <w:lang w:val="en-GB"/>
        </w:rPr>
      </w:pPr>
      <w:bookmarkStart w:id="196" w:name="_Toc155271075"/>
      <w:r>
        <w:rPr>
          <w:lang w:val="en-GB"/>
        </w:rPr>
        <w:lastRenderedPageBreak/>
        <w:t>CHAPTER SEVEN: MONITORING AND EVALUATION FRAMEWORK</w:t>
      </w:r>
      <w:bookmarkEnd w:id="196"/>
    </w:p>
    <w:p w14:paraId="5DCC6BF3" w14:textId="77777777" w:rsidR="008C4631" w:rsidRDefault="008C4631">
      <w:pPr>
        <w:pBdr>
          <w:bottom w:val="single" w:sz="12" w:space="1" w:color="auto"/>
        </w:pBdr>
        <w:spacing w:after="0" w:line="240" w:lineRule="auto"/>
        <w:rPr>
          <w:b/>
          <w:bCs/>
          <w:color w:val="CC9900"/>
          <w:sz w:val="28"/>
          <w:szCs w:val="28"/>
          <w:lang w:val="en-GB"/>
        </w:rPr>
      </w:pPr>
    </w:p>
    <w:p w14:paraId="065623DF" w14:textId="77777777" w:rsidR="008C4631" w:rsidRDefault="00066B90">
      <w:pPr>
        <w:pStyle w:val="Heading2"/>
        <w:rPr>
          <w:highlight w:val="cyan"/>
          <w:lang w:val="en-GB"/>
        </w:rPr>
      </w:pPr>
      <w:bookmarkStart w:id="197" w:name="_Hlk128045900"/>
      <w:bookmarkStart w:id="198" w:name="_Toc155271076"/>
      <w:r>
        <w:t>COMPREHENSIVE MALARIA STRATEGIC INFORMATION SYSTEM</w:t>
      </w:r>
      <w:bookmarkEnd w:id="197"/>
      <w:bookmarkEnd w:id="198"/>
    </w:p>
    <w:p w14:paraId="31AAC647" w14:textId="77777777" w:rsidR="008C4631" w:rsidRDefault="00066B90">
      <w:pPr>
        <w:jc w:val="both"/>
      </w:pPr>
      <w:r>
        <w:t>A well-managed malaria strategic plan for Zanzibar needs the followings steps: a) generate routine and periodic quality data (data collection); b) transfer the data into information (data analysis); c) transform information into knowledge (interpretation); d) translate knowledge into evidence-based policy; e) develop effective interventions plan; f) implement the activities efficiently; and lastly g) monitor and evaluate the implementation by generating routine and periodic quality data. To perform the above tasks, ZAMEP needs to integrate and streamline the current information systems into a unique comprehensive malaria strategic information system (CMSIS) within the existing settings of the MoH.</w:t>
      </w:r>
    </w:p>
    <w:p w14:paraId="7F856855" w14:textId="77777777" w:rsidR="008C4631" w:rsidRDefault="00066B90">
      <w:pPr>
        <w:jc w:val="both"/>
        <w:rPr>
          <w:lang w:val="en-GB"/>
        </w:rPr>
      </w:pPr>
      <w:r>
        <w:rPr>
          <w:lang w:val="en-GB"/>
        </w:rPr>
        <w:t>Due to the complexity of malaria epidemiology and its elimination intervention  there are several set of information that are needed to monitor a) transmission determinants such as parasite and vector dynamics and environmental conditions; b) disease incidence, including severe morbidity and mortality; c) biological indicators of programmatic importance such as insecticide resistance and therapeutics efficacy; d) elimination interventions, e.g. outcome and outputs of preventive and treatment measures including commodities accountability; e) socio-economic factors influencing receptivity and vulnerability to infection, e.g. population movements, urbanization, population wealth, occupational exposure; behavioural aspects in relation to night activities; and f) health services access and quality.</w:t>
      </w:r>
    </w:p>
    <w:p w14:paraId="3C007D37" w14:textId="77777777" w:rsidR="008C4631" w:rsidRDefault="00066B90">
      <w:pPr>
        <w:jc w:val="both"/>
      </w:pPr>
      <w:r>
        <w:rPr>
          <w:lang w:val="en-GB"/>
        </w:rPr>
        <w:t xml:space="preserve">A functional </w:t>
      </w:r>
      <w:r>
        <w:t>comprehensive malaria strategic information system (CMSIS) should take into consideration all the above factors and the relative complexity to link them to efficient and effective actions to eliminate malaria in Zanzibar through a) stop local malaria transmission; b) control unavoidable imported cases and lastly c) prevent resurgence.</w:t>
      </w:r>
    </w:p>
    <w:p w14:paraId="79D07607" w14:textId="77777777" w:rsidR="008C4631" w:rsidRDefault="00066B90">
      <w:pPr>
        <w:jc w:val="both"/>
      </w:pPr>
      <w:r>
        <w:t>In the current elimination phase the ZAMEP-CMSIS needs an interactive and well linked system that is able to: a) collect real time information from a number of different places (health care facilities, community, and reference laboratories); b) transmit the information to, possibly, a unique data repository; c) provide a visualization platform for the information users at different levels.</w:t>
      </w:r>
    </w:p>
    <w:p w14:paraId="4D4CDC95" w14:textId="77777777" w:rsidR="008C4631" w:rsidRDefault="00066B90">
      <w:pPr>
        <w:jc w:val="both"/>
      </w:pPr>
      <w:r>
        <w:t>The essential data collection tools are in place, yet not well integrated, and using a number of different systems using paper and electronic based data collection tools, manual and digitalized transfer of data and different data repository facilities (from staff laptops to central MoH server).</w:t>
      </w:r>
    </w:p>
    <w:p w14:paraId="18B72BA7" w14:textId="77777777" w:rsidR="008C4631" w:rsidRDefault="00066B90">
      <w:pPr>
        <w:jc w:val="both"/>
      </w:pPr>
      <w:r>
        <w:t>To facilitate the planning, monitoring and evaluation of this MSP, a CMSIS will be set up and managed according to the regulatory framework of the RGoZ and MoH.</w:t>
      </w:r>
    </w:p>
    <w:p w14:paraId="4612723F" w14:textId="77777777" w:rsidR="008C4631" w:rsidRDefault="00066B90">
      <w:pPr>
        <w:jc w:val="both"/>
      </w:pPr>
      <w:r>
        <w:t xml:space="preserve">The core element of the CMIS that is essential to generate short, medium and long-term responses is the </w:t>
      </w:r>
      <w:r>
        <w:rPr>
          <w:b/>
        </w:rPr>
        <w:t>integrated malaria surveillance system</w:t>
      </w:r>
      <w:r>
        <w:t xml:space="preserve"> with essential epidemiological, </w:t>
      </w:r>
      <w:r>
        <w:lastRenderedPageBreak/>
        <w:t xml:space="preserve">entomological and environmental information. The second element is provided by the routine </w:t>
      </w:r>
      <w:r>
        <w:rPr>
          <w:rFonts w:eastAsia="Times New Roman"/>
          <w:b/>
        </w:rPr>
        <w:t>health</w:t>
      </w:r>
      <w:r>
        <w:rPr>
          <w:b/>
        </w:rPr>
        <w:t xml:space="preserve"> management </w:t>
      </w:r>
      <w:r>
        <w:rPr>
          <w:rFonts w:eastAsia="Times New Roman"/>
          <w:b/>
        </w:rPr>
        <w:t xml:space="preserve">information </w:t>
      </w:r>
      <w:r>
        <w:rPr>
          <w:b/>
        </w:rPr>
        <w:t>system</w:t>
      </w:r>
      <w:r>
        <w:t xml:space="preserve"> with more performance-based indicators from health facilities. The third element of the CMSIS is the </w:t>
      </w:r>
      <w:r>
        <w:rPr>
          <w:b/>
        </w:rPr>
        <w:t>commodity tracking system</w:t>
      </w:r>
      <w:r>
        <w:t xml:space="preserve"> that allow a functional and accountable management of commodities procured by the state or by development partners. A </w:t>
      </w:r>
      <w:r>
        <w:rPr>
          <w:b/>
        </w:rPr>
        <w:t>programmatic monitoring and evaluation system</w:t>
      </w:r>
      <w:r>
        <w:t xml:space="preserve"> is also crucial to document the field activities related to malaria control interventions at community level and to track the efficacy of antimalarials and insecticide susceptibility.</w:t>
      </w:r>
    </w:p>
    <w:p w14:paraId="4CB5A6CA" w14:textId="77777777" w:rsidR="008C4631" w:rsidRDefault="00066B90">
      <w:pPr>
        <w:pStyle w:val="Caption"/>
      </w:pPr>
      <w:bookmarkStart w:id="199" w:name="_Toc155271113"/>
      <w:r>
        <w:t xml:space="preserve">Figure </w:t>
      </w:r>
      <w:r w:rsidR="00000000">
        <w:fldChar w:fldCharType="begin"/>
      </w:r>
      <w:r w:rsidR="00000000">
        <w:instrText xml:space="preserve"> SEQ Figure \* ARABIC </w:instrText>
      </w:r>
      <w:r w:rsidR="00000000">
        <w:fldChar w:fldCharType="separate"/>
      </w:r>
      <w:r>
        <w:t>19</w:t>
      </w:r>
      <w:r w:rsidR="00000000">
        <w:fldChar w:fldCharType="end"/>
      </w:r>
      <w:r>
        <w:t>: Elements of the comprehensive Zanzibar Malaria Elimination Information System</w:t>
      </w:r>
      <w:bookmarkEnd w:id="199"/>
    </w:p>
    <w:p w14:paraId="6FCC6D4B" w14:textId="77777777" w:rsidR="008C4631" w:rsidRDefault="00066B90">
      <w:r>
        <w:rPr>
          <w:noProof/>
        </w:rPr>
        <w:drawing>
          <wp:inline distT="0" distB="0" distL="0" distR="0" wp14:anchorId="6DDBCCFA" wp14:editId="4C0B4C64">
            <wp:extent cx="5486400" cy="3782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486400" cy="3782597"/>
                    </a:xfrm>
                    <a:prstGeom prst="rect">
                      <a:avLst/>
                    </a:prstGeom>
                    <a:noFill/>
                  </pic:spPr>
                </pic:pic>
              </a:graphicData>
            </a:graphic>
          </wp:inline>
        </w:drawing>
      </w:r>
    </w:p>
    <w:p w14:paraId="1089D541" w14:textId="77777777" w:rsidR="008C4631" w:rsidRDefault="00066B90">
      <w:pPr>
        <w:pStyle w:val="NoSpacing"/>
        <w:pBdr>
          <w:top w:val="single" w:sz="4" w:space="1" w:color="auto"/>
          <w:left w:val="single" w:sz="4" w:space="4" w:color="auto"/>
          <w:bottom w:val="single" w:sz="4" w:space="1" w:color="auto"/>
          <w:right w:val="single" w:sz="4" w:space="4" w:color="auto"/>
        </w:pBdr>
        <w:shd w:val="clear" w:color="auto" w:fill="E7E6E6" w:themeFill="background2"/>
        <w:rPr>
          <w:sz w:val="16"/>
        </w:rPr>
      </w:pPr>
      <w:r>
        <w:rPr>
          <w:sz w:val="16"/>
        </w:rPr>
        <w:t>Key: OPD = Out Patient Department; IPD = In Patient Department; RCH = Reproductive and Child Health; QA/QC = Quality assurance and Quality Control</w:t>
      </w:r>
    </w:p>
    <w:p w14:paraId="12C6CD99" w14:textId="77777777" w:rsidR="008C4631" w:rsidRDefault="00066B90">
      <w:pPr>
        <w:pStyle w:val="Heading3"/>
      </w:pPr>
      <w:bookmarkStart w:id="200" w:name="_Toc155271077"/>
      <w:r>
        <w:t>Integrated Malaria Surveillance System</w:t>
      </w:r>
      <w:bookmarkEnd w:id="200"/>
    </w:p>
    <w:p w14:paraId="6FCA15C9" w14:textId="77777777" w:rsidR="008C4631" w:rsidRDefault="00066B90">
      <w:pPr>
        <w:jc w:val="both"/>
        <w:rPr>
          <w:lang w:val="en-GB"/>
        </w:rPr>
      </w:pPr>
      <w:r>
        <w:rPr>
          <w:lang w:val="en-GB"/>
        </w:rPr>
        <w:t xml:space="preserve">For the past two decades ZAMEP initiated and supported a number of original and advanced </w:t>
      </w:r>
      <w:r>
        <w:rPr>
          <w:b/>
          <w:lang w:val="en-GB"/>
        </w:rPr>
        <w:t>entomological surveillance</w:t>
      </w:r>
      <w:r>
        <w:rPr>
          <w:lang w:val="en-GB"/>
        </w:rPr>
        <w:t xml:space="preserve"> initiatives starting from the establishment of entomological sentinel sites. More recently, this activity has been expanded to include entomological foci investigations. Entomological surveillance system completed insecticide resistance monitoring, ZAMEP has also been in the forefront of the establishment of an innovative </w:t>
      </w:r>
      <w:r>
        <w:rPr>
          <w:b/>
          <w:lang w:val="en-GB"/>
        </w:rPr>
        <w:t xml:space="preserve">epidemiological surveillance </w:t>
      </w:r>
      <w:r>
        <w:rPr>
          <w:lang w:val="en-GB"/>
        </w:rPr>
        <w:t xml:space="preserve">through the introduction in 2008 of a digitalized weekly malaria case monitoring (MEEDS) and in 2012 of malaria case notification (MCN). </w:t>
      </w:r>
    </w:p>
    <w:p w14:paraId="36B2AA7E" w14:textId="77777777" w:rsidR="008C4631" w:rsidRDefault="00066B90">
      <w:pPr>
        <w:jc w:val="both"/>
        <w:rPr>
          <w:lang w:val="en-GB"/>
        </w:rPr>
      </w:pPr>
      <w:r>
        <w:rPr>
          <w:lang w:val="en-GB"/>
        </w:rPr>
        <w:t xml:space="preserve">For the implementation of the new MSP the two system need to be interlinked and well-coordinated to generate indications for immediate MCM, MVC and SBC&amp;CE response. </w:t>
      </w:r>
    </w:p>
    <w:p w14:paraId="7F4381F4" w14:textId="77777777" w:rsidR="008C4631" w:rsidRDefault="00066B90">
      <w:pPr>
        <w:pStyle w:val="Caption"/>
      </w:pPr>
      <w:bookmarkStart w:id="201" w:name="_Toc155271114"/>
      <w:r>
        <w:lastRenderedPageBreak/>
        <w:t xml:space="preserve">Figure </w:t>
      </w:r>
      <w:r w:rsidR="00000000">
        <w:fldChar w:fldCharType="begin"/>
      </w:r>
      <w:r w:rsidR="00000000">
        <w:instrText xml:space="preserve"> SEQ Figure \* ARABIC </w:instrText>
      </w:r>
      <w:r w:rsidR="00000000">
        <w:fldChar w:fldCharType="separate"/>
      </w:r>
      <w:r>
        <w:t>20</w:t>
      </w:r>
      <w:r w:rsidR="00000000">
        <w:fldChar w:fldCharType="end"/>
      </w:r>
      <w:r>
        <w:t>: Malaria Surveillance and Response Information System</w:t>
      </w:r>
      <w:bookmarkEnd w:id="201"/>
    </w:p>
    <w:p w14:paraId="5BDD7A34" w14:textId="77777777" w:rsidR="008C4631" w:rsidRDefault="00066B90">
      <w:pPr>
        <w:jc w:val="center"/>
      </w:pPr>
      <w:r>
        <w:rPr>
          <w:noProof/>
        </w:rPr>
        <w:drawing>
          <wp:inline distT="0" distB="0" distL="0" distR="0" wp14:anchorId="31CF6672" wp14:editId="39033B6B">
            <wp:extent cx="3657600" cy="37071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657600" cy="3707214"/>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9350"/>
      </w:tblGrid>
      <w:tr w:rsidR="008C4631" w14:paraId="3052836E" w14:textId="77777777">
        <w:tc>
          <w:tcPr>
            <w:tcW w:w="9350" w:type="dxa"/>
            <w:shd w:val="clear" w:color="auto" w:fill="E7E6E6" w:themeFill="background2"/>
          </w:tcPr>
          <w:p w14:paraId="5AA613CD" w14:textId="77777777" w:rsidR="008C4631" w:rsidRDefault="00066B90">
            <w:pPr>
              <w:pStyle w:val="NoSpacing"/>
              <w:rPr>
                <w:sz w:val="16"/>
              </w:rPr>
            </w:pPr>
            <w:r>
              <w:rPr>
                <w:sz w:val="16"/>
              </w:rPr>
              <w:t xml:space="preserve">Key: </w:t>
            </w:r>
            <w:proofErr w:type="spellStart"/>
            <w:r>
              <w:rPr>
                <w:sz w:val="16"/>
              </w:rPr>
              <w:t>frDA</w:t>
            </w:r>
            <w:proofErr w:type="spellEnd"/>
            <w:r>
              <w:rPr>
                <w:sz w:val="16"/>
              </w:rPr>
              <w:t xml:space="preserve"> = focal reactive Drug Administration; </w:t>
            </w:r>
            <w:proofErr w:type="spellStart"/>
            <w:r>
              <w:rPr>
                <w:sz w:val="16"/>
              </w:rPr>
              <w:t>frIRS</w:t>
            </w:r>
            <w:proofErr w:type="spellEnd"/>
            <w:r>
              <w:rPr>
                <w:sz w:val="16"/>
              </w:rPr>
              <w:t xml:space="preserve"> = focal reactive Indoor Residual Spraying; </w:t>
            </w:r>
            <w:proofErr w:type="spellStart"/>
            <w:r>
              <w:rPr>
                <w:sz w:val="16"/>
              </w:rPr>
              <w:t>frLSM</w:t>
            </w:r>
            <w:proofErr w:type="spellEnd"/>
            <w:r>
              <w:rPr>
                <w:sz w:val="16"/>
              </w:rPr>
              <w:t xml:space="preserve"> = focal reactive Larval Source Management; </w:t>
            </w:r>
            <w:proofErr w:type="spellStart"/>
            <w:r>
              <w:rPr>
                <w:sz w:val="16"/>
              </w:rPr>
              <w:t>fTAT</w:t>
            </w:r>
            <w:proofErr w:type="spellEnd"/>
            <w:r>
              <w:rPr>
                <w:sz w:val="16"/>
              </w:rPr>
              <w:t xml:space="preserve"> = focal Test and Treatment; </w:t>
            </w:r>
            <w:proofErr w:type="spellStart"/>
            <w:r>
              <w:rPr>
                <w:sz w:val="16"/>
              </w:rPr>
              <w:t>fRC</w:t>
            </w:r>
            <w:proofErr w:type="spellEnd"/>
            <w:r>
              <w:rPr>
                <w:sz w:val="16"/>
              </w:rPr>
              <w:t xml:space="preserve"> = focal </w:t>
            </w:r>
            <w:proofErr w:type="spellStart"/>
            <w:r>
              <w:rPr>
                <w:sz w:val="16"/>
              </w:rPr>
              <w:t>Risy</w:t>
            </w:r>
            <w:proofErr w:type="spellEnd"/>
            <w:r>
              <w:rPr>
                <w:sz w:val="16"/>
              </w:rPr>
              <w:t xml:space="preserve"> Communication; </w:t>
            </w:r>
          </w:p>
        </w:tc>
      </w:tr>
    </w:tbl>
    <w:p w14:paraId="6888D246" w14:textId="77777777" w:rsidR="008C4631" w:rsidRDefault="00066B90">
      <w:pPr>
        <w:pStyle w:val="Heading3"/>
      </w:pPr>
      <w:bookmarkStart w:id="202" w:name="_Toc155271078"/>
      <w:r>
        <w:t>Health Management Information System</w:t>
      </w:r>
      <w:bookmarkEnd w:id="202"/>
    </w:p>
    <w:p w14:paraId="63F7B3ED" w14:textId="77777777" w:rsidR="008C4631" w:rsidRDefault="00066B90">
      <w:pPr>
        <w:jc w:val="both"/>
        <w:rPr>
          <w:rFonts w:ascii="Times New Roman" w:hAnsi="Times New Roman" w:cs="Times New Roman"/>
          <w:color w:val="000000"/>
          <w:szCs w:val="24"/>
          <w:lang w:val="en-GB"/>
        </w:rPr>
      </w:pPr>
      <w:r>
        <w:rPr>
          <w:rFonts w:cstheme="minorHAnsi"/>
          <w:szCs w:val="24"/>
        </w:rPr>
        <w:t>The HMIS is a national system which routinely captures inpatient and outpatient information for all diseases, including malaria which is reported monthly by health facilities. The ZAMEP shall continue to work with the HMIS in all aspects of data management</w:t>
      </w:r>
      <w:r>
        <w:rPr>
          <w:rFonts w:ascii="Times New Roman" w:hAnsi="Times New Roman" w:cs="Times New Roman"/>
          <w:color w:val="000000"/>
          <w:szCs w:val="24"/>
          <w:lang w:val="en-GB"/>
        </w:rPr>
        <w:t>.</w:t>
      </w:r>
    </w:p>
    <w:p w14:paraId="30BE658A" w14:textId="77777777" w:rsidR="008C4631" w:rsidRDefault="00066B90">
      <w:pPr>
        <w:pStyle w:val="Caption"/>
      </w:pPr>
      <w:bookmarkStart w:id="203" w:name="_Toc155271115"/>
      <w:r>
        <w:t xml:space="preserve">Figure </w:t>
      </w:r>
      <w:r w:rsidR="00000000">
        <w:fldChar w:fldCharType="begin"/>
      </w:r>
      <w:r w:rsidR="00000000">
        <w:instrText xml:space="preserve"> SEQ Figure \* ARABIC </w:instrText>
      </w:r>
      <w:r w:rsidR="00000000">
        <w:fldChar w:fldCharType="separate"/>
      </w:r>
      <w:r>
        <w:t>21</w:t>
      </w:r>
      <w:r w:rsidR="00000000">
        <w:fldChar w:fldCharType="end"/>
      </w:r>
      <w:r>
        <w:t>: Malaria HMIS and Response Information System</w:t>
      </w:r>
      <w:bookmarkEnd w:id="203"/>
    </w:p>
    <w:p w14:paraId="134A1BD4" w14:textId="77777777" w:rsidR="008C4631" w:rsidRDefault="008C4631">
      <w:pPr>
        <w:jc w:val="center"/>
      </w:pPr>
    </w:p>
    <w:p w14:paraId="1D1A4C70" w14:textId="77777777" w:rsidR="008C4631" w:rsidRDefault="00066B90">
      <w:pPr>
        <w:jc w:val="center"/>
      </w:pPr>
      <w:r>
        <w:rPr>
          <w:noProof/>
        </w:rPr>
        <w:drawing>
          <wp:inline distT="0" distB="0" distL="0" distR="0" wp14:anchorId="3B3F10A8" wp14:editId="5655EA1D">
            <wp:extent cx="4572000" cy="16592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72000" cy="1659854"/>
                    </a:xfrm>
                    <a:prstGeom prst="rect">
                      <a:avLst/>
                    </a:prstGeom>
                    <a:noFill/>
                  </pic:spPr>
                </pic:pic>
              </a:graphicData>
            </a:graphic>
          </wp:inline>
        </w:drawing>
      </w:r>
    </w:p>
    <w:p w14:paraId="14F335EA" w14:textId="77777777" w:rsidR="008C4631" w:rsidRDefault="00066B90">
      <w:pPr>
        <w:pStyle w:val="NoSpacing"/>
        <w:pBdr>
          <w:top w:val="single" w:sz="4" w:space="1" w:color="auto"/>
          <w:left w:val="single" w:sz="4" w:space="4" w:color="auto"/>
          <w:bottom w:val="single" w:sz="4" w:space="1" w:color="auto"/>
          <w:right w:val="single" w:sz="4" w:space="4" w:color="auto"/>
        </w:pBdr>
        <w:shd w:val="clear" w:color="auto" w:fill="E7E6E6" w:themeFill="background2"/>
        <w:rPr>
          <w:sz w:val="16"/>
        </w:rPr>
      </w:pPr>
      <w:r>
        <w:rPr>
          <w:sz w:val="16"/>
        </w:rPr>
        <w:t>Key: DHIS2 = District Health Information Software; HMIS = Health Management Information System; IDSR = Integrated Disease Surveillance and Response</w:t>
      </w:r>
    </w:p>
    <w:p w14:paraId="51680196" w14:textId="77777777" w:rsidR="008C4631" w:rsidRDefault="00066B90">
      <w:pPr>
        <w:pStyle w:val="Heading3"/>
      </w:pPr>
      <w:bookmarkStart w:id="204" w:name="_Toc155271079"/>
      <w:r>
        <w:rPr>
          <w:rFonts w:eastAsia="Times New Roman"/>
        </w:rPr>
        <w:lastRenderedPageBreak/>
        <w:t>Tracking Implementation Progress</w:t>
      </w:r>
      <w:bookmarkEnd w:id="204"/>
    </w:p>
    <w:p w14:paraId="1E11BE72" w14:textId="77777777" w:rsidR="008C4631" w:rsidRDefault="00066B90">
      <w:pPr>
        <w:jc w:val="both"/>
      </w:pPr>
      <w:r>
        <w:t xml:space="preserve">The </w:t>
      </w:r>
      <w:r>
        <w:rPr>
          <w:lang w:val="en-GB"/>
        </w:rPr>
        <w:t>MSP</w:t>
      </w:r>
      <w:r>
        <w:t xml:space="preserve"> describes all M&amp;E processes, indicators and targets that will track progress toward elimination. To monitor progress, data will be regularly collected, analyzed, reviewed and used to inform </w:t>
      </w:r>
      <w:proofErr w:type="spellStart"/>
      <w:r>
        <w:t>programme</w:t>
      </w:r>
      <w:proofErr w:type="spellEnd"/>
      <w:r>
        <w:t xml:space="preserve"> management. In addition to routine data collection through the passive and active surveillance system, detailed and standardized facility reporting will enable tracking of progress. Several specific indicators have been chosen to demonstrate commitment from national and community level </w:t>
      </w:r>
      <w:r>
        <w:rPr>
          <w:lang w:val="en-GB"/>
        </w:rPr>
        <w:t xml:space="preserve">in line with the </w:t>
      </w:r>
      <w:r>
        <w:t xml:space="preserve">malaria elimination. </w:t>
      </w:r>
    </w:p>
    <w:p w14:paraId="29C3E4EC" w14:textId="77777777" w:rsidR="008C4631" w:rsidRDefault="00066B90">
      <w:pPr>
        <w:jc w:val="both"/>
      </w:pPr>
      <w:r>
        <w:rPr>
          <w:lang w:val="en-GB"/>
        </w:rPr>
        <w:t xml:space="preserve">Monitoring of </w:t>
      </w:r>
      <w:r>
        <w:t xml:space="preserve">the elimination targets is undertaken annually through national malaria </w:t>
      </w:r>
      <w:proofErr w:type="spellStart"/>
      <w:r>
        <w:t>programme</w:t>
      </w:r>
      <w:proofErr w:type="spellEnd"/>
      <w:r>
        <w:t xml:space="preserve"> reports compiled by a team from the </w:t>
      </w:r>
      <w:proofErr w:type="spellStart"/>
      <w:r>
        <w:t>programme</w:t>
      </w:r>
      <w:proofErr w:type="spellEnd"/>
      <w:r>
        <w:t xml:space="preserve"> together with </w:t>
      </w:r>
      <w:r>
        <w:rPr>
          <w:lang w:val="en-GB"/>
        </w:rPr>
        <w:t xml:space="preserve">district and national implementers </w:t>
      </w:r>
      <w:r>
        <w:t xml:space="preserve">consisting of experts in epidemiology, case management, vector management, surveillance, health promotion, </w:t>
      </w:r>
      <w:proofErr w:type="spellStart"/>
      <w:r>
        <w:t>programme</w:t>
      </w:r>
      <w:proofErr w:type="spellEnd"/>
      <w:r>
        <w:t xml:space="preserve"> management and other relevant areas. The 2024-2029 Strategic Plan will be reviewed at its midpoint in 2026 to assess progress against the targets set within the plan, as well as the efficacy and efficiency of its strategies and activities.</w:t>
      </w:r>
    </w:p>
    <w:p w14:paraId="5B31EC7A" w14:textId="77777777" w:rsidR="008C4631" w:rsidRPr="008B0170" w:rsidRDefault="00066B90">
      <w:pPr>
        <w:pStyle w:val="Caption"/>
        <w:rPr>
          <w:lang w:val="it-IT"/>
        </w:rPr>
      </w:pPr>
      <w:bookmarkStart w:id="205" w:name="_Toc155271116"/>
      <w:r w:rsidRPr="008B0170">
        <w:rPr>
          <w:lang w:val="it-IT"/>
        </w:rPr>
        <w:t xml:space="preserve">Figure </w:t>
      </w:r>
      <w:r>
        <w:fldChar w:fldCharType="begin"/>
      </w:r>
      <w:r w:rsidRPr="008B0170">
        <w:rPr>
          <w:lang w:val="it-IT"/>
        </w:rPr>
        <w:instrText xml:space="preserve"> SEQ Figure \* ARABIC </w:instrText>
      </w:r>
      <w:r>
        <w:fldChar w:fldCharType="separate"/>
      </w:r>
      <w:r w:rsidRPr="008B0170">
        <w:rPr>
          <w:lang w:val="it-IT"/>
        </w:rPr>
        <w:t>22</w:t>
      </w:r>
      <w:bookmarkEnd w:id="205"/>
      <w:r>
        <w:fldChar w:fldCharType="end"/>
      </w:r>
      <w:r w:rsidRPr="008B0170">
        <w:rPr>
          <w:lang w:val="it-IT"/>
        </w:rPr>
        <w:t>: Malaria programmatic M&amp;E info system</w:t>
      </w:r>
    </w:p>
    <w:p w14:paraId="2549EDBF" w14:textId="77777777" w:rsidR="008C4631" w:rsidRDefault="00066B90">
      <w:pPr>
        <w:jc w:val="center"/>
      </w:pPr>
      <w:r>
        <w:rPr>
          <w:noProof/>
        </w:rPr>
        <w:drawing>
          <wp:inline distT="0" distB="0" distL="0" distR="0" wp14:anchorId="1E3651B5" wp14:editId="31C10E7F">
            <wp:extent cx="3657600" cy="29921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657600" cy="2992206"/>
                    </a:xfrm>
                    <a:prstGeom prst="rect">
                      <a:avLst/>
                    </a:prstGeom>
                    <a:noFill/>
                  </pic:spPr>
                </pic:pic>
              </a:graphicData>
            </a:graphic>
          </wp:inline>
        </w:drawing>
      </w:r>
    </w:p>
    <w:p w14:paraId="203281AB" w14:textId="77777777" w:rsidR="008C4631" w:rsidRDefault="00066B90">
      <w:pPr>
        <w:pStyle w:val="Heading3"/>
      </w:pPr>
      <w:bookmarkStart w:id="206" w:name="_Toc155271080"/>
      <w:bookmarkStart w:id="207" w:name="_Toc37321714"/>
      <w:bookmarkStart w:id="208" w:name="_Toc39089592"/>
      <w:bookmarkStart w:id="209" w:name="_Toc39089808"/>
      <w:r>
        <w:rPr>
          <w:rFonts w:eastAsia="Times New Roman"/>
        </w:rPr>
        <w:t>Commodity Tracking System</w:t>
      </w:r>
      <w:bookmarkEnd w:id="206"/>
      <w:bookmarkEnd w:id="207"/>
      <w:bookmarkEnd w:id="208"/>
      <w:bookmarkEnd w:id="209"/>
    </w:p>
    <w:p w14:paraId="4CA54953" w14:textId="77777777" w:rsidR="008C4631" w:rsidRDefault="00066B90">
      <w:pPr>
        <w:jc w:val="both"/>
        <w:rPr>
          <w:rFonts w:eastAsiaTheme="majorEastAsia" w:cstheme="minorHAnsi"/>
          <w:color w:val="2F5496" w:themeColor="accent1" w:themeShade="BF"/>
          <w:sz w:val="28"/>
          <w:szCs w:val="28"/>
          <w:lang w:val="en-GB"/>
        </w:rPr>
      </w:pPr>
      <w:r>
        <w:t xml:space="preserve">To monitor consumption of all malaria commodities at health facilities, the Logistic Management Unit using an electronic system is in place under the Central Medical Store. Periodically, all heath facilities submit order form (report and request) which include consumption for previous months to CMS. The data is entered into the system for a quick analysis before a new order is released. The ZAMEP management has access to the system to do a commodity tracking of rapid diagnostic test kits and anti-malarial. The purpose is largely mirroring existing inventory management tools to capture consumptions of malaria commodities at all health facilities. Some operational challenges have been observed by ZAMEP especially in the accuracy of the stock presented. In </w:t>
      </w:r>
      <w:r>
        <w:lastRenderedPageBreak/>
        <w:t>most cases, the system provides information on stock status at National level only and not the consumption and stock status at peripheral level.</w:t>
      </w:r>
    </w:p>
    <w:p w14:paraId="7BFAC493" w14:textId="77777777" w:rsidR="008C4631" w:rsidRDefault="00066B90">
      <w:pPr>
        <w:pStyle w:val="Heading3"/>
        <w:rPr>
          <w:lang w:val="en-GB"/>
        </w:rPr>
      </w:pPr>
      <w:bookmarkStart w:id="210" w:name="_Toc155271081"/>
      <w:r>
        <w:rPr>
          <w:lang w:val="en-GB"/>
        </w:rPr>
        <w:t>Programmatic Monitoring and Evaluation System</w:t>
      </w:r>
      <w:bookmarkEnd w:id="210"/>
    </w:p>
    <w:p w14:paraId="5E5429EC" w14:textId="77777777" w:rsidR="008C4631" w:rsidRDefault="00066B90">
      <w:pPr>
        <w:jc w:val="both"/>
      </w:pPr>
      <w:r>
        <w:t>The outputs and outcomes of malaria control interventions need to be consistently monitored and evaluated through routine and continuous collection and analysis of data for delivery of vector management interventions at community level LLIN, LSM and IRS). In the current MSP special efforts should also be dedicated to case management interventions at community level such as TAT and MDA. Surveillance and its response also need a dedicated system to monitor its efficiency and to report on response interventions.</w:t>
      </w:r>
    </w:p>
    <w:p w14:paraId="5DD91993" w14:textId="77777777" w:rsidR="008C4631" w:rsidRDefault="00066B90">
      <w:pPr>
        <w:pStyle w:val="Caption"/>
      </w:pPr>
      <w:bookmarkStart w:id="211" w:name="_Toc155271117"/>
      <w:r>
        <w:t xml:space="preserve">Figure </w:t>
      </w:r>
      <w:r w:rsidR="00000000">
        <w:fldChar w:fldCharType="begin"/>
      </w:r>
      <w:r w:rsidR="00000000">
        <w:instrText xml:space="preserve"> SEQ Figure \* ARABIC </w:instrText>
      </w:r>
      <w:r w:rsidR="00000000">
        <w:fldChar w:fldCharType="separate"/>
      </w:r>
      <w:r>
        <w:t>23</w:t>
      </w:r>
      <w:bookmarkEnd w:id="211"/>
      <w:r w:rsidR="00000000">
        <w:fldChar w:fldCharType="end"/>
      </w:r>
    </w:p>
    <w:p w14:paraId="6CB70A3F" w14:textId="77777777" w:rsidR="008C4631" w:rsidRDefault="00066B90">
      <w:pPr>
        <w:jc w:val="center"/>
      </w:pPr>
      <w:r>
        <w:rPr>
          <w:noProof/>
        </w:rPr>
        <w:drawing>
          <wp:inline distT="0" distB="0" distL="0" distR="0" wp14:anchorId="23F2E1DD" wp14:editId="1B1FE5D6">
            <wp:extent cx="3657600" cy="17170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657600" cy="1717427"/>
                    </a:xfrm>
                    <a:prstGeom prst="rect">
                      <a:avLst/>
                    </a:prstGeom>
                    <a:noFill/>
                  </pic:spPr>
                </pic:pic>
              </a:graphicData>
            </a:graphic>
          </wp:inline>
        </w:drawing>
      </w:r>
    </w:p>
    <w:p w14:paraId="4510F7AA" w14:textId="77777777" w:rsidR="008C4631" w:rsidRDefault="00066B90">
      <w:pPr>
        <w:pStyle w:val="Heading2"/>
        <w:rPr>
          <w:lang w:val="en-GB"/>
        </w:rPr>
      </w:pPr>
      <w:bookmarkStart w:id="212" w:name="_Toc39089809"/>
      <w:bookmarkStart w:id="213" w:name="_Toc155271082"/>
      <w:bookmarkStart w:id="214" w:name="_Toc39089593"/>
      <w:r>
        <w:rPr>
          <w:rFonts w:eastAsiaTheme="majorEastAsia"/>
          <w:lang w:val="en-GB"/>
        </w:rPr>
        <w:t>DATA QUALITY</w:t>
      </w:r>
      <w:bookmarkEnd w:id="212"/>
      <w:bookmarkEnd w:id="213"/>
      <w:bookmarkEnd w:id="214"/>
    </w:p>
    <w:p w14:paraId="36FA1A70" w14:textId="77777777" w:rsidR="008C4631" w:rsidRDefault="00066B90">
      <w:pPr>
        <w:jc w:val="both"/>
      </w:pPr>
      <w:r>
        <w:t xml:space="preserve">Routine supervisions </w:t>
      </w:r>
      <w:r>
        <w:rPr>
          <w:lang w:val="en-GB"/>
        </w:rPr>
        <w:t xml:space="preserve">are </w:t>
      </w:r>
      <w:r>
        <w:t xml:space="preserve">carried out by ZAMEP, HMIS and District implementers </w:t>
      </w:r>
      <w:r>
        <w:rPr>
          <w:lang w:val="en-GB"/>
        </w:rPr>
        <w:t xml:space="preserve">with the aim of </w:t>
      </w:r>
      <w:r>
        <w:t>assessing</w:t>
      </w:r>
      <w:r>
        <w:rPr>
          <w:lang w:val="en-GB"/>
        </w:rPr>
        <w:t xml:space="preserve"> and guiding health care providers to ensure</w:t>
      </w:r>
      <w:r>
        <w:t xml:space="preserve"> data quality from the sources. To guarantee high data quality, there are efforts underway of quality assurance mechanisms implemented by HMIS and other stakeholders to promote accurate collection, aggregation, and reporting of data in addition to routine activities performed by the ZAMEP officers from the Surveillance Unit. </w:t>
      </w:r>
    </w:p>
    <w:p w14:paraId="33D500D2" w14:textId="77777777" w:rsidR="008C4631" w:rsidRDefault="00066B90">
      <w:pPr>
        <w:jc w:val="both"/>
      </w:pPr>
      <w:r>
        <w:t xml:space="preserve">Consolidation of parallel data collection and reporting to ensure that all systems are interoperable is </w:t>
      </w:r>
      <w:r>
        <w:rPr>
          <w:lang w:val="en-GB"/>
        </w:rPr>
        <w:t>ongoing under the umbrella of Information Communication Technology Unit of the MoH</w:t>
      </w:r>
      <w:r>
        <w:t>. Currently, health sector programs have several electronic systems for data management</w:t>
      </w:r>
      <w:r>
        <w:rPr>
          <w:lang w:val="en-GB"/>
        </w:rPr>
        <w:t xml:space="preserve"> and reporting</w:t>
      </w:r>
      <w:r>
        <w:t xml:space="preserve"> with lack of integration.</w:t>
      </w:r>
    </w:p>
    <w:p w14:paraId="0D8D52BB" w14:textId="77777777" w:rsidR="008C4631" w:rsidRDefault="00066B90">
      <w:pPr>
        <w:jc w:val="both"/>
      </w:pPr>
      <w:r>
        <w:t xml:space="preserve"> It is impressive to note that when a household data collection is done constant data verification during data collection is carried out. During the household survey, a data collection team will consist of data collectors and a supervisor whose primary responsibility is to verify data quality. There are validation rules which ensure that correct data is captured at time of case investigation. Data collected on electronic tablets is automatically backed up to an external storage card daily.  This data is updated on real time cleaned and quality checks are conducted weekly to ensure data completeness.</w:t>
      </w:r>
    </w:p>
    <w:p w14:paraId="01AB8CA1" w14:textId="77777777" w:rsidR="008C4631" w:rsidRDefault="00066B90">
      <w:pPr>
        <w:jc w:val="both"/>
      </w:pPr>
      <w:r>
        <w:lastRenderedPageBreak/>
        <w:t xml:space="preserve">During the life-span of </w:t>
      </w:r>
      <w:proofErr w:type="spellStart"/>
      <w:r>
        <w:t>th</w:t>
      </w:r>
      <w:proofErr w:type="spellEnd"/>
      <w:r>
        <w:rPr>
          <w:lang w:val="en-GB"/>
        </w:rPr>
        <w:t>is</w:t>
      </w:r>
      <w:r>
        <w:t xml:space="preserve"> plan, therapeutic efficacy testing and the insecticide resistance testing will be conducted as planned. Report</w:t>
      </w:r>
      <w:r>
        <w:rPr>
          <w:lang w:val="en-GB"/>
        </w:rPr>
        <w:t xml:space="preserve"> and raw </w:t>
      </w:r>
      <w:r>
        <w:t>data will be cross-checked and verified internally by ZAMEP staff and Principal Officer</w:t>
      </w:r>
      <w:r>
        <w:rPr>
          <w:lang w:val="en-GB"/>
        </w:rPr>
        <w:t xml:space="preserve"> is</w:t>
      </w:r>
      <w:r>
        <w:t xml:space="preserve"> involved in </w:t>
      </w:r>
      <w:proofErr w:type="spellStart"/>
      <w:r>
        <w:t>th</w:t>
      </w:r>
      <w:proofErr w:type="spellEnd"/>
      <w:r>
        <w:rPr>
          <w:lang w:val="en-GB"/>
        </w:rPr>
        <w:t>is</w:t>
      </w:r>
      <w:r>
        <w:t xml:space="preserve"> exercise. For instance, data aggregated by a field officer will be confirmed by a second person in the team. Similarly, reports will go through </w:t>
      </w:r>
      <w:r>
        <w:rPr>
          <w:lang w:val="en-GB"/>
        </w:rPr>
        <w:t>as drafts and shared</w:t>
      </w:r>
      <w:r>
        <w:t xml:space="preserve"> among implementing partners to ensure accuracy of the data.</w:t>
      </w:r>
    </w:p>
    <w:p w14:paraId="2D3EB4E9" w14:textId="77777777" w:rsidR="008C4631" w:rsidRDefault="00066B90">
      <w:pPr>
        <w:jc w:val="both"/>
        <w:rPr>
          <w:lang w:val="en-GB"/>
        </w:rPr>
      </w:pPr>
      <w:r>
        <w:t>The Surveillance Monitoring, Evaluation, Research and Learning Unit managed to maintain a culture of conducting feedback meetings with health facility staff and district malaria surveillance officers to allow for health facility data verification. If a data entry error h</w:t>
      </w:r>
      <w:r>
        <w:rPr>
          <w:lang w:val="en-GB"/>
        </w:rPr>
        <w:t xml:space="preserve">as </w:t>
      </w:r>
      <w:r>
        <w:t>occurred, the data will be properly reconciled once the root of the data irregularity has been determined. In this context, data irregularities are subject for rectification.</w:t>
      </w:r>
      <w:r>
        <w:rPr>
          <w:lang w:val="en-GB"/>
        </w:rPr>
        <w:t xml:space="preserve"> This culture will be continued in the coming five years of implementation.</w:t>
      </w:r>
    </w:p>
    <w:p w14:paraId="59AF1FDE" w14:textId="77777777" w:rsidR="008C4631" w:rsidRDefault="00066B90">
      <w:pPr>
        <w:pStyle w:val="Heading2"/>
        <w:rPr>
          <w:lang w:val="en-GB"/>
        </w:rPr>
      </w:pPr>
      <w:bookmarkStart w:id="215" w:name="_Toc39089588"/>
      <w:bookmarkStart w:id="216" w:name="_Toc155271083"/>
      <w:bookmarkStart w:id="217" w:name="_Toc37321710"/>
      <w:bookmarkStart w:id="218" w:name="_Toc27989536"/>
      <w:bookmarkStart w:id="219" w:name="_Toc39089804"/>
      <w:r>
        <w:rPr>
          <w:rFonts w:eastAsiaTheme="majorEastAsia"/>
          <w:lang w:val="en-GB"/>
        </w:rPr>
        <w:t>PERFORMANCE FRAMEWORK</w:t>
      </w:r>
      <w:bookmarkEnd w:id="215"/>
      <w:bookmarkEnd w:id="216"/>
      <w:bookmarkEnd w:id="217"/>
      <w:bookmarkEnd w:id="218"/>
      <w:bookmarkEnd w:id="219"/>
    </w:p>
    <w:p w14:paraId="2E667498" w14:textId="77777777" w:rsidR="008C4631" w:rsidRDefault="00066B90">
      <w:pPr>
        <w:spacing w:before="0" w:after="160"/>
        <w:jc w:val="both"/>
        <w:rPr>
          <w:sz w:val="22"/>
          <w:lang w:val="en-GB"/>
        </w:rPr>
      </w:pPr>
      <w:r>
        <w:t>The</w:t>
      </w:r>
      <w:r>
        <w:rPr>
          <w:spacing w:val="3"/>
        </w:rPr>
        <w:t xml:space="preserve"> </w:t>
      </w:r>
      <w:r>
        <w:t>suc</w:t>
      </w:r>
      <w:r>
        <w:rPr>
          <w:spacing w:val="-3"/>
        </w:rPr>
        <w:t>c</w:t>
      </w:r>
      <w:r>
        <w:t>ess</w:t>
      </w:r>
      <w:r>
        <w:rPr>
          <w:spacing w:val="1"/>
        </w:rPr>
        <w:t xml:space="preserve"> o</w:t>
      </w:r>
      <w:r>
        <w:t>f</w:t>
      </w:r>
      <w:r>
        <w:rPr>
          <w:spacing w:val="3"/>
        </w:rPr>
        <w:t xml:space="preserve"> </w:t>
      </w:r>
      <w:r>
        <w:t>the</w:t>
      </w:r>
      <w:r>
        <w:rPr>
          <w:spacing w:val="2"/>
        </w:rPr>
        <w:t xml:space="preserve"> </w:t>
      </w:r>
      <w:r>
        <w:rPr>
          <w:spacing w:val="1"/>
        </w:rPr>
        <w:t>m</w:t>
      </w:r>
      <w:r>
        <w:t>al</w:t>
      </w:r>
      <w:r>
        <w:rPr>
          <w:spacing w:val="-1"/>
        </w:rPr>
        <w:t>a</w:t>
      </w:r>
      <w:r>
        <w:t>ria eli</w:t>
      </w:r>
      <w:r>
        <w:rPr>
          <w:spacing w:val="1"/>
        </w:rPr>
        <w:t>m</w:t>
      </w:r>
      <w:r>
        <w:t>i</w:t>
      </w:r>
      <w:r>
        <w:rPr>
          <w:spacing w:val="-1"/>
        </w:rPr>
        <w:t>n</w:t>
      </w:r>
      <w:r>
        <w:t>at</w:t>
      </w:r>
      <w:r>
        <w:rPr>
          <w:spacing w:val="-2"/>
        </w:rPr>
        <w:t>i</w:t>
      </w:r>
      <w:r>
        <w:rPr>
          <w:spacing w:val="1"/>
        </w:rPr>
        <w:t>o</w:t>
      </w:r>
      <w:r>
        <w:t>n</w:t>
      </w:r>
      <w:r>
        <w:rPr>
          <w:spacing w:val="4"/>
        </w:rPr>
        <w:t xml:space="preserve"> </w:t>
      </w:r>
      <w:proofErr w:type="spellStart"/>
      <w:r>
        <w:rPr>
          <w:spacing w:val="-1"/>
        </w:rPr>
        <w:t>p</w:t>
      </w:r>
      <w:r>
        <w:t>r</w:t>
      </w:r>
      <w:r>
        <w:rPr>
          <w:spacing w:val="1"/>
        </w:rPr>
        <w:t>o</w:t>
      </w:r>
      <w:r>
        <w:rPr>
          <w:spacing w:val="-1"/>
        </w:rPr>
        <w:t>g</w:t>
      </w:r>
      <w:r>
        <w:t>r</w:t>
      </w:r>
      <w:r>
        <w:rPr>
          <w:spacing w:val="-3"/>
        </w:rPr>
        <w:t>a</w:t>
      </w:r>
      <w:r>
        <w:rPr>
          <w:spacing w:val="-1"/>
        </w:rPr>
        <w:t>m</w:t>
      </w:r>
      <w:r>
        <w:rPr>
          <w:spacing w:val="1"/>
        </w:rPr>
        <w:t>m</w:t>
      </w:r>
      <w:r>
        <w:t>e</w:t>
      </w:r>
      <w:proofErr w:type="spellEnd"/>
      <w:r>
        <w:rPr>
          <w:spacing w:val="2"/>
        </w:rPr>
        <w:t xml:space="preserve"> </w:t>
      </w:r>
      <w:r>
        <w:rPr>
          <w:spacing w:val="-2"/>
        </w:rPr>
        <w:t>w</w:t>
      </w:r>
      <w:r>
        <w:t>ill</w:t>
      </w:r>
      <w:r>
        <w:rPr>
          <w:spacing w:val="3"/>
        </w:rPr>
        <w:t xml:space="preserve"> </w:t>
      </w:r>
      <w:r>
        <w:rPr>
          <w:spacing w:val="-1"/>
        </w:rPr>
        <w:t>b</w:t>
      </w:r>
      <w:r>
        <w:t>e</w:t>
      </w:r>
      <w:r>
        <w:rPr>
          <w:spacing w:val="4"/>
        </w:rPr>
        <w:t xml:space="preserve"> </w:t>
      </w:r>
      <w:r>
        <w:rPr>
          <w:spacing w:val="-1"/>
        </w:rPr>
        <w:t>g</w:t>
      </w:r>
      <w:r>
        <w:t>a</w:t>
      </w:r>
      <w:r>
        <w:rPr>
          <w:spacing w:val="-1"/>
        </w:rPr>
        <w:t>ug</w:t>
      </w:r>
      <w:r>
        <w:t>ed</w:t>
      </w:r>
      <w:r>
        <w:rPr>
          <w:spacing w:val="3"/>
        </w:rPr>
        <w:t xml:space="preserve"> </w:t>
      </w:r>
      <w:r>
        <w:rPr>
          <w:spacing w:val="-1"/>
        </w:rPr>
        <w:t>b</w:t>
      </w:r>
      <w:r>
        <w:t>y</w:t>
      </w:r>
      <w:r>
        <w:rPr>
          <w:spacing w:val="4"/>
        </w:rPr>
        <w:t xml:space="preserve"> </w:t>
      </w:r>
      <w:r>
        <w:t>a</w:t>
      </w:r>
      <w:r>
        <w:rPr>
          <w:spacing w:val="3"/>
        </w:rPr>
        <w:t xml:space="preserve"> </w:t>
      </w:r>
      <w:r>
        <w:t>s</w:t>
      </w:r>
      <w:r>
        <w:rPr>
          <w:spacing w:val="-2"/>
        </w:rPr>
        <w:t>e</w:t>
      </w:r>
      <w:r>
        <w:t>ries</w:t>
      </w:r>
      <w:r>
        <w:rPr>
          <w:spacing w:val="1"/>
        </w:rPr>
        <w:t xml:space="preserve"> </w:t>
      </w:r>
      <w:r>
        <w:rPr>
          <w:spacing w:val="-1"/>
        </w:rPr>
        <w:t>o</w:t>
      </w:r>
      <w:r>
        <w:t>f</w:t>
      </w:r>
      <w:r>
        <w:rPr>
          <w:spacing w:val="3"/>
        </w:rPr>
        <w:t xml:space="preserve"> </w:t>
      </w:r>
      <w:r>
        <w:t>i</w:t>
      </w:r>
      <w:r>
        <w:rPr>
          <w:spacing w:val="1"/>
        </w:rPr>
        <w:t>m</w:t>
      </w:r>
      <w:r>
        <w:rPr>
          <w:spacing w:val="-1"/>
        </w:rPr>
        <w:t>p</w:t>
      </w:r>
      <w:r>
        <w:t>act,</w:t>
      </w:r>
      <w:r>
        <w:rPr>
          <w:spacing w:val="1"/>
        </w:rPr>
        <w:t xml:space="preserve"> o</w:t>
      </w:r>
      <w:r>
        <w:rPr>
          <w:spacing w:val="-1"/>
        </w:rPr>
        <w:t>u</w:t>
      </w:r>
      <w:r>
        <w:rPr>
          <w:spacing w:val="-2"/>
        </w:rPr>
        <w:t>t</w:t>
      </w:r>
      <w:r>
        <w:t>c</w:t>
      </w:r>
      <w:r>
        <w:rPr>
          <w:spacing w:val="-1"/>
        </w:rPr>
        <w:t>o</w:t>
      </w:r>
      <w:r>
        <w:rPr>
          <w:spacing w:val="1"/>
        </w:rPr>
        <w:t>m</w:t>
      </w:r>
      <w:r>
        <w:rPr>
          <w:spacing w:val="-2"/>
        </w:rPr>
        <w:t>e</w:t>
      </w:r>
      <w:r>
        <w:t xml:space="preserve">, </w:t>
      </w:r>
      <w:r>
        <w:rPr>
          <w:spacing w:val="1"/>
        </w:rPr>
        <w:t>o</w:t>
      </w:r>
      <w:r>
        <w:rPr>
          <w:spacing w:val="-1"/>
        </w:rPr>
        <w:t>u</w:t>
      </w:r>
      <w:r>
        <w:t>tp</w:t>
      </w:r>
      <w:r>
        <w:rPr>
          <w:spacing w:val="-1"/>
        </w:rPr>
        <w:t>u</w:t>
      </w:r>
      <w:r>
        <w:t xml:space="preserve">t, </w:t>
      </w:r>
      <w:r>
        <w:rPr>
          <w:spacing w:val="3"/>
        </w:rPr>
        <w:t>and</w:t>
      </w:r>
      <w:r>
        <w:t xml:space="preserve"> </w:t>
      </w:r>
      <w:r>
        <w:rPr>
          <w:spacing w:val="2"/>
        </w:rPr>
        <w:t>process</w:t>
      </w:r>
      <w:r>
        <w:t xml:space="preserve"> </w:t>
      </w:r>
      <w:r>
        <w:rPr>
          <w:spacing w:val="3"/>
        </w:rPr>
        <w:t>indicators</w:t>
      </w:r>
      <w:r>
        <w:t>, which</w:t>
      </w:r>
      <w:r>
        <w:rPr>
          <w:spacing w:val="49"/>
        </w:rPr>
        <w:t xml:space="preserve"> </w:t>
      </w:r>
      <w:r>
        <w:rPr>
          <w:spacing w:val="1"/>
        </w:rPr>
        <w:t>m</w:t>
      </w:r>
      <w:r>
        <w:t>easu</w:t>
      </w:r>
      <w:r>
        <w:rPr>
          <w:spacing w:val="-3"/>
        </w:rPr>
        <w:t>r</w:t>
      </w:r>
      <w:r>
        <w:t xml:space="preserve">e </w:t>
      </w:r>
      <w:r>
        <w:rPr>
          <w:spacing w:val="3"/>
        </w:rPr>
        <w:t>the</w:t>
      </w:r>
      <w:r>
        <w:t xml:space="preserve"> results </w:t>
      </w:r>
      <w:r>
        <w:rPr>
          <w:spacing w:val="1"/>
        </w:rPr>
        <w:t>of</w:t>
      </w:r>
      <w:r>
        <w:t xml:space="preserve"> </w:t>
      </w:r>
      <w:r>
        <w:rPr>
          <w:spacing w:val="2"/>
        </w:rPr>
        <w:t>programmatic</w:t>
      </w:r>
      <w:r>
        <w:t xml:space="preserve"> implementation</w:t>
      </w:r>
      <w:r>
        <w:rPr>
          <w:spacing w:val="49"/>
        </w:rPr>
        <w:t xml:space="preserve"> </w:t>
      </w:r>
      <w:r>
        <w:rPr>
          <w:spacing w:val="-3"/>
        </w:rPr>
        <w:t>a</w:t>
      </w:r>
      <w:r>
        <w:t xml:space="preserve">t </w:t>
      </w:r>
      <w:r>
        <w:rPr>
          <w:spacing w:val="-1"/>
        </w:rPr>
        <w:t>d</w:t>
      </w:r>
      <w:r>
        <w:t>if</w:t>
      </w:r>
      <w:r>
        <w:rPr>
          <w:spacing w:val="-1"/>
        </w:rPr>
        <w:t>f</w:t>
      </w:r>
      <w:r>
        <w:t>erent</w:t>
      </w:r>
      <w:r>
        <w:rPr>
          <w:spacing w:val="1"/>
        </w:rPr>
        <w:t xml:space="preserve"> </w:t>
      </w:r>
      <w:r>
        <w:t>le</w:t>
      </w:r>
      <w:r>
        <w:rPr>
          <w:spacing w:val="-1"/>
        </w:rPr>
        <w:t>v</w:t>
      </w:r>
      <w:r>
        <w:t>els. The</w:t>
      </w:r>
      <w:r>
        <w:rPr>
          <w:spacing w:val="1"/>
        </w:rPr>
        <w:t xml:space="preserve"> </w:t>
      </w:r>
      <w:r>
        <w:rPr>
          <w:bCs/>
          <w:spacing w:val="1"/>
        </w:rPr>
        <w:t>i</w:t>
      </w:r>
      <w:r>
        <w:rPr>
          <w:bCs/>
        </w:rPr>
        <w:t>m</w:t>
      </w:r>
      <w:r>
        <w:rPr>
          <w:bCs/>
          <w:spacing w:val="-3"/>
        </w:rPr>
        <w:t>p</w:t>
      </w:r>
      <w:r>
        <w:rPr>
          <w:bCs/>
          <w:spacing w:val="-1"/>
        </w:rPr>
        <w:t>a</w:t>
      </w:r>
      <w:r>
        <w:rPr>
          <w:bCs/>
          <w:spacing w:val="1"/>
        </w:rPr>
        <w:t>c</w:t>
      </w:r>
      <w:r>
        <w:rPr>
          <w:bCs/>
        </w:rPr>
        <w:t>t</w:t>
      </w:r>
      <w:r>
        <w:rPr>
          <w:bCs/>
          <w:spacing w:val="1"/>
        </w:rPr>
        <w:t xml:space="preserve"> i</w:t>
      </w:r>
      <w:r>
        <w:rPr>
          <w:bCs/>
          <w:spacing w:val="-1"/>
        </w:rPr>
        <w:t>nd</w:t>
      </w:r>
      <w:r>
        <w:rPr>
          <w:bCs/>
          <w:spacing w:val="1"/>
        </w:rPr>
        <w:t>ic</w:t>
      </w:r>
      <w:r>
        <w:rPr>
          <w:bCs/>
          <w:spacing w:val="-1"/>
        </w:rPr>
        <w:t>a</w:t>
      </w:r>
      <w:r>
        <w:rPr>
          <w:bCs/>
        </w:rPr>
        <w:t>t</w:t>
      </w:r>
      <w:r>
        <w:rPr>
          <w:bCs/>
          <w:spacing w:val="-1"/>
        </w:rPr>
        <w:t>o</w:t>
      </w:r>
      <w:r>
        <w:rPr>
          <w:bCs/>
          <w:spacing w:val="-2"/>
        </w:rPr>
        <w:t>r</w:t>
      </w:r>
      <w:r>
        <w:rPr>
          <w:bCs/>
        </w:rPr>
        <w:t>s</w:t>
      </w:r>
      <w:r>
        <w:rPr>
          <w:b/>
          <w:bCs/>
          <w:spacing w:val="3"/>
        </w:rPr>
        <w:t xml:space="preserve"> </w:t>
      </w:r>
      <w:r>
        <w:rPr>
          <w:spacing w:val="-1"/>
        </w:rPr>
        <w:t>m</w:t>
      </w:r>
      <w:r>
        <w:t>easure</w:t>
      </w:r>
      <w:r>
        <w:rPr>
          <w:spacing w:val="1"/>
        </w:rPr>
        <w:t xml:space="preserve"> </w:t>
      </w:r>
      <w:r>
        <w:rPr>
          <w:spacing w:val="-2"/>
        </w:rPr>
        <w:t>t</w:t>
      </w:r>
      <w:r>
        <w:rPr>
          <w:spacing w:val="-1"/>
        </w:rPr>
        <w:t>h</w:t>
      </w:r>
      <w:r>
        <w:t>e</w:t>
      </w:r>
      <w:r>
        <w:rPr>
          <w:spacing w:val="1"/>
        </w:rPr>
        <w:t xml:space="preserve"> </w:t>
      </w:r>
      <w:r>
        <w:t>l</w:t>
      </w:r>
      <w:r>
        <w:rPr>
          <w:spacing w:val="1"/>
        </w:rPr>
        <w:t>o</w:t>
      </w:r>
      <w:r>
        <w:rPr>
          <w:spacing w:val="-1"/>
        </w:rPr>
        <w:t>n</w:t>
      </w:r>
      <w:r>
        <w:t>g-t</w:t>
      </w:r>
      <w:r>
        <w:rPr>
          <w:spacing w:val="1"/>
        </w:rPr>
        <w:t>e</w:t>
      </w:r>
      <w:r>
        <w:t>rm</w:t>
      </w:r>
      <w:r>
        <w:rPr>
          <w:spacing w:val="1"/>
        </w:rPr>
        <w:t xml:space="preserve"> </w:t>
      </w:r>
      <w:r>
        <w:t>ef</w:t>
      </w:r>
      <w:r>
        <w:rPr>
          <w:spacing w:val="-2"/>
        </w:rPr>
        <w:t>f</w:t>
      </w:r>
      <w:r>
        <w:t>ect</w:t>
      </w:r>
      <w:r>
        <w:rPr>
          <w:spacing w:val="2"/>
        </w:rPr>
        <w:t xml:space="preserve"> </w:t>
      </w:r>
      <w:r>
        <w:rPr>
          <w:spacing w:val="-1"/>
        </w:rPr>
        <w:t>o</w:t>
      </w:r>
      <w:r>
        <w:t>f all the</w:t>
      </w:r>
      <w:r>
        <w:rPr>
          <w:spacing w:val="1"/>
        </w:rPr>
        <w:t xml:space="preserve"> </w:t>
      </w:r>
      <w:r>
        <w:t>i</w:t>
      </w:r>
      <w:r>
        <w:rPr>
          <w:spacing w:val="-1"/>
        </w:rPr>
        <w:t>n</w:t>
      </w:r>
      <w:r>
        <w:t>t</w:t>
      </w:r>
      <w:r>
        <w:rPr>
          <w:spacing w:val="1"/>
        </w:rPr>
        <w:t>e</w:t>
      </w:r>
      <w:r>
        <w:t>r</w:t>
      </w:r>
      <w:r>
        <w:rPr>
          <w:spacing w:val="1"/>
        </w:rPr>
        <w:t>v</w:t>
      </w:r>
      <w:r>
        <w:t>ent</w:t>
      </w:r>
      <w:r>
        <w:rPr>
          <w:spacing w:val="-3"/>
        </w:rPr>
        <w:t>i</w:t>
      </w:r>
      <w:r>
        <w:rPr>
          <w:spacing w:val="1"/>
        </w:rPr>
        <w:t>o</w:t>
      </w:r>
      <w:r>
        <w:rPr>
          <w:spacing w:val="-1"/>
        </w:rPr>
        <w:t>n</w:t>
      </w:r>
      <w:r>
        <w:t>s, specif</w:t>
      </w:r>
      <w:r>
        <w:rPr>
          <w:spacing w:val="-1"/>
        </w:rPr>
        <w:t>i</w:t>
      </w:r>
      <w:r>
        <w:t>cal</w:t>
      </w:r>
      <w:r>
        <w:rPr>
          <w:spacing w:val="-1"/>
        </w:rPr>
        <w:t>l</w:t>
      </w:r>
      <w:r>
        <w:t>y</w:t>
      </w:r>
      <w:r>
        <w:rPr>
          <w:spacing w:val="-1"/>
        </w:rPr>
        <w:t xml:space="preserve"> </w:t>
      </w:r>
      <w:r>
        <w:rPr>
          <w:spacing w:val="1"/>
        </w:rPr>
        <w:t>m</w:t>
      </w:r>
      <w:r>
        <w:t>al</w:t>
      </w:r>
      <w:r>
        <w:rPr>
          <w:spacing w:val="-1"/>
        </w:rPr>
        <w:t>a</w:t>
      </w:r>
      <w:r>
        <w:t>ria</w:t>
      </w:r>
      <w:r>
        <w:rPr>
          <w:spacing w:val="-1"/>
        </w:rPr>
        <w:t xml:space="preserve"> m</w:t>
      </w:r>
      <w:r>
        <w:rPr>
          <w:spacing w:val="1"/>
        </w:rPr>
        <w:t>o</w:t>
      </w:r>
      <w:r>
        <w:t>r</w:t>
      </w:r>
      <w:r>
        <w:rPr>
          <w:spacing w:val="-1"/>
        </w:rPr>
        <w:t>b</w:t>
      </w:r>
      <w:r>
        <w:t>i</w:t>
      </w:r>
      <w:r>
        <w:rPr>
          <w:spacing w:val="-1"/>
        </w:rPr>
        <w:t>d</w:t>
      </w:r>
      <w:r>
        <w:rPr>
          <w:spacing w:val="-3"/>
        </w:rPr>
        <w:t>i</w:t>
      </w:r>
      <w:r>
        <w:t>ty</w:t>
      </w:r>
      <w:r>
        <w:rPr>
          <w:spacing w:val="1"/>
        </w:rPr>
        <w:t xml:space="preserve"> </w:t>
      </w:r>
      <w:r>
        <w:t>and</w:t>
      </w:r>
      <w:r>
        <w:rPr>
          <w:spacing w:val="-1"/>
        </w:rPr>
        <w:t xml:space="preserve"> </w:t>
      </w:r>
      <w:r>
        <w:rPr>
          <w:spacing w:val="2"/>
        </w:rPr>
        <w:t>m</w:t>
      </w:r>
      <w:r>
        <w:rPr>
          <w:spacing w:val="1"/>
        </w:rPr>
        <w:t>o</w:t>
      </w:r>
      <w:r>
        <w:t>r</w:t>
      </w:r>
      <w:r>
        <w:rPr>
          <w:spacing w:val="-2"/>
        </w:rPr>
        <w:t>t</w:t>
      </w:r>
      <w:r>
        <w:t>al</w:t>
      </w:r>
      <w:r>
        <w:rPr>
          <w:spacing w:val="-1"/>
        </w:rPr>
        <w:t>i</w:t>
      </w:r>
      <w:r>
        <w:t>ty. The</w:t>
      </w:r>
      <w:r>
        <w:rPr>
          <w:spacing w:val="3"/>
        </w:rPr>
        <w:t xml:space="preserve"> </w:t>
      </w:r>
      <w:r>
        <w:rPr>
          <w:bCs/>
          <w:spacing w:val="-1"/>
        </w:rPr>
        <w:t>ou</w:t>
      </w:r>
      <w:r>
        <w:rPr>
          <w:bCs/>
        </w:rPr>
        <w:t>t</w:t>
      </w:r>
      <w:r>
        <w:rPr>
          <w:bCs/>
          <w:spacing w:val="1"/>
        </w:rPr>
        <w:t>c</w:t>
      </w:r>
      <w:r>
        <w:rPr>
          <w:bCs/>
          <w:spacing w:val="-1"/>
        </w:rPr>
        <w:t>o</w:t>
      </w:r>
      <w:r>
        <w:rPr>
          <w:bCs/>
        </w:rPr>
        <w:t>me</w:t>
      </w:r>
      <w:r>
        <w:rPr>
          <w:b/>
          <w:bCs/>
        </w:rPr>
        <w:t xml:space="preserve"> </w:t>
      </w:r>
      <w:r>
        <w:rPr>
          <w:bCs/>
          <w:spacing w:val="1"/>
        </w:rPr>
        <w:t>i</w:t>
      </w:r>
      <w:r>
        <w:rPr>
          <w:bCs/>
          <w:spacing w:val="-1"/>
        </w:rPr>
        <w:t>nd</w:t>
      </w:r>
      <w:r>
        <w:rPr>
          <w:bCs/>
          <w:spacing w:val="1"/>
        </w:rPr>
        <w:t>ic</w:t>
      </w:r>
      <w:r>
        <w:rPr>
          <w:bCs/>
          <w:spacing w:val="-1"/>
        </w:rPr>
        <w:t>a</w:t>
      </w:r>
      <w:r>
        <w:rPr>
          <w:bCs/>
        </w:rPr>
        <w:t>t</w:t>
      </w:r>
      <w:r>
        <w:rPr>
          <w:bCs/>
          <w:spacing w:val="-1"/>
        </w:rPr>
        <w:t>o</w:t>
      </w:r>
      <w:r>
        <w:rPr>
          <w:bCs/>
          <w:spacing w:val="1"/>
        </w:rPr>
        <w:t>r</w:t>
      </w:r>
      <w:r>
        <w:rPr>
          <w:bCs/>
        </w:rPr>
        <w:t>s</w:t>
      </w:r>
      <w:r>
        <w:rPr>
          <w:b/>
          <w:bCs/>
          <w:spacing w:val="2"/>
        </w:rPr>
        <w:t xml:space="preserve"> </w:t>
      </w:r>
      <w:r>
        <w:t xml:space="preserve">are </w:t>
      </w:r>
      <w:r>
        <w:rPr>
          <w:spacing w:val="2"/>
        </w:rPr>
        <w:t>m</w:t>
      </w:r>
      <w:r>
        <w:t>easu</w:t>
      </w:r>
      <w:r>
        <w:rPr>
          <w:spacing w:val="-3"/>
        </w:rPr>
        <w:t>r</w:t>
      </w:r>
      <w:r>
        <w:rPr>
          <w:spacing w:val="-2"/>
        </w:rPr>
        <w:t>e</w:t>
      </w:r>
      <w:r>
        <w:rPr>
          <w:spacing w:val="1"/>
        </w:rPr>
        <w:t>m</w:t>
      </w:r>
      <w:r>
        <w:t>en</w:t>
      </w:r>
      <w:r>
        <w:rPr>
          <w:spacing w:val="-2"/>
        </w:rPr>
        <w:t>t</w:t>
      </w:r>
      <w:r>
        <w:t xml:space="preserve">s </w:t>
      </w:r>
      <w:r>
        <w:rPr>
          <w:spacing w:val="1"/>
        </w:rPr>
        <w:t>o</w:t>
      </w:r>
      <w:r>
        <w:t>f</w:t>
      </w:r>
      <w:r>
        <w:rPr>
          <w:spacing w:val="3"/>
        </w:rPr>
        <w:t xml:space="preserve"> </w:t>
      </w:r>
      <w:r>
        <w:t>the</w:t>
      </w:r>
      <w:r>
        <w:rPr>
          <w:spacing w:val="3"/>
        </w:rPr>
        <w:t xml:space="preserve"> </w:t>
      </w:r>
      <w:r>
        <w:t>eff</w:t>
      </w:r>
      <w:r>
        <w:rPr>
          <w:spacing w:val="-2"/>
        </w:rPr>
        <w:t>e</w:t>
      </w:r>
      <w:r>
        <w:t>ct</w:t>
      </w:r>
      <w:r>
        <w:rPr>
          <w:spacing w:val="4"/>
        </w:rPr>
        <w:t xml:space="preserve"> </w:t>
      </w:r>
      <w:r>
        <w:rPr>
          <w:spacing w:val="1"/>
        </w:rPr>
        <w:t>o</w:t>
      </w:r>
      <w:r>
        <w:t>f each</w:t>
      </w:r>
      <w:r>
        <w:rPr>
          <w:spacing w:val="3"/>
        </w:rPr>
        <w:t xml:space="preserve"> </w:t>
      </w:r>
      <w:r>
        <w:t>i</w:t>
      </w:r>
      <w:r>
        <w:rPr>
          <w:spacing w:val="-1"/>
        </w:rPr>
        <w:t>n</w:t>
      </w:r>
      <w:r>
        <w:t>t</w:t>
      </w:r>
      <w:r>
        <w:rPr>
          <w:spacing w:val="1"/>
        </w:rPr>
        <w:t>e</w:t>
      </w:r>
      <w:r>
        <w:t>r</w:t>
      </w:r>
      <w:r>
        <w:rPr>
          <w:spacing w:val="1"/>
        </w:rPr>
        <w:t>v</w:t>
      </w:r>
      <w:r>
        <w:t>e</w:t>
      </w:r>
      <w:r>
        <w:rPr>
          <w:spacing w:val="-3"/>
        </w:rPr>
        <w:t>n</w:t>
      </w:r>
      <w:r>
        <w:t>ti</w:t>
      </w:r>
      <w:r>
        <w:rPr>
          <w:spacing w:val="1"/>
        </w:rPr>
        <w:t>o</w:t>
      </w:r>
      <w:r>
        <w:t>n</w:t>
      </w:r>
      <w:r>
        <w:rPr>
          <w:spacing w:val="2"/>
        </w:rPr>
        <w:t xml:space="preserve"> </w:t>
      </w:r>
      <w:r>
        <w:t>area.</w:t>
      </w:r>
      <w:r>
        <w:rPr>
          <w:spacing w:val="3"/>
        </w:rPr>
        <w:t xml:space="preserve"> </w:t>
      </w:r>
      <w:r>
        <w:t>For</w:t>
      </w:r>
      <w:r>
        <w:rPr>
          <w:spacing w:val="1"/>
        </w:rPr>
        <w:t xml:space="preserve"> </w:t>
      </w:r>
      <w:r>
        <w:t>e</w:t>
      </w:r>
      <w:r>
        <w:rPr>
          <w:spacing w:val="1"/>
        </w:rPr>
        <w:t>x</w:t>
      </w:r>
      <w:r>
        <w:rPr>
          <w:spacing w:val="-3"/>
        </w:rPr>
        <w:t>a</w:t>
      </w:r>
      <w:r>
        <w:rPr>
          <w:spacing w:val="-1"/>
        </w:rPr>
        <w:t>mp</w:t>
      </w:r>
      <w:r>
        <w:t>le,</w:t>
      </w:r>
      <w:r>
        <w:rPr>
          <w:spacing w:val="3"/>
        </w:rPr>
        <w:t xml:space="preserve"> </w:t>
      </w:r>
      <w:r>
        <w:t>the</w:t>
      </w:r>
      <w:r>
        <w:rPr>
          <w:spacing w:val="3"/>
        </w:rPr>
        <w:t xml:space="preserve"> </w:t>
      </w:r>
      <w:r>
        <w:rPr>
          <w:spacing w:val="1"/>
        </w:rPr>
        <w:t>o</w:t>
      </w:r>
      <w:r>
        <w:rPr>
          <w:spacing w:val="-1"/>
        </w:rPr>
        <w:t>u</w:t>
      </w:r>
      <w:r>
        <w:t>t</w:t>
      </w:r>
      <w:r>
        <w:rPr>
          <w:spacing w:val="-2"/>
        </w:rPr>
        <w:t>c</w:t>
      </w:r>
      <w:r>
        <w:rPr>
          <w:spacing w:val="-1"/>
        </w:rPr>
        <w:t>o</w:t>
      </w:r>
      <w:r>
        <w:rPr>
          <w:spacing w:val="1"/>
        </w:rPr>
        <w:t>m</w:t>
      </w:r>
      <w:r>
        <w:t>e</w:t>
      </w:r>
      <w:r>
        <w:rPr>
          <w:spacing w:val="4"/>
        </w:rPr>
        <w:t xml:space="preserve"> </w:t>
      </w:r>
      <w:r>
        <w:rPr>
          <w:spacing w:val="-1"/>
        </w:rPr>
        <w:t>o</w:t>
      </w:r>
      <w:r>
        <w:t>f</w:t>
      </w:r>
      <w:r>
        <w:rPr>
          <w:spacing w:val="3"/>
        </w:rPr>
        <w:t xml:space="preserve"> </w:t>
      </w:r>
      <w:r>
        <w:t>the</w:t>
      </w:r>
      <w:r>
        <w:rPr>
          <w:spacing w:val="1"/>
        </w:rPr>
        <w:t xml:space="preserve"> </w:t>
      </w:r>
      <w:r>
        <w:t>case</w:t>
      </w:r>
      <w:r>
        <w:rPr>
          <w:spacing w:val="4"/>
        </w:rPr>
        <w:t xml:space="preserve"> </w:t>
      </w:r>
      <w:r>
        <w:rPr>
          <w:spacing w:val="1"/>
        </w:rPr>
        <w:t>m</w:t>
      </w:r>
      <w:r>
        <w:t>a</w:t>
      </w:r>
      <w:r>
        <w:rPr>
          <w:spacing w:val="-1"/>
        </w:rPr>
        <w:t>n</w:t>
      </w:r>
      <w:r>
        <w:t>a</w:t>
      </w:r>
      <w:r>
        <w:rPr>
          <w:spacing w:val="-1"/>
        </w:rPr>
        <w:t>g</w:t>
      </w:r>
      <w:r>
        <w:rPr>
          <w:spacing w:val="-2"/>
        </w:rPr>
        <w:t>e</w:t>
      </w:r>
      <w:r>
        <w:rPr>
          <w:spacing w:val="1"/>
        </w:rPr>
        <w:t>m</w:t>
      </w:r>
      <w:r>
        <w:t>e</w:t>
      </w:r>
      <w:r>
        <w:rPr>
          <w:spacing w:val="-3"/>
        </w:rPr>
        <w:t>n</w:t>
      </w:r>
      <w:r>
        <w:t>t i</w:t>
      </w:r>
      <w:r>
        <w:rPr>
          <w:spacing w:val="-1"/>
        </w:rPr>
        <w:t>n</w:t>
      </w:r>
      <w:r>
        <w:t>t</w:t>
      </w:r>
      <w:r>
        <w:rPr>
          <w:spacing w:val="1"/>
        </w:rPr>
        <w:t>e</w:t>
      </w:r>
      <w:r>
        <w:t>r</w:t>
      </w:r>
      <w:r>
        <w:rPr>
          <w:spacing w:val="1"/>
        </w:rPr>
        <w:t>v</w:t>
      </w:r>
      <w:r>
        <w:t>e</w:t>
      </w:r>
      <w:r>
        <w:rPr>
          <w:spacing w:val="-3"/>
        </w:rPr>
        <w:t>n</w:t>
      </w:r>
      <w:r>
        <w:t>ti</w:t>
      </w:r>
      <w:r>
        <w:rPr>
          <w:spacing w:val="1"/>
        </w:rPr>
        <w:t>o</w:t>
      </w:r>
      <w:r>
        <w:t>n</w:t>
      </w:r>
      <w:r>
        <w:rPr>
          <w:spacing w:val="21"/>
        </w:rPr>
        <w:t xml:space="preserve"> </w:t>
      </w:r>
      <w:r>
        <w:t>is</w:t>
      </w:r>
      <w:r>
        <w:rPr>
          <w:spacing w:val="22"/>
        </w:rPr>
        <w:t xml:space="preserve"> </w:t>
      </w:r>
      <w:r>
        <w:t>to</w:t>
      </w:r>
      <w:r>
        <w:rPr>
          <w:spacing w:val="24"/>
        </w:rPr>
        <w:t xml:space="preserve"> </w:t>
      </w:r>
      <w:r>
        <w:t>i</w:t>
      </w:r>
      <w:r>
        <w:rPr>
          <w:spacing w:val="-1"/>
        </w:rPr>
        <w:t>n</w:t>
      </w:r>
      <w:r>
        <w:t>c</w:t>
      </w:r>
      <w:r>
        <w:rPr>
          <w:spacing w:val="-2"/>
        </w:rPr>
        <w:t>r</w:t>
      </w:r>
      <w:r>
        <w:t>ease</w:t>
      </w:r>
      <w:r>
        <w:rPr>
          <w:spacing w:val="21"/>
        </w:rPr>
        <w:t xml:space="preserve"> </w:t>
      </w:r>
      <w:r>
        <w:t>the</w:t>
      </w:r>
      <w:r>
        <w:rPr>
          <w:spacing w:val="22"/>
        </w:rPr>
        <w:t xml:space="preserve"> </w:t>
      </w:r>
      <w:r>
        <w:rPr>
          <w:spacing w:val="-1"/>
        </w:rPr>
        <w:t>nu</w:t>
      </w:r>
      <w:r>
        <w:rPr>
          <w:spacing w:val="1"/>
        </w:rPr>
        <w:t>m</w:t>
      </w:r>
      <w:r>
        <w:rPr>
          <w:spacing w:val="-1"/>
        </w:rPr>
        <w:t>b</w:t>
      </w:r>
      <w:r>
        <w:t>er</w:t>
      </w:r>
      <w:r>
        <w:rPr>
          <w:spacing w:val="22"/>
        </w:rPr>
        <w:t xml:space="preserve"> </w:t>
      </w:r>
      <w:r>
        <w:rPr>
          <w:spacing w:val="1"/>
        </w:rPr>
        <w:t>o</w:t>
      </w:r>
      <w:r>
        <w:t>f</w:t>
      </w:r>
      <w:r>
        <w:rPr>
          <w:spacing w:val="22"/>
        </w:rPr>
        <w:t xml:space="preserve"> </w:t>
      </w:r>
      <w:r>
        <w:t>c</w:t>
      </w:r>
      <w:r>
        <w:rPr>
          <w:spacing w:val="1"/>
        </w:rPr>
        <w:t>o</w:t>
      </w:r>
      <w:r>
        <w:rPr>
          <w:spacing w:val="-1"/>
        </w:rPr>
        <w:t>n</w:t>
      </w:r>
      <w:r>
        <w:t>fi</w:t>
      </w:r>
      <w:r>
        <w:rPr>
          <w:spacing w:val="-3"/>
        </w:rPr>
        <w:t>r</w:t>
      </w:r>
      <w:r>
        <w:rPr>
          <w:spacing w:val="1"/>
        </w:rPr>
        <w:t>m</w:t>
      </w:r>
      <w:r>
        <w:t>ed</w:t>
      </w:r>
      <w:r>
        <w:rPr>
          <w:spacing w:val="19"/>
        </w:rPr>
        <w:t xml:space="preserve"> </w:t>
      </w:r>
      <w:r>
        <w:rPr>
          <w:spacing w:val="1"/>
        </w:rPr>
        <w:t>m</w:t>
      </w:r>
      <w:r>
        <w:t>al</w:t>
      </w:r>
      <w:r>
        <w:rPr>
          <w:spacing w:val="-1"/>
        </w:rPr>
        <w:t>a</w:t>
      </w:r>
      <w:r>
        <w:t>ria</w:t>
      </w:r>
      <w:r>
        <w:rPr>
          <w:spacing w:val="21"/>
        </w:rPr>
        <w:t xml:space="preserve"> </w:t>
      </w:r>
      <w:r>
        <w:rPr>
          <w:spacing w:val="-1"/>
        </w:rPr>
        <w:t>d</w:t>
      </w:r>
      <w:r>
        <w:t>ia</w:t>
      </w:r>
      <w:r>
        <w:rPr>
          <w:spacing w:val="-1"/>
        </w:rPr>
        <w:t>gn</w:t>
      </w:r>
      <w:r>
        <w:rPr>
          <w:spacing w:val="1"/>
        </w:rPr>
        <w:t>o</w:t>
      </w:r>
      <w:r>
        <w:t>sis</w:t>
      </w:r>
      <w:r>
        <w:rPr>
          <w:spacing w:val="22"/>
        </w:rPr>
        <w:t xml:space="preserve"> </w:t>
      </w:r>
      <w:r>
        <w:t>a</w:t>
      </w:r>
      <w:r>
        <w:rPr>
          <w:spacing w:val="-1"/>
        </w:rPr>
        <w:t>n</w:t>
      </w:r>
      <w:r>
        <w:t>d</w:t>
      </w:r>
      <w:r>
        <w:rPr>
          <w:spacing w:val="21"/>
        </w:rPr>
        <w:t xml:space="preserve"> </w:t>
      </w:r>
      <w:r>
        <w:t>to</w:t>
      </w:r>
      <w:r>
        <w:rPr>
          <w:spacing w:val="29"/>
        </w:rPr>
        <w:t xml:space="preserve"> </w:t>
      </w:r>
      <w:r>
        <w:t>e</w:t>
      </w:r>
      <w:r>
        <w:rPr>
          <w:spacing w:val="-1"/>
        </w:rPr>
        <w:t>n</w:t>
      </w:r>
      <w:r>
        <w:t>su</w:t>
      </w:r>
      <w:r>
        <w:rPr>
          <w:spacing w:val="-1"/>
        </w:rPr>
        <w:t>r</w:t>
      </w:r>
      <w:r>
        <w:t>e</w:t>
      </w:r>
      <w:r>
        <w:rPr>
          <w:spacing w:val="23"/>
        </w:rPr>
        <w:t xml:space="preserve"> </w:t>
      </w:r>
      <w:r>
        <w:t>c</w:t>
      </w:r>
      <w:r>
        <w:rPr>
          <w:spacing w:val="1"/>
        </w:rPr>
        <w:t>o</w:t>
      </w:r>
      <w:r>
        <w:rPr>
          <w:spacing w:val="-1"/>
        </w:rPr>
        <w:t>n</w:t>
      </w:r>
      <w:r>
        <w:t>fi</w:t>
      </w:r>
      <w:r>
        <w:rPr>
          <w:spacing w:val="-3"/>
        </w:rPr>
        <w:t>r</w:t>
      </w:r>
      <w:r>
        <w:rPr>
          <w:spacing w:val="1"/>
        </w:rPr>
        <w:t>m</w:t>
      </w:r>
      <w:r>
        <w:t>at</w:t>
      </w:r>
      <w:r>
        <w:rPr>
          <w:spacing w:val="-2"/>
        </w:rPr>
        <w:t>i</w:t>
      </w:r>
      <w:r>
        <w:rPr>
          <w:spacing w:val="-1"/>
        </w:rPr>
        <w:t>o</w:t>
      </w:r>
      <w:r>
        <w:t>n a</w:t>
      </w:r>
      <w:r>
        <w:rPr>
          <w:spacing w:val="-1"/>
        </w:rPr>
        <w:t>n</w:t>
      </w:r>
      <w:r>
        <w:t>d</w:t>
      </w:r>
      <w:r>
        <w:rPr>
          <w:spacing w:val="38"/>
        </w:rPr>
        <w:t xml:space="preserve"> </w:t>
      </w:r>
      <w:r>
        <w:t>trea</w:t>
      </w:r>
      <w:r>
        <w:rPr>
          <w:spacing w:val="1"/>
        </w:rPr>
        <w:t>t</w:t>
      </w:r>
      <w:r>
        <w:rPr>
          <w:spacing w:val="-1"/>
        </w:rPr>
        <w:t>m</w:t>
      </w:r>
      <w:r>
        <w:t>ent</w:t>
      </w:r>
      <w:r>
        <w:rPr>
          <w:spacing w:val="39"/>
        </w:rPr>
        <w:t xml:space="preserve"> </w:t>
      </w:r>
      <w:r>
        <w:rPr>
          <w:spacing w:val="1"/>
        </w:rPr>
        <w:t>o</w:t>
      </w:r>
      <w:r>
        <w:t>f</w:t>
      </w:r>
      <w:r>
        <w:rPr>
          <w:spacing w:val="39"/>
        </w:rPr>
        <w:t xml:space="preserve"> </w:t>
      </w:r>
      <w:r>
        <w:t>all</w:t>
      </w:r>
      <w:r>
        <w:rPr>
          <w:spacing w:val="40"/>
        </w:rPr>
        <w:t xml:space="preserve"> </w:t>
      </w:r>
      <w:r>
        <w:t>cas</w:t>
      </w:r>
      <w:r>
        <w:rPr>
          <w:spacing w:val="-2"/>
        </w:rPr>
        <w:t>e</w:t>
      </w:r>
      <w:r>
        <w:t>s.</w:t>
      </w:r>
      <w:r>
        <w:rPr>
          <w:spacing w:val="39"/>
        </w:rPr>
        <w:t xml:space="preserve"> </w:t>
      </w:r>
      <w:r>
        <w:rPr>
          <w:bCs/>
        </w:rPr>
        <w:t>O</w:t>
      </w:r>
      <w:r>
        <w:rPr>
          <w:bCs/>
          <w:spacing w:val="-1"/>
        </w:rPr>
        <w:t>u</w:t>
      </w:r>
      <w:r>
        <w:rPr>
          <w:bCs/>
        </w:rPr>
        <w:t>t</w:t>
      </w:r>
      <w:r>
        <w:rPr>
          <w:bCs/>
          <w:spacing w:val="-1"/>
        </w:rPr>
        <w:t>pu</w:t>
      </w:r>
      <w:r>
        <w:rPr>
          <w:bCs/>
        </w:rPr>
        <w:t>t</w:t>
      </w:r>
      <w:r>
        <w:rPr>
          <w:b/>
          <w:bCs/>
          <w:spacing w:val="39"/>
        </w:rPr>
        <w:t xml:space="preserve"> </w:t>
      </w:r>
      <w:r>
        <w:rPr>
          <w:bCs/>
          <w:spacing w:val="1"/>
        </w:rPr>
        <w:t>i</w:t>
      </w:r>
      <w:r>
        <w:rPr>
          <w:bCs/>
          <w:spacing w:val="-1"/>
        </w:rPr>
        <w:t>nd</w:t>
      </w:r>
      <w:r>
        <w:rPr>
          <w:bCs/>
          <w:spacing w:val="1"/>
        </w:rPr>
        <w:t>ic</w:t>
      </w:r>
      <w:r>
        <w:rPr>
          <w:bCs/>
          <w:spacing w:val="-1"/>
        </w:rPr>
        <w:t>a</w:t>
      </w:r>
      <w:r>
        <w:rPr>
          <w:bCs/>
        </w:rPr>
        <w:t>t</w:t>
      </w:r>
      <w:r>
        <w:rPr>
          <w:bCs/>
          <w:spacing w:val="-1"/>
        </w:rPr>
        <w:t>o</w:t>
      </w:r>
      <w:r>
        <w:rPr>
          <w:bCs/>
          <w:spacing w:val="1"/>
        </w:rPr>
        <w:t>r</w:t>
      </w:r>
      <w:r>
        <w:rPr>
          <w:bCs/>
        </w:rPr>
        <w:t>s</w:t>
      </w:r>
      <w:r>
        <w:rPr>
          <w:bCs/>
          <w:spacing w:val="41"/>
        </w:rPr>
        <w:t xml:space="preserve"> </w:t>
      </w:r>
      <w:r>
        <w:rPr>
          <w:spacing w:val="-1"/>
        </w:rPr>
        <w:t>m</w:t>
      </w:r>
      <w:r>
        <w:t>ea</w:t>
      </w:r>
      <w:r>
        <w:rPr>
          <w:spacing w:val="-2"/>
        </w:rPr>
        <w:t>s</w:t>
      </w:r>
      <w:r>
        <w:rPr>
          <w:spacing w:val="-1"/>
        </w:rPr>
        <w:t>u</w:t>
      </w:r>
      <w:r>
        <w:t>re</w:t>
      </w:r>
      <w:r>
        <w:rPr>
          <w:spacing w:val="40"/>
        </w:rPr>
        <w:t xml:space="preserve"> </w:t>
      </w:r>
      <w:r>
        <w:t>the</w:t>
      </w:r>
      <w:r>
        <w:rPr>
          <w:spacing w:val="39"/>
        </w:rPr>
        <w:t xml:space="preserve"> </w:t>
      </w:r>
      <w:r>
        <w:t>effe</w:t>
      </w:r>
      <w:r>
        <w:rPr>
          <w:spacing w:val="1"/>
        </w:rPr>
        <w:t>c</w:t>
      </w:r>
      <w:r>
        <w:rPr>
          <w:spacing w:val="-2"/>
        </w:rPr>
        <w:t>t</w:t>
      </w:r>
      <w:r>
        <w:t>s</w:t>
      </w:r>
      <w:r>
        <w:rPr>
          <w:spacing w:val="39"/>
        </w:rPr>
        <w:t xml:space="preserve"> </w:t>
      </w:r>
      <w:r>
        <w:rPr>
          <w:spacing w:val="1"/>
        </w:rPr>
        <w:t>o</w:t>
      </w:r>
      <w:r>
        <w:t>f</w:t>
      </w:r>
      <w:r>
        <w:rPr>
          <w:spacing w:val="39"/>
        </w:rPr>
        <w:t xml:space="preserve"> </w:t>
      </w:r>
      <w:r>
        <w:t>the</w:t>
      </w:r>
      <w:r>
        <w:rPr>
          <w:spacing w:val="39"/>
        </w:rPr>
        <w:t xml:space="preserve"> </w:t>
      </w:r>
      <w:r>
        <w:t>se</w:t>
      </w:r>
      <w:r>
        <w:rPr>
          <w:spacing w:val="-2"/>
        </w:rPr>
        <w:t>r</w:t>
      </w:r>
      <w:r>
        <w:rPr>
          <w:spacing w:val="1"/>
        </w:rPr>
        <w:t>v</w:t>
      </w:r>
      <w:r>
        <w:t>ice</w:t>
      </w:r>
      <w:r>
        <w:rPr>
          <w:spacing w:val="40"/>
        </w:rPr>
        <w:t xml:space="preserve"> </w:t>
      </w:r>
      <w:r>
        <w:rPr>
          <w:spacing w:val="-1"/>
        </w:rPr>
        <w:t>d</w:t>
      </w:r>
      <w:r>
        <w:rPr>
          <w:spacing w:val="3"/>
        </w:rPr>
        <w:t>e</w:t>
      </w:r>
      <w:r>
        <w:t>l</w:t>
      </w:r>
      <w:r>
        <w:rPr>
          <w:spacing w:val="-3"/>
        </w:rPr>
        <w:t>i</w:t>
      </w:r>
      <w:r>
        <w:rPr>
          <w:spacing w:val="1"/>
        </w:rPr>
        <w:t>v</w:t>
      </w:r>
      <w:r>
        <w:t>e</w:t>
      </w:r>
      <w:r>
        <w:rPr>
          <w:spacing w:val="-2"/>
        </w:rPr>
        <w:t>r</w:t>
      </w:r>
      <w:r>
        <w:t>y</w:t>
      </w:r>
      <w:r>
        <w:rPr>
          <w:spacing w:val="40"/>
        </w:rPr>
        <w:t xml:space="preserve"> </w:t>
      </w:r>
      <w:r>
        <w:t>area</w:t>
      </w:r>
      <w:r>
        <w:rPr>
          <w:spacing w:val="-2"/>
        </w:rPr>
        <w:t>s</w:t>
      </w:r>
      <w:r>
        <w:t xml:space="preserve">. Active </w:t>
      </w:r>
      <w:r>
        <w:rPr>
          <w:spacing w:val="3"/>
        </w:rPr>
        <w:t>case</w:t>
      </w:r>
      <w:r>
        <w:t xml:space="preserve"> </w:t>
      </w:r>
      <w:r>
        <w:rPr>
          <w:spacing w:val="4"/>
        </w:rPr>
        <w:t>investigation</w:t>
      </w:r>
      <w:r>
        <w:t xml:space="preserve"> outputs </w:t>
      </w:r>
      <w:r>
        <w:rPr>
          <w:spacing w:val="4"/>
        </w:rPr>
        <w:t>include</w:t>
      </w:r>
      <w:r>
        <w:t xml:space="preserve"> </w:t>
      </w:r>
      <w:r>
        <w:rPr>
          <w:spacing w:val="4"/>
        </w:rPr>
        <w:t>the</w:t>
      </w:r>
      <w:r>
        <w:t xml:space="preserve"> </w:t>
      </w:r>
      <w:r>
        <w:rPr>
          <w:spacing w:val="4"/>
        </w:rPr>
        <w:t>number</w:t>
      </w:r>
      <w:r>
        <w:t xml:space="preserve"> </w:t>
      </w:r>
      <w:r>
        <w:rPr>
          <w:spacing w:val="4"/>
        </w:rPr>
        <w:t>of</w:t>
      </w:r>
      <w:r>
        <w:t xml:space="preserve"> </w:t>
      </w:r>
      <w:r>
        <w:rPr>
          <w:spacing w:val="3"/>
        </w:rPr>
        <w:t>cases</w:t>
      </w:r>
      <w:r>
        <w:t xml:space="preserve"> </w:t>
      </w:r>
      <w:r>
        <w:rPr>
          <w:spacing w:val="4"/>
        </w:rPr>
        <w:t>followed</w:t>
      </w:r>
      <w:r>
        <w:t>-</w:t>
      </w:r>
      <w:r>
        <w:rPr>
          <w:spacing w:val="-1"/>
        </w:rPr>
        <w:t>u</w:t>
      </w:r>
      <w:r>
        <w:t xml:space="preserve">p </w:t>
      </w:r>
      <w:r>
        <w:rPr>
          <w:spacing w:val="3"/>
        </w:rPr>
        <w:t>at</w:t>
      </w:r>
      <w:r>
        <w:t xml:space="preserve"> </w:t>
      </w:r>
      <w:r>
        <w:rPr>
          <w:spacing w:val="4"/>
        </w:rPr>
        <w:t>household</w:t>
      </w:r>
      <w:r>
        <w:t xml:space="preserve"> </w:t>
      </w:r>
      <w:r>
        <w:rPr>
          <w:spacing w:val="2"/>
        </w:rPr>
        <w:t>level</w:t>
      </w:r>
      <w:r>
        <w:t>. All these</w:t>
      </w:r>
      <w:r>
        <w:rPr>
          <w:spacing w:val="2"/>
        </w:rPr>
        <w:t xml:space="preserve"> </w:t>
      </w:r>
      <w:r>
        <w:t>i</w:t>
      </w:r>
      <w:r>
        <w:rPr>
          <w:spacing w:val="-1"/>
        </w:rPr>
        <w:t>nd</w:t>
      </w:r>
      <w:r>
        <w:t>icat</w:t>
      </w:r>
      <w:r>
        <w:rPr>
          <w:spacing w:val="1"/>
        </w:rPr>
        <w:t>o</w:t>
      </w:r>
      <w:r>
        <w:rPr>
          <w:spacing w:val="-3"/>
        </w:rPr>
        <w:t>r</w:t>
      </w:r>
      <w:r>
        <w:t>s at the</w:t>
      </w:r>
      <w:r>
        <w:rPr>
          <w:spacing w:val="2"/>
        </w:rPr>
        <w:t xml:space="preserve"> different levels of implementation </w:t>
      </w:r>
      <w:r>
        <w:t xml:space="preserve">are  </w:t>
      </w:r>
      <w:r>
        <w:rPr>
          <w:spacing w:val="2"/>
        </w:rPr>
        <w:t xml:space="preserve"> </w:t>
      </w:r>
      <w:r>
        <w:rPr>
          <w:spacing w:val="-2"/>
        </w:rPr>
        <w:t>k</w:t>
      </w:r>
      <w:r>
        <w:t xml:space="preserve">ey  </w:t>
      </w:r>
      <w:r>
        <w:rPr>
          <w:spacing w:val="7"/>
        </w:rPr>
        <w:t xml:space="preserve"> </w:t>
      </w:r>
      <w:r>
        <w:rPr>
          <w:spacing w:val="-1"/>
        </w:rPr>
        <w:t>m</w:t>
      </w:r>
      <w:r>
        <w:t>easur</w:t>
      </w:r>
      <w:r>
        <w:rPr>
          <w:spacing w:val="-2"/>
        </w:rPr>
        <w:t>e</w:t>
      </w:r>
      <w:r>
        <w:rPr>
          <w:spacing w:val="1"/>
        </w:rPr>
        <w:t>m</w:t>
      </w:r>
      <w:r>
        <w:t>e</w:t>
      </w:r>
      <w:r>
        <w:rPr>
          <w:spacing w:val="-3"/>
        </w:rPr>
        <w:t>n</w:t>
      </w:r>
      <w:r>
        <w:t xml:space="preserve">ts  </w:t>
      </w:r>
      <w:r>
        <w:rPr>
          <w:spacing w:val="3"/>
        </w:rPr>
        <w:t xml:space="preserve"> </w:t>
      </w:r>
      <w:r>
        <w:rPr>
          <w:spacing w:val="1"/>
        </w:rPr>
        <w:t>o</w:t>
      </w:r>
      <w:r>
        <w:t xml:space="preserve">f  </w:t>
      </w:r>
      <w:r>
        <w:rPr>
          <w:spacing w:val="2"/>
        </w:rPr>
        <w:t xml:space="preserve"> </w:t>
      </w:r>
      <w:r>
        <w:t>t</w:t>
      </w:r>
      <w:r>
        <w:rPr>
          <w:spacing w:val="-3"/>
        </w:rPr>
        <w:t>h</w:t>
      </w:r>
      <w:r>
        <w:t xml:space="preserve">e  </w:t>
      </w:r>
      <w:r>
        <w:rPr>
          <w:spacing w:val="4"/>
        </w:rPr>
        <w:t xml:space="preserve"> </w:t>
      </w:r>
      <w:r>
        <w:rPr>
          <w:spacing w:val="-1"/>
        </w:rPr>
        <w:t>p</w:t>
      </w:r>
      <w:r>
        <w:t>la</w:t>
      </w:r>
      <w:r>
        <w:rPr>
          <w:spacing w:val="-1"/>
        </w:rPr>
        <w:t>nn</w:t>
      </w:r>
      <w:r>
        <w:t xml:space="preserve">ed  </w:t>
      </w:r>
      <w:r>
        <w:rPr>
          <w:spacing w:val="2"/>
        </w:rPr>
        <w:t xml:space="preserve"> </w:t>
      </w:r>
      <w:r>
        <w:t>strat</w:t>
      </w:r>
      <w:r>
        <w:rPr>
          <w:spacing w:val="1"/>
        </w:rPr>
        <w:t>e</w:t>
      </w:r>
      <w:r>
        <w:rPr>
          <w:spacing w:val="-1"/>
        </w:rPr>
        <w:t>g</w:t>
      </w:r>
      <w:r>
        <w:t>ic i</w:t>
      </w:r>
      <w:r>
        <w:rPr>
          <w:spacing w:val="-1"/>
        </w:rPr>
        <w:t>n</w:t>
      </w:r>
      <w:r>
        <w:t>t</w:t>
      </w:r>
      <w:r>
        <w:rPr>
          <w:spacing w:val="1"/>
        </w:rPr>
        <w:t>e</w:t>
      </w:r>
      <w:r>
        <w:t>r</w:t>
      </w:r>
      <w:r>
        <w:rPr>
          <w:spacing w:val="1"/>
        </w:rPr>
        <w:t>v</w:t>
      </w:r>
      <w:r>
        <w:t>e</w:t>
      </w:r>
      <w:r>
        <w:rPr>
          <w:spacing w:val="-3"/>
        </w:rPr>
        <w:t>n</w:t>
      </w:r>
      <w:r>
        <w:t>ti</w:t>
      </w:r>
      <w:r>
        <w:rPr>
          <w:spacing w:val="1"/>
        </w:rPr>
        <w:t>o</w:t>
      </w:r>
      <w:r>
        <w:rPr>
          <w:spacing w:val="-1"/>
        </w:rPr>
        <w:t>n</w:t>
      </w:r>
      <w:r>
        <w:t>s</w:t>
      </w:r>
      <w:r>
        <w:rPr>
          <w:spacing w:val="-1"/>
        </w:rPr>
        <w:t xml:space="preserve"> o</w:t>
      </w:r>
      <w:r>
        <w:rPr>
          <w:spacing w:val="1"/>
        </w:rPr>
        <w:t>v</w:t>
      </w:r>
      <w:r>
        <w:t>er</w:t>
      </w:r>
      <w:r>
        <w:rPr>
          <w:spacing w:val="-1"/>
        </w:rPr>
        <w:t xml:space="preserve"> </w:t>
      </w:r>
      <w:r>
        <w:t>the</w:t>
      </w:r>
      <w:r>
        <w:rPr>
          <w:spacing w:val="-2"/>
        </w:rPr>
        <w:t xml:space="preserve"> </w:t>
      </w:r>
      <w:r>
        <w:rPr>
          <w:spacing w:val="1"/>
          <w:lang w:val="en-GB"/>
        </w:rPr>
        <w:t>5</w:t>
      </w:r>
      <w:r>
        <w:rPr>
          <w:spacing w:val="1"/>
        </w:rPr>
        <w:t>-year</w:t>
      </w:r>
      <w:r>
        <w:t xml:space="preserve"> per</w:t>
      </w:r>
      <w:r>
        <w:rPr>
          <w:spacing w:val="-1"/>
        </w:rPr>
        <w:t>i</w:t>
      </w:r>
      <w:r>
        <w:rPr>
          <w:spacing w:val="1"/>
        </w:rPr>
        <w:t>o</w:t>
      </w:r>
      <w:r>
        <w:t>d,</w:t>
      </w:r>
      <w:r>
        <w:rPr>
          <w:spacing w:val="-2"/>
        </w:rPr>
        <w:t xml:space="preserve"> 2024-2029</w:t>
      </w:r>
      <w:r>
        <w:t>. Performance framework</w:t>
      </w:r>
      <w:r>
        <w:rPr>
          <w:lang w:val="en-GB"/>
        </w:rPr>
        <w:t xml:space="preserve"> is available in Annex 3.</w:t>
      </w:r>
    </w:p>
    <w:p w14:paraId="2B93C91B" w14:textId="77777777" w:rsidR="008C4631" w:rsidRDefault="00066B90">
      <w:pPr>
        <w:rPr>
          <w:lang w:eastAsia="fr-FR"/>
        </w:rPr>
      </w:pPr>
      <w:r>
        <w:rPr>
          <w:lang w:eastAsia="fr-FR"/>
        </w:rPr>
        <w:br w:type="page"/>
      </w:r>
    </w:p>
    <w:p w14:paraId="5F96DB23" w14:textId="77777777" w:rsidR="008C4631" w:rsidRDefault="00066B90">
      <w:pPr>
        <w:pStyle w:val="Heading1"/>
      </w:pPr>
      <w:bookmarkStart w:id="220" w:name="_Toc155271084"/>
      <w:r>
        <w:lastRenderedPageBreak/>
        <w:t>APPENDIX</w:t>
      </w:r>
      <w:bookmarkEnd w:id="220"/>
    </w:p>
    <w:p w14:paraId="3961AEBF" w14:textId="77777777" w:rsidR="008C4631" w:rsidRDefault="008C4631">
      <w:pPr>
        <w:pBdr>
          <w:bottom w:val="single" w:sz="12" w:space="1" w:color="auto"/>
        </w:pBdr>
        <w:spacing w:after="0" w:line="240" w:lineRule="atLeast"/>
        <w:rPr>
          <w:b/>
          <w:bCs/>
          <w:color w:val="CC9900"/>
          <w:sz w:val="28"/>
          <w:szCs w:val="28"/>
          <w:lang w:val="en-GB"/>
        </w:rPr>
      </w:pPr>
    </w:p>
    <w:p w14:paraId="7379B7D7" w14:textId="77777777" w:rsidR="008C4631" w:rsidRDefault="008C4631">
      <w:pPr>
        <w:spacing w:after="0" w:line="240" w:lineRule="auto"/>
        <w:jc w:val="both"/>
        <w:rPr>
          <w:rFonts w:cstheme="minorHAnsi"/>
          <w:b/>
          <w:bCs/>
          <w:color w:val="000000" w:themeColor="text1"/>
          <w:lang w:val="en-GB"/>
        </w:rPr>
      </w:pPr>
    </w:p>
    <w:p w14:paraId="1F8EA6DF" w14:textId="77777777" w:rsidR="008C4631" w:rsidRDefault="00066B90">
      <w:pPr>
        <w:rPr>
          <w:rFonts w:asciiTheme="majorHAnsi" w:eastAsiaTheme="majorEastAsia" w:hAnsiTheme="majorHAnsi" w:cstheme="majorBidi"/>
          <w:b/>
          <w:color w:val="BF8F00" w:themeColor="accent4" w:themeShade="BF"/>
          <w:sz w:val="32"/>
          <w:szCs w:val="32"/>
        </w:rPr>
      </w:pPr>
      <w:r>
        <w:br w:type="page"/>
      </w:r>
    </w:p>
    <w:p w14:paraId="3EA484EA" w14:textId="77777777" w:rsidR="008C4631" w:rsidRDefault="008C4631">
      <w:pPr>
        <w:pStyle w:val="Heading1"/>
        <w:sectPr w:rsidR="008C4631" w:rsidSect="00E276E3">
          <w:pgSz w:w="12240" w:h="15840"/>
          <w:pgMar w:top="1440" w:right="1440" w:bottom="1440" w:left="1440" w:header="708" w:footer="708" w:gutter="0"/>
          <w:pgNumType w:start="1"/>
          <w:cols w:space="708"/>
          <w:titlePg/>
          <w:docGrid w:linePitch="360"/>
        </w:sectPr>
      </w:pPr>
    </w:p>
    <w:p w14:paraId="488BDEEC" w14:textId="77777777" w:rsidR="008C4631" w:rsidRDefault="00066B90">
      <w:pPr>
        <w:pStyle w:val="Heading1"/>
      </w:pPr>
      <w:bookmarkStart w:id="221" w:name="_Toc155271085"/>
      <w:r>
        <w:lastRenderedPageBreak/>
        <w:t>ANNEX 1: WORKPLAN</w:t>
      </w:r>
      <w:bookmarkEnd w:id="221"/>
    </w:p>
    <w:tbl>
      <w:tblPr>
        <w:tblW w:w="14737"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1795"/>
        <w:gridCol w:w="6210"/>
        <w:gridCol w:w="810"/>
        <w:gridCol w:w="288"/>
        <w:gridCol w:w="288"/>
        <w:gridCol w:w="288"/>
        <w:gridCol w:w="288"/>
        <w:gridCol w:w="288"/>
        <w:gridCol w:w="288"/>
        <w:gridCol w:w="288"/>
        <w:gridCol w:w="288"/>
        <w:gridCol w:w="288"/>
        <w:gridCol w:w="288"/>
        <w:gridCol w:w="288"/>
        <w:gridCol w:w="288"/>
        <w:gridCol w:w="549"/>
        <w:gridCol w:w="549"/>
        <w:gridCol w:w="549"/>
        <w:gridCol w:w="819"/>
      </w:tblGrid>
      <w:tr w:rsidR="008C4631" w14:paraId="6E91AE42" w14:textId="77777777">
        <w:trPr>
          <w:trHeight w:val="20"/>
          <w:tblHeader/>
          <w:jc w:val="center"/>
        </w:trPr>
        <w:tc>
          <w:tcPr>
            <w:tcW w:w="1795" w:type="dxa"/>
            <w:vMerge w:val="restart"/>
            <w:shd w:val="clear" w:color="auto" w:fill="E7E6E6" w:themeFill="background2"/>
            <w:vAlign w:val="center"/>
          </w:tcPr>
          <w:p w14:paraId="38F3DC6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vMerge w:val="restart"/>
            <w:shd w:val="clear" w:color="auto" w:fill="E7E6E6" w:themeFill="background2"/>
            <w:vAlign w:val="center"/>
          </w:tcPr>
          <w:p w14:paraId="7E5A2424"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shd w:val="clear" w:color="auto" w:fill="E7E6E6" w:themeFill="background2"/>
            <w:vAlign w:val="center"/>
          </w:tcPr>
          <w:p w14:paraId="63296E0A"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shd w:val="clear" w:color="auto" w:fill="E7E6E6" w:themeFill="background2"/>
            <w:vAlign w:val="center"/>
          </w:tcPr>
          <w:p w14:paraId="476F644D"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2024</w:t>
            </w:r>
          </w:p>
        </w:tc>
        <w:tc>
          <w:tcPr>
            <w:tcW w:w="1152" w:type="dxa"/>
            <w:gridSpan w:val="4"/>
            <w:shd w:val="clear" w:color="auto" w:fill="E7E6E6" w:themeFill="background2"/>
            <w:vAlign w:val="center"/>
          </w:tcPr>
          <w:p w14:paraId="1767C2AE"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2025</w:t>
            </w:r>
          </w:p>
        </w:tc>
        <w:tc>
          <w:tcPr>
            <w:tcW w:w="1152" w:type="dxa"/>
            <w:gridSpan w:val="4"/>
            <w:shd w:val="clear" w:color="auto" w:fill="E7E6E6" w:themeFill="background2"/>
            <w:vAlign w:val="center"/>
          </w:tcPr>
          <w:p w14:paraId="02A4457C"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2026</w:t>
            </w:r>
          </w:p>
        </w:tc>
        <w:tc>
          <w:tcPr>
            <w:tcW w:w="549" w:type="dxa"/>
            <w:shd w:val="clear" w:color="auto" w:fill="E7E6E6" w:themeFill="background2"/>
            <w:vAlign w:val="center"/>
          </w:tcPr>
          <w:p w14:paraId="730A6954"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2027</w:t>
            </w:r>
          </w:p>
        </w:tc>
        <w:tc>
          <w:tcPr>
            <w:tcW w:w="549" w:type="dxa"/>
            <w:shd w:val="clear" w:color="auto" w:fill="E7E6E6" w:themeFill="background2"/>
            <w:vAlign w:val="center"/>
          </w:tcPr>
          <w:p w14:paraId="7177C01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2028</w:t>
            </w:r>
          </w:p>
        </w:tc>
        <w:tc>
          <w:tcPr>
            <w:tcW w:w="549" w:type="dxa"/>
            <w:shd w:val="clear" w:color="auto" w:fill="E7E6E6" w:themeFill="background2"/>
            <w:vAlign w:val="center"/>
          </w:tcPr>
          <w:p w14:paraId="1A102305" w14:textId="77777777" w:rsidR="008C4631" w:rsidRDefault="00066B90">
            <w:pPr>
              <w:spacing w:before="100" w:beforeAutospacing="1" w:after="100" w:afterAutospacing="1" w:line="240" w:lineRule="auto"/>
              <w:jc w:val="center"/>
              <w:rPr>
                <w:rFonts w:eastAsia="Times New Roman" w:cstheme="minorHAnsi"/>
                <w:b/>
                <w:bCs/>
                <w:sz w:val="16"/>
                <w:szCs w:val="16"/>
              </w:rPr>
            </w:pPr>
            <w:r>
              <w:rPr>
                <w:rFonts w:eastAsia="Times New Roman" w:cstheme="minorHAnsi"/>
                <w:b/>
                <w:bCs/>
                <w:sz w:val="16"/>
                <w:szCs w:val="16"/>
              </w:rPr>
              <w:t>2029</w:t>
            </w:r>
          </w:p>
        </w:tc>
        <w:tc>
          <w:tcPr>
            <w:tcW w:w="819" w:type="dxa"/>
            <w:vMerge w:val="restart"/>
            <w:shd w:val="clear" w:color="auto" w:fill="E7E6E6" w:themeFill="background2"/>
            <w:vAlign w:val="center"/>
          </w:tcPr>
          <w:p w14:paraId="781C3E5F"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206FD60B" w14:textId="77777777">
        <w:trPr>
          <w:trHeight w:val="20"/>
          <w:jc w:val="center"/>
        </w:trPr>
        <w:tc>
          <w:tcPr>
            <w:tcW w:w="1795" w:type="dxa"/>
            <w:vMerge/>
            <w:shd w:val="clear" w:color="auto" w:fill="E7E6E6" w:themeFill="background2"/>
            <w:vAlign w:val="center"/>
          </w:tcPr>
          <w:p w14:paraId="65D6FB9B"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6210" w:type="dxa"/>
            <w:vMerge/>
            <w:shd w:val="clear" w:color="auto" w:fill="E7E6E6" w:themeFill="background2"/>
            <w:vAlign w:val="center"/>
          </w:tcPr>
          <w:p w14:paraId="037F5D3A"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810" w:type="dxa"/>
            <w:shd w:val="clear" w:color="auto" w:fill="E7E6E6" w:themeFill="background2"/>
            <w:vAlign w:val="center"/>
          </w:tcPr>
          <w:p w14:paraId="48282D79"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Quarter</w:t>
            </w:r>
          </w:p>
        </w:tc>
        <w:tc>
          <w:tcPr>
            <w:tcW w:w="288" w:type="dxa"/>
            <w:shd w:val="clear" w:color="auto" w:fill="E7E6E6" w:themeFill="background2"/>
            <w:vAlign w:val="center"/>
          </w:tcPr>
          <w:p w14:paraId="486545A9"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702E41E7"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39A32F22"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4453FAB3"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64C58C94"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09AEE4A8"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1586C12C"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6DAD7B0A"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33562878"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0B5B448F"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4761E7EF"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120B8854"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5F79C373"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5D4BF0D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456233D4" w14:textId="77777777" w:rsidR="008C4631" w:rsidRDefault="00066B90">
            <w:pPr>
              <w:spacing w:before="100" w:beforeAutospacing="1" w:after="100" w:afterAutospacing="1" w:line="240" w:lineRule="auto"/>
              <w:jc w:val="center"/>
              <w:rPr>
                <w:rFonts w:eastAsia="Times New Roman" w:cstheme="minorHAnsi"/>
                <w:b/>
                <w:bCs/>
                <w:sz w:val="16"/>
                <w:szCs w:val="16"/>
              </w:rPr>
            </w:pPr>
            <w:r>
              <w:rPr>
                <w:rFonts w:eastAsia="Times New Roman" w:cstheme="minorHAnsi"/>
                <w:b/>
                <w:bCs/>
                <w:color w:val="000000" w:themeColor="text1"/>
                <w:sz w:val="16"/>
                <w:szCs w:val="16"/>
              </w:rPr>
              <w:t>1-4</w:t>
            </w:r>
          </w:p>
        </w:tc>
        <w:tc>
          <w:tcPr>
            <w:tcW w:w="819" w:type="dxa"/>
            <w:vMerge/>
            <w:shd w:val="clear" w:color="auto" w:fill="E7E6E6" w:themeFill="background2"/>
            <w:vAlign w:val="center"/>
          </w:tcPr>
          <w:p w14:paraId="636B24CE" w14:textId="77777777" w:rsidR="008C4631" w:rsidRDefault="008C4631">
            <w:pPr>
              <w:spacing w:before="100" w:beforeAutospacing="1" w:after="100" w:afterAutospacing="1" w:line="240" w:lineRule="auto"/>
              <w:jc w:val="center"/>
              <w:rPr>
                <w:rFonts w:eastAsia="Times New Roman" w:cstheme="minorHAnsi"/>
                <w:b/>
                <w:bCs/>
                <w:sz w:val="12"/>
                <w:szCs w:val="16"/>
              </w:rPr>
            </w:pPr>
          </w:p>
        </w:tc>
      </w:tr>
      <w:tr w:rsidR="008C4631" w14:paraId="0DD6AA0F" w14:textId="77777777">
        <w:trPr>
          <w:trHeight w:val="20"/>
          <w:jc w:val="center"/>
        </w:trPr>
        <w:tc>
          <w:tcPr>
            <w:tcW w:w="1795" w:type="dxa"/>
            <w:shd w:val="clear" w:color="auto" w:fill="385623" w:themeFill="accent6" w:themeFillShade="80"/>
          </w:tcPr>
          <w:p w14:paraId="7D732A5A"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Goal</w:t>
            </w:r>
          </w:p>
        </w:tc>
        <w:tc>
          <w:tcPr>
            <w:tcW w:w="7020" w:type="dxa"/>
            <w:gridSpan w:val="2"/>
            <w:shd w:val="clear" w:color="auto" w:fill="385623" w:themeFill="accent6" w:themeFillShade="80"/>
          </w:tcPr>
          <w:p w14:paraId="462CAE0A"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To accelerate elimination of local malaria transmission and preventing re-introduction</w:t>
            </w:r>
          </w:p>
        </w:tc>
        <w:tc>
          <w:tcPr>
            <w:tcW w:w="288" w:type="dxa"/>
            <w:shd w:val="clear" w:color="auto" w:fill="385623" w:themeFill="accent6" w:themeFillShade="80"/>
          </w:tcPr>
          <w:p w14:paraId="3B1D8C7A" w14:textId="77777777" w:rsidR="008C4631" w:rsidRDefault="008C4631">
            <w:pPr>
              <w:spacing w:before="100" w:beforeAutospacing="1" w:after="100" w:afterAutospacing="1" w:line="240" w:lineRule="auto"/>
              <w:rPr>
                <w:rFonts w:eastAsia="Times New Roman" w:cstheme="minorHAnsi"/>
                <w:b/>
                <w:bCs/>
                <w:color w:val="FFFFFF" w:themeColor="background1"/>
                <w:sz w:val="16"/>
                <w:szCs w:val="16"/>
              </w:rPr>
            </w:pPr>
          </w:p>
        </w:tc>
        <w:tc>
          <w:tcPr>
            <w:tcW w:w="288" w:type="dxa"/>
            <w:shd w:val="clear" w:color="auto" w:fill="385623" w:themeFill="accent6" w:themeFillShade="80"/>
          </w:tcPr>
          <w:p w14:paraId="77A2EBCD"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403CFC40"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7EA608ED"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42B15898"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28A099A9"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3433A516"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3C511BC7"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0EA37285"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2F6D07E6"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04D4C326"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288" w:type="dxa"/>
            <w:shd w:val="clear" w:color="auto" w:fill="385623" w:themeFill="accent6" w:themeFillShade="80"/>
          </w:tcPr>
          <w:p w14:paraId="714F2BF2" w14:textId="77777777" w:rsidR="008C4631" w:rsidRDefault="008C4631">
            <w:pPr>
              <w:spacing w:before="100" w:beforeAutospacing="1" w:after="100" w:afterAutospacing="1" w:line="240" w:lineRule="auto"/>
              <w:rPr>
                <w:rFonts w:eastAsia="Times New Roman" w:cstheme="minorHAnsi"/>
                <w:b/>
                <w:color w:val="FFFFFF" w:themeColor="background1"/>
                <w:sz w:val="16"/>
                <w:szCs w:val="16"/>
              </w:rPr>
            </w:pPr>
          </w:p>
        </w:tc>
        <w:tc>
          <w:tcPr>
            <w:tcW w:w="549" w:type="dxa"/>
            <w:shd w:val="clear" w:color="auto" w:fill="385623" w:themeFill="accent6" w:themeFillShade="80"/>
            <w:vAlign w:val="center"/>
          </w:tcPr>
          <w:p w14:paraId="0555C406" w14:textId="77777777" w:rsidR="008C4631" w:rsidRDefault="008C4631">
            <w:pPr>
              <w:spacing w:before="100" w:beforeAutospacing="1" w:after="100" w:afterAutospacing="1" w:line="240" w:lineRule="auto"/>
              <w:jc w:val="center"/>
              <w:rPr>
                <w:rFonts w:eastAsia="Times New Roman" w:cstheme="minorHAnsi"/>
                <w:b/>
                <w:color w:val="FFFFFF" w:themeColor="background1"/>
                <w:sz w:val="16"/>
                <w:szCs w:val="16"/>
              </w:rPr>
            </w:pPr>
          </w:p>
        </w:tc>
        <w:tc>
          <w:tcPr>
            <w:tcW w:w="549" w:type="dxa"/>
            <w:shd w:val="clear" w:color="auto" w:fill="385623" w:themeFill="accent6" w:themeFillShade="80"/>
            <w:vAlign w:val="center"/>
          </w:tcPr>
          <w:p w14:paraId="464DDD3E" w14:textId="77777777" w:rsidR="008C4631" w:rsidRDefault="008C4631">
            <w:pPr>
              <w:spacing w:before="100" w:beforeAutospacing="1" w:after="100" w:afterAutospacing="1" w:line="240" w:lineRule="auto"/>
              <w:jc w:val="center"/>
              <w:rPr>
                <w:rFonts w:eastAsia="Times New Roman" w:cstheme="minorHAnsi"/>
                <w:b/>
                <w:color w:val="FFFFFF" w:themeColor="background1"/>
                <w:sz w:val="16"/>
                <w:szCs w:val="16"/>
              </w:rPr>
            </w:pPr>
          </w:p>
        </w:tc>
        <w:tc>
          <w:tcPr>
            <w:tcW w:w="549" w:type="dxa"/>
            <w:shd w:val="clear" w:color="auto" w:fill="385623" w:themeFill="accent6" w:themeFillShade="80"/>
            <w:vAlign w:val="center"/>
          </w:tcPr>
          <w:p w14:paraId="342D5CCE" w14:textId="77777777" w:rsidR="008C4631" w:rsidRDefault="008C4631">
            <w:pPr>
              <w:spacing w:before="100" w:beforeAutospacing="1" w:after="100" w:afterAutospacing="1" w:line="240" w:lineRule="auto"/>
              <w:jc w:val="center"/>
              <w:rPr>
                <w:rFonts w:eastAsia="Times New Roman" w:cstheme="minorHAnsi"/>
                <w:b/>
                <w:sz w:val="16"/>
                <w:szCs w:val="16"/>
              </w:rPr>
            </w:pPr>
          </w:p>
        </w:tc>
        <w:tc>
          <w:tcPr>
            <w:tcW w:w="819" w:type="dxa"/>
            <w:shd w:val="clear" w:color="auto" w:fill="385623" w:themeFill="accent6" w:themeFillShade="80"/>
            <w:vAlign w:val="center"/>
          </w:tcPr>
          <w:p w14:paraId="4B4E170A" w14:textId="77777777" w:rsidR="008C4631" w:rsidRDefault="008C4631">
            <w:pPr>
              <w:spacing w:before="100" w:beforeAutospacing="1" w:after="100" w:afterAutospacing="1" w:line="240" w:lineRule="auto"/>
              <w:jc w:val="center"/>
              <w:rPr>
                <w:rFonts w:eastAsia="Times New Roman" w:cstheme="minorHAnsi"/>
                <w:b/>
                <w:sz w:val="12"/>
                <w:szCs w:val="16"/>
              </w:rPr>
            </w:pPr>
          </w:p>
        </w:tc>
      </w:tr>
      <w:tr w:rsidR="008C4631" w14:paraId="5ED99D6A" w14:textId="77777777">
        <w:trPr>
          <w:trHeight w:val="20"/>
          <w:jc w:val="center"/>
        </w:trPr>
        <w:tc>
          <w:tcPr>
            <w:tcW w:w="1795" w:type="dxa"/>
            <w:shd w:val="clear" w:color="auto" w:fill="538135" w:themeFill="accent6" w:themeFillShade="BF"/>
          </w:tcPr>
          <w:p w14:paraId="7F46C99A"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1</w:t>
            </w:r>
          </w:p>
        </w:tc>
        <w:tc>
          <w:tcPr>
            <w:tcW w:w="7020" w:type="dxa"/>
            <w:gridSpan w:val="2"/>
            <w:shd w:val="clear" w:color="auto" w:fill="538135" w:themeFill="accent6" w:themeFillShade="BF"/>
          </w:tcPr>
          <w:p w14:paraId="59B11613" w14:textId="77777777" w:rsidR="008C4631" w:rsidRDefault="00066B90">
            <w:pPr>
              <w:spacing w:before="100" w:beforeAutospacing="1" w:after="100" w:afterAutospacing="1" w:line="240" w:lineRule="auto"/>
              <w:rPr>
                <w:rFonts w:eastAsia="Times New Roman" w:cstheme="minorHAnsi"/>
                <w:bCs/>
                <w:color w:val="FFFFFF" w:themeColor="background1"/>
                <w:sz w:val="16"/>
                <w:szCs w:val="16"/>
              </w:rPr>
            </w:pPr>
            <w:r>
              <w:rPr>
                <w:rFonts w:eastAsia="Times New Roman" w:cstheme="minorHAnsi"/>
                <w:bCs/>
                <w:color w:val="FFFFFF" w:themeColor="background1"/>
                <w:sz w:val="16"/>
                <w:szCs w:val="16"/>
              </w:rPr>
              <w:t>Integrated Malaria Vector management</w:t>
            </w:r>
          </w:p>
        </w:tc>
        <w:tc>
          <w:tcPr>
            <w:tcW w:w="288" w:type="dxa"/>
            <w:shd w:val="clear" w:color="auto" w:fill="538135" w:themeFill="accent6" w:themeFillShade="BF"/>
            <w:vAlign w:val="center"/>
          </w:tcPr>
          <w:p w14:paraId="79A8BDED"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598B23EF"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9EE64F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9A402BD"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409F08B"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C5DBCD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32274BA"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BE4B74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057B8A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05375F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CE197D0"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589F5F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18AE7BD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78D1E941"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27EE5003"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7C803E0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E1C4A22" w14:textId="77777777">
        <w:trPr>
          <w:trHeight w:val="20"/>
          <w:jc w:val="center"/>
        </w:trPr>
        <w:tc>
          <w:tcPr>
            <w:tcW w:w="1795" w:type="dxa"/>
            <w:shd w:val="clear" w:color="auto" w:fill="A8D08D" w:themeFill="accent6" w:themeFillTint="99"/>
          </w:tcPr>
          <w:p w14:paraId="5D78CEF0"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1</w:t>
            </w:r>
          </w:p>
        </w:tc>
        <w:tc>
          <w:tcPr>
            <w:tcW w:w="7020" w:type="dxa"/>
            <w:gridSpan w:val="2"/>
            <w:shd w:val="clear" w:color="auto" w:fill="A8D08D" w:themeFill="accent6" w:themeFillTint="99"/>
          </w:tcPr>
          <w:p w14:paraId="7EA7A872"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themeColor="text1"/>
                <w:sz w:val="16"/>
                <w:szCs w:val="16"/>
              </w:rPr>
              <w:t xml:space="preserve">To protect all population with </w:t>
            </w:r>
            <w:r>
              <w:rPr>
                <w:rFonts w:cstheme="minorHAnsi"/>
                <w:color w:val="000000" w:themeColor="text1"/>
                <w:sz w:val="16"/>
                <w:szCs w:val="16"/>
                <w:lang w:val="en-GB"/>
              </w:rPr>
              <w:t>recommended vector management interventions</w:t>
            </w:r>
            <w:r>
              <w:rPr>
                <w:rFonts w:eastAsia="Times New Roman" w:cstheme="minorHAnsi"/>
                <w:bCs/>
                <w:color w:val="000000" w:themeColor="text1"/>
                <w:sz w:val="16"/>
                <w:szCs w:val="16"/>
              </w:rPr>
              <w:t xml:space="preserve"> according to epidemiological and ecological setting by 2029, to interrupt malaria transmission</w:t>
            </w:r>
          </w:p>
        </w:tc>
        <w:tc>
          <w:tcPr>
            <w:tcW w:w="288" w:type="dxa"/>
            <w:shd w:val="clear" w:color="auto" w:fill="A8D08D" w:themeFill="accent6" w:themeFillTint="99"/>
          </w:tcPr>
          <w:p w14:paraId="00F626C3"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7E39B85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0762CA77"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3FDEDDA"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F9AADF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C11D56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33461B9"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B95F4D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02DE8EB0"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F149A5B"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4472532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0EDC614"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6CD4DA3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3CC427A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4C320A0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8D08D" w:themeFill="accent6" w:themeFillTint="99"/>
            <w:vAlign w:val="center"/>
          </w:tcPr>
          <w:p w14:paraId="36B6CE7C"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1A63844" w14:textId="77777777">
        <w:trPr>
          <w:trHeight w:val="20"/>
          <w:jc w:val="center"/>
        </w:trPr>
        <w:tc>
          <w:tcPr>
            <w:tcW w:w="1795" w:type="dxa"/>
            <w:shd w:val="clear" w:color="auto" w:fill="C5E0B3" w:themeFill="accent6" w:themeFillTint="66"/>
            <w:vAlign w:val="center"/>
          </w:tcPr>
          <w:p w14:paraId="3E54C116"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1.1</w:t>
            </w:r>
          </w:p>
        </w:tc>
        <w:tc>
          <w:tcPr>
            <w:tcW w:w="7020" w:type="dxa"/>
            <w:gridSpan w:val="2"/>
            <w:shd w:val="clear" w:color="auto" w:fill="C5E0B3" w:themeFill="accent6" w:themeFillTint="66"/>
            <w:vAlign w:val="center"/>
          </w:tcPr>
          <w:p w14:paraId="54802E73"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1.1. </w:t>
            </w:r>
            <w:r>
              <w:rPr>
                <w:rFonts w:eastAsia="Times New Roman" w:cstheme="minorHAnsi"/>
                <w:bCs/>
                <w:color w:val="000000" w:themeColor="text1"/>
                <w:sz w:val="16"/>
                <w:szCs w:val="16"/>
              </w:rPr>
              <w:t>Distributing ITNs to ensure Universal Access</w:t>
            </w:r>
          </w:p>
        </w:tc>
        <w:tc>
          <w:tcPr>
            <w:tcW w:w="288" w:type="dxa"/>
            <w:shd w:val="clear" w:color="auto" w:fill="C5E0B3" w:themeFill="accent6" w:themeFillTint="66"/>
            <w:vAlign w:val="center"/>
          </w:tcPr>
          <w:p w14:paraId="5482DA3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AFAC4D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15EBA9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A29BD3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E4D29A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143750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3EDA8C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F715B5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ACB2D5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F9851A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18254A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FF67FB4"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0E8E11F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B53974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0DE7BB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023E0DDB"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08A5250" w14:textId="77777777">
        <w:trPr>
          <w:trHeight w:val="20"/>
          <w:jc w:val="center"/>
        </w:trPr>
        <w:tc>
          <w:tcPr>
            <w:tcW w:w="1795" w:type="dxa"/>
            <w:shd w:val="clear" w:color="auto" w:fill="E2EFD9" w:themeFill="accent6" w:themeFillTint="33"/>
            <w:vAlign w:val="center"/>
          </w:tcPr>
          <w:p w14:paraId="00C95AE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47B1245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71CCD27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9B2D3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C69DA2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3E2EA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34C072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6BB08E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052814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836736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BF73FB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75439E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53D43E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A61F21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A91570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34C3F53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CA2303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521936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04202724"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AF8B8CC" w14:textId="77777777">
        <w:trPr>
          <w:trHeight w:val="20"/>
          <w:jc w:val="center"/>
        </w:trPr>
        <w:tc>
          <w:tcPr>
            <w:tcW w:w="1795" w:type="dxa"/>
          </w:tcPr>
          <w:p w14:paraId="3584B6C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3F64E9D4"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1.1.1 Quantify and Procure recommended ITNs</w:t>
            </w:r>
          </w:p>
        </w:tc>
        <w:tc>
          <w:tcPr>
            <w:tcW w:w="810" w:type="dxa"/>
            <w:shd w:val="clear" w:color="auto" w:fill="auto"/>
          </w:tcPr>
          <w:p w14:paraId="1D6B3552"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4E9535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62E440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7F4DF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8309C0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BDFA6A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E08CE7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2E4E8B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2BFC3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1AD103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5324C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BB6E59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292E95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790F52E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5BEC31A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0F397CF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2B7B79B4"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w:t>
            </w:r>
          </w:p>
        </w:tc>
      </w:tr>
      <w:tr w:rsidR="008C4631" w14:paraId="76C5E284" w14:textId="77777777">
        <w:trPr>
          <w:trHeight w:val="20"/>
          <w:jc w:val="center"/>
        </w:trPr>
        <w:tc>
          <w:tcPr>
            <w:tcW w:w="1795" w:type="dxa"/>
          </w:tcPr>
          <w:p w14:paraId="72D62BB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1D591CB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1.1.2 Planning and implementation of ITNs</w:t>
            </w:r>
          </w:p>
        </w:tc>
        <w:tc>
          <w:tcPr>
            <w:tcW w:w="810" w:type="dxa"/>
            <w:shd w:val="clear" w:color="auto" w:fill="auto"/>
          </w:tcPr>
          <w:p w14:paraId="7EAFB30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57515B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7CF3AF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414F62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33354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333727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7BC06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5016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27C63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91247B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D57639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C95B7A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6B298C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0C9B8C0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4657561C"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1F8F5627"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58E8D1CF"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w:t>
            </w:r>
          </w:p>
        </w:tc>
      </w:tr>
      <w:tr w:rsidR="008C4631" w14:paraId="00886287" w14:textId="77777777">
        <w:trPr>
          <w:trHeight w:val="20"/>
          <w:jc w:val="center"/>
        </w:trPr>
        <w:tc>
          <w:tcPr>
            <w:tcW w:w="1795" w:type="dxa"/>
          </w:tcPr>
          <w:p w14:paraId="208FC68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6BF3A13"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1.1.3 Conduct coordination meetings</w:t>
            </w:r>
          </w:p>
        </w:tc>
        <w:tc>
          <w:tcPr>
            <w:tcW w:w="810" w:type="dxa"/>
            <w:shd w:val="clear" w:color="auto" w:fill="auto"/>
          </w:tcPr>
          <w:p w14:paraId="3123C45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4311F5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B8C3A9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DB0F24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84C2AF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D1952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F79DE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14792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1C752E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6C5371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6DE99C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4BF861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288362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2E91BA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27A7D0A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6BFCD0C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CE2B6B7"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w:t>
            </w:r>
          </w:p>
        </w:tc>
      </w:tr>
      <w:tr w:rsidR="008C4631" w14:paraId="4B023CF8" w14:textId="77777777">
        <w:trPr>
          <w:trHeight w:val="20"/>
          <w:jc w:val="center"/>
        </w:trPr>
        <w:tc>
          <w:tcPr>
            <w:tcW w:w="1795" w:type="dxa"/>
          </w:tcPr>
          <w:p w14:paraId="0B38729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0F8FEDE3"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1.1.4 Conduct operational research</w:t>
            </w:r>
          </w:p>
        </w:tc>
        <w:tc>
          <w:tcPr>
            <w:tcW w:w="810" w:type="dxa"/>
            <w:shd w:val="clear" w:color="auto" w:fill="auto"/>
          </w:tcPr>
          <w:p w14:paraId="1FA5C7D7"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5F03EF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CAB456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19187A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70D332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0716A0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9FDE4E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C43B25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C1D521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BE3868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2AC2BF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1FEE4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E063A6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5FFB0B8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3CF64E40"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5024D207"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2F9A3C26"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 &amp; RI</w:t>
            </w:r>
          </w:p>
        </w:tc>
      </w:tr>
      <w:tr w:rsidR="008C4631" w14:paraId="2BF7255F" w14:textId="77777777">
        <w:trPr>
          <w:trHeight w:val="20"/>
          <w:jc w:val="center"/>
        </w:trPr>
        <w:tc>
          <w:tcPr>
            <w:tcW w:w="1795" w:type="dxa"/>
            <w:shd w:val="clear" w:color="auto" w:fill="C5E0B3" w:themeFill="accent6" w:themeFillTint="66"/>
          </w:tcPr>
          <w:p w14:paraId="2FE9D4A8"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1.2</w:t>
            </w:r>
          </w:p>
        </w:tc>
        <w:tc>
          <w:tcPr>
            <w:tcW w:w="7020" w:type="dxa"/>
            <w:gridSpan w:val="2"/>
            <w:shd w:val="clear" w:color="auto" w:fill="C5E0B3" w:themeFill="accent6" w:themeFillTint="66"/>
            <w:noWrap/>
            <w:vAlign w:val="center"/>
          </w:tcPr>
          <w:p w14:paraId="388FED59"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 xml:space="preserve">1.2. Performing reactive </w:t>
            </w:r>
            <w:proofErr w:type="gramStart"/>
            <w:r>
              <w:rPr>
                <w:rFonts w:eastAsia="Times New Roman" w:cstheme="minorHAnsi"/>
                <w:bCs/>
                <w:color w:val="000000"/>
                <w:sz w:val="16"/>
                <w:szCs w:val="16"/>
              </w:rPr>
              <w:t>focal  Indoor</w:t>
            </w:r>
            <w:proofErr w:type="gramEnd"/>
            <w:r>
              <w:rPr>
                <w:rFonts w:eastAsia="Times New Roman" w:cstheme="minorHAnsi"/>
                <w:bCs/>
                <w:color w:val="000000"/>
                <w:sz w:val="16"/>
                <w:szCs w:val="16"/>
              </w:rPr>
              <w:t xml:space="preserve"> Residual Spraying</w:t>
            </w:r>
          </w:p>
        </w:tc>
        <w:tc>
          <w:tcPr>
            <w:tcW w:w="288" w:type="dxa"/>
            <w:shd w:val="clear" w:color="auto" w:fill="C5E0B3" w:themeFill="accent6" w:themeFillTint="66"/>
            <w:vAlign w:val="center"/>
          </w:tcPr>
          <w:p w14:paraId="049151A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5F5C00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FD53A1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221705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7E0D05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6A48B2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17BBF0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35B165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874584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26A70E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8795B9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2BB0F9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D50D62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133D9DA"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shd w:val="clear" w:color="auto" w:fill="C5E0B3" w:themeFill="accent6" w:themeFillTint="66"/>
            <w:vAlign w:val="center"/>
          </w:tcPr>
          <w:p w14:paraId="7D395190"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1AFB0B8F"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2100908" w14:textId="77777777">
        <w:trPr>
          <w:trHeight w:val="20"/>
          <w:jc w:val="center"/>
        </w:trPr>
        <w:tc>
          <w:tcPr>
            <w:tcW w:w="1795" w:type="dxa"/>
            <w:shd w:val="clear" w:color="auto" w:fill="E2EFD9" w:themeFill="accent6" w:themeFillTint="33"/>
          </w:tcPr>
          <w:p w14:paraId="43617EBC"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noWrap/>
            <w:vAlign w:val="center"/>
          </w:tcPr>
          <w:p w14:paraId="0E47C8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72D9B31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4B9290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E6845D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14B2CF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C08782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BF6AFD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1C470A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82243D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592013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D44D6C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4F11EB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133F46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134B7F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4E8150D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520671F0"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shd w:val="clear" w:color="auto" w:fill="E2EFD9" w:themeFill="accent6" w:themeFillTint="33"/>
            <w:vAlign w:val="center"/>
          </w:tcPr>
          <w:p w14:paraId="5C4DE25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32F23CB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565197D" w14:textId="77777777">
        <w:trPr>
          <w:trHeight w:val="20"/>
          <w:jc w:val="center"/>
        </w:trPr>
        <w:tc>
          <w:tcPr>
            <w:tcW w:w="1795" w:type="dxa"/>
          </w:tcPr>
          <w:p w14:paraId="0C37358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noWrap/>
          </w:tcPr>
          <w:p w14:paraId="3D0C2ED1" w14:textId="77777777" w:rsidR="008C4631" w:rsidRDefault="00066B90">
            <w:pPr>
              <w:spacing w:before="100" w:beforeAutospacing="1" w:after="100" w:afterAutospacing="1" w:line="240" w:lineRule="auto"/>
              <w:rPr>
                <w:rFonts w:eastAsia="Times New Roman" w:cstheme="minorHAnsi"/>
                <w:color w:val="000000"/>
                <w:sz w:val="16"/>
                <w:szCs w:val="16"/>
              </w:rPr>
            </w:pPr>
            <w:proofErr w:type="gramStart"/>
            <w:r>
              <w:rPr>
                <w:rFonts w:eastAsia="Times New Roman" w:cstheme="minorHAnsi"/>
                <w:color w:val="000000"/>
                <w:sz w:val="16"/>
                <w:szCs w:val="16"/>
              </w:rPr>
              <w:t>1.2.1  Reactive</w:t>
            </w:r>
            <w:proofErr w:type="gramEnd"/>
            <w:r>
              <w:rPr>
                <w:rFonts w:eastAsia="Times New Roman" w:cstheme="minorHAnsi"/>
                <w:color w:val="000000"/>
                <w:sz w:val="16"/>
                <w:szCs w:val="16"/>
              </w:rPr>
              <w:t xml:space="preserve"> Focal Indoor Residual Spray</w:t>
            </w:r>
          </w:p>
        </w:tc>
        <w:tc>
          <w:tcPr>
            <w:tcW w:w="810" w:type="dxa"/>
            <w:shd w:val="clear" w:color="auto" w:fill="auto"/>
          </w:tcPr>
          <w:p w14:paraId="176CCE10"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429EFE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7E4BA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CD45F1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5139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91E2B1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566EBC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86F87B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9B60BF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7F4C03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37EE98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6D0C67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259A8F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64B3728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533E8A3A"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2149A85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21CBE035"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5C899DE1" w14:textId="77777777">
        <w:trPr>
          <w:trHeight w:val="20"/>
          <w:jc w:val="center"/>
        </w:trPr>
        <w:tc>
          <w:tcPr>
            <w:tcW w:w="1795" w:type="dxa"/>
          </w:tcPr>
          <w:p w14:paraId="328F87C9"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tcPr>
          <w:p w14:paraId="4758E669"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1.2.2 Update the Reactive Rapid Response guidelines.</w:t>
            </w:r>
          </w:p>
        </w:tc>
        <w:tc>
          <w:tcPr>
            <w:tcW w:w="810" w:type="dxa"/>
            <w:shd w:val="clear" w:color="auto" w:fill="auto"/>
            <w:vAlign w:val="center"/>
          </w:tcPr>
          <w:p w14:paraId="388C336B"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59D71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41B0F3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D2359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028415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35E95E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EAA3BE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3C7E29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64D332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AB0D0C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C478D6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007CF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C0A3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774DF8C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054E1E33"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20E942A7"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2FAEB605"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MVCU</w:t>
            </w:r>
          </w:p>
        </w:tc>
      </w:tr>
      <w:tr w:rsidR="008C4631" w14:paraId="3383206A" w14:textId="77777777">
        <w:trPr>
          <w:trHeight w:val="20"/>
          <w:jc w:val="center"/>
        </w:trPr>
        <w:tc>
          <w:tcPr>
            <w:tcW w:w="1795" w:type="dxa"/>
          </w:tcPr>
          <w:p w14:paraId="267AA631"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tcPr>
          <w:p w14:paraId="4A467D64"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1.2.3 Ensure Environment Compliance</w:t>
            </w:r>
          </w:p>
        </w:tc>
        <w:tc>
          <w:tcPr>
            <w:tcW w:w="810" w:type="dxa"/>
            <w:shd w:val="clear" w:color="auto" w:fill="auto"/>
          </w:tcPr>
          <w:p w14:paraId="0D454C22"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6866FE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E8073B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0E4428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4FD8B8A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48303AA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D4609A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02EC48D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3DB35AE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4B391B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17E8CCC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904BED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61A221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53997F2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42AEDB1F"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49190EB3"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6155CC15" w14:textId="77777777" w:rsidR="008C4631" w:rsidRDefault="008C4631">
            <w:pPr>
              <w:spacing w:before="100" w:beforeAutospacing="1" w:after="100" w:afterAutospacing="1"/>
              <w:jc w:val="center"/>
              <w:rPr>
                <w:rFonts w:eastAsia="Times New Roman" w:cstheme="minorHAnsi"/>
                <w:sz w:val="12"/>
                <w:szCs w:val="16"/>
              </w:rPr>
            </w:pPr>
          </w:p>
        </w:tc>
      </w:tr>
      <w:tr w:rsidR="008C4631" w14:paraId="13802AD0" w14:textId="77777777">
        <w:trPr>
          <w:trHeight w:val="20"/>
          <w:jc w:val="center"/>
        </w:trPr>
        <w:tc>
          <w:tcPr>
            <w:tcW w:w="1795" w:type="dxa"/>
          </w:tcPr>
          <w:p w14:paraId="487F53BB"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tcPr>
          <w:p w14:paraId="57BC02E0"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1.2.4 Implement Reactive IRS in targeted Areas</w:t>
            </w:r>
          </w:p>
        </w:tc>
        <w:tc>
          <w:tcPr>
            <w:tcW w:w="810" w:type="dxa"/>
            <w:shd w:val="clear" w:color="auto" w:fill="auto"/>
          </w:tcPr>
          <w:p w14:paraId="62C7325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EE28A0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3D5C2E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AA3C12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360B2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F5789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C44B5A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2F9697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54FAAB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C54CF9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CAD055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4B3801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5462B9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0002A73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00D558F3"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13C21AB4"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18872416"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MVCU</w:t>
            </w:r>
          </w:p>
        </w:tc>
      </w:tr>
      <w:tr w:rsidR="008C4631" w14:paraId="36E58D7C" w14:textId="77777777">
        <w:trPr>
          <w:trHeight w:val="20"/>
          <w:jc w:val="center"/>
        </w:trPr>
        <w:tc>
          <w:tcPr>
            <w:tcW w:w="1795" w:type="dxa"/>
          </w:tcPr>
          <w:p w14:paraId="36F71BFB"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vAlign w:val="center"/>
          </w:tcPr>
          <w:p w14:paraId="40F94709"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1.2.5 Monitoring and Evaluation</w:t>
            </w:r>
          </w:p>
        </w:tc>
        <w:tc>
          <w:tcPr>
            <w:tcW w:w="810" w:type="dxa"/>
            <w:shd w:val="clear" w:color="auto" w:fill="auto"/>
          </w:tcPr>
          <w:p w14:paraId="3626F425"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F70FB0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C5BB96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5E4672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657238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FBE23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5232E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1B5232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D11A84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97210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7DD9AD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B88CED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74E20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311110E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76C20AE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0D29982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FBF3F21"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MVCU</w:t>
            </w:r>
          </w:p>
        </w:tc>
      </w:tr>
      <w:tr w:rsidR="008C4631" w14:paraId="39BC1FCA" w14:textId="77777777">
        <w:trPr>
          <w:trHeight w:val="20"/>
          <w:jc w:val="center"/>
        </w:trPr>
        <w:tc>
          <w:tcPr>
            <w:tcW w:w="1795" w:type="dxa"/>
            <w:shd w:val="clear" w:color="auto" w:fill="C5E0B3" w:themeFill="accent6" w:themeFillTint="66"/>
          </w:tcPr>
          <w:p w14:paraId="1F71A63D"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1.3</w:t>
            </w:r>
          </w:p>
        </w:tc>
        <w:tc>
          <w:tcPr>
            <w:tcW w:w="7020" w:type="dxa"/>
            <w:gridSpan w:val="2"/>
            <w:shd w:val="clear" w:color="auto" w:fill="C5E0B3" w:themeFill="accent6" w:themeFillTint="66"/>
            <w:noWrap/>
            <w:vAlign w:val="center"/>
          </w:tcPr>
          <w:p w14:paraId="660343FB"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1.3. Expanding Larval Source Management by using bio-larvicides</w:t>
            </w:r>
          </w:p>
        </w:tc>
        <w:tc>
          <w:tcPr>
            <w:tcW w:w="288" w:type="dxa"/>
            <w:shd w:val="clear" w:color="auto" w:fill="C5E0B3" w:themeFill="accent6" w:themeFillTint="66"/>
            <w:vAlign w:val="center"/>
          </w:tcPr>
          <w:p w14:paraId="2653DB8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A18F69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AB831E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75F564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F7E39E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87F8D9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06872D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20A5B6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2623CB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DC0035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A4CBF5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D54D62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AA776F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58AFC4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FFD0BE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9BD99A5"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6888444" w14:textId="77777777">
        <w:trPr>
          <w:trHeight w:val="20"/>
          <w:jc w:val="center"/>
        </w:trPr>
        <w:tc>
          <w:tcPr>
            <w:tcW w:w="1795" w:type="dxa"/>
            <w:shd w:val="clear" w:color="auto" w:fill="E2EFD9" w:themeFill="accent6" w:themeFillTint="33"/>
          </w:tcPr>
          <w:p w14:paraId="011C61DA"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E2EFD9" w:themeFill="accent6" w:themeFillTint="33"/>
            <w:noWrap/>
            <w:vAlign w:val="center"/>
          </w:tcPr>
          <w:p w14:paraId="38E297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67C8AF2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8F5292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039059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698BA8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C381E1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FE629F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BE601D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1E165A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F059BB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532E86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D09E70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FF0887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9B08C1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4FBD53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6C2F0D3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641B1BA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7F0178E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EBD14AF" w14:textId="77777777">
        <w:trPr>
          <w:trHeight w:val="20"/>
          <w:jc w:val="center"/>
        </w:trPr>
        <w:tc>
          <w:tcPr>
            <w:tcW w:w="1795" w:type="dxa"/>
          </w:tcPr>
          <w:p w14:paraId="6E472E32"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vAlign w:val="center"/>
          </w:tcPr>
          <w:p w14:paraId="3BC419FE"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1.3.1. LSM implementation</w:t>
            </w:r>
          </w:p>
        </w:tc>
        <w:tc>
          <w:tcPr>
            <w:tcW w:w="810" w:type="dxa"/>
            <w:shd w:val="clear" w:color="auto" w:fill="auto"/>
            <w:vAlign w:val="center"/>
          </w:tcPr>
          <w:p w14:paraId="6D25F96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4DE57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40BDD41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4D7ECF7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14EB241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1BD532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5CFA251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036D3D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10DAF55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3B02C3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7414D3D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5E107E6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tcPr>
          <w:p w14:paraId="39CD38F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tcPr>
          <w:p w14:paraId="110F1A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tcPr>
          <w:p w14:paraId="0B79426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tcPr>
          <w:p w14:paraId="45F513F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bCs/>
                <w:color w:val="000000"/>
                <w:sz w:val="16"/>
                <w:szCs w:val="16"/>
              </w:rPr>
              <w:t>x</w:t>
            </w:r>
          </w:p>
        </w:tc>
        <w:tc>
          <w:tcPr>
            <w:tcW w:w="819" w:type="dxa"/>
            <w:shd w:val="clear" w:color="auto" w:fill="auto"/>
            <w:vAlign w:val="center"/>
          </w:tcPr>
          <w:p w14:paraId="660C3E40"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MVCU</w:t>
            </w:r>
          </w:p>
        </w:tc>
      </w:tr>
      <w:tr w:rsidR="008C4631" w14:paraId="7CE09401" w14:textId="77777777">
        <w:trPr>
          <w:trHeight w:val="20"/>
          <w:jc w:val="center"/>
        </w:trPr>
        <w:tc>
          <w:tcPr>
            <w:tcW w:w="1795" w:type="dxa"/>
          </w:tcPr>
          <w:p w14:paraId="36CF6BF2"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vAlign w:val="center"/>
          </w:tcPr>
          <w:p w14:paraId="4E6CEBD2"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1.3.2 Conduct community engagement and relevant authorities and advocacy</w:t>
            </w:r>
          </w:p>
        </w:tc>
        <w:tc>
          <w:tcPr>
            <w:tcW w:w="810" w:type="dxa"/>
            <w:shd w:val="clear" w:color="auto" w:fill="auto"/>
          </w:tcPr>
          <w:p w14:paraId="439FA70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ED702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979258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7A22DD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3C69EE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5CAC40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ED0398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53B03B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409AAD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1EBD89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FE0F4A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41624F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09545C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9A32E5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435EF9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3436275D"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1C90DFA6"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SBC&amp;CEC &amp; MVCU</w:t>
            </w:r>
          </w:p>
        </w:tc>
      </w:tr>
      <w:tr w:rsidR="008C4631" w14:paraId="605B01EE" w14:textId="77777777">
        <w:trPr>
          <w:trHeight w:val="20"/>
          <w:jc w:val="center"/>
        </w:trPr>
        <w:tc>
          <w:tcPr>
            <w:tcW w:w="1795" w:type="dxa"/>
            <w:shd w:val="clear" w:color="auto" w:fill="C5E0B3" w:themeFill="accent6" w:themeFillTint="66"/>
          </w:tcPr>
          <w:p w14:paraId="4E9AED1D" w14:textId="77777777" w:rsidR="008C4631" w:rsidRDefault="00066B90">
            <w:pPr>
              <w:spacing w:before="100" w:beforeAutospacing="1" w:after="100" w:afterAutospacing="1" w:line="240" w:lineRule="auto"/>
              <w:rPr>
                <w:rFonts w:eastAsia="Times New Roman" w:cstheme="minorHAnsi"/>
                <w:b/>
                <w:color w:val="000000"/>
                <w:sz w:val="16"/>
                <w:szCs w:val="16"/>
              </w:rPr>
            </w:pPr>
            <w:r>
              <w:rPr>
                <w:rFonts w:eastAsia="Times New Roman" w:cstheme="minorHAnsi"/>
                <w:b/>
                <w:bCs/>
                <w:color w:val="000000"/>
                <w:sz w:val="16"/>
                <w:szCs w:val="16"/>
              </w:rPr>
              <w:t xml:space="preserve">Strategic Approach / Intervention </w:t>
            </w:r>
            <w:r>
              <w:rPr>
                <w:rFonts w:eastAsia="Times New Roman" w:cstheme="minorHAnsi"/>
                <w:b/>
                <w:color w:val="000000"/>
                <w:sz w:val="16"/>
                <w:szCs w:val="16"/>
              </w:rPr>
              <w:t>1.</w:t>
            </w:r>
            <w:r>
              <w:rPr>
                <w:rFonts w:eastAsia="Times New Roman" w:cstheme="minorHAnsi"/>
                <w:b/>
                <w:bCs/>
                <w:color w:val="000000"/>
                <w:sz w:val="16"/>
                <w:szCs w:val="16"/>
              </w:rPr>
              <w:t>4</w:t>
            </w:r>
          </w:p>
        </w:tc>
        <w:tc>
          <w:tcPr>
            <w:tcW w:w="7020" w:type="dxa"/>
            <w:gridSpan w:val="2"/>
            <w:shd w:val="clear" w:color="auto" w:fill="C5E0B3" w:themeFill="accent6" w:themeFillTint="66"/>
            <w:noWrap/>
            <w:vAlign w:val="center"/>
          </w:tcPr>
          <w:p w14:paraId="28874A07"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1.4. Promoting the use of topical repellents</w:t>
            </w:r>
          </w:p>
        </w:tc>
        <w:tc>
          <w:tcPr>
            <w:tcW w:w="288" w:type="dxa"/>
            <w:shd w:val="clear" w:color="auto" w:fill="C5E0B3" w:themeFill="accent6" w:themeFillTint="66"/>
            <w:vAlign w:val="center"/>
          </w:tcPr>
          <w:p w14:paraId="692FB5D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661293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87710D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ACD536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206889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FB1E1D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631D3A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092037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C9AC1F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811131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216A09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91B9A0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2F0918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20AB39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F997F4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4EB3BCB3"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7A12528" w14:textId="77777777">
        <w:trPr>
          <w:trHeight w:val="20"/>
          <w:jc w:val="center"/>
        </w:trPr>
        <w:tc>
          <w:tcPr>
            <w:tcW w:w="1795" w:type="dxa"/>
            <w:shd w:val="clear" w:color="auto" w:fill="E2EFD9" w:themeFill="accent6" w:themeFillTint="33"/>
          </w:tcPr>
          <w:p w14:paraId="1E65FEAD"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E2EFD9" w:themeFill="accent6" w:themeFillTint="33"/>
            <w:noWrap/>
            <w:vAlign w:val="center"/>
          </w:tcPr>
          <w:p w14:paraId="49E7E5F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606D707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180999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D91023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F0E889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B9BD55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453359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73B4E9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94329A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0A114F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EAE8E9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9A1138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377896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BDFCA7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136786C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05AA860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9E5103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63ACCF7F"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9B4A86C" w14:textId="77777777">
        <w:trPr>
          <w:trHeight w:val="20"/>
          <w:jc w:val="center"/>
        </w:trPr>
        <w:tc>
          <w:tcPr>
            <w:tcW w:w="1795" w:type="dxa"/>
          </w:tcPr>
          <w:p w14:paraId="7C1B708E"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vAlign w:val="center"/>
          </w:tcPr>
          <w:p w14:paraId="43B9EFB2"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1.4.1 Implementation of repellents initiatives</w:t>
            </w:r>
          </w:p>
        </w:tc>
        <w:tc>
          <w:tcPr>
            <w:tcW w:w="810" w:type="dxa"/>
            <w:shd w:val="clear" w:color="auto" w:fill="auto"/>
            <w:vAlign w:val="center"/>
          </w:tcPr>
          <w:p w14:paraId="4F2D6019"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ACC702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F776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38B54F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347507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1E78D3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B20A36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E2AC54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9DFC4A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887546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BD5C7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D92114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7ADEA3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26004CB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748C4D3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457C1CE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456E0B4F"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1F73328B" w14:textId="77777777">
        <w:trPr>
          <w:trHeight w:val="20"/>
          <w:jc w:val="center"/>
        </w:trPr>
        <w:tc>
          <w:tcPr>
            <w:tcW w:w="1795" w:type="dxa"/>
          </w:tcPr>
          <w:p w14:paraId="12ADFF18"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vAlign w:val="center"/>
          </w:tcPr>
          <w:p w14:paraId="381FF69D"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sz w:val="16"/>
                <w:szCs w:val="16"/>
              </w:rPr>
              <w:t>1.4.3 Promote the use of repellents continuously through engaging and sensitizing targeted population (e.g. fisheries and others)</w:t>
            </w:r>
          </w:p>
        </w:tc>
        <w:tc>
          <w:tcPr>
            <w:tcW w:w="810" w:type="dxa"/>
            <w:shd w:val="clear" w:color="auto" w:fill="auto"/>
            <w:vAlign w:val="center"/>
          </w:tcPr>
          <w:p w14:paraId="3D44B60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008384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664FBA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B16FE0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C1CFE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F4A536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16F19E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E4140D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861E34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E5A07B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EE601C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8DEAEB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1E0AB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31190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3E2D4A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1005C2D3"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480FC130"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 &amp; MVCU</w:t>
            </w:r>
          </w:p>
        </w:tc>
      </w:tr>
      <w:tr w:rsidR="008C4631" w14:paraId="7EF8DB1D" w14:textId="77777777">
        <w:trPr>
          <w:trHeight w:val="20"/>
          <w:jc w:val="center"/>
        </w:trPr>
        <w:tc>
          <w:tcPr>
            <w:tcW w:w="1795" w:type="dxa"/>
          </w:tcPr>
          <w:p w14:paraId="2166CBC0"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noWrap/>
          </w:tcPr>
          <w:p w14:paraId="7FA342A3" w14:textId="77777777" w:rsidR="008C4631" w:rsidRDefault="00066B90">
            <w:pPr>
              <w:spacing w:before="100" w:beforeAutospacing="1" w:after="100" w:afterAutospacing="1" w:line="240" w:lineRule="auto"/>
              <w:rPr>
                <w:rFonts w:eastAsia="Times New Roman" w:cstheme="minorHAnsi"/>
                <w:sz w:val="16"/>
                <w:szCs w:val="16"/>
              </w:rPr>
            </w:pPr>
            <w:r>
              <w:rPr>
                <w:rFonts w:eastAsia="Times New Roman" w:cstheme="minorHAnsi"/>
                <w:color w:val="000000"/>
                <w:sz w:val="16"/>
                <w:szCs w:val="16"/>
              </w:rPr>
              <w:t>1.</w:t>
            </w:r>
            <w:r>
              <w:rPr>
                <w:rFonts w:eastAsia="Times New Roman" w:cstheme="minorHAnsi"/>
                <w:sz w:val="16"/>
                <w:szCs w:val="16"/>
              </w:rPr>
              <w:t>4.2 Conduct Operational Research (e.g., acceptability and usage).</w:t>
            </w:r>
          </w:p>
        </w:tc>
        <w:tc>
          <w:tcPr>
            <w:tcW w:w="810" w:type="dxa"/>
            <w:shd w:val="clear" w:color="auto" w:fill="auto"/>
            <w:vAlign w:val="center"/>
          </w:tcPr>
          <w:p w14:paraId="354068C4"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color w:val="000000"/>
                <w:sz w:val="16"/>
                <w:szCs w:val="16"/>
              </w:rPr>
              <w:t> </w:t>
            </w:r>
          </w:p>
        </w:tc>
        <w:tc>
          <w:tcPr>
            <w:tcW w:w="288" w:type="dxa"/>
            <w:shd w:val="clear" w:color="auto" w:fill="auto"/>
            <w:vAlign w:val="center"/>
          </w:tcPr>
          <w:p w14:paraId="0300034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28B10C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C0FE63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90055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CEC4B0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007D3D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755C53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07B324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144DE8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1AC4B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F9F6E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382B66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89C016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43EFB06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5D4F384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432F0C54"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38417B19" w14:textId="77777777">
        <w:trPr>
          <w:trHeight w:val="20"/>
          <w:jc w:val="center"/>
        </w:trPr>
        <w:tc>
          <w:tcPr>
            <w:tcW w:w="1795" w:type="dxa"/>
            <w:shd w:val="clear" w:color="auto" w:fill="C5E0B3" w:themeFill="accent6" w:themeFillTint="66"/>
          </w:tcPr>
          <w:p w14:paraId="2BFAD741" w14:textId="77777777" w:rsidR="008C4631" w:rsidRDefault="00066B90">
            <w:pPr>
              <w:spacing w:before="100" w:beforeAutospacing="1" w:after="100" w:afterAutospacing="1" w:line="240" w:lineRule="auto"/>
              <w:rPr>
                <w:rFonts w:eastAsia="Times New Roman" w:cstheme="minorHAnsi"/>
                <w:b/>
                <w:color w:val="000000"/>
                <w:sz w:val="16"/>
                <w:szCs w:val="16"/>
              </w:rPr>
            </w:pPr>
            <w:r>
              <w:rPr>
                <w:rFonts w:eastAsia="Times New Roman" w:cstheme="minorHAnsi"/>
                <w:b/>
                <w:bCs/>
                <w:color w:val="000000"/>
                <w:sz w:val="16"/>
                <w:szCs w:val="16"/>
              </w:rPr>
              <w:t>Strategic Approach / Intervention 1.5</w:t>
            </w:r>
          </w:p>
        </w:tc>
        <w:tc>
          <w:tcPr>
            <w:tcW w:w="7020" w:type="dxa"/>
            <w:gridSpan w:val="2"/>
            <w:shd w:val="clear" w:color="auto" w:fill="C5E0B3" w:themeFill="accent6" w:themeFillTint="66"/>
            <w:vAlign w:val="center"/>
          </w:tcPr>
          <w:p w14:paraId="5120ABDC" w14:textId="77777777" w:rsidR="008C4631" w:rsidRDefault="00066B90">
            <w:pPr>
              <w:spacing w:before="100" w:beforeAutospacing="1" w:after="100" w:afterAutospacing="1" w:line="240" w:lineRule="auto"/>
              <w:rPr>
                <w:rFonts w:eastAsia="Times New Roman" w:cstheme="minorHAnsi"/>
                <w:sz w:val="16"/>
                <w:szCs w:val="16"/>
              </w:rPr>
            </w:pPr>
            <w:r>
              <w:rPr>
                <w:rFonts w:eastAsia="Times New Roman" w:cstheme="minorHAnsi"/>
                <w:bCs/>
                <w:color w:val="000000"/>
                <w:sz w:val="16"/>
                <w:szCs w:val="16"/>
              </w:rPr>
              <w:t>1.5. Mitigating Insecticide resistance to malaria vectors</w:t>
            </w:r>
          </w:p>
        </w:tc>
        <w:tc>
          <w:tcPr>
            <w:tcW w:w="288" w:type="dxa"/>
            <w:shd w:val="clear" w:color="auto" w:fill="C5E0B3" w:themeFill="accent6" w:themeFillTint="66"/>
            <w:vAlign w:val="center"/>
          </w:tcPr>
          <w:p w14:paraId="6D6DE93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C97E79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A9BC61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50B82C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5A5C48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370F83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FEE030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8F8241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28CCDA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EB9ACC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426EBF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4385FF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71C667C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387864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137DF2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77901A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BF33E41" w14:textId="77777777">
        <w:trPr>
          <w:trHeight w:val="20"/>
          <w:jc w:val="center"/>
        </w:trPr>
        <w:tc>
          <w:tcPr>
            <w:tcW w:w="1795" w:type="dxa"/>
            <w:shd w:val="clear" w:color="auto" w:fill="E2EFD9" w:themeFill="accent6" w:themeFillTint="33"/>
          </w:tcPr>
          <w:p w14:paraId="431C4B98"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E2EFD9" w:themeFill="accent6" w:themeFillTint="33"/>
            <w:vAlign w:val="center"/>
          </w:tcPr>
          <w:p w14:paraId="2F8CD41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8B085D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70A5D2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3A4337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D56A8E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09A95D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574012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E5CDBA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B6489F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B0E785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52B7BB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037159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C434AF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C9EF5A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942523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05A013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47EE96DE"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271E997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9B69A01" w14:textId="77777777">
        <w:trPr>
          <w:trHeight w:val="20"/>
          <w:jc w:val="center"/>
        </w:trPr>
        <w:tc>
          <w:tcPr>
            <w:tcW w:w="1795" w:type="dxa"/>
          </w:tcPr>
          <w:p w14:paraId="1DA82865"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vAlign w:val="center"/>
          </w:tcPr>
          <w:p w14:paraId="572269EE" w14:textId="77777777" w:rsidR="008C4631" w:rsidRDefault="00066B90">
            <w:pPr>
              <w:spacing w:before="100" w:beforeAutospacing="1" w:after="100" w:afterAutospacing="1" w:line="240" w:lineRule="auto"/>
              <w:rPr>
                <w:rFonts w:eastAsia="Times New Roman" w:cstheme="minorHAnsi"/>
                <w:sz w:val="16"/>
                <w:szCs w:val="16"/>
              </w:rPr>
            </w:pPr>
            <w:r>
              <w:rPr>
                <w:rFonts w:eastAsia="Times New Roman" w:cstheme="minorHAnsi"/>
                <w:color w:val="000000"/>
                <w:sz w:val="16"/>
                <w:szCs w:val="16"/>
              </w:rPr>
              <w:t>1.</w:t>
            </w:r>
            <w:r>
              <w:rPr>
                <w:rFonts w:eastAsia="Times New Roman" w:cstheme="minorHAnsi"/>
                <w:sz w:val="16"/>
                <w:szCs w:val="16"/>
              </w:rPr>
              <w:t xml:space="preserve">5.1 Conduct susceptibility test, intensity </w:t>
            </w:r>
            <w:proofErr w:type="gramStart"/>
            <w:r>
              <w:rPr>
                <w:rFonts w:eastAsia="Times New Roman" w:cstheme="minorHAnsi"/>
                <w:sz w:val="16"/>
                <w:szCs w:val="16"/>
              </w:rPr>
              <w:t>and  mechanism</w:t>
            </w:r>
            <w:proofErr w:type="gramEnd"/>
            <w:r>
              <w:rPr>
                <w:rFonts w:eastAsia="Times New Roman" w:cstheme="minorHAnsi"/>
                <w:sz w:val="16"/>
                <w:szCs w:val="16"/>
              </w:rPr>
              <w:t xml:space="preserve"> of resistance, of malaria vectors, KDR &amp; molecular analysis</w:t>
            </w:r>
          </w:p>
        </w:tc>
        <w:tc>
          <w:tcPr>
            <w:tcW w:w="810" w:type="dxa"/>
            <w:shd w:val="clear" w:color="auto" w:fill="auto"/>
          </w:tcPr>
          <w:p w14:paraId="5E46B4F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599A2C7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AA8DA4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ACA91B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845BF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6C202B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BEE38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D0833B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EB53E4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A24516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E550F6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03BBFF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F4095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2BA460E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C267E0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4BBE5D10"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61050C52"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49695CEA" w14:textId="77777777">
        <w:trPr>
          <w:trHeight w:val="20"/>
          <w:jc w:val="center"/>
        </w:trPr>
        <w:tc>
          <w:tcPr>
            <w:tcW w:w="1795" w:type="dxa"/>
          </w:tcPr>
          <w:p w14:paraId="0D3EE7A4" w14:textId="77777777" w:rsidR="008C4631" w:rsidRDefault="008C4631">
            <w:pPr>
              <w:spacing w:before="100" w:beforeAutospacing="1" w:after="100" w:afterAutospacing="1" w:line="240" w:lineRule="auto"/>
              <w:rPr>
                <w:rFonts w:eastAsia="Times New Roman" w:cstheme="minorHAnsi"/>
                <w:b/>
                <w:color w:val="000000"/>
                <w:sz w:val="16"/>
                <w:szCs w:val="16"/>
              </w:rPr>
            </w:pPr>
          </w:p>
        </w:tc>
        <w:tc>
          <w:tcPr>
            <w:tcW w:w="6210" w:type="dxa"/>
            <w:shd w:val="clear" w:color="auto" w:fill="auto"/>
            <w:vAlign w:val="center"/>
          </w:tcPr>
          <w:p w14:paraId="414938CC" w14:textId="77777777" w:rsidR="008C4631" w:rsidRDefault="00066B90">
            <w:pPr>
              <w:spacing w:before="100" w:beforeAutospacing="1" w:after="100" w:afterAutospacing="1" w:line="240" w:lineRule="auto"/>
              <w:rPr>
                <w:rFonts w:eastAsia="Times New Roman" w:cstheme="minorHAnsi"/>
                <w:color w:val="C00000"/>
                <w:sz w:val="16"/>
                <w:szCs w:val="16"/>
              </w:rPr>
            </w:pPr>
            <w:r>
              <w:rPr>
                <w:rFonts w:eastAsia="Times New Roman" w:cstheme="minorHAnsi"/>
                <w:sz w:val="16"/>
                <w:szCs w:val="16"/>
              </w:rPr>
              <w:t>1.5.2 Update insecticide mitigation plan</w:t>
            </w:r>
          </w:p>
        </w:tc>
        <w:tc>
          <w:tcPr>
            <w:tcW w:w="810" w:type="dxa"/>
            <w:shd w:val="clear" w:color="auto" w:fill="auto"/>
          </w:tcPr>
          <w:p w14:paraId="3114C91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05746A0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E14581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D85855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59198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335D9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3E665A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8D5D92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EF9B81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D191AC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7255A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F08E8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BDBF8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7169AF5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7E780B1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5E4D9E8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62C8B8E0"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32DA3ED6" w14:textId="77777777">
        <w:trPr>
          <w:trHeight w:val="20"/>
          <w:jc w:val="center"/>
        </w:trPr>
        <w:tc>
          <w:tcPr>
            <w:tcW w:w="1795" w:type="dxa"/>
            <w:shd w:val="clear" w:color="auto" w:fill="C5E0B3" w:themeFill="accent6" w:themeFillTint="66"/>
          </w:tcPr>
          <w:p w14:paraId="6A1E5A4B" w14:textId="77777777" w:rsidR="008C4631" w:rsidRDefault="00066B90">
            <w:pPr>
              <w:spacing w:before="100" w:beforeAutospacing="1" w:after="100" w:afterAutospacing="1" w:line="240" w:lineRule="auto"/>
              <w:rPr>
                <w:rFonts w:eastAsia="Times New Roman" w:cstheme="minorHAnsi"/>
                <w:b/>
                <w:color w:val="000000"/>
                <w:sz w:val="16"/>
                <w:szCs w:val="16"/>
              </w:rPr>
            </w:pPr>
            <w:r>
              <w:rPr>
                <w:rFonts w:eastAsia="Times New Roman" w:cstheme="minorHAnsi"/>
                <w:b/>
                <w:bCs/>
                <w:color w:val="000000"/>
                <w:sz w:val="16"/>
                <w:szCs w:val="16"/>
              </w:rPr>
              <w:t>Strategic Approach / Intervention 1.6</w:t>
            </w:r>
          </w:p>
        </w:tc>
        <w:tc>
          <w:tcPr>
            <w:tcW w:w="7020" w:type="dxa"/>
            <w:gridSpan w:val="2"/>
            <w:shd w:val="clear" w:color="auto" w:fill="C5E0B3" w:themeFill="accent6" w:themeFillTint="66"/>
            <w:noWrap/>
            <w:vAlign w:val="center"/>
          </w:tcPr>
          <w:p w14:paraId="297ACE8E"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1.6. Introducing new emerging vector management tools when available</w:t>
            </w:r>
          </w:p>
        </w:tc>
        <w:tc>
          <w:tcPr>
            <w:tcW w:w="288" w:type="dxa"/>
            <w:shd w:val="clear" w:color="auto" w:fill="C5E0B3" w:themeFill="accent6" w:themeFillTint="66"/>
            <w:vAlign w:val="center"/>
          </w:tcPr>
          <w:p w14:paraId="6752F93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752FDF2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489137D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0617BDA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7D43A6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3D1C09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0D515C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9B229D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2FD260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4A8C87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A1F429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C4B628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30F47D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C44779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9ACF6A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0B7F6F37"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2A90EDEB" w14:textId="77777777">
        <w:trPr>
          <w:trHeight w:val="20"/>
          <w:jc w:val="center"/>
        </w:trPr>
        <w:tc>
          <w:tcPr>
            <w:tcW w:w="1795" w:type="dxa"/>
            <w:shd w:val="clear" w:color="auto" w:fill="E2EFD9" w:themeFill="accent6" w:themeFillTint="33"/>
          </w:tcPr>
          <w:p w14:paraId="79A977D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noWrap/>
            <w:vAlign w:val="center"/>
          </w:tcPr>
          <w:p w14:paraId="7568A7E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AFF7AD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617EC5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ED35AF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D56866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B6E3BB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EF5945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E49157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4C8544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45746B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341E46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1E332A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41B339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296280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58A8A0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5EDDCB9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DD7C24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5944417B"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0763EDE" w14:textId="77777777">
        <w:trPr>
          <w:trHeight w:val="20"/>
          <w:jc w:val="center"/>
        </w:trPr>
        <w:tc>
          <w:tcPr>
            <w:tcW w:w="1795" w:type="dxa"/>
          </w:tcPr>
          <w:p w14:paraId="150408D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noWrap/>
            <w:vAlign w:val="center"/>
          </w:tcPr>
          <w:p w14:paraId="56D504D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1.6.1 In most part, implemented based on activities described either for ITN, LSM, Repellents</w:t>
            </w:r>
          </w:p>
        </w:tc>
        <w:tc>
          <w:tcPr>
            <w:tcW w:w="810" w:type="dxa"/>
            <w:shd w:val="clear" w:color="auto" w:fill="auto"/>
          </w:tcPr>
          <w:p w14:paraId="45277DED"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716D46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61E01F9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6E2863A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1E8302C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30EB70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6916C5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3F6917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538254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5F9F4F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137BD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26E284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70AFB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B4D75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5A7DC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03B33653"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D37CB13"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MVCU</w:t>
            </w:r>
          </w:p>
        </w:tc>
      </w:tr>
      <w:tr w:rsidR="008C4631" w14:paraId="296DBC50" w14:textId="77777777">
        <w:trPr>
          <w:trHeight w:val="20"/>
          <w:tblHeader/>
          <w:jc w:val="center"/>
        </w:trPr>
        <w:tc>
          <w:tcPr>
            <w:tcW w:w="1795" w:type="dxa"/>
            <w:vMerge w:val="restart"/>
            <w:shd w:val="clear" w:color="auto" w:fill="E7E6E6" w:themeFill="background2"/>
            <w:vAlign w:val="center"/>
          </w:tcPr>
          <w:p w14:paraId="43568F82"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vMerge w:val="restart"/>
            <w:shd w:val="clear" w:color="auto" w:fill="E7E6E6" w:themeFill="background2"/>
            <w:vAlign w:val="center"/>
          </w:tcPr>
          <w:p w14:paraId="6ACC454A"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shd w:val="clear" w:color="auto" w:fill="E7E6E6" w:themeFill="background2"/>
            <w:vAlign w:val="center"/>
          </w:tcPr>
          <w:p w14:paraId="398B2AA2"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shd w:val="clear" w:color="auto" w:fill="E7E6E6" w:themeFill="background2"/>
            <w:vAlign w:val="center"/>
          </w:tcPr>
          <w:p w14:paraId="2AEF615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1152" w:type="dxa"/>
            <w:gridSpan w:val="4"/>
            <w:shd w:val="clear" w:color="auto" w:fill="E7E6E6" w:themeFill="background2"/>
            <w:vAlign w:val="center"/>
          </w:tcPr>
          <w:p w14:paraId="3C76344D"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1152" w:type="dxa"/>
            <w:gridSpan w:val="4"/>
            <w:shd w:val="clear" w:color="auto" w:fill="E7E6E6" w:themeFill="background2"/>
            <w:vAlign w:val="center"/>
          </w:tcPr>
          <w:p w14:paraId="1DC144D1"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549" w:type="dxa"/>
            <w:shd w:val="clear" w:color="auto" w:fill="E7E6E6" w:themeFill="background2"/>
            <w:vAlign w:val="center"/>
          </w:tcPr>
          <w:p w14:paraId="1A79CD69"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4DC9F38F"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5</w:t>
            </w:r>
          </w:p>
        </w:tc>
        <w:tc>
          <w:tcPr>
            <w:tcW w:w="549" w:type="dxa"/>
            <w:shd w:val="clear" w:color="auto" w:fill="E7E6E6" w:themeFill="background2"/>
            <w:vAlign w:val="center"/>
          </w:tcPr>
          <w:p w14:paraId="57919A8D"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val="restart"/>
            <w:shd w:val="clear" w:color="auto" w:fill="E7E6E6" w:themeFill="background2"/>
            <w:vAlign w:val="center"/>
          </w:tcPr>
          <w:p w14:paraId="07E2F8C1"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61637D30" w14:textId="77777777">
        <w:trPr>
          <w:trHeight w:val="20"/>
          <w:jc w:val="center"/>
        </w:trPr>
        <w:tc>
          <w:tcPr>
            <w:tcW w:w="1795" w:type="dxa"/>
            <w:vMerge/>
            <w:shd w:val="clear" w:color="auto" w:fill="E7E6E6" w:themeFill="background2"/>
            <w:vAlign w:val="center"/>
          </w:tcPr>
          <w:p w14:paraId="71DE0561"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6210" w:type="dxa"/>
            <w:vMerge/>
            <w:shd w:val="clear" w:color="auto" w:fill="E7E6E6" w:themeFill="background2"/>
            <w:vAlign w:val="center"/>
          </w:tcPr>
          <w:p w14:paraId="6D813C8B"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810" w:type="dxa"/>
            <w:shd w:val="clear" w:color="auto" w:fill="E7E6E6" w:themeFill="background2"/>
            <w:vAlign w:val="center"/>
          </w:tcPr>
          <w:p w14:paraId="11FC8654"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Quarter</w:t>
            </w:r>
          </w:p>
        </w:tc>
        <w:tc>
          <w:tcPr>
            <w:tcW w:w="288" w:type="dxa"/>
            <w:shd w:val="clear" w:color="auto" w:fill="E7E6E6" w:themeFill="background2"/>
            <w:vAlign w:val="center"/>
          </w:tcPr>
          <w:p w14:paraId="1FB9F24D"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3B9126C6"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4A89599D"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123FB427"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30EF0706"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5CED3643"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13479451"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3C119116"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08F7D289"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26548792"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13E1AF8D"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541880F3"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4B17C41E"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69CB8491"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3FA9AE6E"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shd w:val="clear" w:color="auto" w:fill="E7E6E6" w:themeFill="background2"/>
            <w:vAlign w:val="center"/>
          </w:tcPr>
          <w:p w14:paraId="6B95802F" w14:textId="77777777" w:rsidR="008C4631" w:rsidRDefault="008C4631">
            <w:pPr>
              <w:spacing w:before="100" w:beforeAutospacing="1" w:after="100" w:afterAutospacing="1" w:line="240" w:lineRule="auto"/>
              <w:jc w:val="center"/>
              <w:rPr>
                <w:rFonts w:eastAsia="Times New Roman" w:cstheme="minorHAnsi"/>
                <w:b/>
                <w:bCs/>
                <w:sz w:val="12"/>
                <w:szCs w:val="16"/>
              </w:rPr>
            </w:pPr>
          </w:p>
        </w:tc>
      </w:tr>
      <w:tr w:rsidR="008C4631" w14:paraId="73D01A68" w14:textId="77777777">
        <w:trPr>
          <w:trHeight w:val="20"/>
          <w:jc w:val="center"/>
        </w:trPr>
        <w:tc>
          <w:tcPr>
            <w:tcW w:w="1795" w:type="dxa"/>
            <w:shd w:val="clear" w:color="auto" w:fill="538135" w:themeFill="accent6" w:themeFillShade="BF"/>
          </w:tcPr>
          <w:p w14:paraId="40C68CDA"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2</w:t>
            </w:r>
          </w:p>
        </w:tc>
        <w:tc>
          <w:tcPr>
            <w:tcW w:w="7020" w:type="dxa"/>
            <w:gridSpan w:val="2"/>
            <w:shd w:val="clear" w:color="auto" w:fill="538135" w:themeFill="accent6" w:themeFillShade="BF"/>
          </w:tcPr>
          <w:p w14:paraId="1C166F0C" w14:textId="77777777" w:rsidR="008C4631" w:rsidRDefault="00066B90">
            <w:pPr>
              <w:spacing w:before="100" w:beforeAutospacing="1" w:after="100" w:afterAutospacing="1" w:line="240" w:lineRule="auto"/>
              <w:rPr>
                <w:rFonts w:eastAsia="Times New Roman" w:cstheme="minorHAnsi"/>
                <w:bCs/>
                <w:color w:val="FFFFFF" w:themeColor="background1"/>
                <w:sz w:val="16"/>
                <w:szCs w:val="16"/>
              </w:rPr>
            </w:pPr>
            <w:r>
              <w:rPr>
                <w:rFonts w:eastAsia="Times New Roman" w:cstheme="minorHAnsi"/>
                <w:bCs/>
                <w:color w:val="FFFFFF" w:themeColor="background1"/>
                <w:sz w:val="16"/>
                <w:szCs w:val="16"/>
              </w:rPr>
              <w:t>Malaria diagnosis, treatment and preventive therapy</w:t>
            </w:r>
          </w:p>
        </w:tc>
        <w:tc>
          <w:tcPr>
            <w:tcW w:w="288" w:type="dxa"/>
            <w:shd w:val="clear" w:color="auto" w:fill="538135" w:themeFill="accent6" w:themeFillShade="BF"/>
            <w:vAlign w:val="center"/>
          </w:tcPr>
          <w:p w14:paraId="23AEEFC2"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0930BB7F"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D95BEB2"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4C1780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D2745D7"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6AF2F03"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9AB3AC3"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8FA3F4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35A6AF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EC6A6AD"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5F51AFB"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718EAC0"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31F279E1"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3E3A7412"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6383AD6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4D9F5015"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D9F9D14" w14:textId="77777777">
        <w:trPr>
          <w:trHeight w:val="20"/>
          <w:jc w:val="center"/>
        </w:trPr>
        <w:tc>
          <w:tcPr>
            <w:tcW w:w="1795" w:type="dxa"/>
            <w:shd w:val="clear" w:color="auto" w:fill="A8D08D" w:themeFill="accent6" w:themeFillTint="99"/>
          </w:tcPr>
          <w:p w14:paraId="1191ED63"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2.1:</w:t>
            </w:r>
          </w:p>
        </w:tc>
        <w:tc>
          <w:tcPr>
            <w:tcW w:w="7020" w:type="dxa"/>
            <w:gridSpan w:val="2"/>
            <w:shd w:val="clear" w:color="auto" w:fill="A8D08D" w:themeFill="accent6" w:themeFillTint="99"/>
          </w:tcPr>
          <w:p w14:paraId="264CAE22" w14:textId="77777777" w:rsidR="008C4631" w:rsidRDefault="00066B90">
            <w:pPr>
              <w:spacing w:before="100" w:beforeAutospacing="1" w:after="100" w:afterAutospacing="1"/>
              <w:rPr>
                <w:rFonts w:cstheme="minorHAnsi"/>
                <w:sz w:val="16"/>
                <w:szCs w:val="16"/>
              </w:rPr>
            </w:pPr>
            <w:r>
              <w:rPr>
                <w:rFonts w:cstheme="minorHAnsi"/>
                <w:sz w:val="16"/>
                <w:szCs w:val="16"/>
              </w:rPr>
              <w:t>2.1 By 2029, to test all symptomatic suspected malaria infections in health facilities through passive case detection and to test at least 75% of eligible population at risk in the communities through active case detection</w:t>
            </w:r>
          </w:p>
        </w:tc>
        <w:tc>
          <w:tcPr>
            <w:tcW w:w="288" w:type="dxa"/>
            <w:shd w:val="clear" w:color="auto" w:fill="A8D08D" w:themeFill="accent6" w:themeFillTint="99"/>
          </w:tcPr>
          <w:p w14:paraId="66C1068C"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16250B8B"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6388F7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2E3A183"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1B8190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EA4CD6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367BFA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E314DF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488580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DA56B2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E0C2E2C"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45455FB"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22734BBD"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3C2D4510"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2FBF418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8D08D" w:themeFill="accent6" w:themeFillTint="99"/>
            <w:vAlign w:val="center"/>
          </w:tcPr>
          <w:p w14:paraId="5741427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E00B16D" w14:textId="77777777">
        <w:trPr>
          <w:trHeight w:val="20"/>
          <w:jc w:val="center"/>
        </w:trPr>
        <w:tc>
          <w:tcPr>
            <w:tcW w:w="1795" w:type="dxa"/>
            <w:shd w:val="clear" w:color="auto" w:fill="C5E0B3" w:themeFill="accent6" w:themeFillTint="66"/>
            <w:vAlign w:val="center"/>
          </w:tcPr>
          <w:p w14:paraId="6F59FDE7"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2.1.1</w:t>
            </w:r>
          </w:p>
        </w:tc>
        <w:tc>
          <w:tcPr>
            <w:tcW w:w="7020" w:type="dxa"/>
            <w:gridSpan w:val="2"/>
            <w:shd w:val="clear" w:color="auto" w:fill="C5E0B3" w:themeFill="accent6" w:themeFillTint="66"/>
            <w:vAlign w:val="center"/>
          </w:tcPr>
          <w:p w14:paraId="6A6E67A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2.1.1 Testing suspected malaria cases attending health facilities by using mRDT for antigen detection and malaria microscopy for malaria parasites examination</w:t>
            </w:r>
          </w:p>
        </w:tc>
        <w:tc>
          <w:tcPr>
            <w:tcW w:w="288" w:type="dxa"/>
            <w:shd w:val="clear" w:color="auto" w:fill="C5E0B3" w:themeFill="accent6" w:themeFillTint="66"/>
            <w:vAlign w:val="center"/>
          </w:tcPr>
          <w:p w14:paraId="288B385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FFCAD0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B85EBF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BB9114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5D9C33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E23D63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FDD309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39E682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F0D67D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055A99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158548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4AED7B9"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4296752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211A163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0D21D4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17BA37F0"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122A1391" w14:textId="77777777">
        <w:trPr>
          <w:trHeight w:val="20"/>
          <w:jc w:val="center"/>
        </w:trPr>
        <w:tc>
          <w:tcPr>
            <w:tcW w:w="1795" w:type="dxa"/>
            <w:shd w:val="clear" w:color="auto" w:fill="E2EFD9" w:themeFill="accent6" w:themeFillTint="33"/>
            <w:vAlign w:val="center"/>
          </w:tcPr>
          <w:p w14:paraId="5BA393A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2D634E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5C265E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DCC557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2F87EF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22AB7E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BDEA07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6BDE25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DA22FC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20EBF6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AD1A66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7E9FBB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66B433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BFEB91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60EDFCC"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63AC836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C39EEA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584FCD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59E3C5DA"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45E155C" w14:textId="77777777">
        <w:trPr>
          <w:trHeight w:val="20"/>
          <w:jc w:val="center"/>
        </w:trPr>
        <w:tc>
          <w:tcPr>
            <w:tcW w:w="1795" w:type="dxa"/>
          </w:tcPr>
          <w:p w14:paraId="733D4D3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1C7D88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2.1.1.1 </w:t>
            </w:r>
            <w:r>
              <w:rPr>
                <w:rFonts w:eastAsia="Times New Roman" w:cstheme="minorHAnsi"/>
                <w:color w:val="000000"/>
                <w:sz w:val="16"/>
                <w:szCs w:val="16"/>
              </w:rPr>
              <w:t>Quantify and procure malaria commodities, equipment’s and consumables for passive case detection</w:t>
            </w:r>
          </w:p>
        </w:tc>
        <w:tc>
          <w:tcPr>
            <w:tcW w:w="810" w:type="dxa"/>
            <w:shd w:val="clear" w:color="auto" w:fill="auto"/>
          </w:tcPr>
          <w:p w14:paraId="3ACB5B16"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67227D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0470576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4D6BA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CAB78A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94198C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48E136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98A666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D87420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8FDD540"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CEABAA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406D68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560042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4F8C3E9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5249C1F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72A38A9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07084C26"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ZAMEP PSM &amp; DU</w:t>
            </w:r>
          </w:p>
        </w:tc>
      </w:tr>
      <w:tr w:rsidR="008C4631" w14:paraId="7CA7BBA2" w14:textId="77777777">
        <w:trPr>
          <w:trHeight w:val="20"/>
          <w:jc w:val="center"/>
        </w:trPr>
        <w:tc>
          <w:tcPr>
            <w:tcW w:w="1795" w:type="dxa"/>
            <w:shd w:val="clear" w:color="auto" w:fill="E2EFD9" w:themeFill="accent6" w:themeFillTint="33"/>
          </w:tcPr>
          <w:p w14:paraId="0866562C"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2.1.</w:t>
            </w:r>
          </w:p>
        </w:tc>
        <w:tc>
          <w:tcPr>
            <w:tcW w:w="6210" w:type="dxa"/>
            <w:shd w:val="clear" w:color="auto" w:fill="E2EFD9" w:themeFill="accent6" w:themeFillTint="33"/>
          </w:tcPr>
          <w:p w14:paraId="5904911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8"/>
              </w:rPr>
              <w:t>2.1.2 Testing eligible population at risk in the communities by using mRDT for antigen detection for malaria parasites examination</w:t>
            </w:r>
          </w:p>
        </w:tc>
        <w:tc>
          <w:tcPr>
            <w:tcW w:w="810" w:type="dxa"/>
            <w:shd w:val="clear" w:color="auto" w:fill="E2EFD9" w:themeFill="accent6" w:themeFillTint="33"/>
          </w:tcPr>
          <w:p w14:paraId="1F3F785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E2EFD9" w:themeFill="accent6" w:themeFillTint="33"/>
            <w:vAlign w:val="center"/>
          </w:tcPr>
          <w:p w14:paraId="60F8C95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3520F9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E2CD1A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587487B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986E48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6F9C43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6EA570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718FBC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48024D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312F9C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A04B8F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2395AC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1D5CCD8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0C4613D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774818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4B9A61D3"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44E06A8C" w14:textId="77777777">
        <w:trPr>
          <w:trHeight w:val="20"/>
          <w:jc w:val="center"/>
        </w:trPr>
        <w:tc>
          <w:tcPr>
            <w:tcW w:w="1795" w:type="dxa"/>
          </w:tcPr>
          <w:p w14:paraId="49D629D7"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80FFDD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2.1.2.1 </w:t>
            </w:r>
            <w:r>
              <w:rPr>
                <w:rFonts w:eastAsia="Times New Roman" w:cstheme="minorHAnsi"/>
                <w:color w:val="000000"/>
                <w:sz w:val="16"/>
                <w:szCs w:val="16"/>
              </w:rPr>
              <w:t>Quantify and procure malaria commodities, equipment’s and consumables for active case detection</w:t>
            </w:r>
          </w:p>
        </w:tc>
        <w:tc>
          <w:tcPr>
            <w:tcW w:w="810" w:type="dxa"/>
            <w:shd w:val="clear" w:color="auto" w:fill="auto"/>
          </w:tcPr>
          <w:p w14:paraId="5889E7B0"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D8A28D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784CF0F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3AC5AE3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4CB9568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D38B3F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035CAC1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1542284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610CBD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6D67F37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47F3A3D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68E2903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6C408B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398E3F4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211F2E0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4434F60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3ECFCC61"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B9786EC" w14:textId="77777777">
        <w:trPr>
          <w:trHeight w:val="20"/>
          <w:jc w:val="center"/>
        </w:trPr>
        <w:tc>
          <w:tcPr>
            <w:tcW w:w="1795" w:type="dxa"/>
            <w:shd w:val="clear" w:color="auto" w:fill="C5E0B3" w:themeFill="accent6" w:themeFillTint="66"/>
          </w:tcPr>
          <w:p w14:paraId="7064575F"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2.1.</w:t>
            </w:r>
          </w:p>
        </w:tc>
        <w:tc>
          <w:tcPr>
            <w:tcW w:w="7020" w:type="dxa"/>
            <w:gridSpan w:val="2"/>
            <w:shd w:val="clear" w:color="auto" w:fill="C5E0B3" w:themeFill="accent6" w:themeFillTint="66"/>
          </w:tcPr>
          <w:p w14:paraId="5478C189"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2.1.3. Providing high quality malaria diagnostic services</w:t>
            </w:r>
          </w:p>
        </w:tc>
        <w:tc>
          <w:tcPr>
            <w:tcW w:w="288" w:type="dxa"/>
            <w:shd w:val="clear" w:color="auto" w:fill="C5E0B3" w:themeFill="accent6" w:themeFillTint="66"/>
            <w:vAlign w:val="center"/>
          </w:tcPr>
          <w:p w14:paraId="37A57F8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31976C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2EF180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97A571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56B887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95FDE4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DE0275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4B51CF5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C8CAA0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B64A65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3F4D32F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FA9EB4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4B3D4B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1F3523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EA689A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05FBE54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6725304" w14:textId="77777777">
        <w:trPr>
          <w:trHeight w:val="20"/>
          <w:jc w:val="center"/>
        </w:trPr>
        <w:tc>
          <w:tcPr>
            <w:tcW w:w="1795" w:type="dxa"/>
            <w:shd w:val="clear" w:color="auto" w:fill="E2EFD9" w:themeFill="accent6" w:themeFillTint="33"/>
          </w:tcPr>
          <w:p w14:paraId="6F1FD31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32F10A0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641A295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AB20D4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BB37E7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007346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F7254D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02CCA5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15C35F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598F18F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1BD10C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D3A38E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DA4D041"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26D6102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D36670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B1B86F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5A1531F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A2A4C6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43C1374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93A903F" w14:textId="77777777">
        <w:trPr>
          <w:trHeight w:val="20"/>
          <w:jc w:val="center"/>
        </w:trPr>
        <w:tc>
          <w:tcPr>
            <w:tcW w:w="1795" w:type="dxa"/>
          </w:tcPr>
          <w:p w14:paraId="4AE7B17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58F38F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2.1.3.1 </w:t>
            </w:r>
            <w:r>
              <w:rPr>
                <w:rFonts w:eastAsia="Times New Roman" w:cstheme="minorHAnsi"/>
                <w:color w:val="000000"/>
                <w:sz w:val="16"/>
                <w:szCs w:val="16"/>
              </w:rPr>
              <w:t>Conduct quality control of malaria diagnostics</w:t>
            </w:r>
          </w:p>
        </w:tc>
        <w:tc>
          <w:tcPr>
            <w:tcW w:w="810" w:type="dxa"/>
            <w:shd w:val="clear" w:color="auto" w:fill="auto"/>
          </w:tcPr>
          <w:p w14:paraId="5288E0F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82BA5B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D8167F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87DA28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26D0F9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9FB93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35CDF0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CE45267"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E3A0A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3BFAB2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B151217"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263D4E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AEC30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11FB9BF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7C9C27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0D95FE40"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4E478809"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DU</w:t>
            </w:r>
          </w:p>
        </w:tc>
      </w:tr>
      <w:tr w:rsidR="008C4631" w14:paraId="035E99C0" w14:textId="77777777">
        <w:trPr>
          <w:trHeight w:val="20"/>
          <w:jc w:val="center"/>
        </w:trPr>
        <w:tc>
          <w:tcPr>
            <w:tcW w:w="1795" w:type="dxa"/>
          </w:tcPr>
          <w:p w14:paraId="46BC8599"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95E07B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2.1.3.2. </w:t>
            </w:r>
            <w:r>
              <w:rPr>
                <w:rFonts w:eastAsia="Times New Roman" w:cstheme="minorHAnsi"/>
                <w:color w:val="000000"/>
                <w:sz w:val="16"/>
                <w:szCs w:val="16"/>
              </w:rPr>
              <w:t>Capacity building for malaria diagnosis</w:t>
            </w:r>
          </w:p>
        </w:tc>
        <w:tc>
          <w:tcPr>
            <w:tcW w:w="810" w:type="dxa"/>
            <w:shd w:val="clear" w:color="auto" w:fill="auto"/>
            <w:vAlign w:val="center"/>
          </w:tcPr>
          <w:p w14:paraId="375AB5BF"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DFB380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9A2387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F5E179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7BB98D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2E3C86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078CC04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DB97D5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009939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A70222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ADA4C1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3A6E59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4C3227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7D0DB05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auto"/>
            <w:vAlign w:val="center"/>
          </w:tcPr>
          <w:p w14:paraId="11336269" w14:textId="77777777" w:rsidR="008C4631" w:rsidRDefault="00066B90">
            <w:pPr>
              <w:spacing w:before="100" w:beforeAutospacing="1" w:after="100" w:afterAutospacing="1" w:line="240" w:lineRule="auto"/>
              <w:jc w:val="center"/>
              <w:rPr>
                <w:rFonts w:eastAsia="Times New Roman" w:cstheme="minorHAnsi"/>
                <w:color w:val="000000"/>
                <w:sz w:val="16"/>
                <w:szCs w:val="16"/>
              </w:rPr>
            </w:pPr>
            <w:r>
              <w:rPr>
                <w:rFonts w:eastAsia="Times New Roman" w:cstheme="minorHAnsi"/>
                <w:color w:val="000000"/>
                <w:sz w:val="16"/>
                <w:szCs w:val="16"/>
              </w:rPr>
              <w:t>X</w:t>
            </w:r>
          </w:p>
        </w:tc>
        <w:tc>
          <w:tcPr>
            <w:tcW w:w="549" w:type="dxa"/>
            <w:vAlign w:val="center"/>
          </w:tcPr>
          <w:p w14:paraId="7B53176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3DB5D2A3"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DU &amp; DHMT</w:t>
            </w:r>
          </w:p>
        </w:tc>
      </w:tr>
      <w:tr w:rsidR="008C4631" w14:paraId="624177BA" w14:textId="77777777">
        <w:trPr>
          <w:trHeight w:val="20"/>
          <w:jc w:val="center"/>
        </w:trPr>
        <w:tc>
          <w:tcPr>
            <w:tcW w:w="1795" w:type="dxa"/>
          </w:tcPr>
          <w:p w14:paraId="5F3D08C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385C22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2.1.</w:t>
            </w:r>
            <w:r>
              <w:rPr>
                <w:rFonts w:eastAsia="Times New Roman" w:cstheme="minorHAnsi"/>
                <w:color w:val="000000"/>
                <w:sz w:val="16"/>
                <w:szCs w:val="16"/>
              </w:rPr>
              <w:t>3.3. Conduct malaria case management technical working group meetings</w:t>
            </w:r>
          </w:p>
        </w:tc>
        <w:tc>
          <w:tcPr>
            <w:tcW w:w="810" w:type="dxa"/>
            <w:shd w:val="clear" w:color="auto" w:fill="auto"/>
            <w:vAlign w:val="center"/>
          </w:tcPr>
          <w:p w14:paraId="7D77586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686F3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248D83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F9A846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5D62A8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42A3EF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3BEF7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017AB3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70F8D5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AADCC7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088AFD1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71BB30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CB0917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7CC9BF0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2B3255F" w14:textId="77777777" w:rsidR="008C4631" w:rsidRDefault="00066B90">
            <w:pPr>
              <w:spacing w:before="100" w:beforeAutospacing="1" w:after="100" w:afterAutospacing="1" w:line="240" w:lineRule="auto"/>
              <w:jc w:val="center"/>
              <w:rPr>
                <w:rFonts w:eastAsia="Times New Roman" w:cstheme="minorHAnsi"/>
                <w:color w:val="000000"/>
                <w:sz w:val="16"/>
                <w:szCs w:val="16"/>
              </w:rPr>
            </w:pPr>
            <w:r>
              <w:rPr>
                <w:rFonts w:eastAsia="Times New Roman" w:cstheme="minorHAnsi"/>
                <w:color w:val="000000"/>
                <w:sz w:val="16"/>
                <w:szCs w:val="16"/>
              </w:rPr>
              <w:t>X</w:t>
            </w:r>
          </w:p>
        </w:tc>
        <w:tc>
          <w:tcPr>
            <w:tcW w:w="549" w:type="dxa"/>
            <w:vAlign w:val="center"/>
          </w:tcPr>
          <w:p w14:paraId="0DAD8AA7"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5ACD3AD"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DU &amp; DHMT</w:t>
            </w:r>
          </w:p>
        </w:tc>
      </w:tr>
      <w:tr w:rsidR="008C4631" w14:paraId="5C470110" w14:textId="77777777">
        <w:trPr>
          <w:trHeight w:val="20"/>
          <w:jc w:val="center"/>
        </w:trPr>
        <w:tc>
          <w:tcPr>
            <w:tcW w:w="1795" w:type="dxa"/>
            <w:shd w:val="clear" w:color="auto" w:fill="A8D08D" w:themeFill="accent6" w:themeFillTint="99"/>
          </w:tcPr>
          <w:p w14:paraId="049AF94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2.2</w:t>
            </w:r>
          </w:p>
        </w:tc>
        <w:tc>
          <w:tcPr>
            <w:tcW w:w="7020" w:type="dxa"/>
            <w:gridSpan w:val="2"/>
            <w:shd w:val="clear" w:color="auto" w:fill="A8D08D" w:themeFill="accent6" w:themeFillTint="99"/>
          </w:tcPr>
          <w:p w14:paraId="485A096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 xml:space="preserve">2.2. To prevent occurrence of malaria related deaths by providing appropriate management of uncomplicated and severe malaria to </w:t>
            </w:r>
            <w:r>
              <w:rPr>
                <w:rFonts w:cstheme="minorHAnsi"/>
                <w:sz w:val="16"/>
                <w:szCs w:val="16"/>
                <w:lang w:val="en-GB"/>
              </w:rPr>
              <w:t>100% of confirmed malaria cases and eligible population at risk by 2029</w:t>
            </w:r>
          </w:p>
        </w:tc>
        <w:tc>
          <w:tcPr>
            <w:tcW w:w="288" w:type="dxa"/>
            <w:shd w:val="clear" w:color="auto" w:fill="A8D08D" w:themeFill="accent6" w:themeFillTint="99"/>
          </w:tcPr>
          <w:p w14:paraId="4127DB35"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311166D5"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03A2C669"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6A25322"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C5C0089"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08D890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0CE6B6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9FACEB8"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5D9383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94D975A"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0B4329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C0564A1"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25F260E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5E7C9E30"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6DCD859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8D08D" w:themeFill="accent6" w:themeFillTint="99"/>
            <w:vAlign w:val="center"/>
          </w:tcPr>
          <w:p w14:paraId="008A7F6C"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FBCFDCC" w14:textId="77777777">
        <w:trPr>
          <w:trHeight w:val="20"/>
          <w:jc w:val="center"/>
        </w:trPr>
        <w:tc>
          <w:tcPr>
            <w:tcW w:w="1795" w:type="dxa"/>
            <w:shd w:val="clear" w:color="auto" w:fill="C5E0B3" w:themeFill="accent6" w:themeFillTint="66"/>
            <w:vAlign w:val="center"/>
          </w:tcPr>
          <w:p w14:paraId="2B00B0CF"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2.2.1</w:t>
            </w:r>
          </w:p>
        </w:tc>
        <w:tc>
          <w:tcPr>
            <w:tcW w:w="7020" w:type="dxa"/>
            <w:gridSpan w:val="2"/>
            <w:shd w:val="clear" w:color="auto" w:fill="C5E0B3" w:themeFill="accent6" w:themeFillTint="66"/>
            <w:vAlign w:val="center"/>
          </w:tcPr>
          <w:p w14:paraId="548BCD04"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2.2.1 Treating confirmed malaria cases with recommended efficacious anti – malaria therapies</w:t>
            </w:r>
          </w:p>
        </w:tc>
        <w:tc>
          <w:tcPr>
            <w:tcW w:w="288" w:type="dxa"/>
            <w:shd w:val="clear" w:color="auto" w:fill="C5E0B3" w:themeFill="accent6" w:themeFillTint="66"/>
            <w:vAlign w:val="center"/>
          </w:tcPr>
          <w:p w14:paraId="1244E7C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87D52A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AD9A15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A0EA4F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EDBCAB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0FD65D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437BC6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94354B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716F17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63B900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610E57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13FAB06"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7290BFC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3619EA6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1B42DC7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6F10BA03"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53200E71" w14:textId="77777777">
        <w:trPr>
          <w:trHeight w:val="20"/>
          <w:jc w:val="center"/>
        </w:trPr>
        <w:tc>
          <w:tcPr>
            <w:tcW w:w="1795" w:type="dxa"/>
            <w:shd w:val="clear" w:color="auto" w:fill="E2EFD9" w:themeFill="accent6" w:themeFillTint="33"/>
            <w:vAlign w:val="center"/>
          </w:tcPr>
          <w:p w14:paraId="40616CE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49C96A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364BE38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865674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0537B41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5055B2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7987D8B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B91B89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064AB5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10EF58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75ED7D8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2F677B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45AA9A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52C2CA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ABA2EED"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33A72AA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F1BA8A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322B92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76270CB9"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1163ED66" w14:textId="77777777">
        <w:trPr>
          <w:trHeight w:val="20"/>
          <w:jc w:val="center"/>
        </w:trPr>
        <w:tc>
          <w:tcPr>
            <w:tcW w:w="1795" w:type="dxa"/>
          </w:tcPr>
          <w:p w14:paraId="0FD6DAF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09C293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2.2.1.</w:t>
            </w:r>
            <w:r>
              <w:rPr>
                <w:rFonts w:eastAsia="Times New Roman" w:cstheme="minorHAnsi"/>
                <w:color w:val="000000"/>
                <w:sz w:val="16"/>
                <w:szCs w:val="16"/>
              </w:rPr>
              <w:t>1 Quantify and procure antimalarial commodities</w:t>
            </w:r>
          </w:p>
        </w:tc>
        <w:tc>
          <w:tcPr>
            <w:tcW w:w="810" w:type="dxa"/>
            <w:shd w:val="clear" w:color="auto" w:fill="auto"/>
          </w:tcPr>
          <w:p w14:paraId="41E65F9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DED6B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84243A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12A26F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925047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C29B21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6A2AFC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3ECD7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5E574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C4820D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620488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F8AF8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16DF1B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51DEF80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71DE431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76C0B0AE"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946EFA2"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PSM</w:t>
            </w:r>
          </w:p>
        </w:tc>
      </w:tr>
      <w:tr w:rsidR="008C4631" w14:paraId="454C4B51" w14:textId="77777777">
        <w:trPr>
          <w:trHeight w:val="20"/>
          <w:jc w:val="center"/>
        </w:trPr>
        <w:tc>
          <w:tcPr>
            <w:tcW w:w="1795" w:type="dxa"/>
          </w:tcPr>
          <w:p w14:paraId="419729D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5F2CD10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2.2.1.</w:t>
            </w:r>
            <w:r>
              <w:rPr>
                <w:rFonts w:eastAsia="Times New Roman" w:cstheme="minorHAnsi"/>
                <w:color w:val="000000"/>
                <w:sz w:val="16"/>
                <w:szCs w:val="16"/>
              </w:rPr>
              <w:t>2. Therapeutic efficacy study to monitor drug resistance</w:t>
            </w:r>
          </w:p>
        </w:tc>
        <w:tc>
          <w:tcPr>
            <w:tcW w:w="810" w:type="dxa"/>
            <w:shd w:val="clear" w:color="auto" w:fill="auto"/>
          </w:tcPr>
          <w:p w14:paraId="555BF506"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3D3CE3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9A97B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8BB978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B20C6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C91F7B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6D9522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A320CE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2D26704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6AE5CF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A321FC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FFA65F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426AFE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6B376F2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549" w:type="dxa"/>
            <w:shd w:val="clear" w:color="auto" w:fill="auto"/>
            <w:vAlign w:val="center"/>
          </w:tcPr>
          <w:p w14:paraId="48B058D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549" w:type="dxa"/>
            <w:vAlign w:val="center"/>
          </w:tcPr>
          <w:p w14:paraId="304D7ED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280790D7"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w:t>
            </w:r>
          </w:p>
        </w:tc>
      </w:tr>
      <w:tr w:rsidR="008C4631" w14:paraId="2CF063AA" w14:textId="77777777">
        <w:trPr>
          <w:trHeight w:val="20"/>
          <w:jc w:val="center"/>
        </w:trPr>
        <w:tc>
          <w:tcPr>
            <w:tcW w:w="1795" w:type="dxa"/>
            <w:shd w:val="clear" w:color="auto" w:fill="C5E0B3" w:themeFill="accent6" w:themeFillTint="66"/>
          </w:tcPr>
          <w:p w14:paraId="1AF239A5"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2.2.2</w:t>
            </w:r>
          </w:p>
        </w:tc>
        <w:tc>
          <w:tcPr>
            <w:tcW w:w="7020" w:type="dxa"/>
            <w:gridSpan w:val="2"/>
            <w:shd w:val="clear" w:color="auto" w:fill="C5E0B3" w:themeFill="accent6" w:themeFillTint="66"/>
          </w:tcPr>
          <w:p w14:paraId="599A32E6"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2.2.2 Maintaining high quality malaria management services</w:t>
            </w:r>
          </w:p>
        </w:tc>
        <w:tc>
          <w:tcPr>
            <w:tcW w:w="288" w:type="dxa"/>
            <w:shd w:val="clear" w:color="auto" w:fill="C5E0B3" w:themeFill="accent6" w:themeFillTint="66"/>
            <w:vAlign w:val="center"/>
          </w:tcPr>
          <w:p w14:paraId="0B9F981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49A91D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8D96C4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81C8A3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9EFE57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34376A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E2CA04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310D2D3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18D638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82F771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FF7EF9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5B0407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5A5D45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55CF2561" w14:textId="77777777" w:rsidR="008C4631" w:rsidRDefault="008C4631">
            <w:pPr>
              <w:spacing w:before="100" w:beforeAutospacing="1" w:after="100" w:afterAutospacing="1" w:line="240" w:lineRule="auto"/>
              <w:jc w:val="center"/>
              <w:rPr>
                <w:rFonts w:eastAsia="Times New Roman" w:cstheme="minorHAnsi"/>
                <w:color w:val="FF0000"/>
                <w:sz w:val="16"/>
                <w:szCs w:val="16"/>
              </w:rPr>
            </w:pPr>
          </w:p>
        </w:tc>
        <w:tc>
          <w:tcPr>
            <w:tcW w:w="549" w:type="dxa"/>
            <w:shd w:val="clear" w:color="auto" w:fill="C5E0B3" w:themeFill="accent6" w:themeFillTint="66"/>
            <w:vAlign w:val="center"/>
          </w:tcPr>
          <w:p w14:paraId="06D9E10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6F9B1E90"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D44D342" w14:textId="77777777">
        <w:trPr>
          <w:trHeight w:val="20"/>
          <w:jc w:val="center"/>
        </w:trPr>
        <w:tc>
          <w:tcPr>
            <w:tcW w:w="1795" w:type="dxa"/>
            <w:shd w:val="clear" w:color="auto" w:fill="E2EFD9" w:themeFill="accent6" w:themeFillTint="33"/>
          </w:tcPr>
          <w:p w14:paraId="1D2C3339"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43B5C99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3004061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56B795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71A497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681D5D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DF570F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BFCC2F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ACFB5B9"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D7B650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1E0A4D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2200B3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25B31A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F8C59A9"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658969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4F96FD4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6E80148A" w14:textId="77777777" w:rsidR="008C4631" w:rsidRDefault="008C4631">
            <w:pPr>
              <w:spacing w:before="100" w:beforeAutospacing="1" w:after="100" w:afterAutospacing="1" w:line="240" w:lineRule="auto"/>
              <w:jc w:val="center"/>
              <w:rPr>
                <w:rFonts w:eastAsia="Times New Roman" w:cstheme="minorHAnsi"/>
                <w:color w:val="FF0000"/>
                <w:sz w:val="16"/>
                <w:szCs w:val="16"/>
              </w:rPr>
            </w:pPr>
          </w:p>
        </w:tc>
        <w:tc>
          <w:tcPr>
            <w:tcW w:w="549" w:type="dxa"/>
            <w:shd w:val="clear" w:color="auto" w:fill="E2EFD9" w:themeFill="accent6" w:themeFillTint="33"/>
            <w:vAlign w:val="center"/>
          </w:tcPr>
          <w:p w14:paraId="42A0DA5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2FE5C860"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E9587D1" w14:textId="77777777">
        <w:trPr>
          <w:trHeight w:val="20"/>
          <w:jc w:val="center"/>
        </w:trPr>
        <w:tc>
          <w:tcPr>
            <w:tcW w:w="1795" w:type="dxa"/>
          </w:tcPr>
          <w:p w14:paraId="7469504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739DB0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2.2.2.</w:t>
            </w:r>
            <w:r>
              <w:rPr>
                <w:rFonts w:eastAsia="Times New Roman" w:cstheme="minorHAnsi"/>
                <w:color w:val="000000"/>
                <w:sz w:val="16"/>
                <w:szCs w:val="16"/>
              </w:rPr>
              <w:t>1 Capacity building for malaria treatment</w:t>
            </w:r>
          </w:p>
        </w:tc>
        <w:tc>
          <w:tcPr>
            <w:tcW w:w="810" w:type="dxa"/>
            <w:shd w:val="clear" w:color="auto" w:fill="auto"/>
          </w:tcPr>
          <w:p w14:paraId="5194ABE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F94A4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469313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2922A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C67065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76ADC9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99E8F4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2EACC8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4B5A3B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757B98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B74E2C7"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E2CE6C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2B9F1FB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12906FC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auto"/>
            <w:vAlign w:val="center"/>
          </w:tcPr>
          <w:p w14:paraId="4A1CAC90" w14:textId="77777777" w:rsidR="008C4631" w:rsidRDefault="00066B90">
            <w:pPr>
              <w:spacing w:before="100" w:beforeAutospacing="1" w:after="100" w:afterAutospacing="1" w:line="240" w:lineRule="auto"/>
              <w:jc w:val="center"/>
              <w:rPr>
                <w:rFonts w:eastAsia="Times New Roman" w:cstheme="minorHAnsi"/>
                <w:color w:val="FF0000"/>
                <w:sz w:val="16"/>
                <w:szCs w:val="16"/>
              </w:rPr>
            </w:pPr>
            <w:r>
              <w:rPr>
                <w:rFonts w:eastAsia="Times New Roman" w:cstheme="minorHAnsi"/>
                <w:color w:val="FF0000"/>
                <w:sz w:val="16"/>
                <w:szCs w:val="16"/>
              </w:rPr>
              <w:t>X</w:t>
            </w:r>
          </w:p>
        </w:tc>
        <w:tc>
          <w:tcPr>
            <w:tcW w:w="549" w:type="dxa"/>
            <w:vAlign w:val="center"/>
          </w:tcPr>
          <w:p w14:paraId="4914DB8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4037250F"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PSM</w:t>
            </w:r>
          </w:p>
        </w:tc>
      </w:tr>
      <w:tr w:rsidR="008C4631" w14:paraId="56A31B6D" w14:textId="77777777">
        <w:trPr>
          <w:trHeight w:val="20"/>
          <w:jc w:val="center"/>
        </w:trPr>
        <w:tc>
          <w:tcPr>
            <w:tcW w:w="1795" w:type="dxa"/>
          </w:tcPr>
          <w:p w14:paraId="69882ED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8791C9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2.2.2.2</w:t>
            </w:r>
            <w:r>
              <w:rPr>
                <w:rFonts w:eastAsia="Times New Roman" w:cstheme="minorHAnsi"/>
                <w:color w:val="000000"/>
                <w:sz w:val="16"/>
                <w:szCs w:val="16"/>
              </w:rPr>
              <w:t xml:space="preserve"> Conduct supportive supervision</w:t>
            </w:r>
          </w:p>
        </w:tc>
        <w:tc>
          <w:tcPr>
            <w:tcW w:w="810" w:type="dxa"/>
            <w:shd w:val="clear" w:color="auto" w:fill="auto"/>
          </w:tcPr>
          <w:p w14:paraId="494A685B"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69237E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278B39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B8EE46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3DC110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C858DA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A976F1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E8EC7F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69AF29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158DE0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94B5AB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7AE4B91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39E46B5"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5A0B580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003C1ECB"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1D7611F6"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59BD765"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w:t>
            </w:r>
          </w:p>
        </w:tc>
      </w:tr>
      <w:tr w:rsidR="008C4631" w14:paraId="23C1E7C0" w14:textId="77777777">
        <w:trPr>
          <w:trHeight w:val="20"/>
          <w:jc w:val="center"/>
        </w:trPr>
        <w:tc>
          <w:tcPr>
            <w:tcW w:w="1795" w:type="dxa"/>
          </w:tcPr>
          <w:p w14:paraId="4A60075A"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106F0F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2.2.2.3</w:t>
            </w:r>
            <w:r>
              <w:rPr>
                <w:rFonts w:eastAsia="Times New Roman" w:cstheme="minorHAnsi"/>
                <w:color w:val="000000"/>
                <w:sz w:val="16"/>
                <w:szCs w:val="16"/>
              </w:rPr>
              <w:t xml:space="preserve"> Improve malaria case management initiatives including services for marginalized at risk population and severe malaria management</w:t>
            </w:r>
          </w:p>
        </w:tc>
        <w:tc>
          <w:tcPr>
            <w:tcW w:w="810" w:type="dxa"/>
            <w:shd w:val="clear" w:color="auto" w:fill="auto"/>
          </w:tcPr>
          <w:p w14:paraId="62573BC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79DFBE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2D6350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EBDDC8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4C3339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F9DFE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B371AC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C0C1DF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7E5568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434764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BAAF68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28BFBC3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EA4151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57C928E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B323BAB" w14:textId="77777777" w:rsidR="008C4631" w:rsidRDefault="00066B90">
            <w:pPr>
              <w:spacing w:before="100" w:beforeAutospacing="1" w:after="100" w:afterAutospacing="1" w:line="240" w:lineRule="auto"/>
              <w:jc w:val="center"/>
              <w:rPr>
                <w:rFonts w:eastAsia="Times New Roman" w:cstheme="minorHAnsi"/>
                <w:color w:val="000000"/>
                <w:sz w:val="16"/>
                <w:szCs w:val="16"/>
              </w:rPr>
            </w:pPr>
            <w:r>
              <w:rPr>
                <w:rFonts w:eastAsia="Times New Roman" w:cstheme="minorHAnsi"/>
                <w:color w:val="000000"/>
                <w:sz w:val="16"/>
                <w:szCs w:val="16"/>
              </w:rPr>
              <w:t>x</w:t>
            </w:r>
          </w:p>
        </w:tc>
        <w:tc>
          <w:tcPr>
            <w:tcW w:w="549" w:type="dxa"/>
            <w:vAlign w:val="center"/>
          </w:tcPr>
          <w:p w14:paraId="3127F99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659F1A54"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DHMT</w:t>
            </w:r>
          </w:p>
        </w:tc>
      </w:tr>
      <w:tr w:rsidR="008C4631" w14:paraId="2E599940" w14:textId="77777777">
        <w:trPr>
          <w:trHeight w:val="20"/>
          <w:jc w:val="center"/>
        </w:trPr>
        <w:tc>
          <w:tcPr>
            <w:tcW w:w="1795" w:type="dxa"/>
            <w:shd w:val="clear" w:color="auto" w:fill="C5E0B3" w:themeFill="accent6" w:themeFillTint="66"/>
          </w:tcPr>
          <w:p w14:paraId="60E4856B"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2.2.3</w:t>
            </w:r>
          </w:p>
        </w:tc>
        <w:tc>
          <w:tcPr>
            <w:tcW w:w="7020" w:type="dxa"/>
            <w:gridSpan w:val="2"/>
            <w:shd w:val="clear" w:color="auto" w:fill="C5E0B3" w:themeFill="accent6" w:themeFillTint="66"/>
          </w:tcPr>
          <w:p w14:paraId="39DF3D74"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2.2.3 Providing effective pre-referral and emergency management of severe malaria conditions</w:t>
            </w:r>
          </w:p>
        </w:tc>
        <w:tc>
          <w:tcPr>
            <w:tcW w:w="288" w:type="dxa"/>
            <w:shd w:val="clear" w:color="auto" w:fill="C5E0B3" w:themeFill="accent6" w:themeFillTint="66"/>
            <w:vAlign w:val="center"/>
          </w:tcPr>
          <w:p w14:paraId="44454DF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31CD4A8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BB2288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CC91E4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A9A765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2BA891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92A656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A816B7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204E43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0B4C57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209114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0E85B2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7CFD03B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1854214"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shd w:val="clear" w:color="auto" w:fill="C5E0B3" w:themeFill="accent6" w:themeFillTint="66"/>
            <w:vAlign w:val="center"/>
          </w:tcPr>
          <w:p w14:paraId="4044B9A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2792307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B6ADB82" w14:textId="77777777">
        <w:trPr>
          <w:trHeight w:val="20"/>
          <w:jc w:val="center"/>
        </w:trPr>
        <w:tc>
          <w:tcPr>
            <w:tcW w:w="1795" w:type="dxa"/>
            <w:shd w:val="clear" w:color="auto" w:fill="E2EFD9" w:themeFill="accent6" w:themeFillTint="33"/>
          </w:tcPr>
          <w:p w14:paraId="3E58EE3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4B67B4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17A45CD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789618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C6EE98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600F0E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D277FA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2F57FA9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D342D31"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5B6AA8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BBA102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C0AB10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137872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A49DDE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ED3D4C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1F9747C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09A9D459"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shd w:val="clear" w:color="auto" w:fill="E2EFD9" w:themeFill="accent6" w:themeFillTint="33"/>
            <w:vAlign w:val="center"/>
          </w:tcPr>
          <w:p w14:paraId="5344042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735FC08D"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B07678C" w14:textId="77777777">
        <w:trPr>
          <w:trHeight w:val="20"/>
          <w:jc w:val="center"/>
        </w:trPr>
        <w:tc>
          <w:tcPr>
            <w:tcW w:w="1795" w:type="dxa"/>
          </w:tcPr>
          <w:p w14:paraId="0D73CE7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EC55718"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sz w:val="16"/>
                <w:szCs w:val="16"/>
              </w:rPr>
              <w:t>2.2.3.1 Improve severe malaria management</w:t>
            </w:r>
          </w:p>
        </w:tc>
        <w:tc>
          <w:tcPr>
            <w:tcW w:w="810" w:type="dxa"/>
            <w:shd w:val="clear" w:color="auto" w:fill="auto"/>
          </w:tcPr>
          <w:p w14:paraId="63AB0AB5"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33C6BD89"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6A620D4E"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4EA54FB0"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36EEF16C"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07B097F3"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1CC20558"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5A53C00F"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59FBD70A"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2D758170"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0FF36142"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06E6E3F7"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288" w:type="dxa"/>
            <w:shd w:val="clear" w:color="auto" w:fill="auto"/>
            <w:vAlign w:val="center"/>
          </w:tcPr>
          <w:p w14:paraId="62C43D0A"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549" w:type="dxa"/>
            <w:shd w:val="clear" w:color="auto" w:fill="auto"/>
            <w:vAlign w:val="center"/>
          </w:tcPr>
          <w:p w14:paraId="1D669F52"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549" w:type="dxa"/>
            <w:shd w:val="clear" w:color="auto" w:fill="auto"/>
            <w:vAlign w:val="center"/>
          </w:tcPr>
          <w:p w14:paraId="04FADBD8" w14:textId="77777777" w:rsidR="008C4631" w:rsidRDefault="00066B90">
            <w:pPr>
              <w:spacing w:before="100" w:beforeAutospacing="1" w:after="100" w:afterAutospacing="1" w:line="240" w:lineRule="auto"/>
              <w:jc w:val="center"/>
              <w:rPr>
                <w:rFonts w:eastAsia="Times New Roman" w:cstheme="minorHAnsi"/>
                <w:bCs/>
                <w:color w:val="000000" w:themeColor="text1"/>
                <w:sz w:val="16"/>
                <w:szCs w:val="16"/>
              </w:rPr>
            </w:pPr>
            <w:r>
              <w:rPr>
                <w:rFonts w:eastAsia="Times New Roman" w:cstheme="minorHAnsi"/>
                <w:bCs/>
                <w:color w:val="000000" w:themeColor="text1"/>
                <w:sz w:val="16"/>
                <w:szCs w:val="16"/>
              </w:rPr>
              <w:t>x</w:t>
            </w:r>
          </w:p>
        </w:tc>
        <w:tc>
          <w:tcPr>
            <w:tcW w:w="549" w:type="dxa"/>
            <w:vAlign w:val="center"/>
          </w:tcPr>
          <w:p w14:paraId="26D092C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2A9BEE08"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DHMT</w:t>
            </w:r>
          </w:p>
        </w:tc>
      </w:tr>
      <w:tr w:rsidR="008C4631" w14:paraId="43F44272" w14:textId="77777777">
        <w:trPr>
          <w:trHeight w:val="20"/>
          <w:jc w:val="center"/>
        </w:trPr>
        <w:tc>
          <w:tcPr>
            <w:tcW w:w="1795" w:type="dxa"/>
            <w:shd w:val="clear" w:color="auto" w:fill="C5E0B3" w:themeFill="accent6" w:themeFillTint="66"/>
            <w:vAlign w:val="center"/>
          </w:tcPr>
          <w:p w14:paraId="261C3A01"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2.2.4</w:t>
            </w:r>
          </w:p>
        </w:tc>
        <w:tc>
          <w:tcPr>
            <w:tcW w:w="7020" w:type="dxa"/>
            <w:gridSpan w:val="2"/>
            <w:shd w:val="clear" w:color="auto" w:fill="C5E0B3" w:themeFill="accent6" w:themeFillTint="66"/>
            <w:vAlign w:val="center"/>
          </w:tcPr>
          <w:p w14:paraId="23EA118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2.2.4. Providing </w:t>
            </w:r>
            <w:r>
              <w:rPr>
                <w:rFonts w:cstheme="minorHAnsi"/>
                <w:sz w:val="16"/>
                <w:szCs w:val="16"/>
              </w:rPr>
              <w:t>antimalarial preventive therapies to targeted high risk population and identified transmission foci to decrease morbidity</w:t>
            </w:r>
            <w:r>
              <w:rPr>
                <w:rFonts w:eastAsia="Times New Roman" w:cstheme="minorHAnsi"/>
                <w:bCs/>
                <w:color w:val="000000"/>
                <w:sz w:val="16"/>
                <w:szCs w:val="16"/>
              </w:rPr>
              <w:t xml:space="preserve"> </w:t>
            </w:r>
          </w:p>
        </w:tc>
        <w:tc>
          <w:tcPr>
            <w:tcW w:w="288" w:type="dxa"/>
            <w:shd w:val="clear" w:color="auto" w:fill="C5E0B3" w:themeFill="accent6" w:themeFillTint="66"/>
            <w:vAlign w:val="center"/>
          </w:tcPr>
          <w:p w14:paraId="65AF47B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05F82B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B2564C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49884D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A2CA4F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DC24DE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234A35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86C030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2BCC7A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F44670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E30454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CDEFD00"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419CD00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37E56D1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796EF4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74678F60"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5B41D1E7" w14:textId="77777777">
        <w:trPr>
          <w:trHeight w:val="20"/>
          <w:jc w:val="center"/>
        </w:trPr>
        <w:tc>
          <w:tcPr>
            <w:tcW w:w="1795" w:type="dxa"/>
            <w:shd w:val="clear" w:color="auto" w:fill="E2EFD9" w:themeFill="accent6" w:themeFillTint="33"/>
            <w:vAlign w:val="center"/>
          </w:tcPr>
          <w:p w14:paraId="0CA5F0E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5517671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7DDADEC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0A0868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956B38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E330A6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722032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0EDEE54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80F8C6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78ACFB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34FA06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70CA8CF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58E432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DB4341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5405F21"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718E54F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7C5EA21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57CE05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32B81672"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1DBD2DC9" w14:textId="77777777">
        <w:trPr>
          <w:trHeight w:val="20"/>
          <w:jc w:val="center"/>
        </w:trPr>
        <w:tc>
          <w:tcPr>
            <w:tcW w:w="1795" w:type="dxa"/>
          </w:tcPr>
          <w:p w14:paraId="071E777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6DAD7D1"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2.2.4.</w:t>
            </w:r>
            <w:r>
              <w:rPr>
                <w:rFonts w:eastAsia="Times New Roman" w:cstheme="minorHAnsi"/>
                <w:color w:val="000000"/>
                <w:sz w:val="16"/>
                <w:szCs w:val="16"/>
              </w:rPr>
              <w:t>1. Contributing to Interrupt malaria transmission in identified foci</w:t>
            </w:r>
          </w:p>
        </w:tc>
        <w:tc>
          <w:tcPr>
            <w:tcW w:w="810" w:type="dxa"/>
            <w:shd w:val="clear" w:color="auto" w:fill="auto"/>
          </w:tcPr>
          <w:p w14:paraId="04964BDD"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4E91615"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D00F15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8370B3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2B625C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0D52E1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D563BE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044664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B13AFF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D5192B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6D7601C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32FB31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7F589C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1B3D27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549" w:type="dxa"/>
            <w:shd w:val="clear" w:color="auto" w:fill="auto"/>
            <w:vAlign w:val="center"/>
          </w:tcPr>
          <w:p w14:paraId="4A9DEF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27E7CA8B"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251F8A9"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DHMT</w:t>
            </w:r>
          </w:p>
        </w:tc>
      </w:tr>
      <w:tr w:rsidR="008C4631" w14:paraId="495C10EF" w14:textId="77777777">
        <w:trPr>
          <w:trHeight w:val="20"/>
          <w:jc w:val="center"/>
        </w:trPr>
        <w:tc>
          <w:tcPr>
            <w:tcW w:w="1795" w:type="dxa"/>
          </w:tcPr>
          <w:p w14:paraId="7D9228F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B39D43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2.2.4.2</w:t>
            </w:r>
            <w:r>
              <w:rPr>
                <w:rFonts w:eastAsia="Times New Roman" w:cstheme="minorHAnsi"/>
                <w:color w:val="000000"/>
                <w:sz w:val="16"/>
                <w:szCs w:val="16"/>
              </w:rPr>
              <w:t xml:space="preserve"> Improve malaria case management initiatives including services for marginalized at risk population and severe malaria management</w:t>
            </w:r>
          </w:p>
        </w:tc>
        <w:tc>
          <w:tcPr>
            <w:tcW w:w="810" w:type="dxa"/>
            <w:shd w:val="clear" w:color="auto" w:fill="auto"/>
          </w:tcPr>
          <w:p w14:paraId="248EDEA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801829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0CFAC7D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0BD19B2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3395640"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9AE822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6C324A0"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760E9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BEC1DA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C3BB8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A224FD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115D7AD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A3E69A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576782C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9101F93" w14:textId="77777777" w:rsidR="008C4631" w:rsidRDefault="00066B90">
            <w:pPr>
              <w:spacing w:before="100" w:beforeAutospacing="1" w:after="100" w:afterAutospacing="1" w:line="240" w:lineRule="auto"/>
              <w:jc w:val="center"/>
              <w:rPr>
                <w:rFonts w:eastAsia="Times New Roman" w:cstheme="minorHAnsi"/>
                <w:color w:val="000000"/>
                <w:sz w:val="16"/>
                <w:szCs w:val="16"/>
              </w:rPr>
            </w:pPr>
            <w:r>
              <w:rPr>
                <w:rFonts w:eastAsia="Times New Roman" w:cstheme="minorHAnsi"/>
                <w:color w:val="000000"/>
                <w:sz w:val="16"/>
                <w:szCs w:val="16"/>
              </w:rPr>
              <w:t>X</w:t>
            </w:r>
          </w:p>
        </w:tc>
        <w:tc>
          <w:tcPr>
            <w:tcW w:w="549" w:type="dxa"/>
            <w:vAlign w:val="center"/>
          </w:tcPr>
          <w:p w14:paraId="3A980EBD"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67A354F"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 &amp; DHMT</w:t>
            </w:r>
          </w:p>
        </w:tc>
      </w:tr>
      <w:tr w:rsidR="008C4631" w14:paraId="75DF839E" w14:textId="77777777">
        <w:trPr>
          <w:trHeight w:val="20"/>
          <w:tblHeader/>
          <w:jc w:val="center"/>
        </w:trPr>
        <w:tc>
          <w:tcPr>
            <w:tcW w:w="1795" w:type="dxa"/>
            <w:vMerge w:val="restart"/>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6C0276C4"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vMerge w:val="restart"/>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3593242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68DEDC2F"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48B1E61E"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1152" w:type="dxa"/>
            <w:gridSpan w:val="4"/>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6BD5EE14"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1152" w:type="dxa"/>
            <w:gridSpan w:val="4"/>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091B65A9"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549" w:type="dxa"/>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7B17C98D"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5A9C1929"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5</w:t>
            </w:r>
          </w:p>
        </w:tc>
        <w:tc>
          <w:tcPr>
            <w:tcW w:w="549" w:type="dxa"/>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317E2C50"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val="restart"/>
            <w:tcBorders>
              <w:top w:val="single" w:sz="4" w:space="0" w:color="002060"/>
              <w:left w:val="single" w:sz="4" w:space="0" w:color="002060"/>
              <w:bottom w:val="single" w:sz="4" w:space="0" w:color="002060"/>
              <w:right w:val="single" w:sz="4" w:space="0" w:color="002060"/>
            </w:tcBorders>
            <w:shd w:val="clear" w:color="auto" w:fill="E7E6E6" w:themeFill="background2"/>
            <w:vAlign w:val="center"/>
          </w:tcPr>
          <w:p w14:paraId="5076BA8D"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0FDAB4F1" w14:textId="77777777">
        <w:trPr>
          <w:trHeight w:val="20"/>
          <w:jc w:val="center"/>
        </w:trPr>
        <w:tc>
          <w:tcPr>
            <w:tcW w:w="1795" w:type="dxa"/>
            <w:vMerge/>
            <w:shd w:val="clear" w:color="auto" w:fill="E7E6E6" w:themeFill="background2"/>
            <w:vAlign w:val="center"/>
          </w:tcPr>
          <w:p w14:paraId="1AC940C8"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6210" w:type="dxa"/>
            <w:vMerge/>
            <w:shd w:val="clear" w:color="auto" w:fill="E7E6E6" w:themeFill="background2"/>
            <w:vAlign w:val="center"/>
          </w:tcPr>
          <w:p w14:paraId="35C70037"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810" w:type="dxa"/>
            <w:shd w:val="clear" w:color="auto" w:fill="E7E6E6" w:themeFill="background2"/>
            <w:vAlign w:val="center"/>
          </w:tcPr>
          <w:p w14:paraId="2E60035E"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Quarter</w:t>
            </w:r>
          </w:p>
        </w:tc>
        <w:tc>
          <w:tcPr>
            <w:tcW w:w="288" w:type="dxa"/>
            <w:shd w:val="clear" w:color="auto" w:fill="E7E6E6" w:themeFill="background2"/>
            <w:vAlign w:val="center"/>
          </w:tcPr>
          <w:p w14:paraId="346DE845"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77745E9A"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465E3B59"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2817937C"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2B81C0D5"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2BCF7B7B"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51C0D7D4"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6E24B80E"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11B5DB56"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08AC3B9A"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52772FC0"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416FCA6B"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78B53366"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5A81C9A9"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4022511B"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shd w:val="clear" w:color="auto" w:fill="E7E6E6" w:themeFill="background2"/>
            <w:vAlign w:val="center"/>
          </w:tcPr>
          <w:p w14:paraId="7F8E442F" w14:textId="77777777" w:rsidR="008C4631" w:rsidRDefault="008C4631">
            <w:pPr>
              <w:spacing w:before="100" w:beforeAutospacing="1" w:after="100" w:afterAutospacing="1" w:line="240" w:lineRule="auto"/>
              <w:jc w:val="center"/>
              <w:rPr>
                <w:rFonts w:eastAsia="Times New Roman" w:cstheme="minorHAnsi"/>
                <w:b/>
                <w:bCs/>
                <w:sz w:val="12"/>
                <w:szCs w:val="16"/>
              </w:rPr>
            </w:pPr>
          </w:p>
        </w:tc>
      </w:tr>
      <w:tr w:rsidR="008C4631" w14:paraId="1988EC0E" w14:textId="77777777">
        <w:trPr>
          <w:trHeight w:val="20"/>
          <w:jc w:val="center"/>
        </w:trPr>
        <w:tc>
          <w:tcPr>
            <w:tcW w:w="1795" w:type="dxa"/>
            <w:shd w:val="clear" w:color="auto" w:fill="538135" w:themeFill="accent6" w:themeFillShade="BF"/>
          </w:tcPr>
          <w:p w14:paraId="545C2A63"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3</w:t>
            </w:r>
          </w:p>
        </w:tc>
        <w:tc>
          <w:tcPr>
            <w:tcW w:w="7020" w:type="dxa"/>
            <w:gridSpan w:val="2"/>
            <w:shd w:val="clear" w:color="auto" w:fill="538135" w:themeFill="accent6" w:themeFillShade="BF"/>
          </w:tcPr>
          <w:p w14:paraId="6ED2F194" w14:textId="77777777" w:rsidR="008C4631" w:rsidRDefault="00066B90">
            <w:pPr>
              <w:spacing w:before="100" w:beforeAutospacing="1" w:after="100" w:afterAutospacing="1" w:line="240" w:lineRule="auto"/>
              <w:rPr>
                <w:rFonts w:eastAsia="Times New Roman" w:cstheme="minorHAnsi"/>
                <w:bCs/>
                <w:color w:val="FFFFFF" w:themeColor="background1"/>
                <w:sz w:val="16"/>
                <w:szCs w:val="16"/>
              </w:rPr>
            </w:pPr>
            <w:r>
              <w:rPr>
                <w:rFonts w:eastAsia="Times New Roman" w:cstheme="minorHAnsi"/>
                <w:bCs/>
                <w:color w:val="FFFFFF" w:themeColor="background1"/>
                <w:sz w:val="16"/>
                <w:szCs w:val="16"/>
              </w:rPr>
              <w:t>Malaria Surveillance and Response</w:t>
            </w:r>
          </w:p>
        </w:tc>
        <w:tc>
          <w:tcPr>
            <w:tcW w:w="288" w:type="dxa"/>
            <w:shd w:val="clear" w:color="auto" w:fill="538135" w:themeFill="accent6" w:themeFillShade="BF"/>
            <w:vAlign w:val="center"/>
          </w:tcPr>
          <w:p w14:paraId="2D8A9DE6"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9D8400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81CD3E3"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4F97DA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256A033"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04C9C4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613D171"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156B5BD"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686FDC3"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3C1DD1D"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F4C48A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C8BDB1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4C61434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4A5E8B34"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280F1B4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6695BD3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748859B" w14:textId="77777777">
        <w:trPr>
          <w:trHeight w:val="20"/>
          <w:jc w:val="center"/>
        </w:trPr>
        <w:tc>
          <w:tcPr>
            <w:tcW w:w="1795" w:type="dxa"/>
            <w:shd w:val="clear" w:color="auto" w:fill="A8D08D" w:themeFill="accent6" w:themeFillTint="99"/>
          </w:tcPr>
          <w:p w14:paraId="34D49F57"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3</w:t>
            </w:r>
          </w:p>
        </w:tc>
        <w:tc>
          <w:tcPr>
            <w:tcW w:w="7020" w:type="dxa"/>
            <w:gridSpan w:val="2"/>
            <w:shd w:val="clear" w:color="auto" w:fill="A8D08D" w:themeFill="accent6" w:themeFillTint="99"/>
          </w:tcPr>
          <w:p w14:paraId="5BF1A6AB"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3. To intensify malaria surveillance and response in all shehias by 2029, to enhance the progress towards malaria elimination</w:t>
            </w:r>
          </w:p>
        </w:tc>
        <w:tc>
          <w:tcPr>
            <w:tcW w:w="288" w:type="dxa"/>
            <w:shd w:val="clear" w:color="auto" w:fill="A8D08D" w:themeFill="accent6" w:themeFillTint="99"/>
          </w:tcPr>
          <w:p w14:paraId="6093D4B2"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2253A40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DC97C6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5B795E0"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EFD8D69"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4026E995"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FDBDD4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0C5F3EC"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52B5E8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4BD5566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2616C1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E7C75AF"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07BBB7C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47863B3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039A725E"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8D08D" w:themeFill="accent6" w:themeFillTint="99"/>
            <w:vAlign w:val="center"/>
          </w:tcPr>
          <w:p w14:paraId="57223B4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8E756D0" w14:textId="77777777">
        <w:trPr>
          <w:trHeight w:val="20"/>
          <w:jc w:val="center"/>
        </w:trPr>
        <w:tc>
          <w:tcPr>
            <w:tcW w:w="1795" w:type="dxa"/>
            <w:shd w:val="clear" w:color="auto" w:fill="C5E0B3" w:themeFill="accent6" w:themeFillTint="66"/>
            <w:vAlign w:val="center"/>
          </w:tcPr>
          <w:p w14:paraId="143A665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3.1.</w:t>
            </w:r>
          </w:p>
        </w:tc>
        <w:tc>
          <w:tcPr>
            <w:tcW w:w="7020" w:type="dxa"/>
            <w:gridSpan w:val="2"/>
            <w:shd w:val="clear" w:color="auto" w:fill="C5E0B3" w:themeFill="accent6" w:themeFillTint="66"/>
            <w:vAlign w:val="center"/>
          </w:tcPr>
          <w:p w14:paraId="1F75326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3.1 Reinforcing response to detected local malaria transmission foci through integrated focal entomological and epidemiological surveillance to interrupt transmission</w:t>
            </w:r>
          </w:p>
        </w:tc>
        <w:tc>
          <w:tcPr>
            <w:tcW w:w="288" w:type="dxa"/>
            <w:shd w:val="clear" w:color="auto" w:fill="C5E0B3" w:themeFill="accent6" w:themeFillTint="66"/>
            <w:vAlign w:val="center"/>
          </w:tcPr>
          <w:p w14:paraId="6E1BA3F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56DE89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480A2A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5EBAFA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DBFCB6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1EC024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620CE1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38F0FD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25F698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15FF8E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9DD34E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6433A1C"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0C194D3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41B4195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353DCB3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1EA9F34B"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21C9A463" w14:textId="77777777">
        <w:trPr>
          <w:trHeight w:val="20"/>
          <w:jc w:val="center"/>
        </w:trPr>
        <w:tc>
          <w:tcPr>
            <w:tcW w:w="1795" w:type="dxa"/>
            <w:shd w:val="clear" w:color="auto" w:fill="E2EFD9" w:themeFill="accent6" w:themeFillTint="33"/>
            <w:vAlign w:val="center"/>
          </w:tcPr>
          <w:p w14:paraId="5DFA7035"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6BAF8AD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86DBE3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527C7C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2272DA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40F20C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3696C9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E772E0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D2D883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6CFF00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2396B3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FD392F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2BA1A7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895660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678C41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2073EC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B0060B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88C039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1E724B90"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72CE31E3" w14:textId="77777777">
        <w:trPr>
          <w:trHeight w:val="20"/>
          <w:jc w:val="center"/>
        </w:trPr>
        <w:tc>
          <w:tcPr>
            <w:tcW w:w="1795" w:type="dxa"/>
            <w:shd w:val="clear" w:color="auto" w:fill="auto"/>
          </w:tcPr>
          <w:p w14:paraId="4FB431F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EEDE64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3.1.1 Integrate epidemiological and entomological surveillance</w:t>
            </w:r>
          </w:p>
        </w:tc>
        <w:tc>
          <w:tcPr>
            <w:tcW w:w="810" w:type="dxa"/>
            <w:shd w:val="clear" w:color="auto" w:fill="auto"/>
          </w:tcPr>
          <w:p w14:paraId="17A86DA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382EE5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0FF520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DFBCEF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040629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1138B9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5DF951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D67A71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C82E4D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492F0B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4287A3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FE44CA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45D1B2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22E860E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47D9F8F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103142C0"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4CDA6E81"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MSR</w:t>
            </w:r>
          </w:p>
        </w:tc>
      </w:tr>
      <w:tr w:rsidR="008C4631" w14:paraId="32953A86" w14:textId="77777777">
        <w:trPr>
          <w:trHeight w:val="20"/>
          <w:jc w:val="center"/>
        </w:trPr>
        <w:tc>
          <w:tcPr>
            <w:tcW w:w="1795" w:type="dxa"/>
          </w:tcPr>
          <w:p w14:paraId="6B5CC84C" w14:textId="77777777" w:rsidR="008C4631" w:rsidRDefault="008C4631">
            <w:pPr>
              <w:spacing w:before="100" w:beforeAutospacing="1" w:after="100" w:afterAutospacing="1" w:line="240" w:lineRule="auto"/>
              <w:rPr>
                <w:rFonts w:eastAsia="Times New Roman" w:cstheme="minorHAnsi"/>
                <w:b/>
                <w:bCs/>
                <w:color w:val="C00000"/>
                <w:sz w:val="16"/>
                <w:szCs w:val="16"/>
              </w:rPr>
            </w:pPr>
          </w:p>
        </w:tc>
        <w:tc>
          <w:tcPr>
            <w:tcW w:w="6210" w:type="dxa"/>
            <w:shd w:val="clear" w:color="auto" w:fill="auto"/>
          </w:tcPr>
          <w:p w14:paraId="617D0F1B"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sz w:val="16"/>
                <w:szCs w:val="16"/>
              </w:rPr>
              <w:t>3.</w:t>
            </w:r>
            <w:r>
              <w:rPr>
                <w:rFonts w:eastAsia="Times New Roman" w:cstheme="minorHAnsi"/>
                <w:bCs/>
                <w:sz w:val="16"/>
                <w:szCs w:val="16"/>
              </w:rPr>
              <w:t>1.2. Provide foci characterization and response (Identification, notification and investigation of active foci)</w:t>
            </w:r>
          </w:p>
        </w:tc>
        <w:tc>
          <w:tcPr>
            <w:tcW w:w="810" w:type="dxa"/>
            <w:shd w:val="clear" w:color="auto" w:fill="auto"/>
          </w:tcPr>
          <w:p w14:paraId="15B9769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0708764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AAD297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01CF7F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260FBD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DA9794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99DCE3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5FDDE4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7744A3F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F52ABE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1994B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0F363F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44FDAF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069031D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64D3CA9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2C10988B"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13B8C61E"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2008911A" w14:textId="77777777">
        <w:trPr>
          <w:trHeight w:val="20"/>
          <w:jc w:val="center"/>
        </w:trPr>
        <w:tc>
          <w:tcPr>
            <w:tcW w:w="1795" w:type="dxa"/>
          </w:tcPr>
          <w:p w14:paraId="21F3076A" w14:textId="77777777" w:rsidR="008C4631" w:rsidRDefault="008C4631">
            <w:pPr>
              <w:spacing w:before="100" w:beforeAutospacing="1" w:after="100" w:afterAutospacing="1" w:line="240" w:lineRule="auto"/>
              <w:rPr>
                <w:rFonts w:eastAsia="Times New Roman" w:cstheme="minorHAnsi"/>
                <w:b/>
                <w:bCs/>
                <w:color w:val="C00000"/>
                <w:sz w:val="16"/>
                <w:szCs w:val="16"/>
              </w:rPr>
            </w:pPr>
          </w:p>
        </w:tc>
        <w:tc>
          <w:tcPr>
            <w:tcW w:w="6210" w:type="dxa"/>
            <w:shd w:val="clear" w:color="auto" w:fill="auto"/>
          </w:tcPr>
          <w:p w14:paraId="03703418"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sz w:val="16"/>
                <w:szCs w:val="16"/>
              </w:rPr>
              <w:t>3.</w:t>
            </w:r>
            <w:r>
              <w:rPr>
                <w:rFonts w:eastAsia="Times New Roman" w:cstheme="minorHAnsi"/>
                <w:bCs/>
                <w:sz w:val="16"/>
                <w:szCs w:val="16"/>
              </w:rPr>
              <w:t>1.3 Establish effective, targeted, specific and innovative response mechanisms for identified population at risk of local transmission</w:t>
            </w:r>
          </w:p>
        </w:tc>
        <w:tc>
          <w:tcPr>
            <w:tcW w:w="810" w:type="dxa"/>
            <w:shd w:val="clear" w:color="auto" w:fill="auto"/>
          </w:tcPr>
          <w:p w14:paraId="028B343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315FF8D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9DAA43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3DB3E8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CFAABB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79B64A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F7213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66E2F8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C21631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7E46E6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16B827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477DE8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5A1953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2E688E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011F77B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F4060E0"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53D15076"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1907479D" w14:textId="77777777">
        <w:trPr>
          <w:trHeight w:val="20"/>
          <w:jc w:val="center"/>
        </w:trPr>
        <w:tc>
          <w:tcPr>
            <w:tcW w:w="1795" w:type="dxa"/>
          </w:tcPr>
          <w:p w14:paraId="03B36685" w14:textId="77777777" w:rsidR="008C4631" w:rsidRDefault="008C4631">
            <w:pPr>
              <w:spacing w:before="100" w:beforeAutospacing="1" w:after="100" w:afterAutospacing="1" w:line="240" w:lineRule="auto"/>
              <w:rPr>
                <w:rFonts w:eastAsia="Times New Roman" w:cstheme="minorHAnsi"/>
                <w:b/>
                <w:bCs/>
                <w:color w:val="C00000"/>
                <w:sz w:val="16"/>
                <w:szCs w:val="16"/>
              </w:rPr>
            </w:pPr>
          </w:p>
        </w:tc>
        <w:tc>
          <w:tcPr>
            <w:tcW w:w="6210" w:type="dxa"/>
            <w:shd w:val="clear" w:color="auto" w:fill="auto"/>
          </w:tcPr>
          <w:p w14:paraId="1470A82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3.1.4. Strengthen MCN ICT architecture and sustainability</w:t>
            </w:r>
          </w:p>
        </w:tc>
        <w:tc>
          <w:tcPr>
            <w:tcW w:w="810" w:type="dxa"/>
            <w:shd w:val="clear" w:color="auto" w:fill="auto"/>
            <w:vAlign w:val="center"/>
          </w:tcPr>
          <w:p w14:paraId="40EF9D9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37E416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DA04DE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9D8B0C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9031F7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7DB935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DAF57E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ACC0BB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0EA3A4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4CB9F7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2B1B65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6AC986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65F396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7E29EEA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9B6168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498BDF96"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160D5875"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30EBA68A" w14:textId="77777777">
        <w:trPr>
          <w:trHeight w:val="20"/>
          <w:jc w:val="center"/>
        </w:trPr>
        <w:tc>
          <w:tcPr>
            <w:tcW w:w="1795" w:type="dxa"/>
          </w:tcPr>
          <w:p w14:paraId="475313F9" w14:textId="77777777" w:rsidR="008C4631" w:rsidRDefault="008C4631">
            <w:pPr>
              <w:spacing w:before="100" w:beforeAutospacing="1" w:after="100" w:afterAutospacing="1" w:line="240" w:lineRule="auto"/>
              <w:rPr>
                <w:rFonts w:eastAsia="Times New Roman" w:cstheme="minorHAnsi"/>
                <w:b/>
                <w:bCs/>
                <w:color w:val="C00000"/>
                <w:sz w:val="16"/>
                <w:szCs w:val="16"/>
              </w:rPr>
            </w:pPr>
          </w:p>
        </w:tc>
        <w:tc>
          <w:tcPr>
            <w:tcW w:w="6210" w:type="dxa"/>
            <w:shd w:val="clear" w:color="auto" w:fill="auto"/>
          </w:tcPr>
          <w:p w14:paraId="59320B4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3.1.5. MSR Capacity building</w:t>
            </w:r>
          </w:p>
        </w:tc>
        <w:tc>
          <w:tcPr>
            <w:tcW w:w="810" w:type="dxa"/>
            <w:shd w:val="clear" w:color="auto" w:fill="auto"/>
            <w:vAlign w:val="center"/>
          </w:tcPr>
          <w:p w14:paraId="6FE86CA0"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29C264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B75E1E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469941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16349B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910BC9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21FBA0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630A23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2CB111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35C51D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7BB6EF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C9C710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8A963C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1565864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2DD72F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vAlign w:val="center"/>
          </w:tcPr>
          <w:p w14:paraId="34903C68"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1C6A3122"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144B20D1" w14:textId="77777777">
        <w:trPr>
          <w:trHeight w:val="20"/>
          <w:jc w:val="center"/>
        </w:trPr>
        <w:tc>
          <w:tcPr>
            <w:tcW w:w="1795" w:type="dxa"/>
            <w:shd w:val="clear" w:color="auto" w:fill="C5E0B3" w:themeFill="accent6" w:themeFillTint="66"/>
          </w:tcPr>
          <w:p w14:paraId="5B60D705" w14:textId="77777777" w:rsidR="008C4631" w:rsidRDefault="00066B90">
            <w:pPr>
              <w:spacing w:before="100" w:beforeAutospacing="1" w:after="100" w:afterAutospacing="1" w:line="240" w:lineRule="auto"/>
              <w:rPr>
                <w:rFonts w:eastAsia="Times New Roman" w:cstheme="minorHAnsi"/>
                <w:b/>
                <w:bCs/>
                <w:sz w:val="16"/>
                <w:szCs w:val="16"/>
              </w:rPr>
            </w:pPr>
            <w:r>
              <w:rPr>
                <w:rFonts w:eastAsia="Times New Roman" w:cstheme="minorHAnsi"/>
                <w:b/>
                <w:bCs/>
                <w:sz w:val="16"/>
                <w:szCs w:val="16"/>
              </w:rPr>
              <w:t>Strategic Approach / Intervention 3.2</w:t>
            </w:r>
          </w:p>
        </w:tc>
        <w:tc>
          <w:tcPr>
            <w:tcW w:w="7020" w:type="dxa"/>
            <w:gridSpan w:val="2"/>
            <w:shd w:val="clear" w:color="auto" w:fill="C5E0B3" w:themeFill="accent6" w:themeFillTint="66"/>
          </w:tcPr>
          <w:p w14:paraId="2D25C152" w14:textId="77777777" w:rsidR="008C4631" w:rsidRDefault="00066B90">
            <w:pPr>
              <w:spacing w:before="100" w:beforeAutospacing="1" w:after="100" w:afterAutospacing="1" w:line="240" w:lineRule="auto"/>
              <w:rPr>
                <w:rFonts w:eastAsia="Times New Roman" w:cstheme="minorHAnsi"/>
                <w:sz w:val="16"/>
                <w:szCs w:val="16"/>
              </w:rPr>
            </w:pPr>
            <w:r>
              <w:rPr>
                <w:rFonts w:eastAsia="Times New Roman" w:cstheme="minorHAnsi"/>
                <w:bCs/>
                <w:sz w:val="16"/>
                <w:szCs w:val="16"/>
              </w:rPr>
              <w:t>3.2. Strengthening surveillance and response to detected imported malaria cases to prevent re-introduction of transmission</w:t>
            </w:r>
          </w:p>
        </w:tc>
        <w:tc>
          <w:tcPr>
            <w:tcW w:w="288" w:type="dxa"/>
            <w:shd w:val="clear" w:color="auto" w:fill="C5E0B3" w:themeFill="accent6" w:themeFillTint="66"/>
            <w:vAlign w:val="center"/>
          </w:tcPr>
          <w:p w14:paraId="1C762CD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CA3544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0E5F52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0FA914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7A49F9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18B70A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D6D4F6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58BAD4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A838A0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3533DC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B76ED1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C7167D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5AA561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2B56AE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4D1E7E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03BA11D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723C5A2" w14:textId="77777777">
        <w:trPr>
          <w:trHeight w:val="20"/>
          <w:jc w:val="center"/>
        </w:trPr>
        <w:tc>
          <w:tcPr>
            <w:tcW w:w="1795" w:type="dxa"/>
            <w:shd w:val="clear" w:color="auto" w:fill="E2EFD9" w:themeFill="accent6" w:themeFillTint="33"/>
          </w:tcPr>
          <w:p w14:paraId="2136B398" w14:textId="77777777" w:rsidR="008C4631" w:rsidRDefault="008C4631">
            <w:pPr>
              <w:spacing w:before="100" w:beforeAutospacing="1" w:after="100" w:afterAutospacing="1" w:line="240" w:lineRule="auto"/>
              <w:rPr>
                <w:rFonts w:eastAsia="Times New Roman" w:cstheme="minorHAnsi"/>
                <w:b/>
                <w:bCs/>
                <w:sz w:val="16"/>
                <w:szCs w:val="16"/>
              </w:rPr>
            </w:pPr>
          </w:p>
        </w:tc>
        <w:tc>
          <w:tcPr>
            <w:tcW w:w="6210" w:type="dxa"/>
            <w:shd w:val="clear" w:color="auto" w:fill="E2EFD9" w:themeFill="accent6" w:themeFillTint="33"/>
            <w:vAlign w:val="center"/>
          </w:tcPr>
          <w:p w14:paraId="4A948D9C"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bCs/>
                <w:sz w:val="16"/>
                <w:szCs w:val="16"/>
              </w:rPr>
              <w:t xml:space="preserve">Main Activity </w:t>
            </w:r>
          </w:p>
        </w:tc>
        <w:tc>
          <w:tcPr>
            <w:tcW w:w="810" w:type="dxa"/>
            <w:shd w:val="clear" w:color="auto" w:fill="E2EFD9" w:themeFill="accent6" w:themeFillTint="33"/>
            <w:vAlign w:val="center"/>
          </w:tcPr>
          <w:p w14:paraId="400966C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43B8903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A82A45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0E692B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8964CE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911AB3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5E125C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9733F3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54D582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33CBAD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BD7E98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5268E5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32FE6E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7FBA7F2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30AC63A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077633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5F26309C"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2C975E4" w14:textId="77777777">
        <w:trPr>
          <w:trHeight w:val="20"/>
          <w:jc w:val="center"/>
        </w:trPr>
        <w:tc>
          <w:tcPr>
            <w:tcW w:w="1795" w:type="dxa"/>
          </w:tcPr>
          <w:p w14:paraId="1261C673" w14:textId="77777777" w:rsidR="008C4631" w:rsidRDefault="008C4631">
            <w:pPr>
              <w:spacing w:before="100" w:beforeAutospacing="1" w:after="100" w:afterAutospacing="1" w:line="240" w:lineRule="auto"/>
              <w:rPr>
                <w:rFonts w:eastAsia="Times New Roman" w:cstheme="minorHAnsi"/>
                <w:b/>
                <w:bCs/>
                <w:sz w:val="16"/>
                <w:szCs w:val="16"/>
              </w:rPr>
            </w:pPr>
          </w:p>
        </w:tc>
        <w:tc>
          <w:tcPr>
            <w:tcW w:w="6210" w:type="dxa"/>
            <w:shd w:val="clear" w:color="auto" w:fill="auto"/>
          </w:tcPr>
          <w:p w14:paraId="4C06E126"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sz w:val="16"/>
                <w:szCs w:val="16"/>
              </w:rPr>
              <w:t xml:space="preserve">3.2.1 Maintain </w:t>
            </w:r>
            <w:proofErr w:type="gramStart"/>
            <w:r>
              <w:rPr>
                <w:rFonts w:eastAsia="Times New Roman" w:cstheme="minorHAnsi"/>
                <w:sz w:val="16"/>
                <w:szCs w:val="16"/>
              </w:rPr>
              <w:t>case based</w:t>
            </w:r>
            <w:proofErr w:type="gramEnd"/>
            <w:r>
              <w:rPr>
                <w:rFonts w:eastAsia="Times New Roman" w:cstheme="minorHAnsi"/>
                <w:sz w:val="16"/>
                <w:szCs w:val="16"/>
              </w:rPr>
              <w:t xml:space="preserve"> surveillance for imported cases</w:t>
            </w:r>
          </w:p>
        </w:tc>
        <w:tc>
          <w:tcPr>
            <w:tcW w:w="810" w:type="dxa"/>
            <w:shd w:val="clear" w:color="auto" w:fill="auto"/>
          </w:tcPr>
          <w:p w14:paraId="3EF85190"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575DC43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33DA06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E3FD6F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2261D5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B3F7B9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D7682B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6826FC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5077E3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B81B1A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98A7F2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13C1F2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A8419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28CA60E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76F3786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755EA0A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4A46A234"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19B4E5DC" w14:textId="77777777">
        <w:trPr>
          <w:trHeight w:val="20"/>
          <w:jc w:val="center"/>
        </w:trPr>
        <w:tc>
          <w:tcPr>
            <w:tcW w:w="1795" w:type="dxa"/>
          </w:tcPr>
          <w:p w14:paraId="55BC6CD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8A94D9A"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sz w:val="16"/>
                <w:szCs w:val="16"/>
              </w:rPr>
              <w:t>3.</w:t>
            </w:r>
            <w:r>
              <w:rPr>
                <w:rFonts w:eastAsia="Times New Roman" w:cstheme="minorHAnsi"/>
                <w:bCs/>
                <w:sz w:val="16"/>
                <w:szCs w:val="16"/>
              </w:rPr>
              <w:t>2.2 Establish targeted and innovative surveillance and response mechanisms for population identified to be at risk for imported malaria</w:t>
            </w:r>
          </w:p>
        </w:tc>
        <w:tc>
          <w:tcPr>
            <w:tcW w:w="810" w:type="dxa"/>
            <w:shd w:val="clear" w:color="auto" w:fill="auto"/>
            <w:vAlign w:val="center"/>
          </w:tcPr>
          <w:p w14:paraId="5212D553"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378EBCD3"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79EEC52A"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580EC648"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49D992E5"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3AE533C2"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05FF67C8"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323D1004"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6B9C314F"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621C84F4"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7B257C26"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6818B324"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288" w:type="dxa"/>
            <w:shd w:val="clear" w:color="auto" w:fill="auto"/>
            <w:vAlign w:val="center"/>
          </w:tcPr>
          <w:p w14:paraId="169D574E"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549" w:type="dxa"/>
            <w:shd w:val="clear" w:color="auto" w:fill="auto"/>
            <w:vAlign w:val="center"/>
          </w:tcPr>
          <w:p w14:paraId="2D2AFC0A"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549" w:type="dxa"/>
            <w:shd w:val="clear" w:color="auto" w:fill="auto"/>
            <w:vAlign w:val="center"/>
          </w:tcPr>
          <w:p w14:paraId="6513E804" w14:textId="77777777" w:rsidR="008C4631" w:rsidRDefault="00066B90">
            <w:pPr>
              <w:spacing w:before="100" w:beforeAutospacing="1" w:after="100" w:afterAutospacing="1"/>
              <w:jc w:val="center"/>
              <w:rPr>
                <w:rFonts w:cstheme="minorHAnsi"/>
                <w:sz w:val="16"/>
                <w:szCs w:val="16"/>
              </w:rPr>
            </w:pPr>
            <w:r>
              <w:rPr>
                <w:rFonts w:eastAsia="Times New Roman" w:cstheme="minorHAnsi"/>
                <w:bCs/>
                <w:sz w:val="16"/>
                <w:szCs w:val="16"/>
              </w:rPr>
              <w:t>x</w:t>
            </w:r>
          </w:p>
        </w:tc>
        <w:tc>
          <w:tcPr>
            <w:tcW w:w="549" w:type="dxa"/>
            <w:vAlign w:val="center"/>
          </w:tcPr>
          <w:p w14:paraId="47B8E03B"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1A7F1E2A"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132F2D33" w14:textId="77777777">
        <w:trPr>
          <w:trHeight w:val="20"/>
          <w:jc w:val="center"/>
        </w:trPr>
        <w:tc>
          <w:tcPr>
            <w:tcW w:w="1795" w:type="dxa"/>
            <w:shd w:val="clear" w:color="auto" w:fill="C5E0B3" w:themeFill="accent6" w:themeFillTint="66"/>
          </w:tcPr>
          <w:p w14:paraId="4BE2F007" w14:textId="77777777" w:rsidR="008C4631" w:rsidRDefault="00066B90">
            <w:pPr>
              <w:spacing w:before="100" w:beforeAutospacing="1" w:after="100" w:afterAutospacing="1" w:line="240" w:lineRule="auto"/>
              <w:rPr>
                <w:rFonts w:eastAsia="Times New Roman" w:cstheme="minorHAnsi"/>
                <w:b/>
                <w:bCs/>
                <w:color w:val="C00000"/>
                <w:sz w:val="16"/>
                <w:szCs w:val="16"/>
              </w:rPr>
            </w:pPr>
            <w:r>
              <w:rPr>
                <w:rFonts w:eastAsia="Times New Roman" w:cstheme="minorHAnsi"/>
                <w:b/>
                <w:bCs/>
                <w:sz w:val="16"/>
                <w:szCs w:val="16"/>
              </w:rPr>
              <w:t>Strategic Approach / Intervention 3.3</w:t>
            </w:r>
          </w:p>
        </w:tc>
        <w:tc>
          <w:tcPr>
            <w:tcW w:w="7020" w:type="dxa"/>
            <w:gridSpan w:val="2"/>
            <w:shd w:val="clear" w:color="auto" w:fill="C5E0B3" w:themeFill="accent6" w:themeFillTint="66"/>
          </w:tcPr>
          <w:p w14:paraId="5C1F24D7"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sz w:val="16"/>
                <w:szCs w:val="16"/>
              </w:rPr>
              <w:t>3.3. Operationalizing an effective malaria epidemic preparedness and control plan</w:t>
            </w:r>
          </w:p>
        </w:tc>
        <w:tc>
          <w:tcPr>
            <w:tcW w:w="288" w:type="dxa"/>
            <w:shd w:val="clear" w:color="auto" w:fill="C5E0B3" w:themeFill="accent6" w:themeFillTint="66"/>
            <w:vAlign w:val="center"/>
          </w:tcPr>
          <w:p w14:paraId="31D5465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5DF74EB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C5E0B3" w:themeFill="accent6" w:themeFillTint="66"/>
            <w:vAlign w:val="center"/>
          </w:tcPr>
          <w:p w14:paraId="7393B2A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C5E0B3" w:themeFill="accent6" w:themeFillTint="66"/>
            <w:vAlign w:val="center"/>
          </w:tcPr>
          <w:p w14:paraId="043960E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C5E0B3" w:themeFill="accent6" w:themeFillTint="66"/>
            <w:vAlign w:val="center"/>
          </w:tcPr>
          <w:p w14:paraId="284816A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709AB5A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7A369F9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1C95C71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39047A3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7BD1E2F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3DFD7DD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40D1860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C5E0B3" w:themeFill="accent6" w:themeFillTint="66"/>
            <w:vAlign w:val="center"/>
          </w:tcPr>
          <w:p w14:paraId="410FD47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1755F6B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C5E0B3" w:themeFill="accent6" w:themeFillTint="66"/>
            <w:vAlign w:val="center"/>
          </w:tcPr>
          <w:p w14:paraId="57E6105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00D8EE1"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47807341" w14:textId="77777777">
        <w:trPr>
          <w:trHeight w:val="20"/>
          <w:jc w:val="center"/>
        </w:trPr>
        <w:tc>
          <w:tcPr>
            <w:tcW w:w="1795" w:type="dxa"/>
            <w:shd w:val="clear" w:color="auto" w:fill="E2EFD9" w:themeFill="accent6" w:themeFillTint="33"/>
          </w:tcPr>
          <w:p w14:paraId="13E5C0B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01FE9E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135C20B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05F43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71A4C2D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E2EFD9" w:themeFill="accent6" w:themeFillTint="33"/>
            <w:vAlign w:val="center"/>
          </w:tcPr>
          <w:p w14:paraId="58D4DB2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E2EFD9" w:themeFill="accent6" w:themeFillTint="33"/>
            <w:vAlign w:val="center"/>
          </w:tcPr>
          <w:p w14:paraId="78E9120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E2EFD9" w:themeFill="accent6" w:themeFillTint="33"/>
            <w:vAlign w:val="center"/>
          </w:tcPr>
          <w:p w14:paraId="2066929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1A121C6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43D8265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56445ED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17F6C8D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7183306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50E3B80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4B17C6C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E2EFD9" w:themeFill="accent6" w:themeFillTint="33"/>
            <w:vAlign w:val="center"/>
          </w:tcPr>
          <w:p w14:paraId="6A3178C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6F3B59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E2EFD9" w:themeFill="accent6" w:themeFillTint="33"/>
            <w:vAlign w:val="center"/>
          </w:tcPr>
          <w:p w14:paraId="4E899A3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0FEE640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2FA20B0" w14:textId="77777777">
        <w:trPr>
          <w:trHeight w:val="20"/>
          <w:jc w:val="center"/>
        </w:trPr>
        <w:tc>
          <w:tcPr>
            <w:tcW w:w="1795" w:type="dxa"/>
          </w:tcPr>
          <w:p w14:paraId="25D2511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07EB0D6" w14:textId="77777777" w:rsidR="008C4631" w:rsidRDefault="00066B90">
            <w:pPr>
              <w:spacing w:before="100" w:beforeAutospacing="1" w:after="100" w:afterAutospacing="1" w:line="240" w:lineRule="auto"/>
              <w:rPr>
                <w:rFonts w:eastAsia="Times New Roman" w:cstheme="minorHAnsi"/>
                <w:bCs/>
                <w:color w:val="C00000"/>
                <w:sz w:val="16"/>
                <w:szCs w:val="16"/>
              </w:rPr>
            </w:pPr>
            <w:r>
              <w:rPr>
                <w:rFonts w:eastAsia="Times New Roman" w:cstheme="minorHAnsi"/>
                <w:sz w:val="16"/>
                <w:szCs w:val="16"/>
              </w:rPr>
              <w:t>3.</w:t>
            </w:r>
            <w:r>
              <w:rPr>
                <w:rFonts w:eastAsia="Times New Roman" w:cstheme="minorHAnsi"/>
                <w:bCs/>
                <w:sz w:val="16"/>
                <w:szCs w:val="16"/>
              </w:rPr>
              <w:t>3.1 Update a functional malaria epidemic preparedness plan</w:t>
            </w:r>
          </w:p>
        </w:tc>
        <w:tc>
          <w:tcPr>
            <w:tcW w:w="810" w:type="dxa"/>
            <w:shd w:val="clear" w:color="auto" w:fill="auto"/>
          </w:tcPr>
          <w:p w14:paraId="6752B969"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B9FEFC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71BE57B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E38112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7F5C60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ABAC65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A58FD7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3004E4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DC75B9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411CEB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A33AC3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B6308E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15A86D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18F329F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439CBB7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vAlign w:val="center"/>
          </w:tcPr>
          <w:p w14:paraId="6ED1D2C6"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028FD564"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680A9E68" w14:textId="77777777">
        <w:trPr>
          <w:trHeight w:val="20"/>
          <w:jc w:val="center"/>
        </w:trPr>
        <w:tc>
          <w:tcPr>
            <w:tcW w:w="1795" w:type="dxa"/>
          </w:tcPr>
          <w:p w14:paraId="30C4E51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C959C71"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sz w:val="16"/>
                <w:szCs w:val="16"/>
              </w:rPr>
              <w:t>3.3</w:t>
            </w:r>
            <w:r>
              <w:rPr>
                <w:rFonts w:eastAsia="Times New Roman" w:cstheme="minorHAnsi"/>
                <w:bCs/>
                <w:sz w:val="16"/>
                <w:szCs w:val="16"/>
              </w:rPr>
              <w:t>.2. Set up and maintain an epidemic response</w:t>
            </w:r>
          </w:p>
        </w:tc>
        <w:tc>
          <w:tcPr>
            <w:tcW w:w="810" w:type="dxa"/>
            <w:shd w:val="clear" w:color="auto" w:fill="auto"/>
          </w:tcPr>
          <w:p w14:paraId="629F62E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7A23F8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66C622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6FD736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440904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BEBE28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35E8D7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D65029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72038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A1E15E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F3B36E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DB5282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9D27F3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3B6838E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285BC56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63B168FE"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2815D149"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MSR</w:t>
            </w:r>
          </w:p>
        </w:tc>
      </w:tr>
      <w:tr w:rsidR="008C4631" w14:paraId="400A9949" w14:textId="77777777">
        <w:trPr>
          <w:trHeight w:val="20"/>
          <w:jc w:val="center"/>
        </w:trPr>
        <w:tc>
          <w:tcPr>
            <w:tcW w:w="1795" w:type="dxa"/>
            <w:shd w:val="clear" w:color="auto" w:fill="C5E0B3" w:themeFill="accent6" w:themeFillTint="66"/>
          </w:tcPr>
          <w:p w14:paraId="7A6BE128"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Intervention3.4</w:t>
            </w:r>
          </w:p>
        </w:tc>
        <w:tc>
          <w:tcPr>
            <w:tcW w:w="7020" w:type="dxa"/>
            <w:gridSpan w:val="2"/>
            <w:shd w:val="clear" w:color="auto" w:fill="C5E0B3" w:themeFill="accent6" w:themeFillTint="66"/>
          </w:tcPr>
          <w:p w14:paraId="17A9B285"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3.4. Expanding efficient malaria entomological surveillance, including molecular analysis, for systematic collection and use of essential vector population dynamics</w:t>
            </w:r>
          </w:p>
        </w:tc>
        <w:tc>
          <w:tcPr>
            <w:tcW w:w="288" w:type="dxa"/>
            <w:shd w:val="clear" w:color="auto" w:fill="C5E0B3" w:themeFill="accent6" w:themeFillTint="66"/>
            <w:vAlign w:val="center"/>
          </w:tcPr>
          <w:p w14:paraId="64325CE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B21DEE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D723D5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2A7BCE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8058C6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7E9348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88FE97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3FD5C3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9C6A05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401E99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86B4AB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71DB71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A0646D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3DD9BE7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656CB2D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1615091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44174F5" w14:textId="77777777">
        <w:trPr>
          <w:trHeight w:val="20"/>
          <w:jc w:val="center"/>
        </w:trPr>
        <w:tc>
          <w:tcPr>
            <w:tcW w:w="1795" w:type="dxa"/>
            <w:shd w:val="clear" w:color="auto" w:fill="E2EFD9" w:themeFill="accent6" w:themeFillTint="33"/>
          </w:tcPr>
          <w:p w14:paraId="71A76ED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3F5523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038F78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47DB23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452BBC1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39DB370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29DA4F9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E2EFD9" w:themeFill="accent6" w:themeFillTint="33"/>
            <w:vAlign w:val="center"/>
          </w:tcPr>
          <w:p w14:paraId="372B79F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19F1ED9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713487E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074F99A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E2EFD9" w:themeFill="accent6" w:themeFillTint="33"/>
            <w:vAlign w:val="center"/>
          </w:tcPr>
          <w:p w14:paraId="13C5FCE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2D82DE1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E2EFD9" w:themeFill="accent6" w:themeFillTint="33"/>
            <w:vAlign w:val="center"/>
          </w:tcPr>
          <w:p w14:paraId="108FD5F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910B0A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05713C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779D6F0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DBA892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282BD2C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CA01525" w14:textId="77777777">
        <w:trPr>
          <w:trHeight w:val="20"/>
          <w:jc w:val="center"/>
        </w:trPr>
        <w:tc>
          <w:tcPr>
            <w:tcW w:w="1795" w:type="dxa"/>
          </w:tcPr>
          <w:p w14:paraId="4E30A6F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B82CC11"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3.4.1. Maintain and expand entomological surveillance in sentinel sites</w:t>
            </w:r>
          </w:p>
        </w:tc>
        <w:tc>
          <w:tcPr>
            <w:tcW w:w="810" w:type="dxa"/>
            <w:shd w:val="clear" w:color="auto" w:fill="auto"/>
          </w:tcPr>
          <w:p w14:paraId="23DB7CB2"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64B8E4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B9F37C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62BA74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3BD54C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169B45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F38AFA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CB81E3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E6B2D4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0B57AE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D37BB0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E0F5C6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E58B93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1CC6CFC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121E83E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37B6F0A3"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03A6E24"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IMVMU</w:t>
            </w:r>
          </w:p>
        </w:tc>
      </w:tr>
      <w:tr w:rsidR="008C4631" w14:paraId="2468A226" w14:textId="77777777">
        <w:trPr>
          <w:trHeight w:val="20"/>
          <w:jc w:val="center"/>
        </w:trPr>
        <w:tc>
          <w:tcPr>
            <w:tcW w:w="1795" w:type="dxa"/>
          </w:tcPr>
          <w:p w14:paraId="045823E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4654521"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bCs/>
                <w:sz w:val="16"/>
                <w:szCs w:val="16"/>
              </w:rPr>
              <w:t>3.4.2 Conduct insecticide resistance monitoring</w:t>
            </w:r>
          </w:p>
        </w:tc>
        <w:tc>
          <w:tcPr>
            <w:tcW w:w="810" w:type="dxa"/>
            <w:shd w:val="clear" w:color="auto" w:fill="auto"/>
          </w:tcPr>
          <w:p w14:paraId="7C19ED62"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09B4C61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720DD3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2D4486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4EB3A5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F2AE78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C01663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7CBBE21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EDE55F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4294C01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F99361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13BE3D5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443488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44175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7E3CD44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7EA94797"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3F2C5FEB"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IMVMU</w:t>
            </w:r>
          </w:p>
        </w:tc>
      </w:tr>
      <w:tr w:rsidR="008C4631" w14:paraId="7225BEB4" w14:textId="77777777">
        <w:trPr>
          <w:trHeight w:val="20"/>
          <w:jc w:val="center"/>
        </w:trPr>
        <w:tc>
          <w:tcPr>
            <w:tcW w:w="1795" w:type="dxa"/>
          </w:tcPr>
          <w:p w14:paraId="5D21553C"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2CFB8E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3.4.</w:t>
            </w:r>
            <w:r>
              <w:rPr>
                <w:rFonts w:eastAsia="Times New Roman" w:cstheme="minorHAnsi"/>
                <w:color w:val="000000"/>
                <w:sz w:val="16"/>
                <w:szCs w:val="16"/>
              </w:rPr>
              <w:t>3. Quality assessment of IRS and insecticide decay rate</w:t>
            </w:r>
          </w:p>
        </w:tc>
        <w:tc>
          <w:tcPr>
            <w:tcW w:w="810" w:type="dxa"/>
            <w:shd w:val="clear" w:color="auto" w:fill="auto"/>
          </w:tcPr>
          <w:p w14:paraId="55F6965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FF3836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C056F9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796FE4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6A4A39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52560A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5F9BD5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8E252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D7D4D8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B1465A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88B715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887AB4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7C2EE7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C42B74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67ED2A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6A64F842"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3E94EBC5"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IMVMU</w:t>
            </w:r>
          </w:p>
        </w:tc>
      </w:tr>
      <w:tr w:rsidR="008C4631" w14:paraId="43C87B13" w14:textId="77777777">
        <w:trPr>
          <w:trHeight w:val="20"/>
          <w:jc w:val="center"/>
        </w:trPr>
        <w:tc>
          <w:tcPr>
            <w:tcW w:w="1795" w:type="dxa"/>
          </w:tcPr>
          <w:p w14:paraId="2D11ECF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3BB7C3F"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3.4.4. Use of PCR technique for monitoring of malaria vectors</w:t>
            </w:r>
          </w:p>
        </w:tc>
        <w:tc>
          <w:tcPr>
            <w:tcW w:w="810" w:type="dxa"/>
            <w:shd w:val="clear" w:color="auto" w:fill="auto"/>
          </w:tcPr>
          <w:p w14:paraId="6A9A342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8D0CAD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D03475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1D3CFC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5D61D7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2345B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DA0994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5252AF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DEED87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EF4368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9DCFAC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D8EDDB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CDBD14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77F9566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3375A38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430F9610"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47FCAEBE"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IML &amp; PSM</w:t>
            </w:r>
          </w:p>
        </w:tc>
      </w:tr>
      <w:tr w:rsidR="008C4631" w14:paraId="60D749E2" w14:textId="77777777">
        <w:trPr>
          <w:trHeight w:val="20"/>
          <w:jc w:val="center"/>
        </w:trPr>
        <w:tc>
          <w:tcPr>
            <w:tcW w:w="1795" w:type="dxa"/>
            <w:shd w:val="clear" w:color="auto" w:fill="538135" w:themeFill="accent6" w:themeFillShade="BF"/>
          </w:tcPr>
          <w:p w14:paraId="7D266FC0" w14:textId="77777777" w:rsidR="008C4631" w:rsidRDefault="00066B90">
            <w:pPr>
              <w:spacing w:before="100" w:beforeAutospacing="1" w:after="100" w:afterAutospacing="1"/>
              <w:rPr>
                <w:rFonts w:cstheme="minorHAnsi"/>
                <w:b/>
                <w:bCs/>
                <w:color w:val="FFFFFF" w:themeColor="background1"/>
                <w:sz w:val="16"/>
                <w:szCs w:val="16"/>
              </w:rPr>
            </w:pPr>
            <w:r>
              <w:rPr>
                <w:rFonts w:cstheme="minorHAnsi"/>
                <w:b/>
                <w:bCs/>
                <w:color w:val="FFFFFF" w:themeColor="background1"/>
                <w:sz w:val="16"/>
                <w:szCs w:val="16"/>
              </w:rPr>
              <w:t>Strategic Area: 4</w:t>
            </w:r>
          </w:p>
        </w:tc>
        <w:tc>
          <w:tcPr>
            <w:tcW w:w="6210" w:type="dxa"/>
            <w:shd w:val="clear" w:color="auto" w:fill="538135" w:themeFill="accent6" w:themeFillShade="BF"/>
          </w:tcPr>
          <w:p w14:paraId="469A0F83" w14:textId="77777777" w:rsidR="008C4631" w:rsidRDefault="00066B90">
            <w:pPr>
              <w:spacing w:before="100" w:beforeAutospacing="1" w:after="100" w:afterAutospacing="1" w:line="240" w:lineRule="auto"/>
              <w:rPr>
                <w:rFonts w:eastAsia="Times New Roman" w:cstheme="minorHAnsi"/>
                <w:bCs/>
                <w:color w:val="FFFFFF" w:themeColor="background1"/>
                <w:sz w:val="16"/>
                <w:szCs w:val="16"/>
              </w:rPr>
            </w:pPr>
            <w:r>
              <w:rPr>
                <w:rFonts w:eastAsia="Times New Roman" w:cstheme="minorHAnsi"/>
                <w:bCs/>
                <w:color w:val="FFFFFF" w:themeColor="background1"/>
                <w:sz w:val="16"/>
                <w:szCs w:val="16"/>
              </w:rPr>
              <w:t>Monitoring, Evaluation, Research and Learning</w:t>
            </w:r>
          </w:p>
        </w:tc>
        <w:tc>
          <w:tcPr>
            <w:tcW w:w="810" w:type="dxa"/>
            <w:shd w:val="clear" w:color="auto" w:fill="538135" w:themeFill="accent6" w:themeFillShade="BF"/>
          </w:tcPr>
          <w:p w14:paraId="1F51EAAF" w14:textId="77777777" w:rsidR="008C4631" w:rsidRDefault="008C4631">
            <w:pPr>
              <w:spacing w:before="100" w:beforeAutospacing="1" w:after="100" w:afterAutospacing="1" w:line="240" w:lineRule="auto"/>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4A50A1A"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6A8148B5"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7CCF299B"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27C280E"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60196798"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49A80923"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4E73522A"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923F5EB"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39DF7FC"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4E3F608D"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7067F18A"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5EAA1FAF"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3F8E73C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56FCBF7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394ACD3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538135" w:themeFill="accent6" w:themeFillShade="BF"/>
            <w:vAlign w:val="center"/>
          </w:tcPr>
          <w:p w14:paraId="05B08B29"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2614A09" w14:textId="77777777">
        <w:trPr>
          <w:trHeight w:val="20"/>
          <w:jc w:val="center"/>
        </w:trPr>
        <w:tc>
          <w:tcPr>
            <w:tcW w:w="1795" w:type="dxa"/>
            <w:shd w:val="clear" w:color="auto" w:fill="A8D08D" w:themeFill="accent6" w:themeFillTint="99"/>
          </w:tcPr>
          <w:p w14:paraId="3E3A4076" w14:textId="77777777" w:rsidR="008C4631" w:rsidRDefault="00066B90">
            <w:pPr>
              <w:spacing w:before="100" w:beforeAutospacing="1" w:after="100" w:afterAutospacing="1"/>
              <w:rPr>
                <w:rFonts w:cstheme="minorHAnsi"/>
                <w:b/>
                <w:bCs/>
                <w:color w:val="000000"/>
                <w:sz w:val="16"/>
                <w:szCs w:val="16"/>
              </w:rPr>
            </w:pPr>
            <w:r>
              <w:rPr>
                <w:rFonts w:cstheme="minorHAnsi"/>
                <w:b/>
                <w:bCs/>
                <w:color w:val="000000"/>
                <w:sz w:val="16"/>
                <w:szCs w:val="16"/>
              </w:rPr>
              <w:lastRenderedPageBreak/>
              <w:t>Strategic Objective 4</w:t>
            </w:r>
          </w:p>
        </w:tc>
        <w:tc>
          <w:tcPr>
            <w:tcW w:w="7020" w:type="dxa"/>
            <w:gridSpan w:val="2"/>
            <w:shd w:val="clear" w:color="auto" w:fill="A8D08D" w:themeFill="accent6" w:themeFillTint="99"/>
          </w:tcPr>
          <w:p w14:paraId="5BC7D525" w14:textId="77777777" w:rsidR="008C4631" w:rsidRDefault="00066B90">
            <w:pPr>
              <w:spacing w:before="100" w:beforeAutospacing="1" w:after="100" w:afterAutospacing="1" w:line="240" w:lineRule="auto"/>
              <w:rPr>
                <w:rFonts w:eastAsia="Times New Roman" w:cstheme="minorHAnsi"/>
                <w:color w:val="C00000"/>
                <w:sz w:val="16"/>
                <w:szCs w:val="16"/>
              </w:rPr>
            </w:pPr>
            <w:r>
              <w:rPr>
                <w:rFonts w:cstheme="minorHAnsi"/>
                <w:sz w:val="16"/>
                <w:szCs w:val="16"/>
              </w:rPr>
              <w:t>4. To improve programmatic accountability through monitoring and evaluation of all strategic objectives and interventions targets, by 2029</w:t>
            </w:r>
          </w:p>
        </w:tc>
        <w:tc>
          <w:tcPr>
            <w:tcW w:w="288" w:type="dxa"/>
            <w:shd w:val="clear" w:color="auto" w:fill="A8D08D" w:themeFill="accent6" w:themeFillTint="99"/>
            <w:vAlign w:val="center"/>
          </w:tcPr>
          <w:p w14:paraId="1C48C3F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2E926DD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428C90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259BA4B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5F0B130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46E64B9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0BEDA07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3632B8B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52E463F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vAlign w:val="center"/>
          </w:tcPr>
          <w:p w14:paraId="1EDC231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8D08D" w:themeFill="accent6" w:themeFillTint="99"/>
          </w:tcPr>
          <w:p w14:paraId="7E3B2F2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F8DBAEC"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3B48C70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72082278"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3D1F480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8D08D" w:themeFill="accent6" w:themeFillTint="99"/>
            <w:vAlign w:val="center"/>
          </w:tcPr>
          <w:p w14:paraId="741A5CA6"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7609B890" w14:textId="77777777">
        <w:trPr>
          <w:trHeight w:val="20"/>
          <w:jc w:val="center"/>
        </w:trPr>
        <w:tc>
          <w:tcPr>
            <w:tcW w:w="1795" w:type="dxa"/>
            <w:shd w:val="clear" w:color="auto" w:fill="C5E0B3" w:themeFill="accent6" w:themeFillTint="66"/>
          </w:tcPr>
          <w:p w14:paraId="59620D51"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4.1</w:t>
            </w:r>
          </w:p>
        </w:tc>
        <w:tc>
          <w:tcPr>
            <w:tcW w:w="7020" w:type="dxa"/>
            <w:gridSpan w:val="2"/>
            <w:shd w:val="clear" w:color="auto" w:fill="C5E0B3" w:themeFill="accent6" w:themeFillTint="66"/>
          </w:tcPr>
          <w:p w14:paraId="21A5B24C" w14:textId="77777777" w:rsidR="008C4631" w:rsidRDefault="00066B90">
            <w:pPr>
              <w:spacing w:before="100" w:beforeAutospacing="1" w:after="100" w:afterAutospacing="1" w:line="240" w:lineRule="auto"/>
              <w:rPr>
                <w:rFonts w:eastAsia="Times New Roman" w:cstheme="minorHAnsi"/>
                <w:color w:val="C00000"/>
                <w:sz w:val="16"/>
                <w:szCs w:val="16"/>
              </w:rPr>
            </w:pPr>
            <w:r>
              <w:rPr>
                <w:rFonts w:eastAsia="Times New Roman" w:cstheme="minorHAnsi"/>
                <w:bCs/>
                <w:color w:val="000000"/>
                <w:sz w:val="16"/>
                <w:szCs w:val="16"/>
              </w:rPr>
              <w:t>4.1. Strengthening comprehensive malaria strategic information system through appropriate data collection and reporting tools, efficient data repository, and smart data analysis and visualization</w:t>
            </w:r>
          </w:p>
        </w:tc>
        <w:tc>
          <w:tcPr>
            <w:tcW w:w="288" w:type="dxa"/>
            <w:shd w:val="clear" w:color="auto" w:fill="C5E0B3" w:themeFill="accent6" w:themeFillTint="66"/>
            <w:vAlign w:val="center"/>
          </w:tcPr>
          <w:p w14:paraId="6CB5C73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4A8F01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00E502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026E1A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EABC7E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F214CB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B88500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77431F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FAE3E8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AA2957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A4BF14E"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bCs/>
                <w:sz w:val="16"/>
                <w:szCs w:val="16"/>
              </w:rPr>
              <w:t> </w:t>
            </w:r>
          </w:p>
        </w:tc>
        <w:tc>
          <w:tcPr>
            <w:tcW w:w="288" w:type="dxa"/>
            <w:shd w:val="clear" w:color="auto" w:fill="C5E0B3" w:themeFill="accent6" w:themeFillTint="66"/>
            <w:vAlign w:val="center"/>
          </w:tcPr>
          <w:p w14:paraId="7E7534B1"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bCs/>
                <w:sz w:val="16"/>
                <w:szCs w:val="16"/>
              </w:rPr>
              <w:t> </w:t>
            </w:r>
          </w:p>
        </w:tc>
        <w:tc>
          <w:tcPr>
            <w:tcW w:w="549" w:type="dxa"/>
            <w:shd w:val="clear" w:color="auto" w:fill="C5E0B3" w:themeFill="accent6" w:themeFillTint="66"/>
            <w:vAlign w:val="center"/>
          </w:tcPr>
          <w:p w14:paraId="7173781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5D1F12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121C477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61EDACC4"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267ABA1C" w14:textId="77777777">
        <w:trPr>
          <w:trHeight w:val="20"/>
          <w:jc w:val="center"/>
        </w:trPr>
        <w:tc>
          <w:tcPr>
            <w:tcW w:w="1795" w:type="dxa"/>
            <w:shd w:val="clear" w:color="auto" w:fill="E2EFD9" w:themeFill="accent6" w:themeFillTint="33"/>
          </w:tcPr>
          <w:p w14:paraId="6DFA529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373F427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10E4F64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AC95DC8"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5A1FA6E2"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0B521528"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670245F8"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5D431BE6"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72923A77"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6ED9E75B"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388D7F47"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27588BF4"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0AFDDC39"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47F61C3F"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E2EFD9" w:themeFill="accent6" w:themeFillTint="33"/>
            <w:vAlign w:val="center"/>
          </w:tcPr>
          <w:p w14:paraId="47A676CD"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549" w:type="dxa"/>
            <w:shd w:val="clear" w:color="auto" w:fill="E2EFD9" w:themeFill="accent6" w:themeFillTint="33"/>
            <w:vAlign w:val="center"/>
          </w:tcPr>
          <w:p w14:paraId="58286F1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23B80C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FC92D6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43E0E9EB"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280481AF" w14:textId="77777777">
        <w:trPr>
          <w:trHeight w:val="20"/>
          <w:jc w:val="center"/>
        </w:trPr>
        <w:tc>
          <w:tcPr>
            <w:tcW w:w="1795" w:type="dxa"/>
          </w:tcPr>
          <w:p w14:paraId="4D42809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B4AFD9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4.1.</w:t>
            </w:r>
            <w:r>
              <w:rPr>
                <w:rFonts w:eastAsia="Times New Roman" w:cstheme="minorHAnsi"/>
                <w:color w:val="000000"/>
                <w:sz w:val="16"/>
                <w:szCs w:val="16"/>
              </w:rPr>
              <w:t>1. Develop comprehensive ZAMEP information system database</w:t>
            </w:r>
          </w:p>
        </w:tc>
        <w:tc>
          <w:tcPr>
            <w:tcW w:w="810" w:type="dxa"/>
            <w:shd w:val="clear" w:color="auto" w:fill="auto"/>
          </w:tcPr>
          <w:p w14:paraId="56EF453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43E89F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E3FE42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41FBB8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06AE9D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09999E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FB0E5C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06B5D4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1E75B2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3A0D93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CB9B19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AE02C3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50CA21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50B2B55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2E4209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34C384C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4BCA3949"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M&amp;E</w:t>
            </w:r>
          </w:p>
        </w:tc>
      </w:tr>
      <w:tr w:rsidR="008C4631" w14:paraId="2D3D7B04" w14:textId="77777777">
        <w:trPr>
          <w:trHeight w:val="20"/>
          <w:jc w:val="center"/>
        </w:trPr>
        <w:tc>
          <w:tcPr>
            <w:tcW w:w="1795" w:type="dxa"/>
          </w:tcPr>
          <w:p w14:paraId="4FEFDA1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F8E4AB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4.1.</w:t>
            </w:r>
            <w:r>
              <w:rPr>
                <w:rFonts w:eastAsia="Times New Roman" w:cstheme="minorHAnsi"/>
                <w:color w:val="000000"/>
                <w:sz w:val="16"/>
                <w:szCs w:val="16"/>
              </w:rPr>
              <w:t>2. Conduct program data review</w:t>
            </w:r>
          </w:p>
        </w:tc>
        <w:tc>
          <w:tcPr>
            <w:tcW w:w="810" w:type="dxa"/>
            <w:shd w:val="clear" w:color="auto" w:fill="auto"/>
          </w:tcPr>
          <w:p w14:paraId="50D54EAF"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238614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7F787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E0D7D0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681F49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290510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580E75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D37A2C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A6BE87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8C2A82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EB8AD9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DE93FA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83B6E1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3AFB37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52867C9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0C6675FD"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51C9292D"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331F986A" w14:textId="77777777">
        <w:trPr>
          <w:trHeight w:val="20"/>
          <w:jc w:val="center"/>
        </w:trPr>
        <w:tc>
          <w:tcPr>
            <w:tcW w:w="1795" w:type="dxa"/>
          </w:tcPr>
          <w:p w14:paraId="2AA50FD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95E48B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4.1.</w:t>
            </w:r>
            <w:r>
              <w:rPr>
                <w:rFonts w:eastAsia="Times New Roman" w:cstheme="minorHAnsi"/>
                <w:color w:val="000000"/>
                <w:sz w:val="16"/>
                <w:szCs w:val="16"/>
              </w:rPr>
              <w:t>3. Malaria data use workshop</w:t>
            </w:r>
          </w:p>
        </w:tc>
        <w:tc>
          <w:tcPr>
            <w:tcW w:w="810" w:type="dxa"/>
            <w:shd w:val="clear" w:color="auto" w:fill="auto"/>
          </w:tcPr>
          <w:p w14:paraId="511917A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AAD6D2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A42862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5217D7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0D6AB9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 </w:t>
            </w:r>
          </w:p>
        </w:tc>
        <w:tc>
          <w:tcPr>
            <w:tcW w:w="288" w:type="dxa"/>
            <w:shd w:val="clear" w:color="auto" w:fill="auto"/>
            <w:vAlign w:val="center"/>
          </w:tcPr>
          <w:p w14:paraId="5680F77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CA2CB5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C5F1E5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81C051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x</w:t>
            </w:r>
          </w:p>
        </w:tc>
        <w:tc>
          <w:tcPr>
            <w:tcW w:w="288" w:type="dxa"/>
            <w:shd w:val="clear" w:color="auto" w:fill="auto"/>
            <w:vAlign w:val="center"/>
          </w:tcPr>
          <w:p w14:paraId="15FC053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061023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49F061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3BA9CB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x</w:t>
            </w:r>
          </w:p>
        </w:tc>
        <w:tc>
          <w:tcPr>
            <w:tcW w:w="549" w:type="dxa"/>
            <w:shd w:val="clear" w:color="auto" w:fill="auto"/>
            <w:vAlign w:val="center"/>
          </w:tcPr>
          <w:p w14:paraId="291A1AD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6983F96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0703BBB7"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3545000C" w14:textId="77777777" w:rsidR="008C4631" w:rsidRDefault="00066B90">
            <w:pPr>
              <w:spacing w:before="100" w:beforeAutospacing="1" w:after="100" w:afterAutospacing="1"/>
              <w:jc w:val="center"/>
              <w:rPr>
                <w:rFonts w:eastAsia="Times New Roman" w:cstheme="minorHAnsi"/>
                <w:sz w:val="12"/>
                <w:szCs w:val="16"/>
              </w:rPr>
            </w:pPr>
            <w:r>
              <w:rPr>
                <w:rFonts w:eastAsia="Times New Roman" w:cstheme="minorHAnsi"/>
                <w:sz w:val="12"/>
                <w:szCs w:val="16"/>
              </w:rPr>
              <w:t>M&amp;E</w:t>
            </w:r>
          </w:p>
        </w:tc>
      </w:tr>
      <w:tr w:rsidR="008C4631" w14:paraId="11035AD0" w14:textId="77777777">
        <w:trPr>
          <w:trHeight w:val="20"/>
          <w:jc w:val="center"/>
        </w:trPr>
        <w:tc>
          <w:tcPr>
            <w:tcW w:w="1795" w:type="dxa"/>
          </w:tcPr>
          <w:p w14:paraId="5E26DBF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3D2960A"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4.1.</w:t>
            </w:r>
            <w:r>
              <w:rPr>
                <w:rFonts w:eastAsia="Times New Roman" w:cstheme="minorHAnsi"/>
                <w:color w:val="000000"/>
                <w:sz w:val="16"/>
                <w:szCs w:val="16"/>
              </w:rPr>
              <w:t>4. Enhance data dissemination to appropriate audience</w:t>
            </w:r>
          </w:p>
        </w:tc>
        <w:tc>
          <w:tcPr>
            <w:tcW w:w="810" w:type="dxa"/>
            <w:shd w:val="clear" w:color="auto" w:fill="auto"/>
          </w:tcPr>
          <w:p w14:paraId="10D2AD4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D4EB77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FE02F6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68896F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114027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7AFFB7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54F6C8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302945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502852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CBB336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4B021E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41278C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3AF876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6FE9C3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60932F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59F5F1A5"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4B4429C5"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7281E67F" w14:textId="77777777">
        <w:trPr>
          <w:trHeight w:val="20"/>
          <w:jc w:val="center"/>
        </w:trPr>
        <w:tc>
          <w:tcPr>
            <w:tcW w:w="1795" w:type="dxa"/>
            <w:shd w:val="clear" w:color="auto" w:fill="C5E0B3" w:themeFill="accent6" w:themeFillTint="66"/>
          </w:tcPr>
          <w:p w14:paraId="48BF94C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4.2</w:t>
            </w:r>
          </w:p>
        </w:tc>
        <w:tc>
          <w:tcPr>
            <w:tcW w:w="7020" w:type="dxa"/>
            <w:gridSpan w:val="2"/>
            <w:shd w:val="clear" w:color="auto" w:fill="C5E0B3" w:themeFill="accent6" w:themeFillTint="66"/>
          </w:tcPr>
          <w:p w14:paraId="78BBB7D6"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4.2. Establishing proper mechanism for programmatic M&amp;E</w:t>
            </w:r>
          </w:p>
        </w:tc>
        <w:tc>
          <w:tcPr>
            <w:tcW w:w="288" w:type="dxa"/>
            <w:shd w:val="clear" w:color="auto" w:fill="C5E0B3" w:themeFill="accent6" w:themeFillTint="66"/>
            <w:vAlign w:val="center"/>
          </w:tcPr>
          <w:p w14:paraId="54887E4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3608B0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9C1AE2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6440E7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BEC2A3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E1CA69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C30FA6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E0316B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78A2CB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AE1321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C4C0B4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C5A6C7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400668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2E6B0E1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C0813D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CED311C"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BF297BE" w14:textId="77777777">
        <w:trPr>
          <w:trHeight w:val="20"/>
          <w:jc w:val="center"/>
        </w:trPr>
        <w:tc>
          <w:tcPr>
            <w:tcW w:w="1795" w:type="dxa"/>
            <w:shd w:val="clear" w:color="auto" w:fill="E2EFD9" w:themeFill="accent6" w:themeFillTint="33"/>
          </w:tcPr>
          <w:p w14:paraId="7C74827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1CBE9BB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767F4F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A2DD13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AC0263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887C44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B81DAF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FBB1E2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87FF2B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F8F33B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3BEE5A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D7CA45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1B9565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E319B4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01DABB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D51273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D59D7A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AB3BCE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7C628E1B"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AFEED66" w14:textId="77777777">
        <w:trPr>
          <w:trHeight w:val="20"/>
          <w:jc w:val="center"/>
        </w:trPr>
        <w:tc>
          <w:tcPr>
            <w:tcW w:w="1795" w:type="dxa"/>
          </w:tcPr>
          <w:p w14:paraId="54B450A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4860D0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4.2.1. Develop M&amp;E plan of the malaria strategic plan</w:t>
            </w:r>
          </w:p>
        </w:tc>
        <w:tc>
          <w:tcPr>
            <w:tcW w:w="810" w:type="dxa"/>
            <w:shd w:val="clear" w:color="auto" w:fill="auto"/>
          </w:tcPr>
          <w:p w14:paraId="45AE858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34590E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ED4568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308D29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4829D6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1DD500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253438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F5273F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93800C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483C78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E89BCE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5212C0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4A4072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53B241F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89AB8B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62AD1F97"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26A1DF44"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3D145ABC" w14:textId="77777777">
        <w:trPr>
          <w:trHeight w:val="20"/>
          <w:jc w:val="center"/>
        </w:trPr>
        <w:tc>
          <w:tcPr>
            <w:tcW w:w="1795" w:type="dxa"/>
          </w:tcPr>
          <w:p w14:paraId="10E636A7"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ACB5AE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4.2.</w:t>
            </w:r>
            <w:proofErr w:type="gramStart"/>
            <w:r>
              <w:rPr>
                <w:rFonts w:eastAsia="Times New Roman" w:cstheme="minorHAnsi"/>
                <w:color w:val="000000"/>
                <w:sz w:val="16"/>
                <w:szCs w:val="16"/>
              </w:rPr>
              <w:t>2.Develop</w:t>
            </w:r>
            <w:proofErr w:type="gramEnd"/>
            <w:r>
              <w:rPr>
                <w:rFonts w:eastAsia="Times New Roman" w:cstheme="minorHAnsi"/>
                <w:color w:val="000000"/>
                <w:sz w:val="16"/>
                <w:szCs w:val="16"/>
              </w:rPr>
              <w:t xml:space="preserve"> ZAMEP data management plan</w:t>
            </w:r>
          </w:p>
        </w:tc>
        <w:tc>
          <w:tcPr>
            <w:tcW w:w="810" w:type="dxa"/>
            <w:shd w:val="clear" w:color="auto" w:fill="auto"/>
          </w:tcPr>
          <w:p w14:paraId="166BB055"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C5860F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58C53B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373B27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891B70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92650F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DFC148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AAB625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BE991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A7933E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6C936C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048496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035336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44021D0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021AF7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4755ABCB"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tcPr>
          <w:p w14:paraId="3CAC67BC"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7DEFB5C3" w14:textId="77777777">
        <w:trPr>
          <w:trHeight w:val="20"/>
          <w:jc w:val="center"/>
        </w:trPr>
        <w:tc>
          <w:tcPr>
            <w:tcW w:w="1795" w:type="dxa"/>
            <w:shd w:val="clear" w:color="auto" w:fill="C5E0B3" w:themeFill="accent6" w:themeFillTint="66"/>
          </w:tcPr>
          <w:p w14:paraId="50E9A40E"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4.3</w:t>
            </w:r>
          </w:p>
        </w:tc>
        <w:tc>
          <w:tcPr>
            <w:tcW w:w="7020" w:type="dxa"/>
            <w:gridSpan w:val="2"/>
            <w:shd w:val="clear" w:color="auto" w:fill="C5E0B3" w:themeFill="accent6" w:themeFillTint="66"/>
          </w:tcPr>
          <w:p w14:paraId="2E478B0C"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3. Monitoring implementation of the strategic plan towards the achievements of set targets</w:t>
            </w:r>
          </w:p>
        </w:tc>
        <w:tc>
          <w:tcPr>
            <w:tcW w:w="288" w:type="dxa"/>
            <w:shd w:val="clear" w:color="auto" w:fill="C5E0B3" w:themeFill="accent6" w:themeFillTint="66"/>
            <w:vAlign w:val="center"/>
          </w:tcPr>
          <w:p w14:paraId="09AE1CA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78E35F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5B8416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8B1168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CBB2A2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34C77C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79BD8D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0D9CDB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EB61F7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BE1788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3DA000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D40DC3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1C4D46F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BA7ED1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43F34C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17D91462"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75AE178" w14:textId="77777777">
        <w:trPr>
          <w:trHeight w:val="20"/>
          <w:jc w:val="center"/>
        </w:trPr>
        <w:tc>
          <w:tcPr>
            <w:tcW w:w="1795" w:type="dxa"/>
            <w:shd w:val="clear" w:color="auto" w:fill="E2EFD9" w:themeFill="accent6" w:themeFillTint="33"/>
          </w:tcPr>
          <w:p w14:paraId="701CE29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1F2D924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3252468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9695A0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9AE967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9CFB66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095D02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E5F6B9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DAF70C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E862B8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C3FCA1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6394A5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EE5F86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777202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019030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3A9630B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ED771B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A312FED"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6C08596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F2B3D2C" w14:textId="77777777">
        <w:trPr>
          <w:trHeight w:val="20"/>
          <w:jc w:val="center"/>
        </w:trPr>
        <w:tc>
          <w:tcPr>
            <w:tcW w:w="1795" w:type="dxa"/>
          </w:tcPr>
          <w:p w14:paraId="148887A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54C8909E"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w:t>
            </w:r>
            <w:r>
              <w:rPr>
                <w:rFonts w:cstheme="minorHAnsi"/>
                <w:sz w:val="16"/>
                <w:szCs w:val="16"/>
              </w:rPr>
              <w:t>3.1</w:t>
            </w:r>
            <w:r>
              <w:rPr>
                <w:rFonts w:eastAsia="Times New Roman" w:cstheme="minorHAnsi"/>
                <w:color w:val="000000"/>
                <w:sz w:val="16"/>
                <w:szCs w:val="16"/>
              </w:rPr>
              <w:t>. Conduct programmatic review</w:t>
            </w:r>
          </w:p>
        </w:tc>
        <w:tc>
          <w:tcPr>
            <w:tcW w:w="810" w:type="dxa"/>
            <w:shd w:val="clear" w:color="auto" w:fill="auto"/>
          </w:tcPr>
          <w:p w14:paraId="2D60E8C6"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9CEB29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9A55F3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841675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0254EB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249967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C1E91A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BC56FA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05953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DDC9D2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385397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8FA0D0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BD1AE9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0622A3E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9F79E3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B7DFCD3"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1B58F7E8"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674D53FA" w14:textId="77777777">
        <w:trPr>
          <w:trHeight w:val="20"/>
          <w:jc w:val="center"/>
        </w:trPr>
        <w:tc>
          <w:tcPr>
            <w:tcW w:w="1795" w:type="dxa"/>
          </w:tcPr>
          <w:p w14:paraId="78D69C2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5C321FFF"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3.2</w:t>
            </w:r>
            <w:r>
              <w:rPr>
                <w:rFonts w:eastAsia="Times New Roman" w:cstheme="minorHAnsi"/>
                <w:color w:val="000000"/>
                <w:sz w:val="16"/>
                <w:szCs w:val="16"/>
              </w:rPr>
              <w:t>. Review performance of thematic technical working group</w:t>
            </w:r>
          </w:p>
        </w:tc>
        <w:tc>
          <w:tcPr>
            <w:tcW w:w="810" w:type="dxa"/>
            <w:shd w:val="clear" w:color="auto" w:fill="auto"/>
          </w:tcPr>
          <w:p w14:paraId="0A02559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699BD6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302BE9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B56F2A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1A819A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x</w:t>
            </w:r>
          </w:p>
        </w:tc>
        <w:tc>
          <w:tcPr>
            <w:tcW w:w="288" w:type="dxa"/>
            <w:shd w:val="clear" w:color="auto" w:fill="auto"/>
            <w:vAlign w:val="center"/>
          </w:tcPr>
          <w:p w14:paraId="78EC265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687537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09A965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586365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x</w:t>
            </w:r>
          </w:p>
        </w:tc>
        <w:tc>
          <w:tcPr>
            <w:tcW w:w="288" w:type="dxa"/>
            <w:shd w:val="clear" w:color="auto" w:fill="auto"/>
            <w:vAlign w:val="center"/>
          </w:tcPr>
          <w:p w14:paraId="28E04E7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02E624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E7C0E3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83AFD9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5A1F9C5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09BD939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48D2F2F9" w14:textId="77777777" w:rsidR="008C4631" w:rsidRDefault="00066B90">
            <w:pPr>
              <w:spacing w:before="100" w:beforeAutospacing="1" w:after="100" w:afterAutospacing="1"/>
              <w:jc w:val="center"/>
              <w:rPr>
                <w:rFonts w:eastAsia="Times New Roman" w:cstheme="minorHAnsi"/>
                <w:bCs/>
                <w:sz w:val="16"/>
                <w:szCs w:val="16"/>
              </w:rPr>
            </w:pPr>
            <w:r>
              <w:rPr>
                <w:rFonts w:eastAsia="Times New Roman" w:cstheme="minorHAnsi"/>
                <w:bCs/>
                <w:sz w:val="16"/>
                <w:szCs w:val="16"/>
              </w:rPr>
              <w:t>X</w:t>
            </w:r>
          </w:p>
        </w:tc>
        <w:tc>
          <w:tcPr>
            <w:tcW w:w="819" w:type="dxa"/>
            <w:shd w:val="clear" w:color="auto" w:fill="auto"/>
            <w:vAlign w:val="center"/>
          </w:tcPr>
          <w:p w14:paraId="5FC0175E" w14:textId="77777777" w:rsidR="008C4631" w:rsidRDefault="00066B90">
            <w:pPr>
              <w:spacing w:before="100" w:beforeAutospacing="1" w:after="100" w:afterAutospacing="1"/>
              <w:jc w:val="center"/>
              <w:rPr>
                <w:rFonts w:cstheme="minorHAnsi"/>
                <w:sz w:val="12"/>
                <w:szCs w:val="16"/>
              </w:rPr>
            </w:pPr>
            <w:r>
              <w:rPr>
                <w:rFonts w:eastAsia="Times New Roman" w:cstheme="minorHAnsi"/>
                <w:bCs/>
                <w:sz w:val="12"/>
                <w:szCs w:val="16"/>
              </w:rPr>
              <w:t>x</w:t>
            </w:r>
          </w:p>
        </w:tc>
      </w:tr>
      <w:tr w:rsidR="008C4631" w14:paraId="1D38C488" w14:textId="77777777">
        <w:trPr>
          <w:trHeight w:val="710"/>
          <w:jc w:val="center"/>
        </w:trPr>
        <w:tc>
          <w:tcPr>
            <w:tcW w:w="1795" w:type="dxa"/>
          </w:tcPr>
          <w:p w14:paraId="1C9B8E1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6A5D967"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3.3</w:t>
            </w:r>
            <w:r>
              <w:rPr>
                <w:rFonts w:eastAsia="Times New Roman" w:cstheme="minorHAnsi"/>
                <w:color w:val="000000"/>
                <w:sz w:val="16"/>
                <w:szCs w:val="16"/>
              </w:rPr>
              <w:t>. Review program/thematic monitoring tools (data collection tools, supervision tools in thematic areas).</w:t>
            </w:r>
          </w:p>
        </w:tc>
        <w:tc>
          <w:tcPr>
            <w:tcW w:w="810" w:type="dxa"/>
            <w:shd w:val="clear" w:color="auto" w:fill="auto"/>
          </w:tcPr>
          <w:p w14:paraId="7391F2DF"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11F468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7E18A1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27ADD5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E8ADFD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0B96D7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4A9DAA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3352F4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A627F2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FB4809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AB4F12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A941AA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ECFE01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07D5E27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335E144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3B3D875E"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427F003C"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2F3423B3" w14:textId="77777777">
        <w:trPr>
          <w:trHeight w:val="20"/>
          <w:jc w:val="center"/>
        </w:trPr>
        <w:tc>
          <w:tcPr>
            <w:tcW w:w="1795" w:type="dxa"/>
          </w:tcPr>
          <w:p w14:paraId="25D85AD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7822B8BB"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3.4</w:t>
            </w:r>
            <w:r>
              <w:rPr>
                <w:rFonts w:eastAsia="Times New Roman" w:cstheme="minorHAnsi"/>
                <w:color w:val="000000"/>
                <w:sz w:val="16"/>
                <w:szCs w:val="16"/>
              </w:rPr>
              <w:t xml:space="preserve">. Review performance of multisectoral engagement </w:t>
            </w:r>
          </w:p>
        </w:tc>
        <w:tc>
          <w:tcPr>
            <w:tcW w:w="810" w:type="dxa"/>
            <w:shd w:val="clear" w:color="auto" w:fill="auto"/>
          </w:tcPr>
          <w:p w14:paraId="6715E614" w14:textId="77777777" w:rsidR="008C4631" w:rsidRDefault="008C4631">
            <w:pPr>
              <w:spacing w:after="0" w:line="240" w:lineRule="auto"/>
              <w:rPr>
                <w:rFonts w:eastAsia="Times New Roman" w:cstheme="minorHAnsi"/>
                <w:bCs/>
                <w:color w:val="000000"/>
                <w:sz w:val="16"/>
                <w:szCs w:val="16"/>
              </w:rPr>
            </w:pPr>
          </w:p>
        </w:tc>
        <w:tc>
          <w:tcPr>
            <w:tcW w:w="288" w:type="dxa"/>
            <w:shd w:val="clear" w:color="auto" w:fill="auto"/>
            <w:vAlign w:val="center"/>
          </w:tcPr>
          <w:p w14:paraId="4E2868C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F4785A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5DE89A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5543BA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B81BAC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AE846C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BF0273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71E658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42A4E2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605F58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DA92C7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E1A89D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7B27166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593860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78A545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00D2B9F2"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16653A4C" w14:textId="77777777">
        <w:trPr>
          <w:trHeight w:val="20"/>
          <w:jc w:val="center"/>
        </w:trPr>
        <w:tc>
          <w:tcPr>
            <w:tcW w:w="1795" w:type="dxa"/>
          </w:tcPr>
          <w:p w14:paraId="7E4A590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5454B94" w14:textId="77777777" w:rsidR="008C4631" w:rsidRDefault="00066B90">
            <w:pPr>
              <w:spacing w:after="0"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3.4</w:t>
            </w:r>
            <w:r>
              <w:rPr>
                <w:rFonts w:eastAsia="Times New Roman" w:cstheme="minorHAnsi"/>
                <w:color w:val="000000"/>
                <w:sz w:val="16"/>
                <w:szCs w:val="16"/>
              </w:rPr>
              <w:t>. Review performance of sub recipient</w:t>
            </w:r>
          </w:p>
        </w:tc>
        <w:tc>
          <w:tcPr>
            <w:tcW w:w="810" w:type="dxa"/>
            <w:shd w:val="clear" w:color="auto" w:fill="auto"/>
          </w:tcPr>
          <w:p w14:paraId="4E711E4B" w14:textId="77777777" w:rsidR="008C4631" w:rsidRDefault="008C4631">
            <w:pPr>
              <w:spacing w:before="0" w:after="0"/>
              <w:rPr>
                <w:rFonts w:eastAsia="Times New Roman" w:cstheme="minorHAnsi"/>
                <w:bCs/>
                <w:color w:val="000000"/>
                <w:sz w:val="16"/>
                <w:szCs w:val="16"/>
              </w:rPr>
            </w:pPr>
          </w:p>
        </w:tc>
        <w:tc>
          <w:tcPr>
            <w:tcW w:w="288" w:type="dxa"/>
            <w:shd w:val="clear" w:color="auto" w:fill="auto"/>
            <w:vAlign w:val="center"/>
          </w:tcPr>
          <w:p w14:paraId="64A3FF8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028FE26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4ED278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7912B3B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D85A1D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6A9E82A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E0740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74D9CD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785B51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F8067C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3C19266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2BE2848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C03CDD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28FDA3C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580D2E0"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5A269D16" w14:textId="77777777" w:rsidR="008C4631" w:rsidRDefault="008C4631">
            <w:pPr>
              <w:spacing w:before="100" w:beforeAutospacing="1" w:after="100" w:afterAutospacing="1"/>
              <w:jc w:val="center"/>
              <w:rPr>
                <w:rFonts w:eastAsia="Times New Roman" w:cstheme="minorHAnsi"/>
                <w:sz w:val="12"/>
                <w:szCs w:val="16"/>
              </w:rPr>
            </w:pPr>
          </w:p>
        </w:tc>
      </w:tr>
      <w:tr w:rsidR="008C4631" w14:paraId="4DBA8FA3" w14:textId="77777777">
        <w:trPr>
          <w:trHeight w:val="20"/>
          <w:jc w:val="center"/>
        </w:trPr>
        <w:tc>
          <w:tcPr>
            <w:tcW w:w="1795" w:type="dxa"/>
            <w:shd w:val="clear" w:color="auto" w:fill="C5E0B3" w:themeFill="accent6" w:themeFillTint="66"/>
          </w:tcPr>
          <w:p w14:paraId="447A3F44"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4.4</w:t>
            </w:r>
          </w:p>
        </w:tc>
        <w:tc>
          <w:tcPr>
            <w:tcW w:w="7020" w:type="dxa"/>
            <w:gridSpan w:val="2"/>
            <w:shd w:val="clear" w:color="auto" w:fill="C5E0B3" w:themeFill="accent6" w:themeFillTint="66"/>
          </w:tcPr>
          <w:p w14:paraId="20D9DC63"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4. To conducting priority operational researches for evidence-based decision making</w:t>
            </w:r>
          </w:p>
        </w:tc>
        <w:tc>
          <w:tcPr>
            <w:tcW w:w="288" w:type="dxa"/>
            <w:shd w:val="clear" w:color="auto" w:fill="C5E0B3" w:themeFill="accent6" w:themeFillTint="66"/>
            <w:vAlign w:val="center"/>
          </w:tcPr>
          <w:p w14:paraId="60E87CC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207F50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650B8E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31D182A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D8F191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5C3477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F98DF6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6BFE12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A2CF0A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91A0B7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735CBC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5D7C0C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10B553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AD08DA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DD7DAF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2CF853FB"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65D45B0" w14:textId="77777777">
        <w:trPr>
          <w:trHeight w:val="20"/>
          <w:jc w:val="center"/>
        </w:trPr>
        <w:tc>
          <w:tcPr>
            <w:tcW w:w="1795" w:type="dxa"/>
            <w:shd w:val="clear" w:color="auto" w:fill="E2EFD9" w:themeFill="accent6" w:themeFillTint="33"/>
          </w:tcPr>
          <w:p w14:paraId="092536B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3AFA2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33FCDAC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66234C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08E7A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4FF392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E414CA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A26E88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1B45E7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F999F2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37B686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061B53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F7147C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7DABC5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D78076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0C1FF2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D6615C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405DEC8D"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6E48B53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C6D4E38" w14:textId="77777777">
        <w:trPr>
          <w:trHeight w:val="20"/>
          <w:jc w:val="center"/>
        </w:trPr>
        <w:tc>
          <w:tcPr>
            <w:tcW w:w="1795" w:type="dxa"/>
          </w:tcPr>
          <w:p w14:paraId="7347660C"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522D6F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w:t>
            </w:r>
            <w:r>
              <w:rPr>
                <w:rFonts w:cstheme="minorHAnsi"/>
                <w:sz w:val="16"/>
                <w:szCs w:val="16"/>
              </w:rPr>
              <w:t>4.</w:t>
            </w:r>
            <w:r>
              <w:rPr>
                <w:rFonts w:eastAsia="Times New Roman" w:cstheme="minorHAnsi"/>
                <w:bCs/>
                <w:color w:val="000000"/>
                <w:sz w:val="16"/>
                <w:szCs w:val="16"/>
              </w:rPr>
              <w:t>1. Conductive operational researches relevant to improving implementation of the MSP</w:t>
            </w:r>
          </w:p>
        </w:tc>
        <w:tc>
          <w:tcPr>
            <w:tcW w:w="810" w:type="dxa"/>
            <w:shd w:val="clear" w:color="auto" w:fill="auto"/>
          </w:tcPr>
          <w:p w14:paraId="749D9E4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DCD7D0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F4360B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6E25C7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5032BF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5BA3C3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4A48DC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7E0D56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7689C4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34015E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C95FF8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1790DD3"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C14366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2E7937E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7B62BB9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vAlign w:val="center"/>
          </w:tcPr>
          <w:p w14:paraId="15C35072"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0F1EF13"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MCM</w:t>
            </w:r>
          </w:p>
        </w:tc>
      </w:tr>
      <w:tr w:rsidR="008C4631" w14:paraId="30E06ED7" w14:textId="77777777">
        <w:trPr>
          <w:trHeight w:val="20"/>
          <w:jc w:val="center"/>
        </w:trPr>
        <w:tc>
          <w:tcPr>
            <w:tcW w:w="1795" w:type="dxa"/>
            <w:shd w:val="clear" w:color="auto" w:fill="C5E0B3" w:themeFill="accent6" w:themeFillTint="66"/>
          </w:tcPr>
          <w:p w14:paraId="685E9B86"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4.5</w:t>
            </w:r>
          </w:p>
        </w:tc>
        <w:tc>
          <w:tcPr>
            <w:tcW w:w="7020" w:type="dxa"/>
            <w:gridSpan w:val="2"/>
            <w:shd w:val="clear" w:color="auto" w:fill="C5E0B3" w:themeFill="accent6" w:themeFillTint="66"/>
          </w:tcPr>
          <w:p w14:paraId="10815F8A"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4.</w:t>
            </w:r>
            <w:r>
              <w:rPr>
                <w:rFonts w:cstheme="minorHAnsi"/>
                <w:sz w:val="16"/>
                <w:szCs w:val="16"/>
              </w:rPr>
              <w:t>5. Ensuring data quality audit and verification</w:t>
            </w:r>
          </w:p>
        </w:tc>
        <w:tc>
          <w:tcPr>
            <w:tcW w:w="288" w:type="dxa"/>
            <w:shd w:val="clear" w:color="auto" w:fill="C5E0B3" w:themeFill="accent6" w:themeFillTint="66"/>
            <w:vAlign w:val="center"/>
          </w:tcPr>
          <w:p w14:paraId="4E3AEE4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5D3D5A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6AB8934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5F5FCC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8F03CA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353E05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3D2EF6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0E37354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7040D7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185167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9BBF93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5B53D9E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3ADADA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90864D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211E77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13EAC6FC"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3229AA3" w14:textId="77777777">
        <w:trPr>
          <w:trHeight w:val="20"/>
          <w:jc w:val="center"/>
        </w:trPr>
        <w:tc>
          <w:tcPr>
            <w:tcW w:w="1795" w:type="dxa"/>
            <w:shd w:val="clear" w:color="auto" w:fill="E2EFD9" w:themeFill="accent6" w:themeFillTint="33"/>
          </w:tcPr>
          <w:p w14:paraId="2D08F7E9"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tcPr>
          <w:p w14:paraId="4C1B7C4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tcPr>
          <w:p w14:paraId="557AEF4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83A67E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3B2204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38E1A1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D8ACDD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106F4B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2E6DB0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D6DB7D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532AF9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485F5D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234FA5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575CA1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2D64A9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1F951B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4C0837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87F551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17F09220"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AEE827B" w14:textId="77777777">
        <w:trPr>
          <w:trHeight w:val="20"/>
          <w:jc w:val="center"/>
        </w:trPr>
        <w:tc>
          <w:tcPr>
            <w:tcW w:w="1795" w:type="dxa"/>
          </w:tcPr>
          <w:p w14:paraId="61931DDA"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3ED2EB4"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w:t>
            </w:r>
            <w:r>
              <w:rPr>
                <w:rFonts w:cstheme="minorHAnsi"/>
                <w:sz w:val="16"/>
                <w:szCs w:val="16"/>
              </w:rPr>
              <w:t>5.</w:t>
            </w:r>
            <w:proofErr w:type="gramStart"/>
            <w:r>
              <w:rPr>
                <w:rFonts w:eastAsia="Times New Roman" w:cstheme="minorHAnsi"/>
                <w:color w:val="000000"/>
                <w:sz w:val="16"/>
                <w:szCs w:val="16"/>
              </w:rPr>
              <w:t>1.Conduct</w:t>
            </w:r>
            <w:proofErr w:type="gramEnd"/>
            <w:r>
              <w:rPr>
                <w:rFonts w:eastAsia="Times New Roman" w:cstheme="minorHAnsi"/>
                <w:color w:val="000000"/>
                <w:sz w:val="16"/>
                <w:szCs w:val="16"/>
              </w:rPr>
              <w:t xml:space="preserve"> verification of the quality of Program reported data for key indicators</w:t>
            </w:r>
          </w:p>
        </w:tc>
        <w:tc>
          <w:tcPr>
            <w:tcW w:w="810" w:type="dxa"/>
            <w:shd w:val="clear" w:color="auto" w:fill="auto"/>
          </w:tcPr>
          <w:p w14:paraId="1D259F90"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767079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69A1E9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1955E2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A4AC8D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20736D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9CEECE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3263593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2862AA7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C333B8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47F73C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889429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4CC04D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11E2036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26AA07E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63FCD458"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56B281B"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M&amp;E</w:t>
            </w:r>
          </w:p>
        </w:tc>
      </w:tr>
      <w:tr w:rsidR="008C4631" w14:paraId="45AE2E20" w14:textId="77777777">
        <w:trPr>
          <w:trHeight w:val="20"/>
          <w:jc w:val="center"/>
        </w:trPr>
        <w:tc>
          <w:tcPr>
            <w:tcW w:w="1795" w:type="dxa"/>
          </w:tcPr>
          <w:p w14:paraId="1B10671A"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5F500FA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w:t>
            </w:r>
            <w:r>
              <w:rPr>
                <w:rFonts w:cstheme="minorHAnsi"/>
                <w:sz w:val="16"/>
                <w:szCs w:val="16"/>
              </w:rPr>
              <w:t>5.</w:t>
            </w:r>
            <w:proofErr w:type="gramStart"/>
            <w:r>
              <w:rPr>
                <w:rFonts w:eastAsia="Times New Roman" w:cstheme="minorHAnsi"/>
                <w:color w:val="000000"/>
                <w:sz w:val="16"/>
                <w:szCs w:val="16"/>
              </w:rPr>
              <w:t>2.Assess</w:t>
            </w:r>
            <w:proofErr w:type="gramEnd"/>
            <w:r>
              <w:rPr>
                <w:rFonts w:eastAsia="Times New Roman" w:cstheme="minorHAnsi"/>
                <w:color w:val="000000"/>
                <w:sz w:val="16"/>
                <w:szCs w:val="16"/>
              </w:rPr>
              <w:t xml:space="preserve"> the ability of ZAMEP systems to collect, report quality data and effective use of the data</w:t>
            </w:r>
          </w:p>
        </w:tc>
        <w:tc>
          <w:tcPr>
            <w:tcW w:w="810" w:type="dxa"/>
            <w:shd w:val="clear" w:color="auto" w:fill="auto"/>
          </w:tcPr>
          <w:p w14:paraId="1D76921B"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8CFCE0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71EDF0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65F8B4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A6FEEC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329028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75360B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4B14A1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074C58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ACB809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C11474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6DE80C3D"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A2A68D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4804AA2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5FFFD2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78A04F82"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391715DA"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M&amp;E</w:t>
            </w:r>
          </w:p>
        </w:tc>
      </w:tr>
      <w:tr w:rsidR="008C4631" w14:paraId="128240A3" w14:textId="77777777">
        <w:trPr>
          <w:trHeight w:val="20"/>
          <w:jc w:val="center"/>
        </w:trPr>
        <w:tc>
          <w:tcPr>
            <w:tcW w:w="1795" w:type="dxa"/>
          </w:tcPr>
          <w:p w14:paraId="462C6AF9"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110BB22"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4.</w:t>
            </w:r>
            <w:r>
              <w:rPr>
                <w:rFonts w:cstheme="minorHAnsi"/>
                <w:sz w:val="16"/>
                <w:szCs w:val="16"/>
              </w:rPr>
              <w:t>5.</w:t>
            </w:r>
            <w:r>
              <w:rPr>
                <w:rFonts w:eastAsia="Times New Roman" w:cstheme="minorHAnsi"/>
                <w:color w:val="000000"/>
                <w:sz w:val="16"/>
                <w:szCs w:val="16"/>
              </w:rPr>
              <w:t xml:space="preserve">3. </w:t>
            </w:r>
            <w:proofErr w:type="gramStart"/>
            <w:r>
              <w:rPr>
                <w:rFonts w:eastAsia="Times New Roman" w:cstheme="minorHAnsi"/>
                <w:color w:val="000000"/>
                <w:sz w:val="16"/>
                <w:szCs w:val="16"/>
              </w:rPr>
              <w:t>Strengthening  MSR</w:t>
            </w:r>
            <w:proofErr w:type="gramEnd"/>
            <w:r>
              <w:rPr>
                <w:rFonts w:eastAsia="Times New Roman" w:cstheme="minorHAnsi"/>
                <w:color w:val="000000"/>
                <w:sz w:val="16"/>
                <w:szCs w:val="16"/>
              </w:rPr>
              <w:t xml:space="preserve"> technical working  group</w:t>
            </w:r>
          </w:p>
        </w:tc>
        <w:tc>
          <w:tcPr>
            <w:tcW w:w="810" w:type="dxa"/>
            <w:shd w:val="clear" w:color="auto" w:fill="auto"/>
          </w:tcPr>
          <w:p w14:paraId="69E7D7A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E49D6E5"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71C6013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42A1FF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F18C6A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2489EDE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A788CDC"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5DC0BAD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5CDECE1"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080554D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F94CBE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1A5ED97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288" w:type="dxa"/>
            <w:shd w:val="clear" w:color="auto" w:fill="auto"/>
            <w:vAlign w:val="center"/>
          </w:tcPr>
          <w:p w14:paraId="43C9C32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 </w:t>
            </w:r>
          </w:p>
        </w:tc>
        <w:tc>
          <w:tcPr>
            <w:tcW w:w="549" w:type="dxa"/>
            <w:shd w:val="clear" w:color="auto" w:fill="auto"/>
            <w:vAlign w:val="center"/>
          </w:tcPr>
          <w:p w14:paraId="2E50CB5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6C94D0F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420AAAF"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tcPr>
          <w:p w14:paraId="1440BC3E"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M&amp;E</w:t>
            </w:r>
          </w:p>
        </w:tc>
      </w:tr>
      <w:tr w:rsidR="008C4631" w14:paraId="0853A782" w14:textId="77777777">
        <w:trPr>
          <w:trHeight w:val="20"/>
          <w:tblHeader/>
          <w:jc w:val="center"/>
        </w:trPr>
        <w:tc>
          <w:tcPr>
            <w:tcW w:w="1795" w:type="dxa"/>
            <w:shd w:val="clear" w:color="auto" w:fill="E7E6E6" w:themeFill="background2"/>
            <w:vAlign w:val="center"/>
          </w:tcPr>
          <w:p w14:paraId="29F663D7"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shd w:val="clear" w:color="auto" w:fill="E7E6E6" w:themeFill="background2"/>
            <w:vAlign w:val="center"/>
          </w:tcPr>
          <w:p w14:paraId="6C60F28A"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shd w:val="clear" w:color="auto" w:fill="E7E6E6" w:themeFill="background2"/>
            <w:vAlign w:val="center"/>
          </w:tcPr>
          <w:p w14:paraId="5E458441"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shd w:val="clear" w:color="auto" w:fill="E7E6E6" w:themeFill="background2"/>
            <w:vAlign w:val="center"/>
          </w:tcPr>
          <w:p w14:paraId="2BEF8FA6"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1152" w:type="dxa"/>
            <w:gridSpan w:val="4"/>
            <w:shd w:val="clear" w:color="auto" w:fill="E7E6E6" w:themeFill="background2"/>
            <w:vAlign w:val="center"/>
          </w:tcPr>
          <w:p w14:paraId="2066AB93"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1152" w:type="dxa"/>
            <w:gridSpan w:val="4"/>
            <w:shd w:val="clear" w:color="auto" w:fill="E7E6E6" w:themeFill="background2"/>
            <w:vAlign w:val="center"/>
          </w:tcPr>
          <w:p w14:paraId="1DD0D8D5"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549" w:type="dxa"/>
            <w:shd w:val="clear" w:color="auto" w:fill="E7E6E6" w:themeFill="background2"/>
            <w:vAlign w:val="center"/>
          </w:tcPr>
          <w:p w14:paraId="701B203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5BAFF11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5</w:t>
            </w:r>
          </w:p>
        </w:tc>
        <w:tc>
          <w:tcPr>
            <w:tcW w:w="549" w:type="dxa"/>
            <w:shd w:val="clear" w:color="auto" w:fill="E7E6E6" w:themeFill="background2"/>
            <w:vAlign w:val="center"/>
          </w:tcPr>
          <w:p w14:paraId="07BFE23C"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shd w:val="clear" w:color="auto" w:fill="E7E6E6" w:themeFill="background2"/>
            <w:vAlign w:val="center"/>
          </w:tcPr>
          <w:p w14:paraId="6756CF18"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7EFE8FDA" w14:textId="77777777">
        <w:trPr>
          <w:trHeight w:val="20"/>
          <w:jc w:val="center"/>
        </w:trPr>
        <w:tc>
          <w:tcPr>
            <w:tcW w:w="1795" w:type="dxa"/>
            <w:shd w:val="clear" w:color="auto" w:fill="538135" w:themeFill="accent6" w:themeFillShade="BF"/>
          </w:tcPr>
          <w:p w14:paraId="0C4DED43"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5:</w:t>
            </w:r>
          </w:p>
        </w:tc>
        <w:tc>
          <w:tcPr>
            <w:tcW w:w="6210" w:type="dxa"/>
            <w:shd w:val="clear" w:color="auto" w:fill="538135" w:themeFill="accent6" w:themeFillShade="BF"/>
          </w:tcPr>
          <w:p w14:paraId="2493DE4F"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Logistic management system</w:t>
            </w:r>
          </w:p>
        </w:tc>
        <w:tc>
          <w:tcPr>
            <w:tcW w:w="810" w:type="dxa"/>
            <w:shd w:val="clear" w:color="auto" w:fill="538135" w:themeFill="accent6" w:themeFillShade="BF"/>
          </w:tcPr>
          <w:p w14:paraId="57C454AA"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21F0E10A"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0F609F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9E8E73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6FB7324"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77CE21B"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CFAD7DD"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E37F9A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471304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5558E2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E3C164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22FC25E"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D404D84"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36EA91BA"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549" w:type="dxa"/>
            <w:shd w:val="clear" w:color="auto" w:fill="538135" w:themeFill="accent6" w:themeFillShade="BF"/>
            <w:vAlign w:val="center"/>
          </w:tcPr>
          <w:p w14:paraId="5FE55F11"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549" w:type="dxa"/>
            <w:shd w:val="clear" w:color="auto" w:fill="538135" w:themeFill="accent6" w:themeFillShade="BF"/>
            <w:vAlign w:val="center"/>
          </w:tcPr>
          <w:p w14:paraId="7D7CE87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538135" w:themeFill="accent6" w:themeFillShade="BF"/>
            <w:vAlign w:val="center"/>
          </w:tcPr>
          <w:p w14:paraId="3BEFF108"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A3D192E" w14:textId="77777777">
        <w:trPr>
          <w:trHeight w:val="20"/>
          <w:jc w:val="center"/>
        </w:trPr>
        <w:tc>
          <w:tcPr>
            <w:tcW w:w="1795" w:type="dxa"/>
            <w:shd w:val="clear" w:color="auto" w:fill="A8D08D" w:themeFill="accent6" w:themeFillTint="99"/>
          </w:tcPr>
          <w:p w14:paraId="06E19722"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5</w:t>
            </w:r>
          </w:p>
        </w:tc>
        <w:tc>
          <w:tcPr>
            <w:tcW w:w="7020" w:type="dxa"/>
            <w:gridSpan w:val="2"/>
            <w:shd w:val="clear" w:color="auto" w:fill="A8D08D" w:themeFill="accent6" w:themeFillTint="99"/>
          </w:tcPr>
          <w:p w14:paraId="176FAD6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5. To ensure uninterrupted supply of quality and safe malaria commodities and supplies</w:t>
            </w:r>
            <w:r>
              <w:rPr>
                <w:rFonts w:cstheme="minorHAnsi"/>
                <w:sz w:val="16"/>
                <w:szCs w:val="16"/>
              </w:rPr>
              <w:t xml:space="preserve">, </w:t>
            </w:r>
            <w:r>
              <w:rPr>
                <w:rFonts w:eastAsia="Times New Roman" w:cstheme="minorHAnsi"/>
                <w:bCs/>
                <w:color w:val="000000"/>
                <w:sz w:val="16"/>
                <w:szCs w:val="16"/>
              </w:rPr>
              <w:t xml:space="preserve">to avail </w:t>
            </w:r>
            <w:r>
              <w:rPr>
                <w:rFonts w:cstheme="minorHAnsi"/>
                <w:sz w:val="16"/>
                <w:szCs w:val="16"/>
              </w:rPr>
              <w:t>zero stock-outs at service delivery points by 2029</w:t>
            </w:r>
          </w:p>
        </w:tc>
        <w:tc>
          <w:tcPr>
            <w:tcW w:w="288" w:type="dxa"/>
            <w:shd w:val="clear" w:color="auto" w:fill="A8D08D" w:themeFill="accent6" w:themeFillTint="99"/>
          </w:tcPr>
          <w:p w14:paraId="325CD94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2F0973B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18A8AF9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1A64D640"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297C170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188CA08B"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65F7BA0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6BA88DF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3C5AF40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08508C7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152A1FA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0C0D22C3"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8D08D" w:themeFill="accent6" w:themeFillTint="99"/>
            <w:vAlign w:val="center"/>
          </w:tcPr>
          <w:p w14:paraId="6EFB453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8D08D" w:themeFill="accent6" w:themeFillTint="99"/>
            <w:vAlign w:val="center"/>
          </w:tcPr>
          <w:p w14:paraId="389A450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8D08D" w:themeFill="accent6" w:themeFillTint="99"/>
            <w:vAlign w:val="center"/>
          </w:tcPr>
          <w:p w14:paraId="11575B3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8D08D" w:themeFill="accent6" w:themeFillTint="99"/>
            <w:vAlign w:val="center"/>
          </w:tcPr>
          <w:p w14:paraId="5F521002"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032D402" w14:textId="77777777">
        <w:trPr>
          <w:trHeight w:val="20"/>
          <w:jc w:val="center"/>
        </w:trPr>
        <w:tc>
          <w:tcPr>
            <w:tcW w:w="1795" w:type="dxa"/>
            <w:shd w:val="clear" w:color="auto" w:fill="C5E0B3" w:themeFill="accent6" w:themeFillTint="66"/>
            <w:vAlign w:val="center"/>
          </w:tcPr>
          <w:p w14:paraId="44FBEE9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lastRenderedPageBreak/>
              <w:t>Strategic Approach / Intervention 5.1</w:t>
            </w:r>
          </w:p>
        </w:tc>
        <w:tc>
          <w:tcPr>
            <w:tcW w:w="7020" w:type="dxa"/>
            <w:gridSpan w:val="2"/>
            <w:shd w:val="clear" w:color="auto" w:fill="C5E0B3" w:themeFill="accent6" w:themeFillTint="66"/>
            <w:vAlign w:val="center"/>
          </w:tcPr>
          <w:p w14:paraId="0FFD4B3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 xml:space="preserve">5.1. </w:t>
            </w:r>
            <w:r>
              <w:rPr>
                <w:sz w:val="16"/>
                <w:szCs w:val="16"/>
              </w:rPr>
              <w:t>Providing adequate quantification process for all malaria commodities according to plan</w:t>
            </w:r>
          </w:p>
        </w:tc>
        <w:tc>
          <w:tcPr>
            <w:tcW w:w="288" w:type="dxa"/>
            <w:shd w:val="clear" w:color="auto" w:fill="C5E0B3" w:themeFill="accent6" w:themeFillTint="66"/>
            <w:vAlign w:val="center"/>
          </w:tcPr>
          <w:p w14:paraId="033B121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C329E8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CF9740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8E4CAC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C43551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E24136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909D55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949A8B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9DB67D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12AEB9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69C9C7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12BDCFE"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3AC9F30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07D765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18329C5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68A36A53"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687E1004" w14:textId="77777777">
        <w:trPr>
          <w:trHeight w:val="20"/>
          <w:jc w:val="center"/>
        </w:trPr>
        <w:tc>
          <w:tcPr>
            <w:tcW w:w="1795" w:type="dxa"/>
            <w:shd w:val="clear" w:color="auto" w:fill="E2EFD9" w:themeFill="accent6" w:themeFillTint="33"/>
            <w:vAlign w:val="center"/>
          </w:tcPr>
          <w:p w14:paraId="18FC331C"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1E417F9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1C92D4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DDA0F8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1934E2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B29A49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79B920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63D6B8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D5336B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C67036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6FAD9C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08203E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6DBC55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82ED5C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7CC031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089F745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83F893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880121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1442FA03"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EAFA118" w14:textId="77777777">
        <w:trPr>
          <w:trHeight w:val="20"/>
          <w:jc w:val="center"/>
        </w:trPr>
        <w:tc>
          <w:tcPr>
            <w:tcW w:w="1795" w:type="dxa"/>
          </w:tcPr>
          <w:p w14:paraId="47395BD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7E863B7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5.1.1. Perform annual quantification</w:t>
            </w:r>
          </w:p>
        </w:tc>
        <w:tc>
          <w:tcPr>
            <w:tcW w:w="810" w:type="dxa"/>
            <w:shd w:val="clear" w:color="auto" w:fill="auto"/>
          </w:tcPr>
          <w:p w14:paraId="7EA56DE5"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B75E6A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288" w:type="dxa"/>
            <w:shd w:val="clear" w:color="auto" w:fill="auto"/>
            <w:vAlign w:val="center"/>
          </w:tcPr>
          <w:p w14:paraId="651E3CE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auto"/>
            <w:vAlign w:val="center"/>
          </w:tcPr>
          <w:p w14:paraId="5413588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0537775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3BE98DE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288" w:type="dxa"/>
            <w:shd w:val="clear" w:color="auto" w:fill="auto"/>
            <w:vAlign w:val="center"/>
          </w:tcPr>
          <w:p w14:paraId="09F5E68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399AB74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7F768CB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020030FB"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C63B62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7850772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auto"/>
            <w:vAlign w:val="center"/>
          </w:tcPr>
          <w:p w14:paraId="41F8C4E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auto"/>
            <w:vAlign w:val="center"/>
          </w:tcPr>
          <w:p w14:paraId="7FA5A2C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549" w:type="dxa"/>
            <w:shd w:val="clear" w:color="auto" w:fill="auto"/>
            <w:vAlign w:val="center"/>
          </w:tcPr>
          <w:p w14:paraId="1063CC7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x</w:t>
            </w:r>
          </w:p>
        </w:tc>
        <w:tc>
          <w:tcPr>
            <w:tcW w:w="549" w:type="dxa"/>
            <w:vAlign w:val="center"/>
          </w:tcPr>
          <w:p w14:paraId="5FA704F5"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576192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11BAB97" w14:textId="77777777">
        <w:trPr>
          <w:trHeight w:val="20"/>
          <w:jc w:val="center"/>
        </w:trPr>
        <w:tc>
          <w:tcPr>
            <w:tcW w:w="1795" w:type="dxa"/>
            <w:shd w:val="clear" w:color="auto" w:fill="C5E0B3" w:themeFill="accent6" w:themeFillTint="66"/>
          </w:tcPr>
          <w:p w14:paraId="72C3EAD6"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5.2</w:t>
            </w:r>
          </w:p>
        </w:tc>
        <w:tc>
          <w:tcPr>
            <w:tcW w:w="7020" w:type="dxa"/>
            <w:gridSpan w:val="2"/>
            <w:shd w:val="clear" w:color="auto" w:fill="C5E0B3" w:themeFill="accent6" w:themeFillTint="66"/>
          </w:tcPr>
          <w:p w14:paraId="6114FAC4"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5.2. Maintaining an efficient procurement and supply management system</w:t>
            </w:r>
          </w:p>
        </w:tc>
        <w:tc>
          <w:tcPr>
            <w:tcW w:w="288" w:type="dxa"/>
            <w:shd w:val="clear" w:color="auto" w:fill="C5E0B3" w:themeFill="accent6" w:themeFillTint="66"/>
            <w:vAlign w:val="center"/>
          </w:tcPr>
          <w:p w14:paraId="7CE5281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E40C47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5BED53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5507594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5F9DE81"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DD9B42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3E24731"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AD1EDA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2970B1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79243A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513A61F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47CE1E9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4977A3F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0DD9841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6CADF00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67DF004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4FCBA92" w14:textId="77777777">
        <w:trPr>
          <w:trHeight w:val="20"/>
          <w:jc w:val="center"/>
        </w:trPr>
        <w:tc>
          <w:tcPr>
            <w:tcW w:w="1795" w:type="dxa"/>
            <w:shd w:val="clear" w:color="auto" w:fill="E2EFD9" w:themeFill="accent6" w:themeFillTint="33"/>
            <w:vAlign w:val="center"/>
          </w:tcPr>
          <w:p w14:paraId="4D92B857"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10B6BE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DB4D0E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CBF6F0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7127CF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2B4FDB8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1A5A9C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B6FFC8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5238C0A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644BF0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6617E5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5394AD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1F8F59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56F299B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400D97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1FA3F3C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6FCC576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0D4143FD"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1BD9FE4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4CA79C85" w14:textId="77777777">
        <w:trPr>
          <w:trHeight w:val="20"/>
          <w:jc w:val="center"/>
        </w:trPr>
        <w:tc>
          <w:tcPr>
            <w:tcW w:w="1795" w:type="dxa"/>
          </w:tcPr>
          <w:p w14:paraId="3E8E1F2C"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D4EB44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color w:val="000000"/>
                <w:sz w:val="16"/>
                <w:szCs w:val="16"/>
              </w:rPr>
              <w:t xml:space="preserve">5.2.1. Strengthen the supply chain system from National to health facilities level  </w:t>
            </w:r>
          </w:p>
        </w:tc>
        <w:tc>
          <w:tcPr>
            <w:tcW w:w="810" w:type="dxa"/>
            <w:shd w:val="clear" w:color="auto" w:fill="auto"/>
          </w:tcPr>
          <w:p w14:paraId="7F67B53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8A0686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4CD14A3F"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41A3A2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4D35361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0D69075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14B7F8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8683F9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725CBD7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6ADCE20E"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36D927E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43DC834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7DA5747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shd w:val="clear" w:color="auto" w:fill="auto"/>
            <w:vAlign w:val="center"/>
          </w:tcPr>
          <w:p w14:paraId="4F71D71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shd w:val="clear" w:color="auto" w:fill="auto"/>
            <w:vAlign w:val="center"/>
          </w:tcPr>
          <w:p w14:paraId="5D56644D"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vAlign w:val="center"/>
          </w:tcPr>
          <w:p w14:paraId="5652C5F9"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4081BFCB"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ZAMEP - PSM</w:t>
            </w:r>
          </w:p>
        </w:tc>
      </w:tr>
      <w:tr w:rsidR="008C4631" w14:paraId="453745F3" w14:textId="77777777">
        <w:trPr>
          <w:trHeight w:val="20"/>
          <w:jc w:val="center"/>
        </w:trPr>
        <w:tc>
          <w:tcPr>
            <w:tcW w:w="1795" w:type="dxa"/>
            <w:shd w:val="clear" w:color="auto" w:fill="C5E0B3" w:themeFill="accent6" w:themeFillTint="66"/>
          </w:tcPr>
          <w:p w14:paraId="552C88FC"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5.3</w:t>
            </w:r>
          </w:p>
        </w:tc>
        <w:tc>
          <w:tcPr>
            <w:tcW w:w="7020" w:type="dxa"/>
            <w:gridSpan w:val="2"/>
            <w:shd w:val="clear" w:color="auto" w:fill="C5E0B3" w:themeFill="accent6" w:themeFillTint="66"/>
          </w:tcPr>
          <w:p w14:paraId="28901041"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 xml:space="preserve">5.3. Strengthening a </w:t>
            </w:r>
            <w:proofErr w:type="gramStart"/>
            <w:r>
              <w:rPr>
                <w:rFonts w:cstheme="minorHAnsi"/>
                <w:sz w:val="16"/>
                <w:szCs w:val="16"/>
              </w:rPr>
              <w:t>well-organized logistics data systems</w:t>
            </w:r>
            <w:proofErr w:type="gramEnd"/>
            <w:r>
              <w:rPr>
                <w:rFonts w:cstheme="minorHAnsi"/>
                <w:sz w:val="16"/>
                <w:szCs w:val="16"/>
              </w:rPr>
              <w:t xml:space="preserve"> to support inventory of malaria commodities</w:t>
            </w:r>
          </w:p>
        </w:tc>
        <w:tc>
          <w:tcPr>
            <w:tcW w:w="288" w:type="dxa"/>
            <w:shd w:val="clear" w:color="auto" w:fill="C5E0B3" w:themeFill="accent6" w:themeFillTint="66"/>
            <w:vAlign w:val="center"/>
          </w:tcPr>
          <w:p w14:paraId="39CC45E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CA1D8C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8051BF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170D861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CDE6AF5"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BBA3F3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33176DA8"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24D68FB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56531B9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4D575D9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BADE72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989D50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47BF46A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1006B3A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6C27344E"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70E935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FD27B0D" w14:textId="77777777">
        <w:trPr>
          <w:trHeight w:val="20"/>
          <w:jc w:val="center"/>
        </w:trPr>
        <w:tc>
          <w:tcPr>
            <w:tcW w:w="1795" w:type="dxa"/>
            <w:shd w:val="clear" w:color="auto" w:fill="E2EFD9" w:themeFill="accent6" w:themeFillTint="33"/>
          </w:tcPr>
          <w:p w14:paraId="748350D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6CC158F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07DF3B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AFC599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E0533E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78A59E3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4B316F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58404A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4B4349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60536E1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BB30FEA"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1F76809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2030E39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E973E6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B4160D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762BE74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0D544ED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76620D1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2A9CE38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7109A0B" w14:textId="77777777">
        <w:trPr>
          <w:trHeight w:val="20"/>
          <w:jc w:val="center"/>
        </w:trPr>
        <w:tc>
          <w:tcPr>
            <w:tcW w:w="1795" w:type="dxa"/>
          </w:tcPr>
          <w:p w14:paraId="28C791F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B378E52"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5.3.</w:t>
            </w:r>
            <w:r>
              <w:rPr>
                <w:rFonts w:eastAsia="Times New Roman" w:cstheme="minorHAnsi"/>
                <w:color w:val="000000"/>
                <w:sz w:val="16"/>
                <w:szCs w:val="16"/>
              </w:rPr>
              <w:t>1 Capacity building</w:t>
            </w:r>
          </w:p>
        </w:tc>
        <w:tc>
          <w:tcPr>
            <w:tcW w:w="810" w:type="dxa"/>
            <w:shd w:val="clear" w:color="auto" w:fill="auto"/>
          </w:tcPr>
          <w:p w14:paraId="6D5B8E3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C6CD20A"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25C2AAA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81A1E4A"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D08D140"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3650725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73E871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4D21669"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4AB2A0C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1CF861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5158850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288" w:type="dxa"/>
            <w:shd w:val="clear" w:color="auto" w:fill="auto"/>
            <w:vAlign w:val="center"/>
          </w:tcPr>
          <w:p w14:paraId="4BF49232"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0995F8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color w:val="FF0000"/>
                <w:sz w:val="16"/>
                <w:szCs w:val="16"/>
              </w:rPr>
              <w:t> </w:t>
            </w:r>
          </w:p>
        </w:tc>
        <w:tc>
          <w:tcPr>
            <w:tcW w:w="549" w:type="dxa"/>
            <w:shd w:val="clear" w:color="auto" w:fill="auto"/>
            <w:vAlign w:val="center"/>
          </w:tcPr>
          <w:p w14:paraId="16F2B64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auto"/>
            <w:vAlign w:val="center"/>
          </w:tcPr>
          <w:p w14:paraId="7848964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vAlign w:val="center"/>
          </w:tcPr>
          <w:p w14:paraId="13B9A26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53993199"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ZAMEP - PSM</w:t>
            </w:r>
          </w:p>
        </w:tc>
      </w:tr>
      <w:tr w:rsidR="008C4631" w14:paraId="05DE3426" w14:textId="77777777">
        <w:trPr>
          <w:trHeight w:val="20"/>
          <w:jc w:val="center"/>
        </w:trPr>
        <w:tc>
          <w:tcPr>
            <w:tcW w:w="1795" w:type="dxa"/>
            <w:shd w:val="clear" w:color="auto" w:fill="C5E0B3" w:themeFill="accent6" w:themeFillTint="66"/>
          </w:tcPr>
          <w:p w14:paraId="12F25B36"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5.4</w:t>
            </w:r>
          </w:p>
        </w:tc>
        <w:tc>
          <w:tcPr>
            <w:tcW w:w="7020" w:type="dxa"/>
            <w:gridSpan w:val="2"/>
            <w:shd w:val="clear" w:color="auto" w:fill="C5E0B3" w:themeFill="accent6" w:themeFillTint="66"/>
          </w:tcPr>
          <w:p w14:paraId="76A1D778"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5.4. Ensuring continuous quality assurance and safety vigilance of malaria commodities</w:t>
            </w:r>
          </w:p>
        </w:tc>
        <w:tc>
          <w:tcPr>
            <w:tcW w:w="288" w:type="dxa"/>
            <w:shd w:val="clear" w:color="auto" w:fill="C5E0B3" w:themeFill="accent6" w:themeFillTint="66"/>
            <w:vAlign w:val="center"/>
          </w:tcPr>
          <w:p w14:paraId="39D400E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534079F"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81526D9"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2E7FFC4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7EFDA7B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6417668D"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0C6180B"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A95629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C5E0B3" w:themeFill="accent6" w:themeFillTint="66"/>
            <w:vAlign w:val="center"/>
          </w:tcPr>
          <w:p w14:paraId="4FF534B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0CF45149"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13DF1A3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C5E0B3" w:themeFill="accent6" w:themeFillTint="66"/>
            <w:vAlign w:val="center"/>
          </w:tcPr>
          <w:p w14:paraId="70FD686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449B08A4"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0AA7518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C5E0B3" w:themeFill="accent6" w:themeFillTint="66"/>
            <w:vAlign w:val="center"/>
          </w:tcPr>
          <w:p w14:paraId="4FEF424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28CE1A93"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EB20B08" w14:textId="77777777">
        <w:trPr>
          <w:trHeight w:val="20"/>
          <w:jc w:val="center"/>
        </w:trPr>
        <w:tc>
          <w:tcPr>
            <w:tcW w:w="1795" w:type="dxa"/>
            <w:shd w:val="clear" w:color="auto" w:fill="E2EFD9" w:themeFill="accent6" w:themeFillTint="33"/>
          </w:tcPr>
          <w:p w14:paraId="388358D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21F505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FF147A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657142E"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5AE173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2BE0948"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F76B04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755523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3F3FB7DC"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A7D4F63"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045B41F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BFF4327"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AC00A81"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445FE0D0"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288" w:type="dxa"/>
            <w:shd w:val="clear" w:color="auto" w:fill="E2EFD9" w:themeFill="accent6" w:themeFillTint="33"/>
            <w:vAlign w:val="center"/>
          </w:tcPr>
          <w:p w14:paraId="2D405F4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19933CB2"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408C4AB6" w14:textId="77777777" w:rsidR="008C4631" w:rsidRDefault="008C4631">
            <w:pPr>
              <w:spacing w:before="100" w:beforeAutospacing="1" w:after="100" w:afterAutospacing="1" w:line="240" w:lineRule="auto"/>
              <w:jc w:val="center"/>
              <w:rPr>
                <w:rFonts w:eastAsia="Times New Roman" w:cstheme="minorHAnsi"/>
                <w:bCs/>
                <w:color w:val="FF0000"/>
                <w:sz w:val="16"/>
                <w:szCs w:val="16"/>
              </w:rPr>
            </w:pPr>
          </w:p>
        </w:tc>
        <w:tc>
          <w:tcPr>
            <w:tcW w:w="549" w:type="dxa"/>
            <w:shd w:val="clear" w:color="auto" w:fill="E2EFD9" w:themeFill="accent6" w:themeFillTint="33"/>
            <w:vAlign w:val="center"/>
          </w:tcPr>
          <w:p w14:paraId="611AFDF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638E8C8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CD7A013" w14:textId="77777777">
        <w:trPr>
          <w:trHeight w:val="20"/>
          <w:jc w:val="center"/>
        </w:trPr>
        <w:tc>
          <w:tcPr>
            <w:tcW w:w="1795" w:type="dxa"/>
          </w:tcPr>
          <w:p w14:paraId="3F5E12A4"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6FDE43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5.4.1. Provide QA and QC</w:t>
            </w:r>
          </w:p>
        </w:tc>
        <w:tc>
          <w:tcPr>
            <w:tcW w:w="810" w:type="dxa"/>
            <w:shd w:val="clear" w:color="auto" w:fill="auto"/>
          </w:tcPr>
          <w:p w14:paraId="2529B6A7"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C50EAE0"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574F74C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E3FFB9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7A3AF0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7D7DFA2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64F291DE"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48D2DA7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5C14323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0DD7552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8EA859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7813FC8B"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31CC6904"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09E5967F"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shd w:val="clear" w:color="auto" w:fill="auto"/>
            <w:vAlign w:val="center"/>
          </w:tcPr>
          <w:p w14:paraId="47CB4A06"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vAlign w:val="center"/>
          </w:tcPr>
          <w:p w14:paraId="5CE39162"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14D4833"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31FF92A" w14:textId="77777777">
        <w:trPr>
          <w:trHeight w:val="20"/>
          <w:jc w:val="center"/>
        </w:trPr>
        <w:tc>
          <w:tcPr>
            <w:tcW w:w="1795" w:type="dxa"/>
          </w:tcPr>
          <w:p w14:paraId="6724C0A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800D3DE"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5.4.2. Promote ADR reporting</w:t>
            </w:r>
          </w:p>
        </w:tc>
        <w:tc>
          <w:tcPr>
            <w:tcW w:w="810" w:type="dxa"/>
            <w:shd w:val="clear" w:color="auto" w:fill="auto"/>
          </w:tcPr>
          <w:p w14:paraId="22CC9A6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E4C487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6F840DE2"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38159A74"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2FD317A7"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503F2E65"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22E3B288"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1444DD15"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30E221A8"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6E31F841"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0E0DC7B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41B41CFC"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288" w:type="dxa"/>
            <w:shd w:val="clear" w:color="auto" w:fill="auto"/>
            <w:vAlign w:val="center"/>
          </w:tcPr>
          <w:p w14:paraId="35C8D766"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549" w:type="dxa"/>
            <w:shd w:val="clear" w:color="auto" w:fill="auto"/>
            <w:vAlign w:val="center"/>
          </w:tcPr>
          <w:p w14:paraId="74FC3473"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shd w:val="clear" w:color="auto" w:fill="auto"/>
            <w:vAlign w:val="center"/>
          </w:tcPr>
          <w:p w14:paraId="0A751C29" w14:textId="77777777" w:rsidR="008C4631" w:rsidRDefault="00066B90">
            <w:pPr>
              <w:spacing w:before="100" w:beforeAutospacing="1" w:after="100" w:afterAutospacing="1" w:line="240" w:lineRule="auto"/>
              <w:jc w:val="center"/>
              <w:rPr>
                <w:rFonts w:eastAsia="Times New Roman" w:cstheme="minorHAnsi"/>
                <w:bCs/>
                <w:color w:val="FF0000"/>
                <w:sz w:val="16"/>
                <w:szCs w:val="16"/>
              </w:rPr>
            </w:pPr>
            <w:r>
              <w:rPr>
                <w:rFonts w:eastAsia="Times New Roman" w:cstheme="minorHAnsi"/>
                <w:bCs/>
                <w:sz w:val="16"/>
                <w:szCs w:val="16"/>
              </w:rPr>
              <w:t>x</w:t>
            </w:r>
          </w:p>
        </w:tc>
        <w:tc>
          <w:tcPr>
            <w:tcW w:w="549" w:type="dxa"/>
            <w:vAlign w:val="center"/>
          </w:tcPr>
          <w:p w14:paraId="49C61873"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4FA4DF8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BAEACDA" w14:textId="77777777">
        <w:trPr>
          <w:trHeight w:val="20"/>
          <w:jc w:val="center"/>
        </w:trPr>
        <w:tc>
          <w:tcPr>
            <w:tcW w:w="1795" w:type="dxa"/>
            <w:shd w:val="clear" w:color="auto" w:fill="538135" w:themeFill="accent6" w:themeFillShade="BF"/>
          </w:tcPr>
          <w:p w14:paraId="7CA67FCB" w14:textId="77777777" w:rsidR="008C4631" w:rsidRDefault="008C4631">
            <w:pPr>
              <w:spacing w:before="100" w:beforeAutospacing="1" w:after="100" w:afterAutospacing="1" w:line="240" w:lineRule="auto"/>
              <w:rPr>
                <w:rFonts w:eastAsia="Times New Roman" w:cstheme="minorHAnsi"/>
                <w:b/>
                <w:bCs/>
                <w:color w:val="FFFFFF" w:themeColor="background1"/>
                <w:sz w:val="16"/>
                <w:szCs w:val="16"/>
              </w:rPr>
            </w:pPr>
          </w:p>
        </w:tc>
        <w:tc>
          <w:tcPr>
            <w:tcW w:w="7020" w:type="dxa"/>
            <w:gridSpan w:val="2"/>
            <w:shd w:val="clear" w:color="auto" w:fill="538135" w:themeFill="accent6" w:themeFillShade="BF"/>
          </w:tcPr>
          <w:p w14:paraId="1A819027"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7783E6E1"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1A3D473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BE1DE0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30F6C3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1B834C1"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2CCACB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10B2287"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13386F7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719A4BC"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DD1C572"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39077B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84D5E07"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0B1D1560"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75C9CDC0"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59E742B3"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17F6A1ED"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63772B2" w14:textId="77777777">
        <w:trPr>
          <w:trHeight w:val="20"/>
          <w:tblHeader/>
          <w:jc w:val="center"/>
        </w:trPr>
        <w:tc>
          <w:tcPr>
            <w:tcW w:w="1795" w:type="dxa"/>
            <w:shd w:val="clear" w:color="auto" w:fill="E7E6E6" w:themeFill="background2"/>
            <w:vAlign w:val="center"/>
          </w:tcPr>
          <w:p w14:paraId="272A2A66"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shd w:val="clear" w:color="auto" w:fill="E7E6E6" w:themeFill="background2"/>
            <w:vAlign w:val="center"/>
          </w:tcPr>
          <w:p w14:paraId="17A940A2"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shd w:val="clear" w:color="auto" w:fill="E7E6E6" w:themeFill="background2"/>
            <w:vAlign w:val="center"/>
          </w:tcPr>
          <w:p w14:paraId="53213575"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shd w:val="clear" w:color="auto" w:fill="E7E6E6" w:themeFill="background2"/>
            <w:vAlign w:val="center"/>
          </w:tcPr>
          <w:p w14:paraId="3C0CA29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1152" w:type="dxa"/>
            <w:gridSpan w:val="4"/>
            <w:shd w:val="clear" w:color="auto" w:fill="E7E6E6" w:themeFill="background2"/>
            <w:vAlign w:val="center"/>
          </w:tcPr>
          <w:p w14:paraId="4BC679EF"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1152" w:type="dxa"/>
            <w:gridSpan w:val="4"/>
            <w:shd w:val="clear" w:color="auto" w:fill="E7E6E6" w:themeFill="background2"/>
            <w:vAlign w:val="center"/>
          </w:tcPr>
          <w:p w14:paraId="1840A21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549" w:type="dxa"/>
            <w:shd w:val="clear" w:color="auto" w:fill="E7E6E6" w:themeFill="background2"/>
            <w:vAlign w:val="center"/>
          </w:tcPr>
          <w:p w14:paraId="02960A4C"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5115A7DA"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5</w:t>
            </w:r>
          </w:p>
        </w:tc>
        <w:tc>
          <w:tcPr>
            <w:tcW w:w="549" w:type="dxa"/>
            <w:shd w:val="clear" w:color="auto" w:fill="E7E6E6" w:themeFill="background2"/>
            <w:vAlign w:val="center"/>
          </w:tcPr>
          <w:p w14:paraId="46D53069"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shd w:val="clear" w:color="auto" w:fill="E7E6E6" w:themeFill="background2"/>
            <w:vAlign w:val="center"/>
          </w:tcPr>
          <w:p w14:paraId="7BAF114B"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62EA80B7" w14:textId="77777777">
        <w:trPr>
          <w:trHeight w:val="20"/>
          <w:jc w:val="center"/>
        </w:trPr>
        <w:tc>
          <w:tcPr>
            <w:tcW w:w="1795" w:type="dxa"/>
            <w:shd w:val="clear" w:color="auto" w:fill="538135" w:themeFill="accent6" w:themeFillShade="BF"/>
          </w:tcPr>
          <w:p w14:paraId="1837C14D"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6</w:t>
            </w:r>
          </w:p>
        </w:tc>
        <w:tc>
          <w:tcPr>
            <w:tcW w:w="7020" w:type="dxa"/>
            <w:gridSpan w:val="2"/>
            <w:shd w:val="clear" w:color="auto" w:fill="538135" w:themeFill="accent6" w:themeFillShade="BF"/>
          </w:tcPr>
          <w:p w14:paraId="2DFF6803"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 xml:space="preserve">Social </w:t>
            </w:r>
            <w:proofErr w:type="spellStart"/>
            <w:r>
              <w:rPr>
                <w:rFonts w:eastAsia="Times New Roman" w:cstheme="minorHAnsi"/>
                <w:b/>
                <w:bCs/>
                <w:color w:val="FFFFFF" w:themeColor="background1"/>
                <w:sz w:val="16"/>
                <w:szCs w:val="16"/>
              </w:rPr>
              <w:t>behaviour</w:t>
            </w:r>
            <w:proofErr w:type="spellEnd"/>
            <w:r>
              <w:rPr>
                <w:rFonts w:eastAsia="Times New Roman" w:cstheme="minorHAnsi"/>
                <w:b/>
                <w:bCs/>
                <w:color w:val="FFFFFF" w:themeColor="background1"/>
                <w:sz w:val="16"/>
                <w:szCs w:val="16"/>
              </w:rPr>
              <w:t xml:space="preserve"> change and community engagement</w:t>
            </w:r>
          </w:p>
        </w:tc>
        <w:tc>
          <w:tcPr>
            <w:tcW w:w="288" w:type="dxa"/>
            <w:shd w:val="clear" w:color="auto" w:fill="538135" w:themeFill="accent6" w:themeFillShade="BF"/>
            <w:vAlign w:val="center"/>
          </w:tcPr>
          <w:p w14:paraId="3A46080B"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2BAF5661"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00918C8D"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6AC9B15F"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56A67389"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4AAB350C"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251EE4E1"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2D3F4536"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6F4EE84E"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4132E150"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57FA7FF8"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288" w:type="dxa"/>
            <w:shd w:val="clear" w:color="auto" w:fill="538135" w:themeFill="accent6" w:themeFillShade="BF"/>
            <w:vAlign w:val="center"/>
          </w:tcPr>
          <w:p w14:paraId="400C38FE" w14:textId="77777777" w:rsidR="008C4631" w:rsidRDefault="00066B90">
            <w:pPr>
              <w:spacing w:before="100" w:beforeAutospacing="1" w:after="100" w:afterAutospacing="1" w:line="240" w:lineRule="auto"/>
              <w:jc w:val="center"/>
              <w:rPr>
                <w:rFonts w:eastAsia="Times New Roman" w:cstheme="minorHAnsi"/>
                <w:bCs/>
                <w:color w:val="FFFFFF" w:themeColor="background1"/>
                <w:sz w:val="16"/>
                <w:szCs w:val="16"/>
              </w:rPr>
            </w:pPr>
            <w:r>
              <w:rPr>
                <w:rFonts w:eastAsia="Times New Roman" w:cstheme="minorHAnsi"/>
                <w:bCs/>
                <w:color w:val="FFFFFF" w:themeColor="background1"/>
                <w:sz w:val="16"/>
                <w:szCs w:val="16"/>
              </w:rPr>
              <w:t> </w:t>
            </w:r>
          </w:p>
        </w:tc>
        <w:tc>
          <w:tcPr>
            <w:tcW w:w="549" w:type="dxa"/>
            <w:shd w:val="clear" w:color="auto" w:fill="538135" w:themeFill="accent6" w:themeFillShade="BF"/>
            <w:vAlign w:val="center"/>
          </w:tcPr>
          <w:p w14:paraId="2FF33154"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549" w:type="dxa"/>
            <w:shd w:val="clear" w:color="auto" w:fill="538135" w:themeFill="accent6" w:themeFillShade="BF"/>
            <w:vAlign w:val="center"/>
          </w:tcPr>
          <w:p w14:paraId="1FB8412E" w14:textId="77777777" w:rsidR="008C4631" w:rsidRDefault="008C4631">
            <w:pPr>
              <w:spacing w:before="100" w:beforeAutospacing="1" w:after="100" w:afterAutospacing="1" w:line="240" w:lineRule="auto"/>
              <w:jc w:val="center"/>
              <w:rPr>
                <w:rFonts w:eastAsia="Times New Roman" w:cstheme="minorHAnsi"/>
                <w:bCs/>
                <w:color w:val="FFFFFF" w:themeColor="background1"/>
                <w:sz w:val="16"/>
                <w:szCs w:val="16"/>
              </w:rPr>
            </w:pPr>
          </w:p>
        </w:tc>
        <w:tc>
          <w:tcPr>
            <w:tcW w:w="549" w:type="dxa"/>
            <w:shd w:val="clear" w:color="auto" w:fill="538135" w:themeFill="accent6" w:themeFillShade="BF"/>
            <w:vAlign w:val="center"/>
          </w:tcPr>
          <w:p w14:paraId="7AA9372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538135" w:themeFill="accent6" w:themeFillShade="BF"/>
            <w:vAlign w:val="center"/>
          </w:tcPr>
          <w:p w14:paraId="48B500BF"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FB516C6" w14:textId="77777777">
        <w:trPr>
          <w:trHeight w:val="20"/>
          <w:jc w:val="center"/>
        </w:trPr>
        <w:tc>
          <w:tcPr>
            <w:tcW w:w="1795" w:type="dxa"/>
            <w:shd w:val="clear" w:color="auto" w:fill="A8D08D" w:themeFill="accent6" w:themeFillTint="99"/>
          </w:tcPr>
          <w:p w14:paraId="5958EACF"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6</w:t>
            </w:r>
          </w:p>
        </w:tc>
        <w:tc>
          <w:tcPr>
            <w:tcW w:w="7020" w:type="dxa"/>
            <w:gridSpan w:val="2"/>
            <w:shd w:val="clear" w:color="auto" w:fill="A8D08D" w:themeFill="accent6" w:themeFillTint="99"/>
          </w:tcPr>
          <w:p w14:paraId="4334EA7B"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6.  To promote positive malaria behaviors through evidence-based SBC&amp;CE strategies by ensuring that </w:t>
            </w:r>
            <w:r>
              <w:rPr>
                <w:rFonts w:cstheme="minorHAnsi"/>
                <w:sz w:val="16"/>
                <w:szCs w:val="16"/>
                <w:lang w:val="en-GB"/>
              </w:rPr>
              <w:t>100% of the targeted population is practicing positive malaria behaviours by 2029</w:t>
            </w:r>
          </w:p>
        </w:tc>
        <w:tc>
          <w:tcPr>
            <w:tcW w:w="288" w:type="dxa"/>
            <w:shd w:val="clear" w:color="auto" w:fill="A8D08D" w:themeFill="accent6" w:themeFillTint="99"/>
          </w:tcPr>
          <w:p w14:paraId="60143E02"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039BBDF4"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08D2EA5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1E750E5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0BB4917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293DB5AF"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3F6FD58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405FD63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37AACA7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2E25E4B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7EC3FDC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8D08D" w:themeFill="accent6" w:themeFillTint="99"/>
          </w:tcPr>
          <w:p w14:paraId="3FEB5EB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8D08D" w:themeFill="accent6" w:themeFillTint="99"/>
            <w:vAlign w:val="center"/>
          </w:tcPr>
          <w:p w14:paraId="439E28F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8D08D" w:themeFill="accent6" w:themeFillTint="99"/>
            <w:vAlign w:val="center"/>
          </w:tcPr>
          <w:p w14:paraId="259751D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8D08D" w:themeFill="accent6" w:themeFillTint="99"/>
            <w:vAlign w:val="center"/>
          </w:tcPr>
          <w:p w14:paraId="392AABF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8D08D" w:themeFill="accent6" w:themeFillTint="99"/>
            <w:vAlign w:val="center"/>
          </w:tcPr>
          <w:p w14:paraId="351347C5"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84CB19A" w14:textId="77777777">
        <w:trPr>
          <w:trHeight w:val="20"/>
          <w:jc w:val="center"/>
        </w:trPr>
        <w:tc>
          <w:tcPr>
            <w:tcW w:w="1795" w:type="dxa"/>
            <w:shd w:val="clear" w:color="auto" w:fill="C5E0B3" w:themeFill="accent6" w:themeFillTint="66"/>
            <w:vAlign w:val="center"/>
          </w:tcPr>
          <w:p w14:paraId="21378B57"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6.1</w:t>
            </w:r>
          </w:p>
        </w:tc>
        <w:tc>
          <w:tcPr>
            <w:tcW w:w="7020" w:type="dxa"/>
            <w:gridSpan w:val="2"/>
            <w:shd w:val="clear" w:color="auto" w:fill="C5E0B3" w:themeFill="accent6" w:themeFillTint="66"/>
            <w:vAlign w:val="center"/>
          </w:tcPr>
          <w:p w14:paraId="6AE9412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bCs/>
                <w:sz w:val="16"/>
                <w:szCs w:val="16"/>
              </w:rPr>
              <w:t>1. Designing and developing using behavioral science innovative approaches</w:t>
            </w:r>
          </w:p>
        </w:tc>
        <w:tc>
          <w:tcPr>
            <w:tcW w:w="288" w:type="dxa"/>
            <w:shd w:val="clear" w:color="auto" w:fill="C5E0B3" w:themeFill="accent6" w:themeFillTint="66"/>
            <w:vAlign w:val="center"/>
          </w:tcPr>
          <w:p w14:paraId="11763A8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FAF5B1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545DD8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450D7D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C76263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BA5835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7ABAB1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FD07EE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CA252E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A53CEC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C304DC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423DE6C"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2F18B1FF"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617158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545E2B8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3BB8B6E1"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4B46209D" w14:textId="77777777">
        <w:trPr>
          <w:trHeight w:val="20"/>
          <w:jc w:val="center"/>
        </w:trPr>
        <w:tc>
          <w:tcPr>
            <w:tcW w:w="1795" w:type="dxa"/>
            <w:shd w:val="clear" w:color="auto" w:fill="E2EFD9" w:themeFill="accent6" w:themeFillTint="33"/>
            <w:vAlign w:val="center"/>
          </w:tcPr>
          <w:p w14:paraId="71462EF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2C83D7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8E0BEF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10AE97D"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AAC3F7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D0CB1D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0B107D7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2AA4D0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A5A80C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D0B2DB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0E5434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653FD5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F2B1C6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3ED191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9E895CC"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0AC7720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206F266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3201FE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62755B8D"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4CD686A4" w14:textId="77777777">
        <w:trPr>
          <w:trHeight w:val="20"/>
          <w:jc w:val="center"/>
        </w:trPr>
        <w:tc>
          <w:tcPr>
            <w:tcW w:w="1795" w:type="dxa"/>
          </w:tcPr>
          <w:p w14:paraId="5C5E128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FFAC48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bCs/>
                <w:sz w:val="16"/>
                <w:szCs w:val="16"/>
              </w:rPr>
              <w:t>1.</w:t>
            </w:r>
            <w:r>
              <w:rPr>
                <w:rFonts w:eastAsia="Times New Roman" w:cstheme="minorHAnsi"/>
                <w:color w:val="000000"/>
                <w:sz w:val="16"/>
                <w:szCs w:val="16"/>
              </w:rPr>
              <w:t>1. Conduct qualitative research by employing innovative methodologies to uncover barriers and facilitators on malaria behavioral determinant with the purpose of informing message prioritization among high-risk population</w:t>
            </w:r>
          </w:p>
        </w:tc>
        <w:tc>
          <w:tcPr>
            <w:tcW w:w="810" w:type="dxa"/>
            <w:shd w:val="clear" w:color="auto" w:fill="auto"/>
            <w:vAlign w:val="center"/>
          </w:tcPr>
          <w:p w14:paraId="72523AF1"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7AC2FD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3B3B0A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F8CF24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D38429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5EC9A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96A299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8CA42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25F340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95BF47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7BF5A9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30344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62D17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3D0AC41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1112B3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6AB4227D"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1B9C0E1F"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 &amp; MSR</w:t>
            </w:r>
          </w:p>
        </w:tc>
      </w:tr>
      <w:tr w:rsidR="008C4631" w14:paraId="5599291D" w14:textId="77777777">
        <w:trPr>
          <w:trHeight w:val="20"/>
          <w:jc w:val="center"/>
        </w:trPr>
        <w:tc>
          <w:tcPr>
            <w:tcW w:w="1795" w:type="dxa"/>
          </w:tcPr>
          <w:p w14:paraId="5CF81113"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3B3FB64"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bCs/>
                <w:sz w:val="16"/>
                <w:szCs w:val="16"/>
              </w:rPr>
              <w:t>1.</w:t>
            </w:r>
            <w:r>
              <w:rPr>
                <w:rFonts w:eastAsia="Times New Roman" w:cstheme="minorHAnsi"/>
                <w:color w:val="000000"/>
                <w:sz w:val="16"/>
                <w:szCs w:val="16"/>
              </w:rPr>
              <w:t>2. Utilize artificial intelligence and advanced cell phone and social media targeting to disseminate targeted reminders among target population</w:t>
            </w:r>
          </w:p>
        </w:tc>
        <w:tc>
          <w:tcPr>
            <w:tcW w:w="810" w:type="dxa"/>
            <w:shd w:val="clear" w:color="auto" w:fill="auto"/>
            <w:vAlign w:val="center"/>
          </w:tcPr>
          <w:p w14:paraId="1ABFFDF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27F20B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16A5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9C9D9F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FBC10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CCD3AC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556AC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FEDC62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FD6D3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7DBF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621D8E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B8AD23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7B02A1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7C4C0D4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CA60A8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58EDA2D8"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F8D2A36"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65C5E8CB" w14:textId="77777777">
        <w:trPr>
          <w:trHeight w:val="20"/>
          <w:jc w:val="center"/>
        </w:trPr>
        <w:tc>
          <w:tcPr>
            <w:tcW w:w="1795" w:type="dxa"/>
          </w:tcPr>
          <w:p w14:paraId="6FCB330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1713FD3"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bCs/>
                <w:sz w:val="16"/>
                <w:szCs w:val="16"/>
              </w:rPr>
              <w:t>1.</w:t>
            </w:r>
            <w:r>
              <w:rPr>
                <w:rFonts w:eastAsia="Times New Roman" w:cstheme="minorHAnsi"/>
                <w:color w:val="000000"/>
                <w:sz w:val="16"/>
                <w:szCs w:val="16"/>
              </w:rPr>
              <w:t xml:space="preserve">3. Develop Provider Behavior Change (PBC) Initiative to address provider SBC&amp;CE challenges and bias across all malaria </w:t>
            </w:r>
            <w:proofErr w:type="spellStart"/>
            <w:r>
              <w:rPr>
                <w:rFonts w:eastAsia="Times New Roman" w:cstheme="minorHAnsi"/>
                <w:color w:val="000000"/>
                <w:sz w:val="16"/>
                <w:szCs w:val="16"/>
              </w:rPr>
              <w:t>behaviours</w:t>
            </w:r>
            <w:proofErr w:type="spellEnd"/>
          </w:p>
        </w:tc>
        <w:tc>
          <w:tcPr>
            <w:tcW w:w="810" w:type="dxa"/>
            <w:shd w:val="clear" w:color="auto" w:fill="auto"/>
            <w:vAlign w:val="center"/>
          </w:tcPr>
          <w:p w14:paraId="50AA68F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48A2B2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3A6DD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37DD99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E1020F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BCE3BD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1D9735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E2B26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80324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91596C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C4600A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492B3A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B03942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63570D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1DBE50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29112451"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11AAF000"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51D7BC51" w14:textId="77777777">
        <w:trPr>
          <w:trHeight w:val="20"/>
          <w:jc w:val="center"/>
        </w:trPr>
        <w:tc>
          <w:tcPr>
            <w:tcW w:w="1795" w:type="dxa"/>
          </w:tcPr>
          <w:p w14:paraId="7480A7C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6B297E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bCs/>
                <w:sz w:val="16"/>
                <w:szCs w:val="16"/>
              </w:rPr>
              <w:t>1.</w:t>
            </w:r>
            <w:r>
              <w:rPr>
                <w:rFonts w:eastAsia="Times New Roman" w:cstheme="minorHAnsi"/>
                <w:color w:val="000000"/>
                <w:sz w:val="16"/>
                <w:szCs w:val="16"/>
              </w:rPr>
              <w:t xml:space="preserve">4. Digitalize SBC&amp;CE supportive supervision tool to have real time monitoring of community-based SBC&amp;CE </w:t>
            </w:r>
            <w:proofErr w:type="gramStart"/>
            <w:r>
              <w:rPr>
                <w:rFonts w:eastAsia="Times New Roman" w:cstheme="minorHAnsi"/>
                <w:color w:val="000000"/>
                <w:sz w:val="16"/>
                <w:szCs w:val="16"/>
              </w:rPr>
              <w:t>activities  and</w:t>
            </w:r>
            <w:proofErr w:type="gramEnd"/>
            <w:r>
              <w:rPr>
                <w:rFonts w:eastAsia="Times New Roman" w:cstheme="minorHAnsi"/>
                <w:color w:val="000000"/>
                <w:sz w:val="16"/>
                <w:szCs w:val="16"/>
              </w:rPr>
              <w:t xml:space="preserve"> thereby inform immediately corrective actions</w:t>
            </w:r>
          </w:p>
        </w:tc>
        <w:tc>
          <w:tcPr>
            <w:tcW w:w="810" w:type="dxa"/>
            <w:shd w:val="clear" w:color="auto" w:fill="auto"/>
            <w:vAlign w:val="center"/>
          </w:tcPr>
          <w:p w14:paraId="0C7A3B62"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844D67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E5B34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E1CAA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CB771F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49B7FE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C856CD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5AE7F3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252BFB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B9190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A5F2B6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010B48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EB96E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18083A2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EAB290F" w14:textId="77777777" w:rsidR="008C4631" w:rsidRDefault="008C4631">
            <w:pPr>
              <w:spacing w:before="100" w:beforeAutospacing="1" w:after="100" w:afterAutospacing="1" w:line="240" w:lineRule="auto"/>
              <w:jc w:val="center"/>
              <w:rPr>
                <w:rFonts w:eastAsia="Times New Roman" w:cstheme="minorHAnsi"/>
                <w:color w:val="000000"/>
                <w:sz w:val="16"/>
                <w:szCs w:val="16"/>
              </w:rPr>
            </w:pPr>
          </w:p>
        </w:tc>
        <w:tc>
          <w:tcPr>
            <w:tcW w:w="549" w:type="dxa"/>
            <w:vAlign w:val="center"/>
          </w:tcPr>
          <w:p w14:paraId="5752DDD8"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115868E"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1759576D" w14:textId="77777777">
        <w:trPr>
          <w:trHeight w:val="20"/>
          <w:jc w:val="center"/>
        </w:trPr>
        <w:tc>
          <w:tcPr>
            <w:tcW w:w="1795" w:type="dxa"/>
            <w:shd w:val="clear" w:color="auto" w:fill="C5E0B3" w:themeFill="accent6" w:themeFillTint="66"/>
          </w:tcPr>
          <w:p w14:paraId="5C605B3F"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6.2</w:t>
            </w:r>
          </w:p>
        </w:tc>
        <w:tc>
          <w:tcPr>
            <w:tcW w:w="7020" w:type="dxa"/>
            <w:gridSpan w:val="2"/>
            <w:shd w:val="clear" w:color="auto" w:fill="C5E0B3" w:themeFill="accent6" w:themeFillTint="66"/>
          </w:tcPr>
          <w:p w14:paraId="77996855"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bCs/>
                <w:sz w:val="16"/>
                <w:szCs w:val="16"/>
              </w:rPr>
              <w:t>2. Deploying community Based participatory approaches to address malaria behavioral determinants and social norms</w:t>
            </w:r>
          </w:p>
        </w:tc>
        <w:tc>
          <w:tcPr>
            <w:tcW w:w="288" w:type="dxa"/>
            <w:shd w:val="clear" w:color="auto" w:fill="C5E0B3" w:themeFill="accent6" w:themeFillTint="66"/>
            <w:vAlign w:val="center"/>
          </w:tcPr>
          <w:p w14:paraId="53448D0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7E2FAA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9B743A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6AADC6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3D5E52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FC5210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891AA5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73FC0E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3D8A28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8E006D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573FC6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DA6535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0D7B6E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6E90794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3789B64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923394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46D2B2A3" w14:textId="77777777">
        <w:trPr>
          <w:trHeight w:val="20"/>
          <w:jc w:val="center"/>
        </w:trPr>
        <w:tc>
          <w:tcPr>
            <w:tcW w:w="1795" w:type="dxa"/>
            <w:shd w:val="clear" w:color="auto" w:fill="E2EFD9" w:themeFill="accent6" w:themeFillTint="33"/>
          </w:tcPr>
          <w:p w14:paraId="597BA30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72A006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215D9C5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F42E53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45FFFE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1E98FC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83E4C2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8FBE26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229AE1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4094B7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3A06E7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CBAB67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1F6573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27C68A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9C7341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A255DD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068F0AD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38A03B1E"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7608B34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ED906DE" w14:textId="77777777">
        <w:trPr>
          <w:trHeight w:val="20"/>
          <w:jc w:val="center"/>
        </w:trPr>
        <w:tc>
          <w:tcPr>
            <w:tcW w:w="1795" w:type="dxa"/>
          </w:tcPr>
          <w:p w14:paraId="1C1BFD3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78CD22CE"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 xml:space="preserve">2.1. Co-design interactive community toolkit and subsequently orient CHVs on usage of the toolkit </w:t>
            </w:r>
          </w:p>
        </w:tc>
        <w:tc>
          <w:tcPr>
            <w:tcW w:w="810" w:type="dxa"/>
            <w:shd w:val="clear" w:color="auto" w:fill="auto"/>
            <w:vAlign w:val="center"/>
          </w:tcPr>
          <w:p w14:paraId="70BD2927"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3E0A1C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ABE6D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CC407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6345E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7C9A6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53C878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E2860F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E1DE26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B82E24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730AB3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12557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0A88E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4D800B8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4447871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07178FE0"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DF72F29"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 &amp; HPU</w:t>
            </w:r>
          </w:p>
        </w:tc>
      </w:tr>
      <w:tr w:rsidR="008C4631" w14:paraId="38608BF3" w14:textId="77777777">
        <w:trPr>
          <w:trHeight w:val="20"/>
          <w:jc w:val="center"/>
        </w:trPr>
        <w:tc>
          <w:tcPr>
            <w:tcW w:w="1795" w:type="dxa"/>
          </w:tcPr>
          <w:p w14:paraId="66E95DB8"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21BD4B6A"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 xml:space="preserve">2.2. Implement </w:t>
            </w:r>
            <w:proofErr w:type="gramStart"/>
            <w:r>
              <w:rPr>
                <w:rFonts w:eastAsia="Times New Roman" w:cstheme="minorHAnsi"/>
                <w:color w:val="000000"/>
                <w:sz w:val="16"/>
                <w:szCs w:val="16"/>
              </w:rPr>
              <w:t>participatory  community</w:t>
            </w:r>
            <w:proofErr w:type="gramEnd"/>
            <w:r>
              <w:rPr>
                <w:rFonts w:eastAsia="Times New Roman" w:cstheme="minorHAnsi"/>
                <w:color w:val="000000"/>
                <w:sz w:val="16"/>
                <w:szCs w:val="16"/>
              </w:rPr>
              <w:t xml:space="preserve"> dialogue sessions through  CHVs for both clear foci &amp; hotspot areas</w:t>
            </w:r>
          </w:p>
        </w:tc>
        <w:tc>
          <w:tcPr>
            <w:tcW w:w="810" w:type="dxa"/>
            <w:shd w:val="clear" w:color="auto" w:fill="auto"/>
            <w:vAlign w:val="center"/>
          </w:tcPr>
          <w:p w14:paraId="7602E6BD"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85ADA9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07FDAE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3FD647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B0360C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A47EC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0A11D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FE6ECF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91E0E0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10C3ED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DD2947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29690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53018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129552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29B4717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0A70BF57"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2692FEE"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3ADAEBFE" w14:textId="77777777">
        <w:trPr>
          <w:trHeight w:val="20"/>
          <w:jc w:val="center"/>
        </w:trPr>
        <w:tc>
          <w:tcPr>
            <w:tcW w:w="1795" w:type="dxa"/>
          </w:tcPr>
          <w:p w14:paraId="6AE5BA3C"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0A2686F0"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2.3. Reinforce CHVs and mass media work with targeted community wider events i.e., community theater, community health days (</w:t>
            </w:r>
            <w:proofErr w:type="spellStart"/>
            <w:r>
              <w:rPr>
                <w:rFonts w:eastAsia="Times New Roman" w:cstheme="minorHAnsi"/>
                <w:color w:val="000000"/>
                <w:sz w:val="16"/>
                <w:szCs w:val="16"/>
              </w:rPr>
              <w:t>shehia</w:t>
            </w:r>
            <w:proofErr w:type="spellEnd"/>
            <w:r>
              <w:rPr>
                <w:rFonts w:eastAsia="Times New Roman" w:cstheme="minorHAnsi"/>
                <w:color w:val="000000"/>
                <w:sz w:val="16"/>
                <w:szCs w:val="16"/>
              </w:rPr>
              <w:t>)</w:t>
            </w:r>
          </w:p>
        </w:tc>
        <w:tc>
          <w:tcPr>
            <w:tcW w:w="810" w:type="dxa"/>
            <w:shd w:val="clear" w:color="auto" w:fill="auto"/>
            <w:vAlign w:val="center"/>
          </w:tcPr>
          <w:p w14:paraId="03135179"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7294FD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6E8F6D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252CA7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D2DCC5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105C7C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5CEF04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EE4570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8EB070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79519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83CC51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E628B5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587EC5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A834C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A2A1EB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1CE87845"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1D5AAE3C"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0E1A3D57" w14:textId="77777777">
        <w:trPr>
          <w:trHeight w:val="20"/>
          <w:jc w:val="center"/>
        </w:trPr>
        <w:tc>
          <w:tcPr>
            <w:tcW w:w="1795" w:type="dxa"/>
          </w:tcPr>
          <w:p w14:paraId="7B9C51F3"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700DFF3"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2.4. Develop and implement SBC&amp;CE outreach programs for marginalized and disadvantaged vulnerable groups in all malaria transmission areas</w:t>
            </w:r>
          </w:p>
        </w:tc>
        <w:tc>
          <w:tcPr>
            <w:tcW w:w="810" w:type="dxa"/>
            <w:shd w:val="clear" w:color="auto" w:fill="auto"/>
            <w:vAlign w:val="center"/>
          </w:tcPr>
          <w:p w14:paraId="379C2CB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D6D49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499EFE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095C7E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D222E2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3523E9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5387F8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380937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6A7068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0B1C33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E9A862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91914A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39407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196C4A7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A707FB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78E108FD"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6C22CCDD"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03CE4EEA" w14:textId="77777777">
        <w:trPr>
          <w:trHeight w:val="20"/>
          <w:jc w:val="center"/>
        </w:trPr>
        <w:tc>
          <w:tcPr>
            <w:tcW w:w="1795" w:type="dxa"/>
          </w:tcPr>
          <w:p w14:paraId="1FAFDA3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85459BC"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2.5. Design SBC&amp;CE activities and message package that will be ready to deploy as emergence response for malaria outbreak (i.e., Artemisinin Partial Resistance, Anopheles Stephensi)</w:t>
            </w:r>
          </w:p>
        </w:tc>
        <w:tc>
          <w:tcPr>
            <w:tcW w:w="810" w:type="dxa"/>
            <w:shd w:val="clear" w:color="auto" w:fill="auto"/>
            <w:vAlign w:val="center"/>
          </w:tcPr>
          <w:p w14:paraId="170359A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7692A1F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5CAC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854174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D0ED7D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D7B180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65615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F8A196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FFCC3C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EEEA65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6F5E2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F7BA0D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D6F59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559830E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4A996E6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7B2D46BF"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13000BB8"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60EE9EF2" w14:textId="77777777">
        <w:trPr>
          <w:trHeight w:val="20"/>
          <w:jc w:val="center"/>
        </w:trPr>
        <w:tc>
          <w:tcPr>
            <w:tcW w:w="1795" w:type="dxa"/>
            <w:shd w:val="clear" w:color="auto" w:fill="C5E0B3" w:themeFill="accent6" w:themeFillTint="66"/>
          </w:tcPr>
          <w:p w14:paraId="1CB61BE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6.3</w:t>
            </w:r>
          </w:p>
        </w:tc>
        <w:tc>
          <w:tcPr>
            <w:tcW w:w="7020" w:type="dxa"/>
            <w:gridSpan w:val="2"/>
            <w:shd w:val="clear" w:color="auto" w:fill="C5E0B3" w:themeFill="accent6" w:themeFillTint="66"/>
          </w:tcPr>
          <w:p w14:paraId="11597644"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bCs/>
                <w:sz w:val="16"/>
                <w:szCs w:val="16"/>
              </w:rPr>
              <w:t>3. Leveraging multimedia channels to promote positive malaria behaviors</w:t>
            </w:r>
          </w:p>
        </w:tc>
        <w:tc>
          <w:tcPr>
            <w:tcW w:w="288" w:type="dxa"/>
            <w:shd w:val="clear" w:color="auto" w:fill="C5E0B3" w:themeFill="accent6" w:themeFillTint="66"/>
            <w:vAlign w:val="center"/>
          </w:tcPr>
          <w:p w14:paraId="301AC02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D4A93E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117CDF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944810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416A14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3367E9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CA456B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79F8E7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F298DE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837076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223E4B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60B1D4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36ECE9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CF8274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3706F5D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2112951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A572BCB" w14:textId="77777777">
        <w:trPr>
          <w:trHeight w:val="20"/>
          <w:jc w:val="center"/>
        </w:trPr>
        <w:tc>
          <w:tcPr>
            <w:tcW w:w="1795" w:type="dxa"/>
            <w:shd w:val="clear" w:color="auto" w:fill="E2EFD9" w:themeFill="accent6" w:themeFillTint="33"/>
          </w:tcPr>
          <w:p w14:paraId="3D5492F7"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096DA8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664A743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1592F8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5814E2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CA0B8B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CDA157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575AAA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E1FB1C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0F3666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4AD1C3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0215CA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AEC3C4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3D024F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326E50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562E354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45BFEEC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6F37B196"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46A4C645"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6541D72" w14:textId="77777777">
        <w:trPr>
          <w:trHeight w:val="20"/>
          <w:jc w:val="center"/>
        </w:trPr>
        <w:tc>
          <w:tcPr>
            <w:tcW w:w="1795" w:type="dxa"/>
          </w:tcPr>
          <w:p w14:paraId="3D37E5B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4743E3A"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color w:val="000000"/>
                <w:sz w:val="16"/>
                <w:szCs w:val="16"/>
              </w:rPr>
              <w:t>3.1. Use human centered and co design methodologies to develop multimedia campaign and co deliver through channels that combines greater reach, access and trust among target audience. (channels such as radio, TV and Print media)</w:t>
            </w:r>
          </w:p>
        </w:tc>
        <w:tc>
          <w:tcPr>
            <w:tcW w:w="810" w:type="dxa"/>
            <w:shd w:val="clear" w:color="auto" w:fill="auto"/>
            <w:vAlign w:val="center"/>
          </w:tcPr>
          <w:p w14:paraId="1A83F90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3F4959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91AE5B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7EAA77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0277D3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5FB598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6A78DB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4F4FD0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59CA57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58422C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9377C7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0ADEBD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B3C98E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0EC39A7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108622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39AB279F"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61BDF58"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w:t>
            </w:r>
          </w:p>
        </w:tc>
      </w:tr>
      <w:tr w:rsidR="008C4631" w14:paraId="0B625D0A" w14:textId="77777777">
        <w:trPr>
          <w:trHeight w:val="20"/>
          <w:jc w:val="center"/>
        </w:trPr>
        <w:tc>
          <w:tcPr>
            <w:tcW w:w="1795" w:type="dxa"/>
          </w:tcPr>
          <w:p w14:paraId="03FA563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5CB2200"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color w:val="000000"/>
                <w:sz w:val="16"/>
                <w:szCs w:val="16"/>
              </w:rPr>
              <w:t>3.2. Develop social media plan and use it on engagement of social media influencers who will intensify social media presence and increase malaria messages relevance among target population</w:t>
            </w:r>
          </w:p>
        </w:tc>
        <w:tc>
          <w:tcPr>
            <w:tcW w:w="810" w:type="dxa"/>
            <w:shd w:val="clear" w:color="auto" w:fill="auto"/>
            <w:vAlign w:val="center"/>
          </w:tcPr>
          <w:p w14:paraId="4CE42A8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84120D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594B1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605DA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FF5D07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noWrap/>
            <w:vAlign w:val="center"/>
          </w:tcPr>
          <w:p w14:paraId="644B6EA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CE0B5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90049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70C77B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5941B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F3A864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33D731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774D60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0844A0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4BC9195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7CDE7E6A"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EA497D9"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w:t>
            </w:r>
          </w:p>
        </w:tc>
      </w:tr>
      <w:tr w:rsidR="008C4631" w14:paraId="6F8AB445" w14:textId="77777777">
        <w:trPr>
          <w:trHeight w:val="20"/>
          <w:jc w:val="center"/>
        </w:trPr>
        <w:tc>
          <w:tcPr>
            <w:tcW w:w="1795" w:type="dxa"/>
          </w:tcPr>
          <w:p w14:paraId="5798103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7FB1ED2E"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color w:val="000000"/>
                <w:sz w:val="16"/>
                <w:szCs w:val="16"/>
              </w:rPr>
              <w:t>3.3. Use alternative channels such as animation to reach strategic audience such as travelers through airports and marine point of entry</w:t>
            </w:r>
          </w:p>
        </w:tc>
        <w:tc>
          <w:tcPr>
            <w:tcW w:w="810" w:type="dxa"/>
            <w:shd w:val="clear" w:color="auto" w:fill="auto"/>
            <w:vAlign w:val="center"/>
          </w:tcPr>
          <w:p w14:paraId="67E5058E"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812FE9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BBCBC5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2915FB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E12E0A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5413E5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30130A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FB42E1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E59F84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C95F8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05D095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C3D2CE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1F02D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610445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291A16A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68E38065"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AC19554"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w:t>
            </w:r>
          </w:p>
        </w:tc>
      </w:tr>
      <w:tr w:rsidR="008C4631" w14:paraId="39E16F10" w14:textId="77777777">
        <w:trPr>
          <w:trHeight w:val="20"/>
          <w:jc w:val="center"/>
        </w:trPr>
        <w:tc>
          <w:tcPr>
            <w:tcW w:w="1795" w:type="dxa"/>
          </w:tcPr>
          <w:p w14:paraId="3732A58A"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2D057D52"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6.</w:t>
            </w:r>
            <w:r>
              <w:rPr>
                <w:rFonts w:eastAsia="Times New Roman" w:cstheme="minorHAnsi"/>
                <w:color w:val="000000"/>
                <w:sz w:val="16"/>
                <w:szCs w:val="16"/>
              </w:rPr>
              <w:t>3.4. Implement multi-media-based Provider Behavior Change campaign to echo and provide focused initiative being designed and implemented under Strategic Objective 1. The campaign will promote professional providers and address provider SBC&amp;CE challenges and bias across all malaria behaviors</w:t>
            </w:r>
          </w:p>
        </w:tc>
        <w:tc>
          <w:tcPr>
            <w:tcW w:w="810" w:type="dxa"/>
            <w:shd w:val="clear" w:color="auto" w:fill="auto"/>
            <w:vAlign w:val="center"/>
          </w:tcPr>
          <w:p w14:paraId="46A572A1"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42B5B0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E504C3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9890C6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9ACF81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BB6B1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AC51E6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72B014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7DD91D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306E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0526B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3AC108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B02EC3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6A2D371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3A7A59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3188F7E3"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6E9A8B5D"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w:t>
            </w:r>
          </w:p>
        </w:tc>
      </w:tr>
      <w:tr w:rsidR="008C4631" w14:paraId="0511ADCF" w14:textId="77777777">
        <w:trPr>
          <w:trHeight w:val="20"/>
          <w:jc w:val="center"/>
        </w:trPr>
        <w:tc>
          <w:tcPr>
            <w:tcW w:w="1795" w:type="dxa"/>
            <w:shd w:val="clear" w:color="auto" w:fill="C5E0B3" w:themeFill="accent6" w:themeFillTint="66"/>
            <w:vAlign w:val="center"/>
          </w:tcPr>
          <w:p w14:paraId="186E9175"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6.4</w:t>
            </w:r>
          </w:p>
        </w:tc>
        <w:tc>
          <w:tcPr>
            <w:tcW w:w="7020" w:type="dxa"/>
            <w:gridSpan w:val="2"/>
            <w:shd w:val="clear" w:color="auto" w:fill="C5E0B3" w:themeFill="accent6" w:themeFillTint="66"/>
            <w:vAlign w:val="center"/>
          </w:tcPr>
          <w:p w14:paraId="64CEE468"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bCs/>
                <w:sz w:val="16"/>
                <w:szCs w:val="16"/>
              </w:rPr>
              <w:t>4. Advocating multisectoral and private sector engagement for malaria elimination</w:t>
            </w:r>
          </w:p>
        </w:tc>
        <w:tc>
          <w:tcPr>
            <w:tcW w:w="288" w:type="dxa"/>
            <w:shd w:val="clear" w:color="auto" w:fill="C5E0B3" w:themeFill="accent6" w:themeFillTint="66"/>
            <w:vAlign w:val="center"/>
          </w:tcPr>
          <w:p w14:paraId="701D5EBE"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31C88D9E"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75EDC421"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3D8A2F1C"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793E083B"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5BCEAF13"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231F5E9F"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057DB0C3"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41F2E8C1"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1ED80BA2"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6142FF52"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C5E0B3" w:themeFill="accent6" w:themeFillTint="66"/>
            <w:vAlign w:val="center"/>
          </w:tcPr>
          <w:p w14:paraId="6249D2D7"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549" w:type="dxa"/>
            <w:shd w:val="clear" w:color="auto" w:fill="C5E0B3" w:themeFill="accent6" w:themeFillTint="66"/>
            <w:vAlign w:val="center"/>
          </w:tcPr>
          <w:p w14:paraId="452A6B1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75ACA7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115F5C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0283604A"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6689831" w14:textId="77777777">
        <w:trPr>
          <w:trHeight w:val="20"/>
          <w:jc w:val="center"/>
        </w:trPr>
        <w:tc>
          <w:tcPr>
            <w:tcW w:w="1795" w:type="dxa"/>
            <w:shd w:val="clear" w:color="auto" w:fill="E2EFD9" w:themeFill="accent6" w:themeFillTint="33"/>
          </w:tcPr>
          <w:p w14:paraId="1245972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12C4591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1199F50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A5AA5F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29DB35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6F5A7A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92EBC5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0FB3DC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17EBB2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5DEFDF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6C2E65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E0C8FF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2FC058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96D874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9EB8A3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C21F4C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3DB9961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13BF0789"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2290C1D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75DE99E" w14:textId="77777777">
        <w:trPr>
          <w:trHeight w:val="20"/>
          <w:jc w:val="center"/>
        </w:trPr>
        <w:tc>
          <w:tcPr>
            <w:tcW w:w="1795" w:type="dxa"/>
          </w:tcPr>
          <w:p w14:paraId="15A34FC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538D6DE"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4.1. Review school malaria communication and advocacy plan and use it to orient and guide all school-based malaria activities such as development of teachers and students’ tool</w:t>
            </w:r>
          </w:p>
        </w:tc>
        <w:tc>
          <w:tcPr>
            <w:tcW w:w="810" w:type="dxa"/>
            <w:shd w:val="clear" w:color="auto" w:fill="auto"/>
            <w:vAlign w:val="center"/>
          </w:tcPr>
          <w:p w14:paraId="6097DE5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D3A55D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1FC4B4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6E1071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1DAA3F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BD1806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375C9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9E8B6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A4661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0EDDDC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0619ED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C16800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6399C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7B36ABA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7B64F45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6AFFC956"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1DBC693"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w:t>
            </w:r>
          </w:p>
        </w:tc>
      </w:tr>
      <w:tr w:rsidR="008C4631" w14:paraId="5104D8B7" w14:textId="77777777">
        <w:trPr>
          <w:trHeight w:val="20"/>
          <w:jc w:val="center"/>
        </w:trPr>
        <w:tc>
          <w:tcPr>
            <w:tcW w:w="1795" w:type="dxa"/>
          </w:tcPr>
          <w:p w14:paraId="08D821C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669383F0"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 xml:space="preserve">4.2: Implement school- based malaria activities such as strengthening existing school clubs, </w:t>
            </w:r>
            <w:proofErr w:type="gramStart"/>
            <w:r>
              <w:rPr>
                <w:rFonts w:eastAsia="Times New Roman" w:cstheme="minorHAnsi"/>
                <w:color w:val="000000"/>
                <w:sz w:val="16"/>
                <w:szCs w:val="16"/>
              </w:rPr>
              <w:t>clubs</w:t>
            </w:r>
            <w:proofErr w:type="gramEnd"/>
            <w:r>
              <w:rPr>
                <w:rFonts w:eastAsia="Times New Roman" w:cstheme="minorHAnsi"/>
                <w:color w:val="000000"/>
                <w:sz w:val="16"/>
                <w:szCs w:val="16"/>
              </w:rPr>
              <w:t xml:space="preserve"> malaria sessions and exchange visits between school to enhance their skills in facilitating malaria elimination in their clubs and discussions with parents</w:t>
            </w:r>
          </w:p>
        </w:tc>
        <w:tc>
          <w:tcPr>
            <w:tcW w:w="810" w:type="dxa"/>
            <w:shd w:val="clear" w:color="auto" w:fill="auto"/>
            <w:vAlign w:val="center"/>
          </w:tcPr>
          <w:p w14:paraId="4439691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6980E46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0C72FD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4831E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538D4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040102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B963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71B53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E6EAA0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7C76C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FE478C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FAE3C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6022A6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5C229A9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690C05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6A3063C8"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D70F21B"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SBC&amp;CEU &amp; DHMT</w:t>
            </w:r>
          </w:p>
        </w:tc>
      </w:tr>
      <w:tr w:rsidR="008C4631" w14:paraId="24805792" w14:textId="77777777">
        <w:trPr>
          <w:trHeight w:val="20"/>
          <w:jc w:val="center"/>
        </w:trPr>
        <w:tc>
          <w:tcPr>
            <w:tcW w:w="1795" w:type="dxa"/>
          </w:tcPr>
          <w:p w14:paraId="41FAB554"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A0B30FB"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4.3. Develop multisectoral and private sectors malaria elimination planned implement activities suggested in the plan to ensure activate engagement of all sectors to eliminate malaria in Zanzibar</w:t>
            </w:r>
          </w:p>
        </w:tc>
        <w:tc>
          <w:tcPr>
            <w:tcW w:w="810" w:type="dxa"/>
            <w:shd w:val="clear" w:color="auto" w:fill="auto"/>
            <w:vAlign w:val="center"/>
          </w:tcPr>
          <w:p w14:paraId="2A62E261"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2E936AD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877B95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40F022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ED22BB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FE4095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A47EE4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48C19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DC177B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21B2D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79F2FE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0FE179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EDD130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422F5BA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2DDB7E9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589442CB"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4AD33AB7"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 &amp; DHMT</w:t>
            </w:r>
          </w:p>
        </w:tc>
      </w:tr>
      <w:tr w:rsidR="008C4631" w14:paraId="356C16C9" w14:textId="77777777">
        <w:trPr>
          <w:trHeight w:val="20"/>
          <w:jc w:val="center"/>
        </w:trPr>
        <w:tc>
          <w:tcPr>
            <w:tcW w:w="1795" w:type="dxa"/>
          </w:tcPr>
          <w:p w14:paraId="6AAC54C0"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703C4C59"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 xml:space="preserve">4.4. Conduct advocacy activities to raise the profile of malaria and seek active involvement of high-level leaders/politicians in the malaria elimination agenda. </w:t>
            </w:r>
          </w:p>
        </w:tc>
        <w:tc>
          <w:tcPr>
            <w:tcW w:w="810" w:type="dxa"/>
            <w:shd w:val="clear" w:color="auto" w:fill="auto"/>
            <w:vAlign w:val="center"/>
          </w:tcPr>
          <w:p w14:paraId="5449E32C"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319CFE1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ECD139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C759A7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6B4996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96D149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BD17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941B0E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82D11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3FB6A9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35E2D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14D7D0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4C30E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1A1F69B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422786D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016D5AF0" w14:textId="77777777" w:rsidR="008C4631" w:rsidRDefault="008C4631">
            <w:pPr>
              <w:spacing w:before="100" w:beforeAutospacing="1" w:after="100" w:afterAutospacing="1"/>
              <w:jc w:val="center"/>
              <w:rPr>
                <w:rFonts w:eastAsia="Times New Roman" w:cstheme="minorHAnsi"/>
                <w:sz w:val="16"/>
                <w:szCs w:val="16"/>
              </w:rPr>
            </w:pPr>
          </w:p>
        </w:tc>
        <w:tc>
          <w:tcPr>
            <w:tcW w:w="819" w:type="dxa"/>
            <w:shd w:val="clear" w:color="auto" w:fill="auto"/>
            <w:vAlign w:val="center"/>
          </w:tcPr>
          <w:p w14:paraId="5B465D09"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 &amp; DHMT</w:t>
            </w:r>
          </w:p>
        </w:tc>
      </w:tr>
      <w:tr w:rsidR="008C4631" w14:paraId="49F7742B" w14:textId="77777777">
        <w:trPr>
          <w:trHeight w:val="20"/>
          <w:jc w:val="center"/>
        </w:trPr>
        <w:tc>
          <w:tcPr>
            <w:tcW w:w="1795" w:type="dxa"/>
          </w:tcPr>
          <w:p w14:paraId="0EB2ED4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1453827" w14:textId="77777777" w:rsidR="008C4631" w:rsidRDefault="00066B90">
            <w:pPr>
              <w:spacing w:before="100" w:beforeAutospacing="1" w:after="100" w:afterAutospacing="1" w:line="240" w:lineRule="auto"/>
              <w:rPr>
                <w:rFonts w:eastAsia="Times New Roman" w:cstheme="minorHAnsi"/>
                <w:color w:val="000000"/>
                <w:sz w:val="16"/>
                <w:szCs w:val="16"/>
              </w:rPr>
            </w:pPr>
            <w:r>
              <w:rPr>
                <w:rFonts w:cstheme="minorHAnsi"/>
                <w:sz w:val="16"/>
                <w:szCs w:val="16"/>
              </w:rPr>
              <w:t>6.</w:t>
            </w:r>
            <w:r>
              <w:rPr>
                <w:rFonts w:eastAsia="Times New Roman" w:cstheme="minorHAnsi"/>
                <w:color w:val="000000"/>
                <w:sz w:val="16"/>
                <w:szCs w:val="16"/>
              </w:rPr>
              <w:t>4.5: Engage and orient influencers from other sectors as sheikh, influential leaders and traditional healers</w:t>
            </w:r>
          </w:p>
        </w:tc>
        <w:tc>
          <w:tcPr>
            <w:tcW w:w="810" w:type="dxa"/>
            <w:shd w:val="clear" w:color="auto" w:fill="auto"/>
            <w:vAlign w:val="center"/>
          </w:tcPr>
          <w:p w14:paraId="5787D99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1B3D3F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D6B8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A7266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1E1193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391CA5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B0B763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1C21DC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EFE1FC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61715F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EB2E04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F52D02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707F8E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57E3969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5116252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599C4FBD" w14:textId="77777777" w:rsidR="008C4631" w:rsidRDefault="00066B90">
            <w:pPr>
              <w:spacing w:before="100" w:beforeAutospacing="1" w:after="100" w:afterAutospacing="1"/>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CABE830" w14:textId="77777777" w:rsidR="008C4631" w:rsidRDefault="00066B90">
            <w:pPr>
              <w:spacing w:before="100" w:beforeAutospacing="1" w:after="100" w:afterAutospacing="1"/>
              <w:jc w:val="center"/>
              <w:rPr>
                <w:rFonts w:cstheme="minorHAnsi"/>
                <w:sz w:val="12"/>
                <w:szCs w:val="16"/>
              </w:rPr>
            </w:pPr>
            <w:r>
              <w:rPr>
                <w:rFonts w:eastAsia="Times New Roman" w:cstheme="minorHAnsi"/>
                <w:sz w:val="12"/>
                <w:szCs w:val="16"/>
              </w:rPr>
              <w:t>SBC&amp;CEU &amp; DHMT</w:t>
            </w:r>
          </w:p>
        </w:tc>
      </w:tr>
      <w:tr w:rsidR="008C4631" w14:paraId="6415979E" w14:textId="77777777">
        <w:trPr>
          <w:trHeight w:val="20"/>
          <w:tblHeader/>
          <w:jc w:val="center"/>
        </w:trPr>
        <w:tc>
          <w:tcPr>
            <w:tcW w:w="1795" w:type="dxa"/>
            <w:vMerge w:val="restart"/>
            <w:shd w:val="clear" w:color="auto" w:fill="E7E6E6" w:themeFill="background2"/>
            <w:vAlign w:val="center"/>
          </w:tcPr>
          <w:p w14:paraId="353083B1"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Strategy Outline</w:t>
            </w:r>
          </w:p>
        </w:tc>
        <w:tc>
          <w:tcPr>
            <w:tcW w:w="6210" w:type="dxa"/>
            <w:vMerge w:val="restart"/>
            <w:shd w:val="clear" w:color="auto" w:fill="E7E6E6" w:themeFill="background2"/>
            <w:vAlign w:val="center"/>
          </w:tcPr>
          <w:p w14:paraId="2138F0A0"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Description</w:t>
            </w:r>
          </w:p>
        </w:tc>
        <w:tc>
          <w:tcPr>
            <w:tcW w:w="810" w:type="dxa"/>
            <w:shd w:val="clear" w:color="auto" w:fill="E7E6E6" w:themeFill="background2"/>
            <w:vAlign w:val="center"/>
          </w:tcPr>
          <w:p w14:paraId="2073DD01"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Year</w:t>
            </w:r>
          </w:p>
        </w:tc>
        <w:tc>
          <w:tcPr>
            <w:tcW w:w="1152" w:type="dxa"/>
            <w:gridSpan w:val="4"/>
            <w:shd w:val="clear" w:color="auto" w:fill="E7E6E6" w:themeFill="background2"/>
            <w:vAlign w:val="center"/>
          </w:tcPr>
          <w:p w14:paraId="17F22FA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1152" w:type="dxa"/>
            <w:gridSpan w:val="4"/>
            <w:shd w:val="clear" w:color="auto" w:fill="E7E6E6" w:themeFill="background2"/>
            <w:vAlign w:val="center"/>
          </w:tcPr>
          <w:p w14:paraId="411AEDAA"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1152" w:type="dxa"/>
            <w:gridSpan w:val="4"/>
            <w:shd w:val="clear" w:color="auto" w:fill="E7E6E6" w:themeFill="background2"/>
            <w:vAlign w:val="center"/>
          </w:tcPr>
          <w:p w14:paraId="411C5DFC"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549" w:type="dxa"/>
            <w:shd w:val="clear" w:color="auto" w:fill="E7E6E6" w:themeFill="background2"/>
            <w:vAlign w:val="center"/>
          </w:tcPr>
          <w:p w14:paraId="784E7478"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74D71D52"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5</w:t>
            </w:r>
          </w:p>
        </w:tc>
        <w:tc>
          <w:tcPr>
            <w:tcW w:w="549" w:type="dxa"/>
            <w:shd w:val="clear" w:color="auto" w:fill="E7E6E6" w:themeFill="background2"/>
            <w:vAlign w:val="center"/>
          </w:tcPr>
          <w:p w14:paraId="7B8CCB32"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val="restart"/>
            <w:shd w:val="clear" w:color="auto" w:fill="E7E6E6" w:themeFill="background2"/>
            <w:vAlign w:val="center"/>
          </w:tcPr>
          <w:p w14:paraId="635C3978" w14:textId="77777777" w:rsidR="008C4631" w:rsidRDefault="00066B90">
            <w:pPr>
              <w:spacing w:before="100" w:beforeAutospacing="1" w:after="100" w:afterAutospacing="1" w:line="240" w:lineRule="auto"/>
              <w:jc w:val="center"/>
              <w:rPr>
                <w:rFonts w:eastAsia="Times New Roman" w:cstheme="minorHAnsi"/>
                <w:b/>
                <w:bCs/>
                <w:sz w:val="12"/>
                <w:szCs w:val="16"/>
              </w:rPr>
            </w:pPr>
            <w:r>
              <w:rPr>
                <w:rFonts w:eastAsia="Times New Roman" w:cstheme="minorHAnsi"/>
                <w:b/>
                <w:bCs/>
                <w:sz w:val="12"/>
                <w:szCs w:val="16"/>
              </w:rPr>
              <w:t>Resp. Unit</w:t>
            </w:r>
          </w:p>
        </w:tc>
      </w:tr>
      <w:tr w:rsidR="008C4631" w14:paraId="2761840F" w14:textId="77777777">
        <w:trPr>
          <w:trHeight w:val="20"/>
          <w:jc w:val="center"/>
        </w:trPr>
        <w:tc>
          <w:tcPr>
            <w:tcW w:w="1795" w:type="dxa"/>
            <w:vMerge/>
            <w:shd w:val="clear" w:color="auto" w:fill="E7E6E6" w:themeFill="background2"/>
            <w:vAlign w:val="center"/>
          </w:tcPr>
          <w:p w14:paraId="2B667F3C"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6210" w:type="dxa"/>
            <w:vMerge/>
            <w:shd w:val="clear" w:color="auto" w:fill="E7E6E6" w:themeFill="background2"/>
            <w:vAlign w:val="center"/>
          </w:tcPr>
          <w:p w14:paraId="162BFDC9" w14:textId="77777777" w:rsidR="008C4631" w:rsidRDefault="008C4631">
            <w:pPr>
              <w:spacing w:before="100" w:beforeAutospacing="1" w:after="100" w:afterAutospacing="1" w:line="240" w:lineRule="auto"/>
              <w:jc w:val="center"/>
              <w:rPr>
                <w:rFonts w:eastAsia="Times New Roman" w:cstheme="minorHAnsi"/>
                <w:b/>
                <w:bCs/>
                <w:color w:val="000000" w:themeColor="text1"/>
                <w:sz w:val="16"/>
                <w:szCs w:val="16"/>
              </w:rPr>
            </w:pPr>
          </w:p>
        </w:tc>
        <w:tc>
          <w:tcPr>
            <w:tcW w:w="810" w:type="dxa"/>
            <w:shd w:val="clear" w:color="auto" w:fill="E7E6E6" w:themeFill="background2"/>
            <w:vAlign w:val="center"/>
          </w:tcPr>
          <w:p w14:paraId="30B3CB75"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Quarter</w:t>
            </w:r>
          </w:p>
        </w:tc>
        <w:tc>
          <w:tcPr>
            <w:tcW w:w="288" w:type="dxa"/>
            <w:shd w:val="clear" w:color="auto" w:fill="E7E6E6" w:themeFill="background2"/>
            <w:vAlign w:val="center"/>
          </w:tcPr>
          <w:p w14:paraId="7C910D42"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63B6A14C"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7056D86B"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4EB96BB8"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3A664C95"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0194C8B3"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43E422F7"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221E3074"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288" w:type="dxa"/>
            <w:shd w:val="clear" w:color="auto" w:fill="E7E6E6" w:themeFill="background2"/>
            <w:vAlign w:val="center"/>
          </w:tcPr>
          <w:p w14:paraId="7B35A575"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1</w:t>
            </w:r>
          </w:p>
        </w:tc>
        <w:tc>
          <w:tcPr>
            <w:tcW w:w="288" w:type="dxa"/>
            <w:shd w:val="clear" w:color="auto" w:fill="E7E6E6" w:themeFill="background2"/>
            <w:vAlign w:val="center"/>
          </w:tcPr>
          <w:p w14:paraId="5419791B"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2</w:t>
            </w:r>
          </w:p>
        </w:tc>
        <w:tc>
          <w:tcPr>
            <w:tcW w:w="288" w:type="dxa"/>
            <w:shd w:val="clear" w:color="auto" w:fill="E7E6E6" w:themeFill="background2"/>
            <w:vAlign w:val="center"/>
          </w:tcPr>
          <w:p w14:paraId="7047E788"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3</w:t>
            </w:r>
          </w:p>
        </w:tc>
        <w:tc>
          <w:tcPr>
            <w:tcW w:w="288" w:type="dxa"/>
            <w:shd w:val="clear" w:color="auto" w:fill="E7E6E6" w:themeFill="background2"/>
            <w:vAlign w:val="center"/>
          </w:tcPr>
          <w:p w14:paraId="118A4DBC" w14:textId="77777777" w:rsidR="008C4631" w:rsidRDefault="00066B90">
            <w:pPr>
              <w:spacing w:before="100" w:beforeAutospacing="1" w:after="100" w:afterAutospacing="1" w:line="240" w:lineRule="auto"/>
              <w:jc w:val="both"/>
              <w:rPr>
                <w:rFonts w:eastAsia="Times New Roman" w:cstheme="minorHAnsi"/>
                <w:b/>
                <w:bCs/>
                <w:color w:val="000000" w:themeColor="text1"/>
                <w:sz w:val="16"/>
                <w:szCs w:val="16"/>
              </w:rPr>
            </w:pPr>
            <w:r>
              <w:rPr>
                <w:rFonts w:eastAsia="Times New Roman" w:cstheme="minorHAnsi"/>
                <w:b/>
                <w:bCs/>
                <w:color w:val="000000" w:themeColor="text1"/>
                <w:sz w:val="16"/>
                <w:szCs w:val="16"/>
              </w:rPr>
              <w:t>4</w:t>
            </w:r>
          </w:p>
        </w:tc>
        <w:tc>
          <w:tcPr>
            <w:tcW w:w="549" w:type="dxa"/>
            <w:shd w:val="clear" w:color="auto" w:fill="E7E6E6" w:themeFill="background2"/>
            <w:vAlign w:val="center"/>
          </w:tcPr>
          <w:p w14:paraId="01D4EC8F"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6083D375" w14:textId="77777777" w:rsidR="008C4631" w:rsidRDefault="00066B90">
            <w:pPr>
              <w:spacing w:before="100" w:beforeAutospacing="1" w:after="100" w:afterAutospacing="1" w:line="240" w:lineRule="auto"/>
              <w:jc w:val="center"/>
              <w:rPr>
                <w:rFonts w:eastAsia="Times New Roman" w:cstheme="minorHAnsi"/>
                <w:b/>
                <w:bCs/>
                <w:color w:val="000000" w:themeColor="text1"/>
                <w:sz w:val="16"/>
                <w:szCs w:val="16"/>
              </w:rPr>
            </w:pPr>
            <w:r>
              <w:rPr>
                <w:rFonts w:eastAsia="Times New Roman" w:cstheme="minorHAnsi"/>
                <w:b/>
                <w:bCs/>
                <w:color w:val="000000" w:themeColor="text1"/>
                <w:sz w:val="16"/>
                <w:szCs w:val="16"/>
              </w:rPr>
              <w:t>1-4</w:t>
            </w:r>
          </w:p>
        </w:tc>
        <w:tc>
          <w:tcPr>
            <w:tcW w:w="549" w:type="dxa"/>
            <w:shd w:val="clear" w:color="auto" w:fill="E7E6E6" w:themeFill="background2"/>
            <w:vAlign w:val="center"/>
          </w:tcPr>
          <w:p w14:paraId="3C542179" w14:textId="77777777" w:rsidR="008C4631" w:rsidRDefault="008C4631">
            <w:pPr>
              <w:spacing w:before="100" w:beforeAutospacing="1" w:after="100" w:afterAutospacing="1" w:line="240" w:lineRule="auto"/>
              <w:jc w:val="center"/>
              <w:rPr>
                <w:rFonts w:eastAsia="Times New Roman" w:cstheme="minorHAnsi"/>
                <w:b/>
                <w:bCs/>
                <w:sz w:val="16"/>
                <w:szCs w:val="16"/>
              </w:rPr>
            </w:pPr>
          </w:p>
        </w:tc>
        <w:tc>
          <w:tcPr>
            <w:tcW w:w="819" w:type="dxa"/>
            <w:vMerge/>
            <w:shd w:val="clear" w:color="auto" w:fill="E7E6E6" w:themeFill="background2"/>
            <w:vAlign w:val="center"/>
          </w:tcPr>
          <w:p w14:paraId="0294F401" w14:textId="77777777" w:rsidR="008C4631" w:rsidRDefault="008C4631">
            <w:pPr>
              <w:spacing w:before="100" w:beforeAutospacing="1" w:after="100" w:afterAutospacing="1" w:line="240" w:lineRule="auto"/>
              <w:jc w:val="center"/>
              <w:rPr>
                <w:rFonts w:eastAsia="Times New Roman" w:cstheme="minorHAnsi"/>
                <w:b/>
                <w:bCs/>
                <w:sz w:val="12"/>
                <w:szCs w:val="16"/>
              </w:rPr>
            </w:pPr>
          </w:p>
        </w:tc>
      </w:tr>
      <w:tr w:rsidR="008C4631" w14:paraId="428852BC" w14:textId="77777777">
        <w:trPr>
          <w:trHeight w:val="20"/>
          <w:jc w:val="center"/>
        </w:trPr>
        <w:tc>
          <w:tcPr>
            <w:tcW w:w="1795" w:type="dxa"/>
            <w:shd w:val="clear" w:color="auto" w:fill="538135" w:themeFill="accent6" w:themeFillShade="BF"/>
          </w:tcPr>
          <w:p w14:paraId="6314080B"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 7</w:t>
            </w:r>
          </w:p>
        </w:tc>
        <w:tc>
          <w:tcPr>
            <w:tcW w:w="7020" w:type="dxa"/>
            <w:gridSpan w:val="2"/>
            <w:shd w:val="clear" w:color="auto" w:fill="538135" w:themeFill="accent6" w:themeFillShade="BF"/>
          </w:tcPr>
          <w:p w14:paraId="1285819D"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Leadership, Partnership and Resource mobilization</w:t>
            </w:r>
          </w:p>
        </w:tc>
        <w:tc>
          <w:tcPr>
            <w:tcW w:w="288" w:type="dxa"/>
            <w:shd w:val="clear" w:color="auto" w:fill="538135" w:themeFill="accent6" w:themeFillShade="BF"/>
            <w:vAlign w:val="center"/>
          </w:tcPr>
          <w:p w14:paraId="26CA21EE" w14:textId="77777777" w:rsidR="008C4631" w:rsidRDefault="008C4631">
            <w:pPr>
              <w:spacing w:before="100" w:beforeAutospacing="1" w:after="100" w:afterAutospacing="1" w:line="240" w:lineRule="auto"/>
              <w:rPr>
                <w:rFonts w:eastAsia="Times New Roman" w:cstheme="minorHAnsi"/>
                <w:bCs/>
                <w:color w:val="FFFFFF" w:themeColor="background1"/>
                <w:sz w:val="16"/>
                <w:szCs w:val="16"/>
              </w:rPr>
            </w:pPr>
          </w:p>
        </w:tc>
        <w:tc>
          <w:tcPr>
            <w:tcW w:w="288" w:type="dxa"/>
            <w:shd w:val="clear" w:color="auto" w:fill="538135" w:themeFill="accent6" w:themeFillShade="BF"/>
            <w:vAlign w:val="center"/>
          </w:tcPr>
          <w:p w14:paraId="33845C49"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7D53887"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49E69558"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DFC2604"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D4B2126"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06438367"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6714BCAA"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196B315"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2D60E0A1"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78965C92"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288" w:type="dxa"/>
            <w:shd w:val="clear" w:color="auto" w:fill="538135" w:themeFill="accent6" w:themeFillShade="BF"/>
            <w:vAlign w:val="center"/>
          </w:tcPr>
          <w:p w14:paraId="3B6A564F"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797DE58B"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6DDC0552" w14:textId="77777777" w:rsidR="008C4631" w:rsidRDefault="008C4631">
            <w:pPr>
              <w:spacing w:before="100" w:beforeAutospacing="1" w:after="100" w:afterAutospacing="1" w:line="240" w:lineRule="auto"/>
              <w:jc w:val="center"/>
              <w:rPr>
                <w:rFonts w:eastAsia="Times New Roman" w:cstheme="minorHAnsi"/>
                <w:color w:val="FFFFFF" w:themeColor="background1"/>
                <w:sz w:val="16"/>
                <w:szCs w:val="16"/>
              </w:rPr>
            </w:pPr>
          </w:p>
        </w:tc>
        <w:tc>
          <w:tcPr>
            <w:tcW w:w="549" w:type="dxa"/>
            <w:shd w:val="clear" w:color="auto" w:fill="538135" w:themeFill="accent6" w:themeFillShade="BF"/>
            <w:vAlign w:val="center"/>
          </w:tcPr>
          <w:p w14:paraId="2CC5167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1FFCDBC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8D7F966" w14:textId="77777777">
        <w:trPr>
          <w:trHeight w:val="20"/>
          <w:jc w:val="center"/>
        </w:trPr>
        <w:tc>
          <w:tcPr>
            <w:tcW w:w="1795" w:type="dxa"/>
            <w:shd w:val="clear" w:color="auto" w:fill="A8D08D" w:themeFill="accent6" w:themeFillTint="99"/>
          </w:tcPr>
          <w:p w14:paraId="02DAD04A"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7.1</w:t>
            </w:r>
          </w:p>
        </w:tc>
        <w:tc>
          <w:tcPr>
            <w:tcW w:w="7020" w:type="dxa"/>
            <w:gridSpan w:val="2"/>
            <w:shd w:val="clear" w:color="auto" w:fill="A8D08D" w:themeFill="accent6" w:themeFillTint="99"/>
          </w:tcPr>
          <w:p w14:paraId="1F756021"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cstheme="minorHAnsi"/>
                <w:sz w:val="16"/>
                <w:szCs w:val="16"/>
              </w:rPr>
              <w:t xml:space="preserve">7.1 To enhance effective, partnership and multisectoral engagement towards malaria elimination by assuring that </w:t>
            </w:r>
            <w:r>
              <w:rPr>
                <w:rFonts w:cstheme="minorHAnsi"/>
                <w:sz w:val="16"/>
                <w:szCs w:val="16"/>
                <w:lang w:val="en-GB"/>
              </w:rPr>
              <w:t>100% of annual planned activities are implemented by 2029 from the 80% level in 2022</w:t>
            </w:r>
          </w:p>
        </w:tc>
        <w:tc>
          <w:tcPr>
            <w:tcW w:w="288" w:type="dxa"/>
            <w:shd w:val="clear" w:color="auto" w:fill="A8D08D" w:themeFill="accent6" w:themeFillTint="99"/>
          </w:tcPr>
          <w:p w14:paraId="74F5A323"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0E805BB2"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D4A776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CD2BB8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B70E41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4EBFD9B"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C6D11A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F4C090A"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2303B3C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013B4F9"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F12A7B2"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9B83F71"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6C669B8E"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376A77B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0A7EAAB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8D08D" w:themeFill="accent6" w:themeFillTint="99"/>
            <w:vAlign w:val="center"/>
          </w:tcPr>
          <w:p w14:paraId="38686ADA"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16A6CBC" w14:textId="77777777">
        <w:trPr>
          <w:trHeight w:val="20"/>
          <w:jc w:val="center"/>
        </w:trPr>
        <w:tc>
          <w:tcPr>
            <w:tcW w:w="1795" w:type="dxa"/>
            <w:shd w:val="clear" w:color="auto" w:fill="C5E0B3" w:themeFill="accent6" w:themeFillTint="66"/>
          </w:tcPr>
          <w:p w14:paraId="30878D7B"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7.1.1</w:t>
            </w:r>
          </w:p>
        </w:tc>
        <w:tc>
          <w:tcPr>
            <w:tcW w:w="7020" w:type="dxa"/>
            <w:gridSpan w:val="2"/>
            <w:shd w:val="clear" w:color="auto" w:fill="C5E0B3" w:themeFill="accent6" w:themeFillTint="66"/>
          </w:tcPr>
          <w:p w14:paraId="5B4B6FD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 Providing effective leadership and governance for the implementation of malaria elimination interventions at all levels</w:t>
            </w:r>
          </w:p>
        </w:tc>
        <w:tc>
          <w:tcPr>
            <w:tcW w:w="288" w:type="dxa"/>
            <w:shd w:val="clear" w:color="auto" w:fill="C5E0B3" w:themeFill="accent6" w:themeFillTint="66"/>
            <w:vAlign w:val="center"/>
          </w:tcPr>
          <w:p w14:paraId="780E61D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ACD8EE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AEF837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1924BE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476020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E38BA2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14A74C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06F1E3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1E6B34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A7813A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B964F8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07686F3"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3E23F0F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3E11C8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6E0F9811"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6749B324"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4786BCCA" w14:textId="77777777">
        <w:trPr>
          <w:trHeight w:val="20"/>
          <w:jc w:val="center"/>
        </w:trPr>
        <w:tc>
          <w:tcPr>
            <w:tcW w:w="1795" w:type="dxa"/>
            <w:shd w:val="clear" w:color="auto" w:fill="E2EFD9" w:themeFill="accent6" w:themeFillTint="33"/>
          </w:tcPr>
          <w:p w14:paraId="3ADA170E"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tcPr>
          <w:p w14:paraId="5BB334B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tcPr>
          <w:p w14:paraId="04FB7A3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E8CB9B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7BCA51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B169C3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0D7354D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C8B007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B9EBEB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406226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A62B9A9"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87965F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44A230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7B2DA88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1A6B0EA"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12DDB64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EA6C79D"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3F44BB9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4ADE26E3"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59B81E31" w14:textId="77777777">
        <w:trPr>
          <w:trHeight w:val="20"/>
          <w:jc w:val="center"/>
        </w:trPr>
        <w:tc>
          <w:tcPr>
            <w:tcW w:w="1795" w:type="dxa"/>
            <w:shd w:val="clear" w:color="auto" w:fill="auto"/>
          </w:tcPr>
          <w:p w14:paraId="1705618F"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47C6C10"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1 Conduct technical working groups meetings</w:t>
            </w:r>
          </w:p>
        </w:tc>
        <w:tc>
          <w:tcPr>
            <w:tcW w:w="810" w:type="dxa"/>
            <w:shd w:val="clear" w:color="auto" w:fill="auto"/>
          </w:tcPr>
          <w:p w14:paraId="744A75BB"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uto"/>
            <w:vAlign w:val="center"/>
          </w:tcPr>
          <w:p w14:paraId="6793718E"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1E7840B6"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06573DB8"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5BE766C7"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575EBD34"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688D56B8"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1144C117"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15B04695"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26907096"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0E3BF5A6"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2D4B9BE6"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48A8A20B"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549" w:type="dxa"/>
            <w:shd w:val="clear" w:color="auto" w:fill="auto"/>
            <w:vAlign w:val="center"/>
          </w:tcPr>
          <w:p w14:paraId="085D518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7F0D26C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36952A0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uto"/>
            <w:vAlign w:val="center"/>
          </w:tcPr>
          <w:p w14:paraId="137A666D" w14:textId="77777777" w:rsidR="008C4631" w:rsidRDefault="00066B90">
            <w:pPr>
              <w:spacing w:before="100" w:beforeAutospacing="1" w:after="100" w:afterAutospacing="1" w:line="240" w:lineRule="auto"/>
              <w:jc w:val="center"/>
              <w:rPr>
                <w:rFonts w:eastAsia="Times New Roman" w:cstheme="minorHAnsi"/>
                <w:bCs/>
                <w:sz w:val="12"/>
                <w:szCs w:val="16"/>
              </w:rPr>
            </w:pPr>
            <w:r>
              <w:rPr>
                <w:rFonts w:eastAsia="Times New Roman" w:cstheme="minorHAnsi"/>
                <w:bCs/>
                <w:sz w:val="12"/>
                <w:szCs w:val="16"/>
              </w:rPr>
              <w:t>PM</w:t>
            </w:r>
          </w:p>
        </w:tc>
      </w:tr>
      <w:tr w:rsidR="008C4631" w14:paraId="06245AC4" w14:textId="77777777">
        <w:trPr>
          <w:trHeight w:val="20"/>
          <w:jc w:val="center"/>
        </w:trPr>
        <w:tc>
          <w:tcPr>
            <w:tcW w:w="1795" w:type="dxa"/>
          </w:tcPr>
          <w:p w14:paraId="076B194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32B5FD68"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2 Conduct programmatic reviews</w:t>
            </w:r>
          </w:p>
        </w:tc>
        <w:tc>
          <w:tcPr>
            <w:tcW w:w="810" w:type="dxa"/>
            <w:shd w:val="clear" w:color="auto" w:fill="auto"/>
          </w:tcPr>
          <w:p w14:paraId="0AC74A3D"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A77B64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D9819B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F1F07C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47A1AA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B5D962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056C24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B6791F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F57230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CE7477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FAC7E9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782083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28286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445F053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C57AED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1ADAB610" w14:textId="77777777" w:rsidR="008C4631" w:rsidRDefault="00066B90">
            <w:pPr>
              <w:spacing w:before="100" w:beforeAutospacing="1" w:after="100" w:afterAutospacing="1" w:line="240" w:lineRule="auto"/>
              <w:jc w:val="center"/>
              <w:rPr>
                <w:rFonts w:eastAsia="Times New Roman" w:cstheme="minorHAnsi"/>
                <w:bCs/>
                <w:sz w:val="16"/>
                <w:szCs w:val="16"/>
              </w:rPr>
            </w:pPr>
            <w:r>
              <w:rPr>
                <w:rFonts w:eastAsia="Times New Roman" w:cstheme="minorHAnsi"/>
                <w:bCs/>
                <w:sz w:val="16"/>
                <w:szCs w:val="16"/>
              </w:rPr>
              <w:t>X</w:t>
            </w:r>
          </w:p>
        </w:tc>
        <w:tc>
          <w:tcPr>
            <w:tcW w:w="819" w:type="dxa"/>
            <w:shd w:val="clear" w:color="auto" w:fill="auto"/>
            <w:vAlign w:val="center"/>
          </w:tcPr>
          <w:p w14:paraId="53873C62"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bCs/>
                <w:sz w:val="12"/>
                <w:szCs w:val="16"/>
              </w:rPr>
              <w:t>PM</w:t>
            </w:r>
          </w:p>
        </w:tc>
      </w:tr>
      <w:tr w:rsidR="008C4631" w14:paraId="34699D87" w14:textId="77777777">
        <w:trPr>
          <w:trHeight w:val="20"/>
          <w:jc w:val="center"/>
        </w:trPr>
        <w:tc>
          <w:tcPr>
            <w:tcW w:w="1795" w:type="dxa"/>
          </w:tcPr>
          <w:p w14:paraId="3BBAB88B"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5466DD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3 Support Programmatic over sight and regular managerial activities</w:t>
            </w:r>
          </w:p>
        </w:tc>
        <w:tc>
          <w:tcPr>
            <w:tcW w:w="810" w:type="dxa"/>
            <w:shd w:val="clear" w:color="auto" w:fill="auto"/>
          </w:tcPr>
          <w:p w14:paraId="79F06D33"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79A422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E899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D473AF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0AED80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EA1348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969895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0C6CE6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5EA4D8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8ACAEF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3C06CA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1439D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AFC201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1568A9B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B42A4C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76B7FF9E"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BD6398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47CA4B6" w14:textId="77777777">
        <w:trPr>
          <w:trHeight w:val="20"/>
          <w:jc w:val="center"/>
        </w:trPr>
        <w:tc>
          <w:tcPr>
            <w:tcW w:w="1795" w:type="dxa"/>
          </w:tcPr>
          <w:p w14:paraId="52CD015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DB90A0D"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4 Support Program for develop new Strategic plan VI</w:t>
            </w:r>
          </w:p>
        </w:tc>
        <w:tc>
          <w:tcPr>
            <w:tcW w:w="810" w:type="dxa"/>
            <w:shd w:val="clear" w:color="auto" w:fill="auto"/>
          </w:tcPr>
          <w:p w14:paraId="5EC344FA"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43A03C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0AF1A9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9D03E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AAA987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DA803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1913E9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C1ACAE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AE69B3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BDC852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5EC5D9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7CE530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153F4B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3CE084D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0C5452D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19FBDBAD"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6E274B32"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FBFC07E" w14:textId="77777777">
        <w:trPr>
          <w:trHeight w:val="20"/>
          <w:jc w:val="center"/>
        </w:trPr>
        <w:tc>
          <w:tcPr>
            <w:tcW w:w="1795" w:type="dxa"/>
          </w:tcPr>
          <w:p w14:paraId="6CC7DB84"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A3D4B77"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5 Support program for Grant Applications</w:t>
            </w:r>
          </w:p>
        </w:tc>
        <w:tc>
          <w:tcPr>
            <w:tcW w:w="810" w:type="dxa"/>
            <w:shd w:val="clear" w:color="auto" w:fill="auto"/>
          </w:tcPr>
          <w:p w14:paraId="2C84FF74"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548DC3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34B9A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CC2A0F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1A716F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22A35F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8650BF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789B8C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982C29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871323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9A13E5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9E0F32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5DC384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0C68600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1B38AAA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67F7DF1F"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B379E4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A3E773C" w14:textId="77777777">
        <w:trPr>
          <w:trHeight w:val="20"/>
          <w:jc w:val="center"/>
        </w:trPr>
        <w:tc>
          <w:tcPr>
            <w:tcW w:w="1795" w:type="dxa"/>
          </w:tcPr>
          <w:p w14:paraId="4A486C2D"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576AE25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7.1.1.</w:t>
            </w:r>
            <w:r>
              <w:rPr>
                <w:rFonts w:eastAsia="Times New Roman" w:cstheme="minorHAnsi"/>
                <w:color w:val="000000"/>
                <w:sz w:val="16"/>
                <w:szCs w:val="16"/>
              </w:rPr>
              <w:t>6 Support Programmatic Administrative costs</w:t>
            </w:r>
          </w:p>
        </w:tc>
        <w:tc>
          <w:tcPr>
            <w:tcW w:w="810" w:type="dxa"/>
            <w:shd w:val="clear" w:color="auto" w:fill="auto"/>
          </w:tcPr>
          <w:p w14:paraId="3A7A4EAB"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128C3E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3F016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CA9DAA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B35164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EA3DA6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EFDDDD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C34145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4FE016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F88F9E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4E6F365"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B144E8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516171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0B7FC89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403EDB1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4666D3F9"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71DEC528"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2F598CF" w14:textId="77777777">
        <w:trPr>
          <w:trHeight w:val="20"/>
          <w:jc w:val="center"/>
        </w:trPr>
        <w:tc>
          <w:tcPr>
            <w:tcW w:w="1795" w:type="dxa"/>
            <w:shd w:val="clear" w:color="auto" w:fill="C5E0B3" w:themeFill="accent6" w:themeFillTint="66"/>
          </w:tcPr>
          <w:p w14:paraId="1970FB43"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7.1.2</w:t>
            </w:r>
          </w:p>
        </w:tc>
        <w:tc>
          <w:tcPr>
            <w:tcW w:w="7020" w:type="dxa"/>
            <w:gridSpan w:val="2"/>
            <w:shd w:val="clear" w:color="auto" w:fill="C5E0B3" w:themeFill="accent6" w:themeFillTint="66"/>
          </w:tcPr>
          <w:p w14:paraId="1E63F13D"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bCs/>
                <w:color w:val="000000"/>
                <w:sz w:val="16"/>
                <w:szCs w:val="16"/>
              </w:rPr>
              <w:t>7.1.2. Promoting effective multi-sectoral engagement and public-private partnership to achieve malaria elimination</w:t>
            </w:r>
          </w:p>
        </w:tc>
        <w:tc>
          <w:tcPr>
            <w:tcW w:w="288" w:type="dxa"/>
            <w:shd w:val="clear" w:color="auto" w:fill="C5E0B3" w:themeFill="accent6" w:themeFillTint="66"/>
            <w:vAlign w:val="center"/>
          </w:tcPr>
          <w:p w14:paraId="7B2A77F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749318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DFD9FA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5E25F1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86719F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65C41C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C53F40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BC501F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FE82EC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95752E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614FE4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E6BBBC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60F1D1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CDC528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B57B87A"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F4CDE3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37E3F68" w14:textId="77777777">
        <w:trPr>
          <w:trHeight w:val="20"/>
          <w:jc w:val="center"/>
        </w:trPr>
        <w:tc>
          <w:tcPr>
            <w:tcW w:w="1795" w:type="dxa"/>
            <w:shd w:val="clear" w:color="auto" w:fill="E2EFD9" w:themeFill="accent6" w:themeFillTint="33"/>
            <w:vAlign w:val="center"/>
          </w:tcPr>
          <w:p w14:paraId="22F3F2DA"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03B84AC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5019538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6A6A52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21AC91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8A093C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35203D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C6A6B6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9A74AE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1F041E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91CFC2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803529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283670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61570F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F9B3DE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1A3552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207CCB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0460810"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39B01765"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2A040F57" w14:textId="77777777">
        <w:trPr>
          <w:trHeight w:val="20"/>
          <w:jc w:val="center"/>
        </w:trPr>
        <w:tc>
          <w:tcPr>
            <w:tcW w:w="1795" w:type="dxa"/>
          </w:tcPr>
          <w:p w14:paraId="0D5337B9"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C8D7DD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w:t>
            </w:r>
            <w:r>
              <w:rPr>
                <w:rFonts w:eastAsia="Times New Roman" w:cstheme="minorHAnsi"/>
                <w:color w:val="000000"/>
                <w:sz w:val="16"/>
                <w:szCs w:val="16"/>
              </w:rPr>
              <w:t>2.1 Establish effective collaboration and partnership with relevant health and non-health institutions</w:t>
            </w:r>
          </w:p>
        </w:tc>
        <w:tc>
          <w:tcPr>
            <w:tcW w:w="810" w:type="dxa"/>
            <w:shd w:val="clear" w:color="auto" w:fill="auto"/>
          </w:tcPr>
          <w:p w14:paraId="6B224FF7"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E6297E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76AB61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3D942A9"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20DF3C3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F15D64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3C9785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31B98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4B80A0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364855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25CC85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C7F0BC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0F468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B5BD91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3DA4288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5DB4003C"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5D79F049"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44CBB70C" w14:textId="77777777">
        <w:trPr>
          <w:trHeight w:val="20"/>
          <w:jc w:val="center"/>
        </w:trPr>
        <w:tc>
          <w:tcPr>
            <w:tcW w:w="1795" w:type="dxa"/>
            <w:shd w:val="clear" w:color="auto" w:fill="C5E0B3" w:themeFill="accent6" w:themeFillTint="66"/>
          </w:tcPr>
          <w:p w14:paraId="78CD48E1"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7.1.3</w:t>
            </w:r>
          </w:p>
        </w:tc>
        <w:tc>
          <w:tcPr>
            <w:tcW w:w="7020" w:type="dxa"/>
            <w:gridSpan w:val="2"/>
            <w:shd w:val="clear" w:color="auto" w:fill="C5E0B3" w:themeFill="accent6" w:themeFillTint="66"/>
          </w:tcPr>
          <w:p w14:paraId="7671DC7E"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7.1.3.  Conducting cross-border initiatives to mitigate the impact of malaria importation and reintroduction</w:t>
            </w:r>
          </w:p>
        </w:tc>
        <w:tc>
          <w:tcPr>
            <w:tcW w:w="288" w:type="dxa"/>
            <w:shd w:val="clear" w:color="auto" w:fill="C5E0B3" w:themeFill="accent6" w:themeFillTint="66"/>
            <w:vAlign w:val="center"/>
          </w:tcPr>
          <w:p w14:paraId="0924B84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60BD271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5390C3B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3B2209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39864F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8674A1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D929B8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C64E92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6513A9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5424A6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B2D92E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7E68C1C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3DF4C7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7885EC5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44C7ACE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B40ECDD"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0BA4633" w14:textId="77777777">
        <w:trPr>
          <w:trHeight w:val="20"/>
          <w:jc w:val="center"/>
        </w:trPr>
        <w:tc>
          <w:tcPr>
            <w:tcW w:w="1795" w:type="dxa"/>
            <w:shd w:val="clear" w:color="auto" w:fill="E2EFD9" w:themeFill="accent6" w:themeFillTint="33"/>
          </w:tcPr>
          <w:p w14:paraId="563A1C41"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tcPr>
          <w:p w14:paraId="0E5ABBB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tcPr>
          <w:p w14:paraId="49E0F82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69C0C3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E2EFD9" w:themeFill="accent6" w:themeFillTint="33"/>
            <w:vAlign w:val="center"/>
          </w:tcPr>
          <w:p w14:paraId="3B8D67F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E2EFD9" w:themeFill="accent6" w:themeFillTint="33"/>
            <w:vAlign w:val="center"/>
          </w:tcPr>
          <w:p w14:paraId="3ADAE56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A9F2C0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7690EA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4646EF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C02DAF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496332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134623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1A7A62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79EE4E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5C0B37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3CB1702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E28BAD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B95DF0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3F998CC5"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859F850" w14:textId="77777777">
        <w:trPr>
          <w:trHeight w:val="20"/>
          <w:jc w:val="center"/>
        </w:trPr>
        <w:tc>
          <w:tcPr>
            <w:tcW w:w="1795" w:type="dxa"/>
          </w:tcPr>
          <w:p w14:paraId="0523C3D6"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481C89C9"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7.1.3.</w:t>
            </w:r>
            <w:r>
              <w:rPr>
                <w:rFonts w:eastAsia="Times New Roman" w:cstheme="minorHAnsi"/>
                <w:color w:val="000000"/>
                <w:sz w:val="16"/>
                <w:szCs w:val="16"/>
              </w:rPr>
              <w:t>1. Operationalize implementation of   Regional strategic framework for cross border collaboration in malaria elimination.</w:t>
            </w:r>
          </w:p>
        </w:tc>
        <w:tc>
          <w:tcPr>
            <w:tcW w:w="810" w:type="dxa"/>
            <w:shd w:val="clear" w:color="auto" w:fill="auto"/>
          </w:tcPr>
          <w:p w14:paraId="09DECD55"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4377D9E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7EFF45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7EBED8"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86C589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F9021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753BB4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243F63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444AA0D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E09E6D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CE8EA6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6E74F1F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7728EC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20DD502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655991E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38405185"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1684310A"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A74B191" w14:textId="77777777">
        <w:trPr>
          <w:trHeight w:val="20"/>
          <w:jc w:val="center"/>
        </w:trPr>
        <w:tc>
          <w:tcPr>
            <w:tcW w:w="1795" w:type="dxa"/>
            <w:shd w:val="clear" w:color="auto" w:fill="538135" w:themeFill="accent6" w:themeFillShade="BF"/>
            <w:vAlign w:val="center"/>
          </w:tcPr>
          <w:p w14:paraId="5E98114B" w14:textId="77777777" w:rsidR="008C4631" w:rsidRDefault="00066B90">
            <w:pPr>
              <w:spacing w:before="100" w:beforeAutospacing="1" w:after="100" w:afterAutospacing="1" w:line="240" w:lineRule="auto"/>
              <w:rPr>
                <w:rFonts w:eastAsia="Times New Roman" w:cstheme="minorHAnsi"/>
                <w:b/>
                <w:bCs/>
                <w:color w:val="FFFFFF" w:themeColor="background1"/>
                <w:sz w:val="16"/>
                <w:szCs w:val="16"/>
              </w:rPr>
            </w:pPr>
            <w:r>
              <w:rPr>
                <w:rFonts w:eastAsia="Times New Roman" w:cstheme="minorHAnsi"/>
                <w:b/>
                <w:bCs/>
                <w:color w:val="FFFFFF" w:themeColor="background1"/>
                <w:sz w:val="16"/>
                <w:szCs w:val="16"/>
              </w:rPr>
              <w:t>Strategic Area</w:t>
            </w:r>
          </w:p>
        </w:tc>
        <w:tc>
          <w:tcPr>
            <w:tcW w:w="7020" w:type="dxa"/>
            <w:gridSpan w:val="2"/>
            <w:shd w:val="clear" w:color="auto" w:fill="538135" w:themeFill="accent6" w:themeFillShade="BF"/>
            <w:vAlign w:val="center"/>
          </w:tcPr>
          <w:p w14:paraId="0ADC4A3C" w14:textId="77777777" w:rsidR="008C4631" w:rsidRDefault="00066B90">
            <w:pPr>
              <w:spacing w:before="100" w:beforeAutospacing="1" w:after="100" w:afterAutospacing="1" w:line="240" w:lineRule="auto"/>
              <w:rPr>
                <w:rFonts w:eastAsia="Times New Roman" w:cstheme="minorHAnsi"/>
                <w:bCs/>
                <w:color w:val="FFFFFF" w:themeColor="background1"/>
                <w:sz w:val="16"/>
                <w:szCs w:val="16"/>
              </w:rPr>
            </w:pPr>
            <w:r>
              <w:rPr>
                <w:rFonts w:eastAsia="Times New Roman" w:cstheme="minorHAnsi"/>
                <w:bCs/>
                <w:color w:val="FFFFFF" w:themeColor="background1"/>
                <w:sz w:val="16"/>
                <w:szCs w:val="16"/>
              </w:rPr>
              <w:t>Leadership, Partnership and Resource mobilization</w:t>
            </w:r>
          </w:p>
        </w:tc>
        <w:tc>
          <w:tcPr>
            <w:tcW w:w="288" w:type="dxa"/>
            <w:shd w:val="clear" w:color="auto" w:fill="538135" w:themeFill="accent6" w:themeFillShade="BF"/>
            <w:vAlign w:val="center"/>
          </w:tcPr>
          <w:p w14:paraId="4018870F"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538135" w:themeFill="accent6" w:themeFillShade="BF"/>
            <w:vAlign w:val="center"/>
          </w:tcPr>
          <w:p w14:paraId="08022B2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563F70A8"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5AD1BAEA"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3AFC93B3"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06BB1B10"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5309F0E7"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3F6BC1A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23F22267"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1B1E9C5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0061788D"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538135" w:themeFill="accent6" w:themeFillShade="BF"/>
            <w:vAlign w:val="center"/>
          </w:tcPr>
          <w:p w14:paraId="365A67C1"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538135" w:themeFill="accent6" w:themeFillShade="BF"/>
            <w:vAlign w:val="center"/>
          </w:tcPr>
          <w:p w14:paraId="454B293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538135" w:themeFill="accent6" w:themeFillShade="BF"/>
            <w:vAlign w:val="center"/>
          </w:tcPr>
          <w:p w14:paraId="6F79CE04"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538135" w:themeFill="accent6" w:themeFillShade="BF"/>
            <w:vAlign w:val="center"/>
          </w:tcPr>
          <w:p w14:paraId="2EE16CE2"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538135" w:themeFill="accent6" w:themeFillShade="BF"/>
            <w:vAlign w:val="center"/>
          </w:tcPr>
          <w:p w14:paraId="191AF6A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064D1045" w14:textId="77777777">
        <w:trPr>
          <w:trHeight w:val="20"/>
          <w:jc w:val="center"/>
        </w:trPr>
        <w:tc>
          <w:tcPr>
            <w:tcW w:w="1795" w:type="dxa"/>
            <w:shd w:val="clear" w:color="auto" w:fill="A8D08D" w:themeFill="accent6" w:themeFillTint="99"/>
          </w:tcPr>
          <w:p w14:paraId="29CCE62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Objective 7.2:</w:t>
            </w:r>
          </w:p>
        </w:tc>
        <w:tc>
          <w:tcPr>
            <w:tcW w:w="7020" w:type="dxa"/>
            <w:gridSpan w:val="2"/>
            <w:shd w:val="clear" w:color="auto" w:fill="A8D08D" w:themeFill="accent6" w:themeFillTint="99"/>
          </w:tcPr>
          <w:p w14:paraId="34A68E9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7.2 To enhance sustainable financing and accountability for the implementation of the strategic plan by increasing domestic financing up to </w:t>
            </w:r>
            <w:r>
              <w:rPr>
                <w:rFonts w:cstheme="minorHAnsi"/>
                <w:sz w:val="16"/>
                <w:szCs w:val="16"/>
                <w:lang w:val="en-GB"/>
              </w:rPr>
              <w:t>50% of the total malaria funding needs by 2029, from the 6% level in 2022</w:t>
            </w:r>
          </w:p>
        </w:tc>
        <w:tc>
          <w:tcPr>
            <w:tcW w:w="288" w:type="dxa"/>
            <w:shd w:val="clear" w:color="auto" w:fill="A8D08D" w:themeFill="accent6" w:themeFillTint="99"/>
          </w:tcPr>
          <w:p w14:paraId="74B9B6BC"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8D08D" w:themeFill="accent6" w:themeFillTint="99"/>
          </w:tcPr>
          <w:p w14:paraId="13A42FC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CC8B07E"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5A27A026"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D37AB7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1BBAEAE0"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CD14EA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4C2DD6B"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2B524D1"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6A5242AF"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70D52ED4"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8D08D" w:themeFill="accent6" w:themeFillTint="99"/>
          </w:tcPr>
          <w:p w14:paraId="3D727380" w14:textId="77777777" w:rsidR="008C4631" w:rsidRDefault="008C4631">
            <w:pPr>
              <w:spacing w:before="100" w:beforeAutospacing="1" w:after="100" w:afterAutospacing="1" w:line="240" w:lineRule="auto"/>
              <w:rPr>
                <w:rFonts w:eastAsia="Times New Roman" w:cstheme="minorHAnsi"/>
                <w:sz w:val="16"/>
                <w:szCs w:val="16"/>
              </w:rPr>
            </w:pPr>
          </w:p>
        </w:tc>
        <w:tc>
          <w:tcPr>
            <w:tcW w:w="549" w:type="dxa"/>
            <w:shd w:val="clear" w:color="auto" w:fill="A8D08D" w:themeFill="accent6" w:themeFillTint="99"/>
            <w:vAlign w:val="center"/>
          </w:tcPr>
          <w:p w14:paraId="6AC5D25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4223091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549" w:type="dxa"/>
            <w:shd w:val="clear" w:color="auto" w:fill="A8D08D" w:themeFill="accent6" w:themeFillTint="99"/>
            <w:vAlign w:val="center"/>
          </w:tcPr>
          <w:p w14:paraId="55211EF5"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8D08D" w:themeFill="accent6" w:themeFillTint="99"/>
            <w:vAlign w:val="center"/>
          </w:tcPr>
          <w:p w14:paraId="72AD8826"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6040E7E" w14:textId="77777777">
        <w:trPr>
          <w:trHeight w:val="20"/>
          <w:jc w:val="center"/>
        </w:trPr>
        <w:tc>
          <w:tcPr>
            <w:tcW w:w="1795" w:type="dxa"/>
            <w:shd w:val="clear" w:color="auto" w:fill="C5E0B3" w:themeFill="accent6" w:themeFillTint="66"/>
            <w:vAlign w:val="center"/>
          </w:tcPr>
          <w:p w14:paraId="5575E149"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7.2.1</w:t>
            </w:r>
          </w:p>
        </w:tc>
        <w:tc>
          <w:tcPr>
            <w:tcW w:w="7020" w:type="dxa"/>
            <w:gridSpan w:val="2"/>
            <w:shd w:val="clear" w:color="auto" w:fill="C5E0B3" w:themeFill="accent6" w:themeFillTint="66"/>
            <w:vAlign w:val="center"/>
          </w:tcPr>
          <w:p w14:paraId="26508C8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7.2.1. Enhancing sustainable financing for malaria elimination interventions</w:t>
            </w:r>
          </w:p>
        </w:tc>
        <w:tc>
          <w:tcPr>
            <w:tcW w:w="288" w:type="dxa"/>
            <w:shd w:val="clear" w:color="auto" w:fill="C5E0B3" w:themeFill="accent6" w:themeFillTint="66"/>
            <w:vAlign w:val="center"/>
          </w:tcPr>
          <w:p w14:paraId="7B2BFD2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19C4A9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3E55E8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168A10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35F5B181"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DA76B4B"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0ACBF66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DB7FB2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62AA9B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DBD7AD7"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91E6E2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1F73FB00"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3F70F12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6AE09AA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4599833C"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2D4C5FCD"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4B4041C1" w14:textId="77777777">
        <w:trPr>
          <w:trHeight w:val="20"/>
          <w:jc w:val="center"/>
        </w:trPr>
        <w:tc>
          <w:tcPr>
            <w:tcW w:w="1795" w:type="dxa"/>
            <w:shd w:val="clear" w:color="auto" w:fill="E2EFD9" w:themeFill="accent6" w:themeFillTint="33"/>
            <w:vAlign w:val="center"/>
          </w:tcPr>
          <w:p w14:paraId="44ACDB81"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366DB4A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29B7A3B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510567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5ED0A79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5B9CF0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444724F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861FC2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2128D7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CCA552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79320FE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10994DF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6450BAF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0822A04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288" w:type="dxa"/>
            <w:shd w:val="clear" w:color="auto" w:fill="E2EFD9" w:themeFill="accent6" w:themeFillTint="33"/>
            <w:vAlign w:val="center"/>
          </w:tcPr>
          <w:p w14:paraId="336C97B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680631D5"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50B2A21A"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7001A499"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0A1463AB"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F21404C" w14:textId="77777777">
        <w:trPr>
          <w:trHeight w:val="20"/>
          <w:jc w:val="center"/>
        </w:trPr>
        <w:tc>
          <w:tcPr>
            <w:tcW w:w="1795" w:type="dxa"/>
            <w:shd w:val="clear" w:color="auto" w:fill="auto"/>
          </w:tcPr>
          <w:p w14:paraId="7B277083"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vAlign w:val="center"/>
          </w:tcPr>
          <w:p w14:paraId="331444E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7.2.1.</w:t>
            </w:r>
            <w:r>
              <w:rPr>
                <w:rFonts w:eastAsia="Times New Roman" w:cstheme="minorHAnsi"/>
                <w:color w:val="000000"/>
                <w:sz w:val="16"/>
                <w:szCs w:val="16"/>
              </w:rPr>
              <w:t>1.  Finalize Malaria Sustainability Plan</w:t>
            </w:r>
          </w:p>
        </w:tc>
        <w:tc>
          <w:tcPr>
            <w:tcW w:w="810" w:type="dxa"/>
            <w:shd w:val="clear" w:color="auto" w:fill="auto"/>
          </w:tcPr>
          <w:p w14:paraId="2BA440BD"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57545EF0"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5ACAF394"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36EF5F2A" w14:textId="77777777" w:rsidR="008C4631" w:rsidRDefault="00066B90">
            <w:pPr>
              <w:spacing w:before="100" w:beforeAutospacing="1" w:after="100" w:afterAutospacing="1" w:line="240" w:lineRule="auto"/>
              <w:jc w:val="both"/>
              <w:rPr>
                <w:rFonts w:eastAsia="Times New Roman" w:cstheme="minorHAnsi"/>
                <w:bCs/>
                <w:sz w:val="16"/>
                <w:szCs w:val="16"/>
              </w:rPr>
            </w:pPr>
            <w:r>
              <w:rPr>
                <w:rFonts w:eastAsia="Times New Roman" w:cstheme="minorHAnsi"/>
                <w:bCs/>
                <w:sz w:val="16"/>
                <w:szCs w:val="16"/>
              </w:rPr>
              <w:t>x</w:t>
            </w:r>
          </w:p>
        </w:tc>
        <w:tc>
          <w:tcPr>
            <w:tcW w:w="288" w:type="dxa"/>
            <w:shd w:val="clear" w:color="auto" w:fill="auto"/>
            <w:vAlign w:val="center"/>
          </w:tcPr>
          <w:p w14:paraId="1822A567"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04301D6A"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44E51970"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240DC4CA"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3F4350D3"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14808785"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21DBBD21"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05F35D3B"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288" w:type="dxa"/>
            <w:shd w:val="clear" w:color="auto" w:fill="auto"/>
            <w:vAlign w:val="center"/>
          </w:tcPr>
          <w:p w14:paraId="644C436C" w14:textId="77777777" w:rsidR="008C4631" w:rsidRDefault="008C4631">
            <w:pPr>
              <w:spacing w:before="100" w:beforeAutospacing="1" w:after="100" w:afterAutospacing="1" w:line="240" w:lineRule="auto"/>
              <w:jc w:val="both"/>
              <w:rPr>
                <w:rFonts w:eastAsia="Times New Roman" w:cstheme="minorHAnsi"/>
                <w:bCs/>
                <w:sz w:val="16"/>
                <w:szCs w:val="16"/>
              </w:rPr>
            </w:pPr>
          </w:p>
        </w:tc>
        <w:tc>
          <w:tcPr>
            <w:tcW w:w="549" w:type="dxa"/>
            <w:shd w:val="clear" w:color="auto" w:fill="auto"/>
            <w:vAlign w:val="center"/>
          </w:tcPr>
          <w:p w14:paraId="5CC37FC4"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auto"/>
            <w:vAlign w:val="center"/>
          </w:tcPr>
          <w:p w14:paraId="530973DE"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vAlign w:val="center"/>
          </w:tcPr>
          <w:p w14:paraId="2CAEFA8B"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auto"/>
            <w:vAlign w:val="center"/>
          </w:tcPr>
          <w:p w14:paraId="4FCE79BE"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3F163A9F" w14:textId="77777777">
        <w:trPr>
          <w:trHeight w:val="20"/>
          <w:jc w:val="center"/>
        </w:trPr>
        <w:tc>
          <w:tcPr>
            <w:tcW w:w="1795" w:type="dxa"/>
            <w:shd w:val="clear" w:color="auto" w:fill="C5E0B3" w:themeFill="accent6" w:themeFillTint="66"/>
          </w:tcPr>
          <w:p w14:paraId="79AC6804" w14:textId="77777777" w:rsidR="008C4631" w:rsidRDefault="00066B90">
            <w:pPr>
              <w:spacing w:before="100" w:beforeAutospacing="1" w:after="100" w:afterAutospacing="1" w:line="240" w:lineRule="auto"/>
              <w:rPr>
                <w:rFonts w:eastAsia="Times New Roman" w:cstheme="minorHAnsi"/>
                <w:b/>
                <w:sz w:val="16"/>
                <w:szCs w:val="16"/>
              </w:rPr>
            </w:pPr>
            <w:r>
              <w:rPr>
                <w:rFonts w:eastAsia="Times New Roman" w:cstheme="minorHAnsi"/>
                <w:b/>
                <w:bCs/>
                <w:color w:val="000000"/>
                <w:sz w:val="16"/>
                <w:szCs w:val="16"/>
              </w:rPr>
              <w:t>Strategic Approach / Intervention 7.2.2</w:t>
            </w:r>
          </w:p>
        </w:tc>
        <w:tc>
          <w:tcPr>
            <w:tcW w:w="7020" w:type="dxa"/>
            <w:gridSpan w:val="2"/>
            <w:shd w:val="clear" w:color="auto" w:fill="C5E0B3" w:themeFill="accent6" w:themeFillTint="66"/>
          </w:tcPr>
          <w:p w14:paraId="661F5B6F" w14:textId="77777777" w:rsidR="008C4631" w:rsidRDefault="00066B90">
            <w:pPr>
              <w:spacing w:before="100" w:beforeAutospacing="1" w:after="100" w:afterAutospacing="1" w:line="240" w:lineRule="auto"/>
              <w:rPr>
                <w:rFonts w:eastAsia="Times New Roman" w:cstheme="minorHAnsi"/>
                <w:color w:val="000000"/>
                <w:sz w:val="16"/>
                <w:szCs w:val="16"/>
              </w:rPr>
            </w:pPr>
            <w:r>
              <w:rPr>
                <w:rFonts w:eastAsia="Times New Roman" w:cstheme="minorHAnsi"/>
                <w:sz w:val="16"/>
                <w:szCs w:val="16"/>
              </w:rPr>
              <w:t>7.2.2. Mobilizing adequate resources (human and financial) to support the efficient implementation of the strategic plan</w:t>
            </w:r>
          </w:p>
        </w:tc>
        <w:tc>
          <w:tcPr>
            <w:tcW w:w="288" w:type="dxa"/>
            <w:shd w:val="clear" w:color="auto" w:fill="C5E0B3" w:themeFill="accent6" w:themeFillTint="66"/>
            <w:vAlign w:val="center"/>
          </w:tcPr>
          <w:p w14:paraId="5C03A67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1314ECD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4CF630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317CD3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3290C4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8C9C4D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F90F79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77684D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8D3F08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5BFF1A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FA6F98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3C0543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46A979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8467A1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22C7607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55CD467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630F2FE" w14:textId="77777777">
        <w:trPr>
          <w:trHeight w:val="20"/>
          <w:jc w:val="center"/>
        </w:trPr>
        <w:tc>
          <w:tcPr>
            <w:tcW w:w="1795" w:type="dxa"/>
            <w:shd w:val="clear" w:color="auto" w:fill="E2EFD9" w:themeFill="accent6" w:themeFillTint="33"/>
            <w:vAlign w:val="center"/>
          </w:tcPr>
          <w:p w14:paraId="52D3C059" w14:textId="77777777" w:rsidR="008C4631" w:rsidRDefault="008C4631">
            <w:pPr>
              <w:spacing w:before="100" w:beforeAutospacing="1" w:after="100" w:afterAutospacing="1" w:line="240" w:lineRule="auto"/>
              <w:jc w:val="center"/>
              <w:rPr>
                <w:rFonts w:eastAsia="Times New Roman" w:cstheme="minorHAnsi"/>
                <w:b/>
                <w:sz w:val="16"/>
                <w:szCs w:val="16"/>
              </w:rPr>
            </w:pPr>
          </w:p>
        </w:tc>
        <w:tc>
          <w:tcPr>
            <w:tcW w:w="6210" w:type="dxa"/>
            <w:shd w:val="clear" w:color="auto" w:fill="E2EFD9" w:themeFill="accent6" w:themeFillTint="33"/>
            <w:vAlign w:val="center"/>
          </w:tcPr>
          <w:p w14:paraId="2087075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7730D1B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6E96BA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3D31B4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4C9CB6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C8C339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69A4CCA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24CDCF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9C6D57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BF7098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3F35195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31B141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0DFD57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60CCE6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4458459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0971FCA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74F69437"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32A1045B"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605BBA3C" w14:textId="77777777">
        <w:trPr>
          <w:trHeight w:val="20"/>
          <w:jc w:val="center"/>
        </w:trPr>
        <w:tc>
          <w:tcPr>
            <w:tcW w:w="1795" w:type="dxa"/>
          </w:tcPr>
          <w:p w14:paraId="7EE6F59A" w14:textId="77777777" w:rsidR="008C4631" w:rsidRDefault="008C4631">
            <w:pPr>
              <w:spacing w:before="100" w:beforeAutospacing="1" w:after="100" w:afterAutospacing="1" w:line="240" w:lineRule="auto"/>
              <w:rPr>
                <w:rFonts w:eastAsia="Times New Roman" w:cstheme="minorHAnsi"/>
                <w:b/>
                <w:sz w:val="16"/>
                <w:szCs w:val="16"/>
              </w:rPr>
            </w:pPr>
          </w:p>
        </w:tc>
        <w:tc>
          <w:tcPr>
            <w:tcW w:w="6210" w:type="dxa"/>
            <w:shd w:val="clear" w:color="auto" w:fill="auto"/>
          </w:tcPr>
          <w:p w14:paraId="7D691465" w14:textId="77777777" w:rsidR="008C4631" w:rsidRDefault="00066B90">
            <w:pPr>
              <w:spacing w:before="100" w:beforeAutospacing="1" w:after="100" w:afterAutospacing="1" w:line="240" w:lineRule="auto"/>
              <w:rPr>
                <w:rFonts w:eastAsia="Times New Roman" w:cstheme="minorHAnsi"/>
                <w:sz w:val="16"/>
                <w:szCs w:val="16"/>
              </w:rPr>
            </w:pPr>
            <w:r>
              <w:rPr>
                <w:rFonts w:eastAsia="Times New Roman" w:cstheme="minorHAnsi"/>
                <w:sz w:val="16"/>
                <w:szCs w:val="16"/>
              </w:rPr>
              <w:t>7.2.2.</w:t>
            </w:r>
            <w:r>
              <w:rPr>
                <w:rFonts w:eastAsia="Times New Roman" w:cstheme="minorHAnsi"/>
                <w:color w:val="000000"/>
                <w:sz w:val="16"/>
                <w:szCs w:val="16"/>
              </w:rPr>
              <w:t>1. Establish multisectoral resource mobilization mechanism for malaria elimination interventions</w:t>
            </w:r>
          </w:p>
        </w:tc>
        <w:tc>
          <w:tcPr>
            <w:tcW w:w="810" w:type="dxa"/>
            <w:shd w:val="clear" w:color="auto" w:fill="auto"/>
          </w:tcPr>
          <w:p w14:paraId="434065D8"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188FF2C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5607D1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41AB2D2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EEEFBB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13A91B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EF3E55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DB2946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06F4CE3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89741A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DBDCC2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54DC80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3FEFEB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087FAF3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2570C16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71B8FECF"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auto"/>
            <w:vAlign w:val="center"/>
          </w:tcPr>
          <w:p w14:paraId="61143C5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3AD5D2F" w14:textId="77777777">
        <w:trPr>
          <w:trHeight w:val="20"/>
          <w:jc w:val="center"/>
        </w:trPr>
        <w:tc>
          <w:tcPr>
            <w:tcW w:w="1795" w:type="dxa"/>
            <w:shd w:val="clear" w:color="auto" w:fill="C5E0B3" w:themeFill="accent6" w:themeFillTint="66"/>
          </w:tcPr>
          <w:p w14:paraId="3A046777"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7.2.3</w:t>
            </w:r>
          </w:p>
        </w:tc>
        <w:tc>
          <w:tcPr>
            <w:tcW w:w="6210" w:type="dxa"/>
            <w:shd w:val="clear" w:color="auto" w:fill="C5E0B3" w:themeFill="accent6" w:themeFillTint="66"/>
          </w:tcPr>
          <w:p w14:paraId="560207A3"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7.2.3. Advocating for increased malaria allocation in the overall health and other sectoral budgets</w:t>
            </w:r>
          </w:p>
        </w:tc>
        <w:tc>
          <w:tcPr>
            <w:tcW w:w="810" w:type="dxa"/>
            <w:shd w:val="clear" w:color="auto" w:fill="C5E0B3" w:themeFill="accent6" w:themeFillTint="66"/>
          </w:tcPr>
          <w:p w14:paraId="26EBD607"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C5E0B3" w:themeFill="accent6" w:themeFillTint="66"/>
            <w:vAlign w:val="center"/>
          </w:tcPr>
          <w:p w14:paraId="407E8DE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216BC12"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D39E09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06B04A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649F8E0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817B3CC"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059877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25AF428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4F978AB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03B129E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3EA16F3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C5E0B3" w:themeFill="accent6" w:themeFillTint="66"/>
            <w:vAlign w:val="center"/>
          </w:tcPr>
          <w:p w14:paraId="5233705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1A695C4D"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5706AD45"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36320BD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38FD979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1E228CE4" w14:textId="77777777">
        <w:trPr>
          <w:trHeight w:val="20"/>
          <w:jc w:val="center"/>
        </w:trPr>
        <w:tc>
          <w:tcPr>
            <w:tcW w:w="1795" w:type="dxa"/>
            <w:shd w:val="clear" w:color="auto" w:fill="E2EFD9" w:themeFill="accent6" w:themeFillTint="33"/>
            <w:vAlign w:val="center"/>
          </w:tcPr>
          <w:p w14:paraId="5CDCD267" w14:textId="77777777" w:rsidR="008C4631" w:rsidRDefault="008C4631">
            <w:pPr>
              <w:spacing w:before="100" w:beforeAutospacing="1" w:after="100" w:afterAutospacing="1" w:line="240" w:lineRule="auto"/>
              <w:jc w:val="center"/>
              <w:rPr>
                <w:rFonts w:eastAsia="Times New Roman" w:cstheme="minorHAnsi"/>
                <w:b/>
                <w:bCs/>
                <w:color w:val="000000"/>
                <w:sz w:val="16"/>
                <w:szCs w:val="16"/>
              </w:rPr>
            </w:pPr>
          </w:p>
        </w:tc>
        <w:tc>
          <w:tcPr>
            <w:tcW w:w="6210" w:type="dxa"/>
            <w:shd w:val="clear" w:color="auto" w:fill="E2EFD9" w:themeFill="accent6" w:themeFillTint="33"/>
            <w:vAlign w:val="center"/>
          </w:tcPr>
          <w:p w14:paraId="1E809CDA"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Main Activity</w:t>
            </w:r>
          </w:p>
        </w:tc>
        <w:tc>
          <w:tcPr>
            <w:tcW w:w="810" w:type="dxa"/>
            <w:shd w:val="clear" w:color="auto" w:fill="E2EFD9" w:themeFill="accent6" w:themeFillTint="33"/>
            <w:vAlign w:val="center"/>
          </w:tcPr>
          <w:p w14:paraId="470E0C1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0F2D7B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F49C5D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C37C4D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28640B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436EA96A"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766330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6C0867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52F40EF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77EE5A43"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0E09C25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2770483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E2EFD9" w:themeFill="accent6" w:themeFillTint="33"/>
            <w:vAlign w:val="center"/>
          </w:tcPr>
          <w:p w14:paraId="198F0E9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202FA1E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5E63F09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E2EFD9" w:themeFill="accent6" w:themeFillTint="33"/>
            <w:vAlign w:val="center"/>
          </w:tcPr>
          <w:p w14:paraId="3B11B57C"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E2EFD9" w:themeFill="accent6" w:themeFillTint="33"/>
            <w:vAlign w:val="center"/>
          </w:tcPr>
          <w:p w14:paraId="316C2DB7"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06536A5" w14:textId="77777777">
        <w:trPr>
          <w:trHeight w:val="20"/>
          <w:jc w:val="center"/>
        </w:trPr>
        <w:tc>
          <w:tcPr>
            <w:tcW w:w="1795" w:type="dxa"/>
          </w:tcPr>
          <w:p w14:paraId="2E83BE47"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F276D28"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xml:space="preserve">7.2.3.1. </w:t>
            </w:r>
            <w:r>
              <w:rPr>
                <w:rFonts w:eastAsia="Times New Roman" w:cstheme="minorHAnsi"/>
                <w:color w:val="000000"/>
                <w:sz w:val="16"/>
                <w:szCs w:val="16"/>
              </w:rPr>
              <w:t>Advocate meeting with official ministries and other sectoral budget</w:t>
            </w:r>
          </w:p>
        </w:tc>
        <w:tc>
          <w:tcPr>
            <w:tcW w:w="810" w:type="dxa"/>
            <w:shd w:val="clear" w:color="auto" w:fill="auto"/>
          </w:tcPr>
          <w:p w14:paraId="76935651" w14:textId="77777777" w:rsidR="008C4631" w:rsidRDefault="008C4631">
            <w:pPr>
              <w:spacing w:before="100" w:beforeAutospacing="1" w:after="100" w:afterAutospacing="1" w:line="240" w:lineRule="auto"/>
              <w:rPr>
                <w:rFonts w:eastAsia="Times New Roman" w:cstheme="minorHAnsi"/>
                <w:color w:val="000000"/>
                <w:sz w:val="16"/>
                <w:szCs w:val="16"/>
              </w:rPr>
            </w:pPr>
          </w:p>
        </w:tc>
        <w:tc>
          <w:tcPr>
            <w:tcW w:w="288" w:type="dxa"/>
            <w:shd w:val="clear" w:color="auto" w:fill="auto"/>
            <w:vAlign w:val="center"/>
          </w:tcPr>
          <w:p w14:paraId="0D6369E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9E1610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653712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A27CBF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3C7A4E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1D0F2A2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9D034D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388EC4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66DE6D5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7E165A8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3A9BF3C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0BE3707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2F5E129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46FB2B41"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2CB729A4"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09C547EE"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774E909B" w14:textId="77777777">
        <w:trPr>
          <w:trHeight w:val="20"/>
          <w:jc w:val="center"/>
        </w:trPr>
        <w:tc>
          <w:tcPr>
            <w:tcW w:w="1795" w:type="dxa"/>
            <w:shd w:val="clear" w:color="auto" w:fill="C5E0B3" w:themeFill="accent6" w:themeFillTint="66"/>
            <w:vAlign w:val="center"/>
          </w:tcPr>
          <w:p w14:paraId="75EE5931"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7.2.4</w:t>
            </w:r>
          </w:p>
        </w:tc>
        <w:tc>
          <w:tcPr>
            <w:tcW w:w="7020" w:type="dxa"/>
            <w:gridSpan w:val="2"/>
            <w:shd w:val="clear" w:color="auto" w:fill="C5E0B3" w:themeFill="accent6" w:themeFillTint="66"/>
            <w:vAlign w:val="center"/>
          </w:tcPr>
          <w:p w14:paraId="53E09360"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7.2.4. Optimizing functional support and competency to create enabling working environment for sustainable implementation of malaria elimination strategies</w:t>
            </w:r>
          </w:p>
        </w:tc>
        <w:tc>
          <w:tcPr>
            <w:tcW w:w="288" w:type="dxa"/>
            <w:shd w:val="clear" w:color="auto" w:fill="C5E0B3" w:themeFill="accent6" w:themeFillTint="66"/>
            <w:vAlign w:val="center"/>
          </w:tcPr>
          <w:p w14:paraId="6982BD5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57A688E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ADFA92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1698B8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91A504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1874B6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6E6569F0"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439E183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313015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B266162"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7A72C816"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C5E0B3" w:themeFill="accent6" w:themeFillTint="66"/>
            <w:vAlign w:val="center"/>
          </w:tcPr>
          <w:p w14:paraId="2072EBE1"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C5E0B3" w:themeFill="accent6" w:themeFillTint="66"/>
            <w:vAlign w:val="center"/>
          </w:tcPr>
          <w:p w14:paraId="73CFE23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09254846"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C5E0B3" w:themeFill="accent6" w:themeFillTint="66"/>
            <w:vAlign w:val="center"/>
          </w:tcPr>
          <w:p w14:paraId="76524A37"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C5E0B3" w:themeFill="accent6" w:themeFillTint="66"/>
            <w:vAlign w:val="center"/>
          </w:tcPr>
          <w:p w14:paraId="4DF6274D"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2ACFB5A8" w14:textId="77777777">
        <w:trPr>
          <w:trHeight w:val="20"/>
          <w:jc w:val="center"/>
        </w:trPr>
        <w:tc>
          <w:tcPr>
            <w:tcW w:w="1795" w:type="dxa"/>
            <w:shd w:val="clear" w:color="auto" w:fill="E2EFD9" w:themeFill="accent6" w:themeFillTint="33"/>
          </w:tcPr>
          <w:p w14:paraId="1C0E9022"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E2EFD9" w:themeFill="accent6" w:themeFillTint="33"/>
            <w:vAlign w:val="center"/>
          </w:tcPr>
          <w:p w14:paraId="75BC2BB6"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Main Activity</w:t>
            </w:r>
          </w:p>
        </w:tc>
        <w:tc>
          <w:tcPr>
            <w:tcW w:w="810" w:type="dxa"/>
            <w:shd w:val="clear" w:color="auto" w:fill="E2EFD9" w:themeFill="accent6" w:themeFillTint="33"/>
            <w:vAlign w:val="center"/>
          </w:tcPr>
          <w:p w14:paraId="4EE5CA4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E2EFD9" w:themeFill="accent6" w:themeFillTint="33"/>
            <w:vAlign w:val="center"/>
          </w:tcPr>
          <w:p w14:paraId="608D9B4C"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38B917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0C5880CA"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A5170D8"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162CF6E"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6BC9B4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2C9EF23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8BE79D3"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6E5471AF"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389A4534"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115DB4D5" w14:textId="77777777" w:rsidR="008C4631" w:rsidRDefault="008C4631">
            <w:pPr>
              <w:spacing w:before="100" w:beforeAutospacing="1" w:after="100" w:afterAutospacing="1" w:line="240" w:lineRule="auto"/>
              <w:rPr>
                <w:rFonts w:eastAsia="Times New Roman" w:cstheme="minorHAnsi"/>
                <w:bCs/>
                <w:sz w:val="16"/>
                <w:szCs w:val="16"/>
              </w:rPr>
            </w:pPr>
          </w:p>
        </w:tc>
        <w:tc>
          <w:tcPr>
            <w:tcW w:w="288" w:type="dxa"/>
            <w:shd w:val="clear" w:color="auto" w:fill="E2EFD9" w:themeFill="accent6" w:themeFillTint="33"/>
            <w:vAlign w:val="center"/>
          </w:tcPr>
          <w:p w14:paraId="52EF1A28" w14:textId="77777777" w:rsidR="008C4631" w:rsidRDefault="008C4631">
            <w:pPr>
              <w:spacing w:before="100" w:beforeAutospacing="1" w:after="100" w:afterAutospacing="1" w:line="240" w:lineRule="auto"/>
              <w:rPr>
                <w:rFonts w:eastAsia="Times New Roman" w:cstheme="minorHAnsi"/>
                <w:bCs/>
                <w:sz w:val="16"/>
                <w:szCs w:val="16"/>
              </w:rPr>
            </w:pPr>
          </w:p>
        </w:tc>
        <w:tc>
          <w:tcPr>
            <w:tcW w:w="549" w:type="dxa"/>
            <w:shd w:val="clear" w:color="auto" w:fill="E2EFD9" w:themeFill="accent6" w:themeFillTint="33"/>
            <w:vAlign w:val="center"/>
          </w:tcPr>
          <w:p w14:paraId="39CB5503"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48891DD2"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549" w:type="dxa"/>
            <w:shd w:val="clear" w:color="auto" w:fill="E2EFD9" w:themeFill="accent6" w:themeFillTint="33"/>
            <w:vAlign w:val="center"/>
          </w:tcPr>
          <w:p w14:paraId="4F49D0F0" w14:textId="77777777" w:rsidR="008C4631" w:rsidRDefault="008C4631">
            <w:pPr>
              <w:spacing w:before="100" w:beforeAutospacing="1" w:after="100" w:afterAutospacing="1" w:line="240" w:lineRule="auto"/>
              <w:jc w:val="center"/>
              <w:rPr>
                <w:rFonts w:eastAsia="Times New Roman" w:cstheme="minorHAnsi"/>
                <w:bCs/>
                <w:sz w:val="16"/>
                <w:szCs w:val="16"/>
              </w:rPr>
            </w:pPr>
          </w:p>
        </w:tc>
        <w:tc>
          <w:tcPr>
            <w:tcW w:w="819" w:type="dxa"/>
            <w:shd w:val="clear" w:color="auto" w:fill="E2EFD9" w:themeFill="accent6" w:themeFillTint="33"/>
            <w:vAlign w:val="center"/>
          </w:tcPr>
          <w:p w14:paraId="5DE1643F" w14:textId="77777777" w:rsidR="008C4631" w:rsidRDefault="008C4631">
            <w:pPr>
              <w:spacing w:before="100" w:beforeAutospacing="1" w:after="100" w:afterAutospacing="1" w:line="240" w:lineRule="auto"/>
              <w:jc w:val="center"/>
              <w:rPr>
                <w:rFonts w:eastAsia="Times New Roman" w:cstheme="minorHAnsi"/>
                <w:bCs/>
                <w:sz w:val="12"/>
                <w:szCs w:val="16"/>
              </w:rPr>
            </w:pPr>
          </w:p>
        </w:tc>
      </w:tr>
      <w:tr w:rsidR="008C4631" w14:paraId="10B5BABC" w14:textId="77777777">
        <w:trPr>
          <w:trHeight w:val="20"/>
          <w:jc w:val="center"/>
        </w:trPr>
        <w:tc>
          <w:tcPr>
            <w:tcW w:w="1795" w:type="dxa"/>
          </w:tcPr>
          <w:p w14:paraId="7D78AFAA"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19F81175"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7.2.4.</w:t>
            </w:r>
            <w:r>
              <w:rPr>
                <w:rFonts w:eastAsia="Times New Roman" w:cstheme="minorHAnsi"/>
                <w:color w:val="000000"/>
                <w:sz w:val="16"/>
                <w:szCs w:val="16"/>
              </w:rPr>
              <w:t xml:space="preserve">1. </w:t>
            </w:r>
            <w:r>
              <w:rPr>
                <w:rFonts w:eastAsia="Times New Roman" w:cstheme="minorHAnsi"/>
                <w:bCs/>
                <w:sz w:val="16"/>
                <w:szCs w:val="16"/>
              </w:rPr>
              <w:t>Create enable working environment for the program to perform interventions effectively</w:t>
            </w:r>
          </w:p>
        </w:tc>
        <w:tc>
          <w:tcPr>
            <w:tcW w:w="810" w:type="dxa"/>
            <w:shd w:val="clear" w:color="auto" w:fill="auto"/>
          </w:tcPr>
          <w:p w14:paraId="5CC2835A" w14:textId="77777777" w:rsidR="008C4631" w:rsidRDefault="008C4631">
            <w:pPr>
              <w:spacing w:before="100" w:beforeAutospacing="1" w:after="100" w:afterAutospacing="1" w:line="240" w:lineRule="auto"/>
              <w:rPr>
                <w:rFonts w:eastAsia="Times New Roman" w:cstheme="minorHAnsi"/>
                <w:bCs/>
                <w:color w:val="000000"/>
                <w:sz w:val="16"/>
                <w:szCs w:val="16"/>
              </w:rPr>
            </w:pPr>
          </w:p>
        </w:tc>
        <w:tc>
          <w:tcPr>
            <w:tcW w:w="288" w:type="dxa"/>
            <w:shd w:val="clear" w:color="auto" w:fill="auto"/>
            <w:vAlign w:val="center"/>
          </w:tcPr>
          <w:p w14:paraId="2D36095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0D10E277"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BCCA7E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5551228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24A5787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B0A6F1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A5603E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30E18B1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7A2C694"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1AA8FCF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auto"/>
            <w:vAlign w:val="center"/>
          </w:tcPr>
          <w:p w14:paraId="5FFCC04E"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288" w:type="dxa"/>
            <w:shd w:val="clear" w:color="auto" w:fill="auto"/>
            <w:vAlign w:val="center"/>
          </w:tcPr>
          <w:p w14:paraId="7E6A5BD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auto"/>
            <w:vAlign w:val="center"/>
          </w:tcPr>
          <w:p w14:paraId="5152D37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shd w:val="clear" w:color="auto" w:fill="auto"/>
            <w:vAlign w:val="center"/>
          </w:tcPr>
          <w:p w14:paraId="7188A18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x</w:t>
            </w:r>
          </w:p>
        </w:tc>
        <w:tc>
          <w:tcPr>
            <w:tcW w:w="549" w:type="dxa"/>
            <w:vAlign w:val="center"/>
          </w:tcPr>
          <w:p w14:paraId="21AA8613"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5E65774"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39D9D8A8" w14:textId="77777777">
        <w:trPr>
          <w:trHeight w:val="20"/>
          <w:jc w:val="center"/>
        </w:trPr>
        <w:tc>
          <w:tcPr>
            <w:tcW w:w="1795" w:type="dxa"/>
            <w:shd w:val="clear" w:color="auto" w:fill="C5E0B3" w:themeFill="accent6" w:themeFillTint="66"/>
          </w:tcPr>
          <w:p w14:paraId="26C97D9D" w14:textId="77777777" w:rsidR="008C4631" w:rsidRDefault="00066B90">
            <w:pPr>
              <w:spacing w:before="100" w:beforeAutospacing="1" w:after="100" w:afterAutospacing="1" w:line="240" w:lineRule="auto"/>
              <w:rPr>
                <w:rFonts w:eastAsia="Times New Roman" w:cstheme="minorHAnsi"/>
                <w:b/>
                <w:bCs/>
                <w:color w:val="000000"/>
                <w:sz w:val="16"/>
                <w:szCs w:val="16"/>
              </w:rPr>
            </w:pPr>
            <w:r>
              <w:rPr>
                <w:rFonts w:eastAsia="Times New Roman" w:cstheme="minorHAnsi"/>
                <w:b/>
                <w:bCs/>
                <w:color w:val="000000"/>
                <w:sz w:val="16"/>
                <w:szCs w:val="16"/>
              </w:rPr>
              <w:t>Strategic Approach / Intervention 7.2.5</w:t>
            </w:r>
          </w:p>
        </w:tc>
        <w:tc>
          <w:tcPr>
            <w:tcW w:w="7020" w:type="dxa"/>
            <w:gridSpan w:val="2"/>
            <w:shd w:val="clear" w:color="auto" w:fill="C5E0B3" w:themeFill="accent6" w:themeFillTint="66"/>
          </w:tcPr>
          <w:p w14:paraId="1AE4B62C" w14:textId="77777777" w:rsidR="008C4631" w:rsidRDefault="00066B90">
            <w:pPr>
              <w:spacing w:before="100" w:beforeAutospacing="1" w:after="100" w:afterAutospacing="1" w:line="240" w:lineRule="auto"/>
              <w:rPr>
                <w:rFonts w:eastAsia="Times New Roman" w:cstheme="minorHAnsi"/>
                <w:bCs/>
                <w:color w:val="000000"/>
                <w:sz w:val="16"/>
                <w:szCs w:val="16"/>
              </w:rPr>
            </w:pPr>
            <w:r>
              <w:rPr>
                <w:rFonts w:eastAsia="Times New Roman" w:cstheme="minorHAnsi"/>
                <w:bCs/>
                <w:color w:val="000000"/>
                <w:sz w:val="16"/>
                <w:szCs w:val="16"/>
              </w:rPr>
              <w:t>7.2.5. Supporting implementation of the priority areas identified in the RSSH need assessment report of 2023</w:t>
            </w:r>
          </w:p>
        </w:tc>
        <w:tc>
          <w:tcPr>
            <w:tcW w:w="288" w:type="dxa"/>
            <w:shd w:val="clear" w:color="auto" w:fill="C5E0B3" w:themeFill="accent6" w:themeFillTint="66"/>
            <w:vAlign w:val="center"/>
          </w:tcPr>
          <w:p w14:paraId="532D6A0F"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104AA48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1A95C7A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7F18FC86"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7C9C9CF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1F3F569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5BE915F3"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17FBEF3C"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3715901D"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51466EAB"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16107090"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288" w:type="dxa"/>
            <w:shd w:val="clear" w:color="auto" w:fill="C5E0B3" w:themeFill="accent6" w:themeFillTint="66"/>
            <w:vAlign w:val="center"/>
          </w:tcPr>
          <w:p w14:paraId="0FBB0102" w14:textId="77777777" w:rsidR="008C4631" w:rsidRDefault="00066B90">
            <w:pPr>
              <w:spacing w:before="100" w:beforeAutospacing="1" w:after="100" w:afterAutospacing="1" w:line="240" w:lineRule="auto"/>
              <w:jc w:val="center"/>
              <w:rPr>
                <w:rFonts w:eastAsia="Times New Roman" w:cstheme="minorHAnsi"/>
                <w:bCs/>
                <w:color w:val="000000"/>
                <w:sz w:val="16"/>
                <w:szCs w:val="16"/>
              </w:rPr>
            </w:pPr>
            <w:r>
              <w:rPr>
                <w:rFonts w:eastAsia="Times New Roman" w:cstheme="minorHAnsi"/>
                <w:bCs/>
                <w:color w:val="000000"/>
                <w:sz w:val="16"/>
                <w:szCs w:val="16"/>
              </w:rPr>
              <w:t> </w:t>
            </w:r>
          </w:p>
        </w:tc>
        <w:tc>
          <w:tcPr>
            <w:tcW w:w="549" w:type="dxa"/>
            <w:shd w:val="clear" w:color="auto" w:fill="C5E0B3" w:themeFill="accent6" w:themeFillTint="66"/>
            <w:vAlign w:val="center"/>
          </w:tcPr>
          <w:p w14:paraId="1422622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061C1D08"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C5E0B3" w:themeFill="accent6" w:themeFillTint="66"/>
            <w:vAlign w:val="center"/>
          </w:tcPr>
          <w:p w14:paraId="7F926B7B" w14:textId="77777777" w:rsidR="008C4631" w:rsidRDefault="008C4631">
            <w:pPr>
              <w:spacing w:before="100" w:beforeAutospacing="1" w:after="100" w:afterAutospacing="1" w:line="240" w:lineRule="auto"/>
              <w:jc w:val="center"/>
              <w:rPr>
                <w:rFonts w:eastAsia="Times New Roman" w:cstheme="minorHAnsi"/>
                <w:sz w:val="16"/>
                <w:szCs w:val="16"/>
              </w:rPr>
            </w:pPr>
          </w:p>
        </w:tc>
        <w:tc>
          <w:tcPr>
            <w:tcW w:w="819" w:type="dxa"/>
            <w:shd w:val="clear" w:color="auto" w:fill="C5E0B3" w:themeFill="accent6" w:themeFillTint="66"/>
            <w:vAlign w:val="center"/>
          </w:tcPr>
          <w:p w14:paraId="2F325B00" w14:textId="77777777" w:rsidR="008C4631" w:rsidRDefault="008C4631">
            <w:pPr>
              <w:spacing w:before="100" w:beforeAutospacing="1" w:after="100" w:afterAutospacing="1" w:line="240" w:lineRule="auto"/>
              <w:jc w:val="center"/>
              <w:rPr>
                <w:rFonts w:eastAsia="Times New Roman" w:cstheme="minorHAnsi"/>
                <w:sz w:val="12"/>
                <w:szCs w:val="16"/>
              </w:rPr>
            </w:pPr>
          </w:p>
        </w:tc>
      </w:tr>
      <w:tr w:rsidR="008C4631" w14:paraId="5FA5CEA0" w14:textId="77777777">
        <w:trPr>
          <w:trHeight w:val="20"/>
          <w:jc w:val="center"/>
        </w:trPr>
        <w:tc>
          <w:tcPr>
            <w:tcW w:w="1795" w:type="dxa"/>
          </w:tcPr>
          <w:p w14:paraId="75596DB5" w14:textId="77777777" w:rsidR="008C4631" w:rsidRDefault="008C4631">
            <w:pPr>
              <w:spacing w:before="100" w:beforeAutospacing="1" w:after="100" w:afterAutospacing="1" w:line="240" w:lineRule="auto"/>
              <w:rPr>
                <w:rFonts w:eastAsia="Times New Roman" w:cstheme="minorHAnsi"/>
                <w:b/>
                <w:bCs/>
                <w:color w:val="000000"/>
                <w:sz w:val="16"/>
                <w:szCs w:val="16"/>
              </w:rPr>
            </w:pPr>
          </w:p>
        </w:tc>
        <w:tc>
          <w:tcPr>
            <w:tcW w:w="6210" w:type="dxa"/>
            <w:shd w:val="clear" w:color="auto" w:fill="auto"/>
          </w:tcPr>
          <w:p w14:paraId="02D2C04E" w14:textId="77777777" w:rsidR="008C4631" w:rsidRDefault="00066B90">
            <w:pPr>
              <w:spacing w:before="100" w:beforeAutospacing="1" w:after="100" w:afterAutospacing="1" w:line="240" w:lineRule="auto"/>
              <w:rPr>
                <w:rFonts w:eastAsia="Times New Roman" w:cstheme="minorHAnsi"/>
                <w:bCs/>
                <w:sz w:val="16"/>
                <w:szCs w:val="16"/>
              </w:rPr>
            </w:pPr>
            <w:r>
              <w:rPr>
                <w:rFonts w:eastAsia="Times New Roman" w:cstheme="minorHAnsi"/>
                <w:bCs/>
                <w:color w:val="000000"/>
                <w:sz w:val="16"/>
                <w:szCs w:val="16"/>
              </w:rPr>
              <w:t>7.2.5.</w:t>
            </w:r>
            <w:r>
              <w:rPr>
                <w:rFonts w:eastAsia="Times New Roman" w:cstheme="minorHAnsi"/>
                <w:bCs/>
                <w:sz w:val="16"/>
                <w:szCs w:val="16"/>
              </w:rPr>
              <w:t>1 Support MoH units through policy, planning and research department in line with strengthening MoH system</w:t>
            </w:r>
          </w:p>
        </w:tc>
        <w:tc>
          <w:tcPr>
            <w:tcW w:w="810" w:type="dxa"/>
            <w:shd w:val="clear" w:color="auto" w:fill="auto"/>
          </w:tcPr>
          <w:p w14:paraId="6A281413" w14:textId="77777777" w:rsidR="008C4631" w:rsidRDefault="008C4631">
            <w:pPr>
              <w:spacing w:before="100" w:beforeAutospacing="1" w:after="100" w:afterAutospacing="1" w:line="240" w:lineRule="auto"/>
              <w:rPr>
                <w:rFonts w:eastAsia="Times New Roman" w:cstheme="minorHAnsi"/>
                <w:sz w:val="16"/>
                <w:szCs w:val="16"/>
              </w:rPr>
            </w:pPr>
          </w:p>
        </w:tc>
        <w:tc>
          <w:tcPr>
            <w:tcW w:w="288" w:type="dxa"/>
            <w:shd w:val="clear" w:color="auto" w:fill="auto"/>
            <w:vAlign w:val="center"/>
          </w:tcPr>
          <w:p w14:paraId="1E970F66" w14:textId="77777777" w:rsidR="008C4631" w:rsidRDefault="00066B90">
            <w:pPr>
              <w:spacing w:before="100" w:beforeAutospacing="1" w:after="100" w:afterAutospacing="1"/>
              <w:jc w:val="center"/>
              <w:rPr>
                <w:rFonts w:cstheme="minorHAnsi"/>
                <w:sz w:val="16"/>
                <w:szCs w:val="16"/>
              </w:rPr>
            </w:pPr>
            <w:r>
              <w:rPr>
                <w:rFonts w:eastAsia="Times New Roman" w:cstheme="minorHAnsi"/>
                <w:bCs/>
                <w:color w:val="000000"/>
                <w:sz w:val="16"/>
                <w:szCs w:val="16"/>
              </w:rPr>
              <w:t>x</w:t>
            </w:r>
          </w:p>
        </w:tc>
        <w:tc>
          <w:tcPr>
            <w:tcW w:w="288" w:type="dxa"/>
            <w:shd w:val="clear" w:color="auto" w:fill="auto"/>
            <w:vAlign w:val="center"/>
          </w:tcPr>
          <w:p w14:paraId="24367527" w14:textId="77777777" w:rsidR="008C4631" w:rsidRDefault="00066B90">
            <w:pPr>
              <w:spacing w:before="100" w:beforeAutospacing="1" w:after="100" w:afterAutospacing="1"/>
              <w:jc w:val="center"/>
              <w:rPr>
                <w:rFonts w:cstheme="minorHAnsi"/>
                <w:sz w:val="16"/>
                <w:szCs w:val="16"/>
              </w:rPr>
            </w:pPr>
            <w:r>
              <w:rPr>
                <w:rFonts w:eastAsia="Times New Roman" w:cstheme="minorHAnsi"/>
                <w:bCs/>
                <w:color w:val="000000"/>
                <w:sz w:val="16"/>
                <w:szCs w:val="16"/>
              </w:rPr>
              <w:t>x</w:t>
            </w:r>
          </w:p>
        </w:tc>
        <w:tc>
          <w:tcPr>
            <w:tcW w:w="288" w:type="dxa"/>
            <w:shd w:val="clear" w:color="auto" w:fill="auto"/>
            <w:vAlign w:val="center"/>
          </w:tcPr>
          <w:p w14:paraId="58391C61" w14:textId="77777777" w:rsidR="008C4631" w:rsidRDefault="00066B90">
            <w:pPr>
              <w:spacing w:before="100" w:beforeAutospacing="1" w:after="100" w:afterAutospacing="1"/>
              <w:jc w:val="center"/>
              <w:rPr>
                <w:rFonts w:cstheme="minorHAnsi"/>
                <w:sz w:val="16"/>
                <w:szCs w:val="16"/>
              </w:rPr>
            </w:pPr>
            <w:r>
              <w:rPr>
                <w:rFonts w:eastAsia="Times New Roman" w:cstheme="minorHAnsi"/>
                <w:bCs/>
                <w:color w:val="000000"/>
                <w:sz w:val="16"/>
                <w:szCs w:val="16"/>
              </w:rPr>
              <w:t>x</w:t>
            </w:r>
          </w:p>
        </w:tc>
        <w:tc>
          <w:tcPr>
            <w:tcW w:w="288" w:type="dxa"/>
            <w:shd w:val="clear" w:color="auto" w:fill="auto"/>
            <w:vAlign w:val="center"/>
          </w:tcPr>
          <w:p w14:paraId="22028C75" w14:textId="77777777" w:rsidR="008C4631" w:rsidRDefault="00066B90">
            <w:pPr>
              <w:spacing w:before="100" w:beforeAutospacing="1" w:after="100" w:afterAutospacing="1"/>
              <w:jc w:val="center"/>
              <w:rPr>
                <w:rFonts w:cstheme="minorHAnsi"/>
                <w:sz w:val="16"/>
                <w:szCs w:val="16"/>
              </w:rPr>
            </w:pPr>
            <w:r>
              <w:rPr>
                <w:rFonts w:eastAsia="Times New Roman" w:cstheme="minorHAnsi"/>
                <w:bCs/>
                <w:color w:val="000000"/>
                <w:sz w:val="16"/>
                <w:szCs w:val="16"/>
              </w:rPr>
              <w:t>x</w:t>
            </w:r>
          </w:p>
        </w:tc>
        <w:tc>
          <w:tcPr>
            <w:tcW w:w="288" w:type="dxa"/>
            <w:shd w:val="clear" w:color="auto" w:fill="auto"/>
            <w:vAlign w:val="center"/>
          </w:tcPr>
          <w:p w14:paraId="56D3287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DC42D66"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6A0EAFE4"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07EB82F"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286CD4AB"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722765AE"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6C74C1F0"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288" w:type="dxa"/>
            <w:shd w:val="clear" w:color="auto" w:fill="auto"/>
            <w:vAlign w:val="center"/>
          </w:tcPr>
          <w:p w14:paraId="56410C99"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188D1F87"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shd w:val="clear" w:color="auto" w:fill="auto"/>
            <w:vAlign w:val="center"/>
          </w:tcPr>
          <w:p w14:paraId="78FF3EA1" w14:textId="77777777" w:rsidR="008C4631" w:rsidRDefault="008C4631">
            <w:pPr>
              <w:spacing w:before="100" w:beforeAutospacing="1" w:after="100" w:afterAutospacing="1" w:line="240" w:lineRule="auto"/>
              <w:jc w:val="center"/>
              <w:rPr>
                <w:rFonts w:eastAsia="Times New Roman" w:cstheme="minorHAnsi"/>
                <w:bCs/>
                <w:color w:val="000000"/>
                <w:sz w:val="16"/>
                <w:szCs w:val="16"/>
              </w:rPr>
            </w:pPr>
          </w:p>
        </w:tc>
        <w:tc>
          <w:tcPr>
            <w:tcW w:w="549" w:type="dxa"/>
            <w:vAlign w:val="center"/>
          </w:tcPr>
          <w:p w14:paraId="7312965A" w14:textId="77777777" w:rsidR="008C4631" w:rsidRDefault="00066B90">
            <w:pPr>
              <w:spacing w:before="100" w:beforeAutospacing="1" w:after="100" w:afterAutospacing="1" w:line="240" w:lineRule="auto"/>
              <w:jc w:val="center"/>
              <w:rPr>
                <w:rFonts w:eastAsia="Times New Roman" w:cstheme="minorHAnsi"/>
                <w:sz w:val="16"/>
                <w:szCs w:val="16"/>
              </w:rPr>
            </w:pPr>
            <w:r>
              <w:rPr>
                <w:rFonts w:eastAsia="Times New Roman" w:cstheme="minorHAnsi"/>
                <w:sz w:val="16"/>
                <w:szCs w:val="16"/>
              </w:rPr>
              <w:t>X</w:t>
            </w:r>
          </w:p>
        </w:tc>
        <w:tc>
          <w:tcPr>
            <w:tcW w:w="819" w:type="dxa"/>
            <w:shd w:val="clear" w:color="auto" w:fill="auto"/>
            <w:vAlign w:val="center"/>
          </w:tcPr>
          <w:p w14:paraId="2B1F023E" w14:textId="77777777" w:rsidR="008C4631" w:rsidRDefault="00066B90">
            <w:pPr>
              <w:spacing w:before="100" w:beforeAutospacing="1" w:after="100" w:afterAutospacing="1" w:line="240" w:lineRule="auto"/>
              <w:jc w:val="center"/>
              <w:rPr>
                <w:rFonts w:eastAsia="Times New Roman" w:cstheme="minorHAnsi"/>
                <w:sz w:val="12"/>
                <w:szCs w:val="16"/>
              </w:rPr>
            </w:pPr>
            <w:r>
              <w:rPr>
                <w:rFonts w:eastAsia="Times New Roman" w:cstheme="minorHAnsi"/>
                <w:sz w:val="12"/>
                <w:szCs w:val="16"/>
              </w:rPr>
              <w:t>PM</w:t>
            </w:r>
          </w:p>
        </w:tc>
      </w:tr>
    </w:tbl>
    <w:p w14:paraId="76F4C29D" w14:textId="77777777" w:rsidR="008C4631" w:rsidRDefault="00066B90">
      <w:pPr>
        <w:rPr>
          <w:lang w:val="en-GB"/>
        </w:rPr>
        <w:sectPr w:rsidR="008C4631" w:rsidSect="00E276E3">
          <w:pgSz w:w="15840" w:h="12240" w:orient="landscape"/>
          <w:pgMar w:top="1440" w:right="1440" w:bottom="1440" w:left="1440" w:header="706" w:footer="706" w:gutter="0"/>
          <w:cols w:space="708"/>
          <w:docGrid w:linePitch="360"/>
        </w:sectPr>
      </w:pPr>
      <w:r>
        <w:rPr>
          <w:lang w:val="en-GB"/>
        </w:rPr>
        <w:br w:type="page"/>
      </w:r>
    </w:p>
    <w:p w14:paraId="26DAEFDB" w14:textId="77777777" w:rsidR="008C4631" w:rsidRDefault="00066B90">
      <w:pPr>
        <w:pStyle w:val="Heading1"/>
        <w:rPr>
          <w:lang w:val="en-GB"/>
        </w:rPr>
      </w:pPr>
      <w:bookmarkStart w:id="222" w:name="_Toc155271086"/>
      <w:r>
        <w:rPr>
          <w:lang w:val="en-GB"/>
        </w:rPr>
        <w:lastRenderedPageBreak/>
        <w:t>ANNEX 2: BUDGET</w:t>
      </w:r>
      <w:bookmarkEnd w:id="222"/>
    </w:p>
    <w:tbl>
      <w:tblPr>
        <w:tblW w:w="10440" w:type="dxa"/>
        <w:tblLayout w:type="fixed"/>
        <w:tblLook w:val="04A0" w:firstRow="1" w:lastRow="0" w:firstColumn="1" w:lastColumn="0" w:noHBand="0" w:noVBand="1"/>
      </w:tblPr>
      <w:tblGrid>
        <w:gridCol w:w="898"/>
        <w:gridCol w:w="1802"/>
        <w:gridCol w:w="1350"/>
        <w:gridCol w:w="1277"/>
        <w:gridCol w:w="1170"/>
        <w:gridCol w:w="1423"/>
        <w:gridCol w:w="1260"/>
        <w:gridCol w:w="1260"/>
      </w:tblGrid>
      <w:tr w:rsidR="008C4631" w14:paraId="696F1B8D" w14:textId="77777777">
        <w:trPr>
          <w:trHeight w:val="20"/>
        </w:trPr>
        <w:tc>
          <w:tcPr>
            <w:tcW w:w="898" w:type="dxa"/>
            <w:tcBorders>
              <w:top w:val="nil"/>
              <w:left w:val="nil"/>
              <w:bottom w:val="single" w:sz="4" w:space="0" w:color="9BC2E6"/>
              <w:right w:val="nil"/>
            </w:tcBorders>
            <w:shd w:val="clear" w:color="DDEBF7" w:fill="DDEBF7"/>
            <w:noWrap/>
            <w:vAlign w:val="bottom"/>
          </w:tcPr>
          <w:p w14:paraId="383070E9" w14:textId="77777777" w:rsidR="008C4631" w:rsidRDefault="008C4631">
            <w:pPr>
              <w:spacing w:before="0" w:after="0" w:line="240" w:lineRule="auto"/>
              <w:rPr>
                <w:rFonts w:ascii="Calibri" w:eastAsia="Times New Roman" w:hAnsi="Calibri" w:cs="Calibri"/>
                <w:b/>
                <w:bCs/>
                <w:color w:val="000000"/>
                <w:sz w:val="16"/>
                <w:szCs w:val="16"/>
              </w:rPr>
            </w:pPr>
          </w:p>
        </w:tc>
        <w:tc>
          <w:tcPr>
            <w:tcW w:w="1802" w:type="dxa"/>
            <w:tcBorders>
              <w:top w:val="nil"/>
              <w:left w:val="nil"/>
              <w:bottom w:val="single" w:sz="4" w:space="0" w:color="9BC2E6"/>
              <w:right w:val="single" w:sz="4" w:space="0" w:color="auto"/>
            </w:tcBorders>
            <w:shd w:val="clear" w:color="DDEBF7" w:fill="DDEBF7"/>
            <w:noWrap/>
            <w:vAlign w:val="bottom"/>
          </w:tcPr>
          <w:p w14:paraId="35687802" w14:textId="77777777" w:rsidR="008C4631" w:rsidRDefault="008C4631">
            <w:pPr>
              <w:spacing w:before="0" w:after="0" w:line="240" w:lineRule="auto"/>
              <w:rPr>
                <w:rFonts w:ascii="Calibri" w:eastAsia="Times New Roman" w:hAnsi="Calibri" w:cs="Calibri"/>
                <w:b/>
                <w:bCs/>
                <w:color w:val="000000"/>
                <w:sz w:val="16"/>
                <w:szCs w:val="16"/>
              </w:rPr>
            </w:pPr>
          </w:p>
        </w:tc>
        <w:tc>
          <w:tcPr>
            <w:tcW w:w="3797" w:type="dxa"/>
            <w:gridSpan w:val="3"/>
            <w:tcBorders>
              <w:top w:val="single" w:sz="4" w:space="0" w:color="auto"/>
              <w:left w:val="single" w:sz="4" w:space="0" w:color="auto"/>
              <w:bottom w:val="single" w:sz="4" w:space="0" w:color="9BC2E6"/>
              <w:right w:val="single" w:sz="4" w:space="0" w:color="auto"/>
            </w:tcBorders>
            <w:shd w:val="clear" w:color="DDEBF7" w:fill="DDEBF7"/>
            <w:noWrap/>
            <w:vAlign w:val="center"/>
          </w:tcPr>
          <w:p w14:paraId="03D0A4A5"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Phase 1 2024-2026</w:t>
            </w:r>
          </w:p>
        </w:tc>
        <w:tc>
          <w:tcPr>
            <w:tcW w:w="3943" w:type="dxa"/>
            <w:gridSpan w:val="3"/>
            <w:tcBorders>
              <w:top w:val="single" w:sz="4" w:space="0" w:color="auto"/>
              <w:left w:val="single" w:sz="4" w:space="0" w:color="auto"/>
              <w:bottom w:val="single" w:sz="4" w:space="0" w:color="9BC2E6"/>
              <w:right w:val="single" w:sz="4" w:space="0" w:color="auto"/>
            </w:tcBorders>
            <w:shd w:val="clear" w:color="DDEBF7" w:fill="DDEBF7"/>
            <w:noWrap/>
            <w:vAlign w:val="center"/>
          </w:tcPr>
          <w:p w14:paraId="7648FF17"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Phase 2 2027-2029</w:t>
            </w:r>
          </w:p>
        </w:tc>
      </w:tr>
      <w:tr w:rsidR="008C4631" w14:paraId="2300D23D" w14:textId="77777777">
        <w:trPr>
          <w:trHeight w:val="20"/>
        </w:trPr>
        <w:tc>
          <w:tcPr>
            <w:tcW w:w="898" w:type="dxa"/>
            <w:tcBorders>
              <w:top w:val="nil"/>
              <w:left w:val="nil"/>
              <w:bottom w:val="single" w:sz="4" w:space="0" w:color="auto"/>
              <w:right w:val="nil"/>
            </w:tcBorders>
            <w:shd w:val="clear" w:color="DDEBF7" w:fill="DDEBF7"/>
            <w:noWrap/>
            <w:vAlign w:val="bottom"/>
          </w:tcPr>
          <w:p w14:paraId="6680D659"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Strategy</w:t>
            </w:r>
          </w:p>
        </w:tc>
        <w:tc>
          <w:tcPr>
            <w:tcW w:w="1802" w:type="dxa"/>
            <w:tcBorders>
              <w:top w:val="nil"/>
              <w:left w:val="nil"/>
              <w:bottom w:val="single" w:sz="4" w:space="0" w:color="auto"/>
              <w:right w:val="single" w:sz="4" w:space="0" w:color="auto"/>
            </w:tcBorders>
            <w:shd w:val="clear" w:color="DDEBF7" w:fill="DDEBF7"/>
            <w:noWrap/>
            <w:vAlign w:val="bottom"/>
          </w:tcPr>
          <w:p w14:paraId="77AC0446"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Approach</w:t>
            </w:r>
          </w:p>
        </w:tc>
        <w:tc>
          <w:tcPr>
            <w:tcW w:w="1350" w:type="dxa"/>
            <w:tcBorders>
              <w:top w:val="nil"/>
              <w:left w:val="single" w:sz="4" w:space="0" w:color="auto"/>
              <w:bottom w:val="single" w:sz="4" w:space="0" w:color="auto"/>
              <w:right w:val="nil"/>
            </w:tcBorders>
            <w:shd w:val="clear" w:color="DDEBF7" w:fill="DDEBF7"/>
            <w:noWrap/>
            <w:vAlign w:val="center"/>
          </w:tcPr>
          <w:p w14:paraId="1D2CD982"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Needs</w:t>
            </w:r>
          </w:p>
        </w:tc>
        <w:tc>
          <w:tcPr>
            <w:tcW w:w="1277" w:type="dxa"/>
            <w:tcBorders>
              <w:top w:val="nil"/>
              <w:left w:val="nil"/>
              <w:bottom w:val="single" w:sz="4" w:space="0" w:color="auto"/>
              <w:right w:val="nil"/>
            </w:tcBorders>
            <w:shd w:val="clear" w:color="DDEBF7" w:fill="DDEBF7"/>
            <w:noWrap/>
            <w:vAlign w:val="center"/>
          </w:tcPr>
          <w:p w14:paraId="5CA10F3D"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Available/ anticipated</w:t>
            </w:r>
          </w:p>
        </w:tc>
        <w:tc>
          <w:tcPr>
            <w:tcW w:w="1170" w:type="dxa"/>
            <w:tcBorders>
              <w:top w:val="nil"/>
              <w:left w:val="nil"/>
              <w:bottom w:val="single" w:sz="4" w:space="0" w:color="auto"/>
              <w:right w:val="single" w:sz="4" w:space="0" w:color="auto"/>
            </w:tcBorders>
            <w:shd w:val="clear" w:color="DDEBF7" w:fill="DDEBF7"/>
            <w:noWrap/>
            <w:vAlign w:val="center"/>
          </w:tcPr>
          <w:p w14:paraId="29D28E26"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Gap</w:t>
            </w:r>
          </w:p>
        </w:tc>
        <w:tc>
          <w:tcPr>
            <w:tcW w:w="1423" w:type="dxa"/>
            <w:tcBorders>
              <w:top w:val="nil"/>
              <w:left w:val="single" w:sz="4" w:space="0" w:color="auto"/>
              <w:bottom w:val="single" w:sz="4" w:space="0" w:color="auto"/>
              <w:right w:val="nil"/>
            </w:tcBorders>
            <w:shd w:val="clear" w:color="DDEBF7" w:fill="DDEBF7"/>
            <w:noWrap/>
            <w:vAlign w:val="center"/>
          </w:tcPr>
          <w:p w14:paraId="0DA40C5E"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Needs</w:t>
            </w:r>
          </w:p>
        </w:tc>
        <w:tc>
          <w:tcPr>
            <w:tcW w:w="1260" w:type="dxa"/>
            <w:tcBorders>
              <w:top w:val="nil"/>
              <w:left w:val="nil"/>
              <w:bottom w:val="single" w:sz="4" w:space="0" w:color="auto"/>
              <w:right w:val="nil"/>
            </w:tcBorders>
            <w:shd w:val="clear" w:color="DDEBF7" w:fill="DDEBF7"/>
            <w:noWrap/>
            <w:vAlign w:val="center"/>
          </w:tcPr>
          <w:p w14:paraId="697B2D57"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Available/ anticipated</w:t>
            </w:r>
          </w:p>
        </w:tc>
        <w:tc>
          <w:tcPr>
            <w:tcW w:w="1260" w:type="dxa"/>
            <w:tcBorders>
              <w:top w:val="nil"/>
              <w:left w:val="nil"/>
              <w:bottom w:val="single" w:sz="4" w:space="0" w:color="auto"/>
              <w:right w:val="single" w:sz="4" w:space="0" w:color="auto"/>
            </w:tcBorders>
            <w:shd w:val="clear" w:color="DDEBF7" w:fill="DDEBF7"/>
            <w:noWrap/>
            <w:vAlign w:val="center"/>
          </w:tcPr>
          <w:p w14:paraId="35874F7A"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Gap</w:t>
            </w:r>
          </w:p>
        </w:tc>
      </w:tr>
      <w:tr w:rsidR="008C4631" w14:paraId="36652A95" w14:textId="77777777">
        <w:trPr>
          <w:trHeight w:val="20"/>
        </w:trPr>
        <w:tc>
          <w:tcPr>
            <w:tcW w:w="898" w:type="dxa"/>
            <w:tcBorders>
              <w:top w:val="single" w:sz="4" w:space="0" w:color="auto"/>
              <w:left w:val="single" w:sz="4" w:space="0" w:color="auto"/>
              <w:bottom w:val="nil"/>
              <w:right w:val="nil"/>
            </w:tcBorders>
            <w:shd w:val="clear" w:color="auto" w:fill="auto"/>
            <w:noWrap/>
            <w:vAlign w:val="bottom"/>
          </w:tcPr>
          <w:p w14:paraId="718E3C9B"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IMVM</w:t>
            </w:r>
          </w:p>
        </w:tc>
        <w:tc>
          <w:tcPr>
            <w:tcW w:w="1802" w:type="dxa"/>
            <w:tcBorders>
              <w:top w:val="single" w:sz="4" w:space="0" w:color="auto"/>
              <w:left w:val="nil"/>
              <w:bottom w:val="nil"/>
              <w:right w:val="single" w:sz="4" w:space="0" w:color="auto"/>
            </w:tcBorders>
            <w:shd w:val="clear" w:color="auto" w:fill="auto"/>
            <w:noWrap/>
            <w:vAlign w:val="bottom"/>
          </w:tcPr>
          <w:p w14:paraId="78B80D54"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IRS</w:t>
            </w:r>
          </w:p>
        </w:tc>
        <w:tc>
          <w:tcPr>
            <w:tcW w:w="1350" w:type="dxa"/>
            <w:tcBorders>
              <w:top w:val="single" w:sz="4" w:space="0" w:color="auto"/>
              <w:left w:val="single" w:sz="4" w:space="0" w:color="auto"/>
              <w:bottom w:val="nil"/>
              <w:right w:val="nil"/>
            </w:tcBorders>
            <w:shd w:val="clear" w:color="auto" w:fill="auto"/>
            <w:noWrap/>
            <w:vAlign w:val="center"/>
          </w:tcPr>
          <w:p w14:paraId="47E435A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$ 1,190,431 </w:t>
            </w:r>
          </w:p>
        </w:tc>
        <w:tc>
          <w:tcPr>
            <w:tcW w:w="1277" w:type="dxa"/>
            <w:tcBorders>
              <w:top w:val="single" w:sz="4" w:space="0" w:color="auto"/>
              <w:left w:val="nil"/>
              <w:bottom w:val="nil"/>
              <w:right w:val="nil"/>
            </w:tcBorders>
            <w:shd w:val="clear" w:color="auto" w:fill="auto"/>
            <w:noWrap/>
            <w:vAlign w:val="center"/>
          </w:tcPr>
          <w:p w14:paraId="18EAC49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350,117 </w:t>
            </w:r>
          </w:p>
        </w:tc>
        <w:tc>
          <w:tcPr>
            <w:tcW w:w="1170" w:type="dxa"/>
            <w:tcBorders>
              <w:top w:val="single" w:sz="4" w:space="0" w:color="auto"/>
              <w:left w:val="nil"/>
              <w:bottom w:val="nil"/>
              <w:right w:val="single" w:sz="4" w:space="0" w:color="auto"/>
            </w:tcBorders>
            <w:shd w:val="clear" w:color="auto" w:fill="auto"/>
            <w:noWrap/>
            <w:vAlign w:val="center"/>
          </w:tcPr>
          <w:p w14:paraId="0184EA4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840,314 </w:t>
            </w:r>
          </w:p>
        </w:tc>
        <w:tc>
          <w:tcPr>
            <w:tcW w:w="1423" w:type="dxa"/>
            <w:tcBorders>
              <w:top w:val="single" w:sz="4" w:space="0" w:color="auto"/>
              <w:left w:val="single" w:sz="4" w:space="0" w:color="auto"/>
              <w:bottom w:val="nil"/>
              <w:right w:val="nil"/>
            </w:tcBorders>
            <w:shd w:val="clear" w:color="auto" w:fill="auto"/>
            <w:noWrap/>
            <w:vAlign w:val="center"/>
          </w:tcPr>
          <w:p w14:paraId="631BED8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$ 1,290,385 </w:t>
            </w:r>
          </w:p>
        </w:tc>
        <w:tc>
          <w:tcPr>
            <w:tcW w:w="1260" w:type="dxa"/>
            <w:tcBorders>
              <w:top w:val="single" w:sz="4" w:space="0" w:color="auto"/>
              <w:left w:val="nil"/>
              <w:bottom w:val="nil"/>
              <w:right w:val="nil"/>
            </w:tcBorders>
            <w:shd w:val="clear" w:color="auto" w:fill="auto"/>
            <w:noWrap/>
            <w:vAlign w:val="center"/>
          </w:tcPr>
          <w:p w14:paraId="4173F7B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350,117 </w:t>
            </w:r>
          </w:p>
        </w:tc>
        <w:tc>
          <w:tcPr>
            <w:tcW w:w="1260" w:type="dxa"/>
            <w:tcBorders>
              <w:top w:val="single" w:sz="4" w:space="0" w:color="auto"/>
              <w:left w:val="nil"/>
              <w:bottom w:val="nil"/>
              <w:right w:val="single" w:sz="4" w:space="0" w:color="auto"/>
            </w:tcBorders>
            <w:shd w:val="clear" w:color="auto" w:fill="auto"/>
            <w:noWrap/>
            <w:vAlign w:val="center"/>
          </w:tcPr>
          <w:p w14:paraId="18F2D1B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940,268 </w:t>
            </w:r>
          </w:p>
        </w:tc>
      </w:tr>
      <w:tr w:rsidR="008C4631" w14:paraId="6CE1E491" w14:textId="77777777">
        <w:trPr>
          <w:trHeight w:val="20"/>
        </w:trPr>
        <w:tc>
          <w:tcPr>
            <w:tcW w:w="898" w:type="dxa"/>
            <w:tcBorders>
              <w:top w:val="nil"/>
              <w:left w:val="single" w:sz="4" w:space="0" w:color="auto"/>
              <w:bottom w:val="nil"/>
              <w:right w:val="nil"/>
            </w:tcBorders>
            <w:shd w:val="clear" w:color="auto" w:fill="auto"/>
            <w:noWrap/>
            <w:vAlign w:val="bottom"/>
          </w:tcPr>
          <w:p w14:paraId="621F77AF"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6C3F6171"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ITN</w:t>
            </w:r>
          </w:p>
        </w:tc>
        <w:tc>
          <w:tcPr>
            <w:tcW w:w="1350" w:type="dxa"/>
            <w:tcBorders>
              <w:top w:val="nil"/>
              <w:left w:val="single" w:sz="4" w:space="0" w:color="auto"/>
              <w:bottom w:val="nil"/>
              <w:right w:val="nil"/>
            </w:tcBorders>
            <w:shd w:val="clear" w:color="auto" w:fill="auto"/>
            <w:noWrap/>
            <w:vAlign w:val="center"/>
          </w:tcPr>
          <w:p w14:paraId="568A295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$ 2,226,707 </w:t>
            </w:r>
          </w:p>
        </w:tc>
        <w:tc>
          <w:tcPr>
            <w:tcW w:w="1277" w:type="dxa"/>
            <w:tcBorders>
              <w:top w:val="nil"/>
              <w:left w:val="nil"/>
              <w:bottom w:val="nil"/>
              <w:right w:val="nil"/>
            </w:tcBorders>
            <w:shd w:val="clear" w:color="auto" w:fill="auto"/>
            <w:noWrap/>
            <w:vAlign w:val="center"/>
          </w:tcPr>
          <w:p w14:paraId="0D60705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$ 2,226,707 </w:t>
            </w:r>
          </w:p>
        </w:tc>
        <w:tc>
          <w:tcPr>
            <w:tcW w:w="1170" w:type="dxa"/>
            <w:tcBorders>
              <w:top w:val="nil"/>
              <w:left w:val="nil"/>
              <w:bottom w:val="nil"/>
              <w:right w:val="single" w:sz="4" w:space="0" w:color="auto"/>
            </w:tcBorders>
            <w:shd w:val="clear" w:color="auto" w:fill="auto"/>
            <w:noWrap/>
            <w:vAlign w:val="center"/>
          </w:tcPr>
          <w:p w14:paraId="47C2272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nil"/>
              <w:right w:val="nil"/>
            </w:tcBorders>
            <w:shd w:val="clear" w:color="auto" w:fill="auto"/>
            <w:noWrap/>
            <w:vAlign w:val="center"/>
          </w:tcPr>
          <w:p w14:paraId="7E65A8F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$ 2,226,707 </w:t>
            </w:r>
          </w:p>
        </w:tc>
        <w:tc>
          <w:tcPr>
            <w:tcW w:w="1260" w:type="dxa"/>
            <w:tcBorders>
              <w:top w:val="nil"/>
              <w:left w:val="nil"/>
              <w:bottom w:val="nil"/>
              <w:right w:val="nil"/>
            </w:tcBorders>
            <w:shd w:val="clear" w:color="auto" w:fill="auto"/>
            <w:noWrap/>
            <w:vAlign w:val="center"/>
          </w:tcPr>
          <w:p w14:paraId="1D0FC76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$ 2,226,707 </w:t>
            </w:r>
          </w:p>
        </w:tc>
        <w:tc>
          <w:tcPr>
            <w:tcW w:w="1260" w:type="dxa"/>
            <w:tcBorders>
              <w:top w:val="nil"/>
              <w:left w:val="nil"/>
              <w:bottom w:val="nil"/>
              <w:right w:val="single" w:sz="4" w:space="0" w:color="auto"/>
            </w:tcBorders>
            <w:shd w:val="clear" w:color="auto" w:fill="auto"/>
            <w:noWrap/>
            <w:vAlign w:val="center"/>
          </w:tcPr>
          <w:p w14:paraId="016077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007A2D7E" w14:textId="77777777">
        <w:trPr>
          <w:trHeight w:val="20"/>
        </w:trPr>
        <w:tc>
          <w:tcPr>
            <w:tcW w:w="898" w:type="dxa"/>
            <w:tcBorders>
              <w:top w:val="nil"/>
              <w:left w:val="single" w:sz="4" w:space="0" w:color="auto"/>
              <w:bottom w:val="nil"/>
              <w:right w:val="nil"/>
            </w:tcBorders>
            <w:shd w:val="clear" w:color="auto" w:fill="auto"/>
            <w:noWrap/>
            <w:vAlign w:val="bottom"/>
          </w:tcPr>
          <w:p w14:paraId="310A85BD"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7BB97ACC"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LSM-BL</w:t>
            </w:r>
          </w:p>
        </w:tc>
        <w:tc>
          <w:tcPr>
            <w:tcW w:w="1350" w:type="dxa"/>
            <w:tcBorders>
              <w:top w:val="nil"/>
              <w:left w:val="single" w:sz="4" w:space="0" w:color="auto"/>
              <w:bottom w:val="nil"/>
              <w:right w:val="nil"/>
            </w:tcBorders>
            <w:shd w:val="clear" w:color="auto" w:fill="auto"/>
            <w:noWrap/>
            <w:vAlign w:val="center"/>
          </w:tcPr>
          <w:p w14:paraId="15A8ED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$ 3,297,923 </w:t>
            </w:r>
          </w:p>
        </w:tc>
        <w:tc>
          <w:tcPr>
            <w:tcW w:w="1277" w:type="dxa"/>
            <w:tcBorders>
              <w:top w:val="nil"/>
              <w:left w:val="nil"/>
              <w:bottom w:val="nil"/>
              <w:right w:val="nil"/>
            </w:tcBorders>
            <w:shd w:val="clear" w:color="auto" w:fill="auto"/>
            <w:noWrap/>
            <w:vAlign w:val="center"/>
          </w:tcPr>
          <w:p w14:paraId="0CB8B27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244,223 </w:t>
            </w:r>
          </w:p>
        </w:tc>
        <w:tc>
          <w:tcPr>
            <w:tcW w:w="1170" w:type="dxa"/>
            <w:tcBorders>
              <w:top w:val="nil"/>
              <w:left w:val="nil"/>
              <w:bottom w:val="nil"/>
              <w:right w:val="single" w:sz="4" w:space="0" w:color="auto"/>
            </w:tcBorders>
            <w:shd w:val="clear" w:color="auto" w:fill="auto"/>
            <w:noWrap/>
            <w:vAlign w:val="center"/>
          </w:tcPr>
          <w:p w14:paraId="24A3278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$ 3,053,700 </w:t>
            </w:r>
          </w:p>
        </w:tc>
        <w:tc>
          <w:tcPr>
            <w:tcW w:w="1423" w:type="dxa"/>
            <w:tcBorders>
              <w:top w:val="nil"/>
              <w:left w:val="single" w:sz="4" w:space="0" w:color="auto"/>
              <w:bottom w:val="nil"/>
              <w:right w:val="nil"/>
            </w:tcBorders>
            <w:shd w:val="clear" w:color="auto" w:fill="auto"/>
            <w:noWrap/>
            <w:vAlign w:val="center"/>
          </w:tcPr>
          <w:p w14:paraId="2230CEB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$ 2,303,867 </w:t>
            </w:r>
          </w:p>
        </w:tc>
        <w:tc>
          <w:tcPr>
            <w:tcW w:w="1260" w:type="dxa"/>
            <w:tcBorders>
              <w:top w:val="nil"/>
              <w:left w:val="nil"/>
              <w:bottom w:val="nil"/>
              <w:right w:val="nil"/>
            </w:tcBorders>
            <w:shd w:val="clear" w:color="auto" w:fill="auto"/>
            <w:noWrap/>
            <w:vAlign w:val="center"/>
          </w:tcPr>
          <w:p w14:paraId="45765C4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244,223 </w:t>
            </w:r>
          </w:p>
        </w:tc>
        <w:tc>
          <w:tcPr>
            <w:tcW w:w="1260" w:type="dxa"/>
            <w:tcBorders>
              <w:top w:val="nil"/>
              <w:left w:val="nil"/>
              <w:bottom w:val="nil"/>
              <w:right w:val="single" w:sz="4" w:space="0" w:color="auto"/>
            </w:tcBorders>
            <w:shd w:val="clear" w:color="auto" w:fill="auto"/>
            <w:noWrap/>
            <w:vAlign w:val="center"/>
          </w:tcPr>
          <w:p w14:paraId="68BEF2E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$ 2,059,644 </w:t>
            </w:r>
          </w:p>
        </w:tc>
      </w:tr>
      <w:tr w:rsidR="008C4631" w14:paraId="1D2BD8C1" w14:textId="77777777">
        <w:trPr>
          <w:trHeight w:val="20"/>
        </w:trPr>
        <w:tc>
          <w:tcPr>
            <w:tcW w:w="898" w:type="dxa"/>
            <w:tcBorders>
              <w:top w:val="nil"/>
              <w:left w:val="single" w:sz="4" w:space="0" w:color="auto"/>
              <w:bottom w:val="single" w:sz="4" w:space="0" w:color="auto"/>
              <w:right w:val="nil"/>
            </w:tcBorders>
            <w:shd w:val="clear" w:color="auto" w:fill="auto"/>
            <w:noWrap/>
            <w:vAlign w:val="bottom"/>
          </w:tcPr>
          <w:p w14:paraId="6A2FE182"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single" w:sz="4" w:space="0" w:color="auto"/>
              <w:right w:val="single" w:sz="4" w:space="0" w:color="auto"/>
            </w:tcBorders>
            <w:shd w:val="clear" w:color="auto" w:fill="auto"/>
            <w:noWrap/>
            <w:vAlign w:val="bottom"/>
          </w:tcPr>
          <w:p w14:paraId="49EB34E8"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LSM-EM</w:t>
            </w:r>
          </w:p>
        </w:tc>
        <w:tc>
          <w:tcPr>
            <w:tcW w:w="1350" w:type="dxa"/>
            <w:tcBorders>
              <w:top w:val="nil"/>
              <w:left w:val="single" w:sz="4" w:space="0" w:color="auto"/>
              <w:bottom w:val="single" w:sz="4" w:space="0" w:color="auto"/>
              <w:right w:val="nil"/>
            </w:tcBorders>
            <w:shd w:val="clear" w:color="auto" w:fill="auto"/>
            <w:noWrap/>
            <w:vAlign w:val="center"/>
          </w:tcPr>
          <w:p w14:paraId="5F59972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$ 50,000 </w:t>
            </w:r>
          </w:p>
        </w:tc>
        <w:tc>
          <w:tcPr>
            <w:tcW w:w="1277" w:type="dxa"/>
            <w:tcBorders>
              <w:top w:val="nil"/>
              <w:left w:val="nil"/>
              <w:bottom w:val="single" w:sz="4" w:space="0" w:color="auto"/>
              <w:right w:val="nil"/>
            </w:tcBorders>
            <w:shd w:val="clear" w:color="auto" w:fill="auto"/>
            <w:noWrap/>
            <w:vAlign w:val="center"/>
          </w:tcPr>
          <w:p w14:paraId="0B096C9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$ 50,000 </w:t>
            </w:r>
          </w:p>
        </w:tc>
        <w:tc>
          <w:tcPr>
            <w:tcW w:w="1170" w:type="dxa"/>
            <w:tcBorders>
              <w:top w:val="nil"/>
              <w:left w:val="nil"/>
              <w:bottom w:val="single" w:sz="4" w:space="0" w:color="auto"/>
              <w:right w:val="single" w:sz="4" w:space="0" w:color="auto"/>
            </w:tcBorders>
            <w:shd w:val="clear" w:color="auto" w:fill="auto"/>
            <w:noWrap/>
            <w:vAlign w:val="center"/>
          </w:tcPr>
          <w:p w14:paraId="0397D57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single" w:sz="4" w:space="0" w:color="auto"/>
              <w:right w:val="nil"/>
            </w:tcBorders>
            <w:shd w:val="clear" w:color="auto" w:fill="auto"/>
            <w:noWrap/>
            <w:vAlign w:val="center"/>
          </w:tcPr>
          <w:p w14:paraId="72E6072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$ 50,000 </w:t>
            </w:r>
          </w:p>
        </w:tc>
        <w:tc>
          <w:tcPr>
            <w:tcW w:w="1260" w:type="dxa"/>
            <w:tcBorders>
              <w:top w:val="nil"/>
              <w:left w:val="nil"/>
              <w:bottom w:val="single" w:sz="4" w:space="0" w:color="auto"/>
              <w:right w:val="nil"/>
            </w:tcBorders>
            <w:shd w:val="clear" w:color="auto" w:fill="auto"/>
            <w:noWrap/>
            <w:vAlign w:val="center"/>
          </w:tcPr>
          <w:p w14:paraId="7DAE69B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$ 50,000 </w:t>
            </w:r>
          </w:p>
        </w:tc>
        <w:tc>
          <w:tcPr>
            <w:tcW w:w="1260" w:type="dxa"/>
            <w:tcBorders>
              <w:top w:val="nil"/>
              <w:left w:val="nil"/>
              <w:bottom w:val="single" w:sz="4" w:space="0" w:color="auto"/>
              <w:right w:val="single" w:sz="4" w:space="0" w:color="auto"/>
            </w:tcBorders>
            <w:shd w:val="clear" w:color="auto" w:fill="auto"/>
            <w:noWrap/>
            <w:vAlign w:val="center"/>
          </w:tcPr>
          <w:p w14:paraId="2719A06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49BA6D50" w14:textId="77777777">
        <w:trPr>
          <w:trHeight w:val="20"/>
        </w:trPr>
        <w:tc>
          <w:tcPr>
            <w:tcW w:w="898" w:type="dxa"/>
            <w:tcBorders>
              <w:top w:val="single" w:sz="4" w:space="0" w:color="auto"/>
              <w:left w:val="single" w:sz="4" w:space="0" w:color="auto"/>
              <w:bottom w:val="nil"/>
              <w:right w:val="nil"/>
            </w:tcBorders>
            <w:shd w:val="clear" w:color="auto" w:fill="auto"/>
            <w:noWrap/>
            <w:vAlign w:val="bottom"/>
          </w:tcPr>
          <w:p w14:paraId="36271A36"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M&amp;E</w:t>
            </w:r>
          </w:p>
        </w:tc>
        <w:tc>
          <w:tcPr>
            <w:tcW w:w="1802" w:type="dxa"/>
            <w:tcBorders>
              <w:top w:val="single" w:sz="4" w:space="0" w:color="auto"/>
              <w:left w:val="nil"/>
              <w:bottom w:val="nil"/>
              <w:right w:val="single" w:sz="4" w:space="0" w:color="auto"/>
            </w:tcBorders>
            <w:shd w:val="clear" w:color="auto" w:fill="auto"/>
            <w:noWrap/>
            <w:vAlign w:val="bottom"/>
          </w:tcPr>
          <w:p w14:paraId="15256901"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MSIS</w:t>
            </w:r>
          </w:p>
        </w:tc>
        <w:tc>
          <w:tcPr>
            <w:tcW w:w="1350" w:type="dxa"/>
            <w:tcBorders>
              <w:top w:val="single" w:sz="4" w:space="0" w:color="auto"/>
              <w:left w:val="single" w:sz="4" w:space="0" w:color="auto"/>
              <w:bottom w:val="nil"/>
              <w:right w:val="nil"/>
            </w:tcBorders>
            <w:shd w:val="clear" w:color="auto" w:fill="auto"/>
            <w:noWrap/>
            <w:vAlign w:val="center"/>
          </w:tcPr>
          <w:p w14:paraId="573A079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$ 32,654 </w:t>
            </w:r>
          </w:p>
        </w:tc>
        <w:tc>
          <w:tcPr>
            <w:tcW w:w="1277" w:type="dxa"/>
            <w:tcBorders>
              <w:top w:val="single" w:sz="4" w:space="0" w:color="auto"/>
              <w:left w:val="nil"/>
              <w:bottom w:val="nil"/>
              <w:right w:val="nil"/>
            </w:tcBorders>
            <w:shd w:val="clear" w:color="auto" w:fill="auto"/>
            <w:noWrap/>
            <w:vAlign w:val="center"/>
          </w:tcPr>
          <w:p w14:paraId="6842A0A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$ 32,654 </w:t>
            </w:r>
          </w:p>
        </w:tc>
        <w:tc>
          <w:tcPr>
            <w:tcW w:w="1170" w:type="dxa"/>
            <w:tcBorders>
              <w:top w:val="single" w:sz="4" w:space="0" w:color="auto"/>
              <w:left w:val="nil"/>
              <w:bottom w:val="nil"/>
              <w:right w:val="single" w:sz="4" w:space="0" w:color="auto"/>
            </w:tcBorders>
            <w:shd w:val="clear" w:color="auto" w:fill="auto"/>
            <w:noWrap/>
            <w:vAlign w:val="center"/>
          </w:tcPr>
          <w:p w14:paraId="5F19C3E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single" w:sz="4" w:space="0" w:color="auto"/>
              <w:left w:val="single" w:sz="4" w:space="0" w:color="auto"/>
              <w:bottom w:val="nil"/>
              <w:right w:val="nil"/>
            </w:tcBorders>
            <w:shd w:val="clear" w:color="auto" w:fill="auto"/>
            <w:noWrap/>
            <w:vAlign w:val="center"/>
          </w:tcPr>
          <w:p w14:paraId="7A7CD58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$ 32,654 </w:t>
            </w:r>
          </w:p>
        </w:tc>
        <w:tc>
          <w:tcPr>
            <w:tcW w:w="1260" w:type="dxa"/>
            <w:tcBorders>
              <w:top w:val="single" w:sz="4" w:space="0" w:color="auto"/>
              <w:left w:val="nil"/>
              <w:bottom w:val="nil"/>
              <w:right w:val="nil"/>
            </w:tcBorders>
            <w:shd w:val="clear" w:color="auto" w:fill="auto"/>
            <w:noWrap/>
            <w:vAlign w:val="center"/>
          </w:tcPr>
          <w:p w14:paraId="22184B6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$ 32,654 </w:t>
            </w:r>
          </w:p>
        </w:tc>
        <w:tc>
          <w:tcPr>
            <w:tcW w:w="1260" w:type="dxa"/>
            <w:tcBorders>
              <w:top w:val="single" w:sz="4" w:space="0" w:color="auto"/>
              <w:left w:val="nil"/>
              <w:bottom w:val="nil"/>
              <w:right w:val="single" w:sz="4" w:space="0" w:color="auto"/>
            </w:tcBorders>
            <w:shd w:val="clear" w:color="auto" w:fill="auto"/>
            <w:noWrap/>
            <w:vAlign w:val="center"/>
          </w:tcPr>
          <w:p w14:paraId="19115A1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5332EB07" w14:textId="77777777">
        <w:trPr>
          <w:trHeight w:val="20"/>
        </w:trPr>
        <w:tc>
          <w:tcPr>
            <w:tcW w:w="898" w:type="dxa"/>
            <w:tcBorders>
              <w:top w:val="nil"/>
              <w:left w:val="single" w:sz="4" w:space="0" w:color="auto"/>
              <w:bottom w:val="single" w:sz="4" w:space="0" w:color="auto"/>
              <w:right w:val="nil"/>
            </w:tcBorders>
            <w:shd w:val="clear" w:color="auto" w:fill="auto"/>
            <w:noWrap/>
            <w:vAlign w:val="bottom"/>
          </w:tcPr>
          <w:p w14:paraId="1000760D"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 </w:t>
            </w:r>
          </w:p>
        </w:tc>
        <w:tc>
          <w:tcPr>
            <w:tcW w:w="1802" w:type="dxa"/>
            <w:tcBorders>
              <w:top w:val="nil"/>
              <w:left w:val="nil"/>
              <w:bottom w:val="single" w:sz="4" w:space="0" w:color="auto"/>
              <w:right w:val="single" w:sz="4" w:space="0" w:color="auto"/>
            </w:tcBorders>
            <w:shd w:val="clear" w:color="auto" w:fill="auto"/>
            <w:noWrap/>
            <w:vAlign w:val="bottom"/>
          </w:tcPr>
          <w:p w14:paraId="7CBD77FB"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OR</w:t>
            </w:r>
          </w:p>
        </w:tc>
        <w:tc>
          <w:tcPr>
            <w:tcW w:w="1350" w:type="dxa"/>
            <w:tcBorders>
              <w:top w:val="nil"/>
              <w:left w:val="single" w:sz="4" w:space="0" w:color="auto"/>
              <w:bottom w:val="single" w:sz="4" w:space="0" w:color="auto"/>
              <w:right w:val="nil"/>
            </w:tcBorders>
            <w:shd w:val="clear" w:color="auto" w:fill="auto"/>
            <w:noWrap/>
            <w:vAlign w:val="center"/>
          </w:tcPr>
          <w:p w14:paraId="0BB0DF4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326,703 </w:t>
            </w:r>
          </w:p>
        </w:tc>
        <w:tc>
          <w:tcPr>
            <w:tcW w:w="1277" w:type="dxa"/>
            <w:tcBorders>
              <w:top w:val="nil"/>
              <w:left w:val="nil"/>
              <w:bottom w:val="single" w:sz="4" w:space="0" w:color="auto"/>
              <w:right w:val="nil"/>
            </w:tcBorders>
            <w:shd w:val="clear" w:color="auto" w:fill="auto"/>
            <w:noWrap/>
            <w:vAlign w:val="center"/>
          </w:tcPr>
          <w:p w14:paraId="1B7293D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nil"/>
              <w:left w:val="nil"/>
              <w:bottom w:val="single" w:sz="4" w:space="0" w:color="auto"/>
              <w:right w:val="single" w:sz="4" w:space="0" w:color="auto"/>
            </w:tcBorders>
            <w:shd w:val="clear" w:color="auto" w:fill="auto"/>
            <w:noWrap/>
            <w:vAlign w:val="center"/>
          </w:tcPr>
          <w:p w14:paraId="159D776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326,703 </w:t>
            </w:r>
          </w:p>
        </w:tc>
        <w:tc>
          <w:tcPr>
            <w:tcW w:w="1423" w:type="dxa"/>
            <w:tcBorders>
              <w:top w:val="nil"/>
              <w:left w:val="single" w:sz="4" w:space="0" w:color="auto"/>
              <w:bottom w:val="single" w:sz="4" w:space="0" w:color="auto"/>
              <w:right w:val="nil"/>
            </w:tcBorders>
            <w:shd w:val="clear" w:color="auto" w:fill="auto"/>
            <w:noWrap/>
            <w:vAlign w:val="center"/>
          </w:tcPr>
          <w:p w14:paraId="54FB0A1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640,167 </w:t>
            </w:r>
          </w:p>
        </w:tc>
        <w:tc>
          <w:tcPr>
            <w:tcW w:w="1260" w:type="dxa"/>
            <w:tcBorders>
              <w:top w:val="nil"/>
              <w:left w:val="nil"/>
              <w:bottom w:val="single" w:sz="4" w:space="0" w:color="auto"/>
              <w:right w:val="nil"/>
            </w:tcBorders>
            <w:shd w:val="clear" w:color="auto" w:fill="auto"/>
            <w:noWrap/>
            <w:vAlign w:val="center"/>
          </w:tcPr>
          <w:p w14:paraId="3DBE82A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single" w:sz="4" w:space="0" w:color="auto"/>
              <w:right w:val="single" w:sz="4" w:space="0" w:color="auto"/>
            </w:tcBorders>
            <w:shd w:val="clear" w:color="auto" w:fill="auto"/>
            <w:noWrap/>
            <w:vAlign w:val="center"/>
          </w:tcPr>
          <w:p w14:paraId="50A7DF6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640,167 </w:t>
            </w:r>
          </w:p>
        </w:tc>
      </w:tr>
      <w:tr w:rsidR="008C4631" w14:paraId="24D8D3BA" w14:textId="77777777">
        <w:trPr>
          <w:trHeight w:val="20"/>
        </w:trPr>
        <w:tc>
          <w:tcPr>
            <w:tcW w:w="898" w:type="dxa"/>
            <w:tcBorders>
              <w:top w:val="single" w:sz="4" w:space="0" w:color="auto"/>
              <w:left w:val="single" w:sz="4" w:space="0" w:color="auto"/>
              <w:bottom w:val="nil"/>
              <w:right w:val="nil"/>
            </w:tcBorders>
            <w:shd w:val="clear" w:color="auto" w:fill="auto"/>
            <w:noWrap/>
            <w:vAlign w:val="bottom"/>
          </w:tcPr>
          <w:p w14:paraId="636F5F9B"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MCM</w:t>
            </w:r>
          </w:p>
        </w:tc>
        <w:tc>
          <w:tcPr>
            <w:tcW w:w="1802" w:type="dxa"/>
            <w:tcBorders>
              <w:top w:val="single" w:sz="4" w:space="0" w:color="auto"/>
              <w:left w:val="nil"/>
              <w:bottom w:val="nil"/>
              <w:right w:val="single" w:sz="4" w:space="0" w:color="auto"/>
            </w:tcBorders>
            <w:shd w:val="clear" w:color="auto" w:fill="auto"/>
            <w:noWrap/>
            <w:vAlign w:val="bottom"/>
          </w:tcPr>
          <w:p w14:paraId="42B3A502"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Diagnosis</w:t>
            </w:r>
          </w:p>
        </w:tc>
        <w:tc>
          <w:tcPr>
            <w:tcW w:w="1350" w:type="dxa"/>
            <w:tcBorders>
              <w:top w:val="single" w:sz="4" w:space="0" w:color="auto"/>
              <w:left w:val="single" w:sz="4" w:space="0" w:color="auto"/>
              <w:bottom w:val="nil"/>
              <w:right w:val="nil"/>
            </w:tcBorders>
            <w:shd w:val="clear" w:color="auto" w:fill="auto"/>
            <w:noWrap/>
            <w:vAlign w:val="center"/>
          </w:tcPr>
          <w:p w14:paraId="00CE268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$ 1,912,204 </w:t>
            </w:r>
          </w:p>
        </w:tc>
        <w:tc>
          <w:tcPr>
            <w:tcW w:w="1277" w:type="dxa"/>
            <w:tcBorders>
              <w:top w:val="single" w:sz="4" w:space="0" w:color="auto"/>
              <w:left w:val="nil"/>
              <w:bottom w:val="nil"/>
              <w:right w:val="nil"/>
            </w:tcBorders>
            <w:shd w:val="clear" w:color="auto" w:fill="auto"/>
            <w:noWrap/>
            <w:vAlign w:val="center"/>
          </w:tcPr>
          <w:p w14:paraId="7FA9CD7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$ 1,912,204 </w:t>
            </w:r>
          </w:p>
        </w:tc>
        <w:tc>
          <w:tcPr>
            <w:tcW w:w="1170" w:type="dxa"/>
            <w:tcBorders>
              <w:top w:val="single" w:sz="4" w:space="0" w:color="auto"/>
              <w:left w:val="nil"/>
              <w:bottom w:val="nil"/>
              <w:right w:val="single" w:sz="4" w:space="0" w:color="auto"/>
            </w:tcBorders>
            <w:shd w:val="clear" w:color="auto" w:fill="auto"/>
            <w:noWrap/>
            <w:vAlign w:val="center"/>
          </w:tcPr>
          <w:p w14:paraId="303CD4D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single" w:sz="4" w:space="0" w:color="auto"/>
              <w:left w:val="single" w:sz="4" w:space="0" w:color="auto"/>
              <w:bottom w:val="nil"/>
              <w:right w:val="nil"/>
            </w:tcBorders>
            <w:shd w:val="clear" w:color="auto" w:fill="auto"/>
            <w:noWrap/>
            <w:vAlign w:val="center"/>
          </w:tcPr>
          <w:p w14:paraId="28BEAD9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$ 1,912,204 </w:t>
            </w:r>
          </w:p>
        </w:tc>
        <w:tc>
          <w:tcPr>
            <w:tcW w:w="1260" w:type="dxa"/>
            <w:tcBorders>
              <w:top w:val="single" w:sz="4" w:space="0" w:color="auto"/>
              <w:left w:val="nil"/>
              <w:bottom w:val="nil"/>
              <w:right w:val="nil"/>
            </w:tcBorders>
            <w:shd w:val="clear" w:color="auto" w:fill="auto"/>
            <w:noWrap/>
            <w:vAlign w:val="center"/>
          </w:tcPr>
          <w:p w14:paraId="3616B0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$ 1,912,204 </w:t>
            </w:r>
          </w:p>
        </w:tc>
        <w:tc>
          <w:tcPr>
            <w:tcW w:w="1260" w:type="dxa"/>
            <w:tcBorders>
              <w:top w:val="single" w:sz="4" w:space="0" w:color="auto"/>
              <w:left w:val="nil"/>
              <w:bottom w:val="nil"/>
              <w:right w:val="single" w:sz="4" w:space="0" w:color="auto"/>
            </w:tcBorders>
            <w:shd w:val="clear" w:color="auto" w:fill="auto"/>
            <w:noWrap/>
            <w:vAlign w:val="center"/>
          </w:tcPr>
          <w:p w14:paraId="1F8AA49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684BB1B7" w14:textId="77777777">
        <w:trPr>
          <w:trHeight w:val="20"/>
        </w:trPr>
        <w:tc>
          <w:tcPr>
            <w:tcW w:w="898" w:type="dxa"/>
            <w:tcBorders>
              <w:top w:val="nil"/>
              <w:left w:val="single" w:sz="4" w:space="0" w:color="auto"/>
              <w:bottom w:val="nil"/>
              <w:right w:val="nil"/>
            </w:tcBorders>
            <w:shd w:val="clear" w:color="auto" w:fill="auto"/>
            <w:noWrap/>
            <w:vAlign w:val="bottom"/>
          </w:tcPr>
          <w:p w14:paraId="2D3F5A1E"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7270F8AD"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MDA</w:t>
            </w:r>
          </w:p>
        </w:tc>
        <w:tc>
          <w:tcPr>
            <w:tcW w:w="1350" w:type="dxa"/>
            <w:tcBorders>
              <w:top w:val="nil"/>
              <w:left w:val="single" w:sz="4" w:space="0" w:color="auto"/>
              <w:bottom w:val="nil"/>
              <w:right w:val="nil"/>
            </w:tcBorders>
            <w:shd w:val="clear" w:color="auto" w:fill="auto"/>
            <w:noWrap/>
            <w:vAlign w:val="center"/>
          </w:tcPr>
          <w:p w14:paraId="7301057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111,578 </w:t>
            </w:r>
          </w:p>
        </w:tc>
        <w:tc>
          <w:tcPr>
            <w:tcW w:w="1277" w:type="dxa"/>
            <w:tcBorders>
              <w:top w:val="nil"/>
              <w:left w:val="nil"/>
              <w:bottom w:val="nil"/>
              <w:right w:val="nil"/>
            </w:tcBorders>
            <w:shd w:val="clear" w:color="auto" w:fill="auto"/>
            <w:noWrap/>
            <w:vAlign w:val="center"/>
          </w:tcPr>
          <w:p w14:paraId="093CD4B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$ 10,348 </w:t>
            </w:r>
          </w:p>
        </w:tc>
        <w:tc>
          <w:tcPr>
            <w:tcW w:w="1170" w:type="dxa"/>
            <w:tcBorders>
              <w:top w:val="nil"/>
              <w:left w:val="nil"/>
              <w:bottom w:val="nil"/>
              <w:right w:val="single" w:sz="4" w:space="0" w:color="auto"/>
            </w:tcBorders>
            <w:shd w:val="clear" w:color="auto" w:fill="auto"/>
            <w:noWrap/>
            <w:vAlign w:val="center"/>
          </w:tcPr>
          <w:p w14:paraId="7DB8785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101,229 </w:t>
            </w:r>
          </w:p>
        </w:tc>
        <w:tc>
          <w:tcPr>
            <w:tcW w:w="1423" w:type="dxa"/>
            <w:tcBorders>
              <w:top w:val="nil"/>
              <w:left w:val="single" w:sz="4" w:space="0" w:color="auto"/>
              <w:bottom w:val="nil"/>
              <w:right w:val="nil"/>
            </w:tcBorders>
            <w:shd w:val="clear" w:color="auto" w:fill="auto"/>
            <w:noWrap/>
            <w:vAlign w:val="center"/>
          </w:tcPr>
          <w:p w14:paraId="28EEA7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$ 21,682 </w:t>
            </w:r>
          </w:p>
        </w:tc>
        <w:tc>
          <w:tcPr>
            <w:tcW w:w="1260" w:type="dxa"/>
            <w:tcBorders>
              <w:top w:val="nil"/>
              <w:left w:val="nil"/>
              <w:bottom w:val="nil"/>
              <w:right w:val="nil"/>
            </w:tcBorders>
            <w:shd w:val="clear" w:color="auto" w:fill="auto"/>
            <w:noWrap/>
            <w:vAlign w:val="center"/>
          </w:tcPr>
          <w:p w14:paraId="66A96F9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$ 10,348 </w:t>
            </w:r>
          </w:p>
        </w:tc>
        <w:tc>
          <w:tcPr>
            <w:tcW w:w="1260" w:type="dxa"/>
            <w:tcBorders>
              <w:top w:val="nil"/>
              <w:left w:val="nil"/>
              <w:bottom w:val="nil"/>
              <w:right w:val="single" w:sz="4" w:space="0" w:color="auto"/>
            </w:tcBorders>
            <w:shd w:val="clear" w:color="auto" w:fill="auto"/>
            <w:noWrap/>
            <w:vAlign w:val="center"/>
          </w:tcPr>
          <w:p w14:paraId="0D2BE70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$ 11,333 </w:t>
            </w:r>
          </w:p>
        </w:tc>
      </w:tr>
      <w:tr w:rsidR="008C4631" w14:paraId="4251E8A6" w14:textId="77777777">
        <w:trPr>
          <w:trHeight w:val="20"/>
        </w:trPr>
        <w:tc>
          <w:tcPr>
            <w:tcW w:w="898" w:type="dxa"/>
            <w:tcBorders>
              <w:top w:val="nil"/>
              <w:left w:val="single" w:sz="4" w:space="0" w:color="auto"/>
              <w:bottom w:val="single" w:sz="4" w:space="0" w:color="auto"/>
              <w:right w:val="nil"/>
            </w:tcBorders>
            <w:shd w:val="clear" w:color="auto" w:fill="auto"/>
            <w:noWrap/>
            <w:vAlign w:val="bottom"/>
          </w:tcPr>
          <w:p w14:paraId="3AEDAB13"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single" w:sz="4" w:space="0" w:color="auto"/>
              <w:right w:val="single" w:sz="4" w:space="0" w:color="auto"/>
            </w:tcBorders>
            <w:shd w:val="clear" w:color="auto" w:fill="auto"/>
            <w:noWrap/>
            <w:vAlign w:val="bottom"/>
          </w:tcPr>
          <w:p w14:paraId="4AC8B977"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Treatment</w:t>
            </w:r>
          </w:p>
        </w:tc>
        <w:tc>
          <w:tcPr>
            <w:tcW w:w="1350" w:type="dxa"/>
            <w:tcBorders>
              <w:top w:val="nil"/>
              <w:left w:val="single" w:sz="4" w:space="0" w:color="auto"/>
              <w:bottom w:val="single" w:sz="4" w:space="0" w:color="auto"/>
              <w:right w:val="nil"/>
            </w:tcBorders>
            <w:shd w:val="clear" w:color="auto" w:fill="auto"/>
            <w:noWrap/>
            <w:vAlign w:val="center"/>
          </w:tcPr>
          <w:p w14:paraId="117FE19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$ 1,306,511 </w:t>
            </w:r>
          </w:p>
        </w:tc>
        <w:tc>
          <w:tcPr>
            <w:tcW w:w="1277" w:type="dxa"/>
            <w:tcBorders>
              <w:top w:val="nil"/>
              <w:left w:val="nil"/>
              <w:bottom w:val="single" w:sz="4" w:space="0" w:color="auto"/>
              <w:right w:val="nil"/>
            </w:tcBorders>
            <w:shd w:val="clear" w:color="auto" w:fill="auto"/>
            <w:noWrap/>
            <w:vAlign w:val="center"/>
          </w:tcPr>
          <w:p w14:paraId="71FE7C7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$ 1,306,511 </w:t>
            </w:r>
          </w:p>
        </w:tc>
        <w:tc>
          <w:tcPr>
            <w:tcW w:w="1170" w:type="dxa"/>
            <w:tcBorders>
              <w:top w:val="nil"/>
              <w:left w:val="nil"/>
              <w:bottom w:val="single" w:sz="4" w:space="0" w:color="auto"/>
              <w:right w:val="single" w:sz="4" w:space="0" w:color="auto"/>
            </w:tcBorders>
            <w:shd w:val="clear" w:color="auto" w:fill="auto"/>
            <w:noWrap/>
            <w:vAlign w:val="center"/>
          </w:tcPr>
          <w:p w14:paraId="4AFA429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single" w:sz="4" w:space="0" w:color="auto"/>
              <w:right w:val="nil"/>
            </w:tcBorders>
            <w:shd w:val="clear" w:color="auto" w:fill="auto"/>
            <w:noWrap/>
            <w:vAlign w:val="center"/>
          </w:tcPr>
          <w:p w14:paraId="7DDA694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$ 1,306,511 </w:t>
            </w:r>
          </w:p>
        </w:tc>
        <w:tc>
          <w:tcPr>
            <w:tcW w:w="1260" w:type="dxa"/>
            <w:tcBorders>
              <w:top w:val="nil"/>
              <w:left w:val="nil"/>
              <w:bottom w:val="single" w:sz="4" w:space="0" w:color="auto"/>
              <w:right w:val="nil"/>
            </w:tcBorders>
            <w:shd w:val="clear" w:color="auto" w:fill="auto"/>
            <w:noWrap/>
            <w:vAlign w:val="center"/>
          </w:tcPr>
          <w:p w14:paraId="3F04FC3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$ 1,306,511 </w:t>
            </w:r>
          </w:p>
        </w:tc>
        <w:tc>
          <w:tcPr>
            <w:tcW w:w="1260" w:type="dxa"/>
            <w:tcBorders>
              <w:top w:val="nil"/>
              <w:left w:val="nil"/>
              <w:bottom w:val="single" w:sz="4" w:space="0" w:color="auto"/>
              <w:right w:val="single" w:sz="4" w:space="0" w:color="auto"/>
            </w:tcBorders>
            <w:shd w:val="clear" w:color="auto" w:fill="auto"/>
            <w:noWrap/>
            <w:vAlign w:val="center"/>
          </w:tcPr>
          <w:p w14:paraId="3D4CB1E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7A39DDDC" w14:textId="77777777">
        <w:trPr>
          <w:trHeight w:val="20"/>
        </w:trPr>
        <w:tc>
          <w:tcPr>
            <w:tcW w:w="898" w:type="dxa"/>
            <w:tcBorders>
              <w:top w:val="single" w:sz="4" w:space="0" w:color="auto"/>
              <w:left w:val="single" w:sz="4" w:space="0" w:color="auto"/>
              <w:bottom w:val="nil"/>
              <w:right w:val="nil"/>
            </w:tcBorders>
            <w:shd w:val="clear" w:color="auto" w:fill="auto"/>
            <w:noWrap/>
            <w:vAlign w:val="bottom"/>
          </w:tcPr>
          <w:p w14:paraId="5B56FA33"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MSR</w:t>
            </w:r>
          </w:p>
        </w:tc>
        <w:tc>
          <w:tcPr>
            <w:tcW w:w="1802" w:type="dxa"/>
            <w:tcBorders>
              <w:top w:val="single" w:sz="4" w:space="0" w:color="auto"/>
              <w:left w:val="nil"/>
              <w:bottom w:val="nil"/>
              <w:right w:val="single" w:sz="4" w:space="0" w:color="auto"/>
            </w:tcBorders>
            <w:shd w:val="clear" w:color="auto" w:fill="auto"/>
            <w:noWrap/>
            <w:vAlign w:val="bottom"/>
          </w:tcPr>
          <w:p w14:paraId="32C964D3"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ACD</w:t>
            </w:r>
          </w:p>
        </w:tc>
        <w:tc>
          <w:tcPr>
            <w:tcW w:w="1350" w:type="dxa"/>
            <w:tcBorders>
              <w:top w:val="single" w:sz="4" w:space="0" w:color="auto"/>
              <w:left w:val="single" w:sz="4" w:space="0" w:color="auto"/>
              <w:bottom w:val="nil"/>
              <w:right w:val="nil"/>
            </w:tcBorders>
            <w:shd w:val="clear" w:color="auto" w:fill="auto"/>
            <w:noWrap/>
            <w:vAlign w:val="center"/>
          </w:tcPr>
          <w:p w14:paraId="732DB48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157,461 </w:t>
            </w:r>
          </w:p>
        </w:tc>
        <w:tc>
          <w:tcPr>
            <w:tcW w:w="1277" w:type="dxa"/>
            <w:tcBorders>
              <w:top w:val="single" w:sz="4" w:space="0" w:color="auto"/>
              <w:left w:val="nil"/>
              <w:bottom w:val="nil"/>
              <w:right w:val="nil"/>
            </w:tcBorders>
            <w:shd w:val="clear" w:color="auto" w:fill="auto"/>
            <w:noWrap/>
            <w:vAlign w:val="center"/>
          </w:tcPr>
          <w:p w14:paraId="3B72F8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$ 52,997 </w:t>
            </w:r>
          </w:p>
        </w:tc>
        <w:tc>
          <w:tcPr>
            <w:tcW w:w="1170" w:type="dxa"/>
            <w:tcBorders>
              <w:top w:val="single" w:sz="4" w:space="0" w:color="auto"/>
              <w:left w:val="nil"/>
              <w:bottom w:val="nil"/>
              <w:right w:val="single" w:sz="4" w:space="0" w:color="auto"/>
            </w:tcBorders>
            <w:shd w:val="clear" w:color="auto" w:fill="auto"/>
            <w:noWrap/>
            <w:vAlign w:val="center"/>
          </w:tcPr>
          <w:p w14:paraId="44C0C4F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104,464 </w:t>
            </w:r>
          </w:p>
        </w:tc>
        <w:tc>
          <w:tcPr>
            <w:tcW w:w="1423" w:type="dxa"/>
            <w:tcBorders>
              <w:top w:val="single" w:sz="4" w:space="0" w:color="auto"/>
              <w:left w:val="single" w:sz="4" w:space="0" w:color="auto"/>
              <w:bottom w:val="nil"/>
              <w:right w:val="nil"/>
            </w:tcBorders>
            <w:shd w:val="clear" w:color="auto" w:fill="auto"/>
            <w:noWrap/>
            <w:vAlign w:val="center"/>
          </w:tcPr>
          <w:p w14:paraId="325028E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$ 87,917 </w:t>
            </w:r>
          </w:p>
        </w:tc>
        <w:tc>
          <w:tcPr>
            <w:tcW w:w="1260" w:type="dxa"/>
            <w:tcBorders>
              <w:top w:val="single" w:sz="4" w:space="0" w:color="auto"/>
              <w:left w:val="nil"/>
              <w:bottom w:val="nil"/>
              <w:right w:val="nil"/>
            </w:tcBorders>
            <w:shd w:val="clear" w:color="auto" w:fill="auto"/>
            <w:noWrap/>
            <w:vAlign w:val="center"/>
          </w:tcPr>
          <w:p w14:paraId="483E914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$ 52,997 </w:t>
            </w:r>
          </w:p>
        </w:tc>
        <w:tc>
          <w:tcPr>
            <w:tcW w:w="1260" w:type="dxa"/>
            <w:tcBorders>
              <w:top w:val="single" w:sz="4" w:space="0" w:color="auto"/>
              <w:left w:val="nil"/>
              <w:bottom w:val="nil"/>
              <w:right w:val="single" w:sz="4" w:space="0" w:color="auto"/>
            </w:tcBorders>
            <w:shd w:val="clear" w:color="auto" w:fill="auto"/>
            <w:noWrap/>
            <w:vAlign w:val="center"/>
          </w:tcPr>
          <w:p w14:paraId="2357CC0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$ 34,920 </w:t>
            </w:r>
          </w:p>
        </w:tc>
      </w:tr>
      <w:tr w:rsidR="008C4631" w14:paraId="5A45881C" w14:textId="77777777">
        <w:trPr>
          <w:trHeight w:val="20"/>
        </w:trPr>
        <w:tc>
          <w:tcPr>
            <w:tcW w:w="898" w:type="dxa"/>
            <w:tcBorders>
              <w:top w:val="nil"/>
              <w:left w:val="single" w:sz="4" w:space="0" w:color="auto"/>
              <w:bottom w:val="nil"/>
              <w:right w:val="nil"/>
            </w:tcBorders>
            <w:shd w:val="clear" w:color="auto" w:fill="auto"/>
            <w:noWrap/>
            <w:vAlign w:val="bottom"/>
          </w:tcPr>
          <w:p w14:paraId="1901342A"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5E3AF0D2"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 xml:space="preserve">Epi </w:t>
            </w:r>
            <w:proofErr w:type="spellStart"/>
            <w:r>
              <w:rPr>
                <w:rFonts w:ascii="Calibri" w:eastAsia="Times New Roman" w:hAnsi="Calibri" w:cs="Calibri"/>
                <w:color w:val="000000"/>
                <w:sz w:val="16"/>
                <w:szCs w:val="16"/>
              </w:rPr>
              <w:t>Surv</w:t>
            </w:r>
            <w:proofErr w:type="spellEnd"/>
          </w:p>
        </w:tc>
        <w:tc>
          <w:tcPr>
            <w:tcW w:w="1350" w:type="dxa"/>
            <w:tcBorders>
              <w:top w:val="nil"/>
              <w:left w:val="single" w:sz="4" w:space="0" w:color="auto"/>
              <w:bottom w:val="nil"/>
              <w:right w:val="nil"/>
            </w:tcBorders>
            <w:shd w:val="clear" w:color="auto" w:fill="auto"/>
            <w:noWrap/>
            <w:vAlign w:val="center"/>
          </w:tcPr>
          <w:p w14:paraId="16357FA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$ 2,275,663 </w:t>
            </w:r>
          </w:p>
        </w:tc>
        <w:tc>
          <w:tcPr>
            <w:tcW w:w="1277" w:type="dxa"/>
            <w:tcBorders>
              <w:top w:val="nil"/>
              <w:left w:val="nil"/>
              <w:bottom w:val="nil"/>
              <w:right w:val="nil"/>
            </w:tcBorders>
            <w:shd w:val="clear" w:color="auto" w:fill="auto"/>
            <w:noWrap/>
            <w:vAlign w:val="center"/>
          </w:tcPr>
          <w:p w14:paraId="1D6F21E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$ 2,275,663 </w:t>
            </w:r>
          </w:p>
        </w:tc>
        <w:tc>
          <w:tcPr>
            <w:tcW w:w="1170" w:type="dxa"/>
            <w:tcBorders>
              <w:top w:val="nil"/>
              <w:left w:val="nil"/>
              <w:bottom w:val="nil"/>
              <w:right w:val="single" w:sz="4" w:space="0" w:color="auto"/>
            </w:tcBorders>
            <w:shd w:val="clear" w:color="auto" w:fill="auto"/>
            <w:noWrap/>
            <w:vAlign w:val="center"/>
          </w:tcPr>
          <w:p w14:paraId="4B756F6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nil"/>
              <w:right w:val="nil"/>
            </w:tcBorders>
            <w:shd w:val="clear" w:color="auto" w:fill="auto"/>
            <w:noWrap/>
            <w:vAlign w:val="center"/>
          </w:tcPr>
          <w:p w14:paraId="733F378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$ 2,275,663 </w:t>
            </w:r>
          </w:p>
        </w:tc>
        <w:tc>
          <w:tcPr>
            <w:tcW w:w="1260" w:type="dxa"/>
            <w:tcBorders>
              <w:top w:val="nil"/>
              <w:left w:val="nil"/>
              <w:bottom w:val="nil"/>
              <w:right w:val="nil"/>
            </w:tcBorders>
            <w:shd w:val="clear" w:color="auto" w:fill="auto"/>
            <w:noWrap/>
            <w:vAlign w:val="center"/>
          </w:tcPr>
          <w:p w14:paraId="5B430F7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$ 2,275,663 </w:t>
            </w:r>
          </w:p>
        </w:tc>
        <w:tc>
          <w:tcPr>
            <w:tcW w:w="1260" w:type="dxa"/>
            <w:tcBorders>
              <w:top w:val="nil"/>
              <w:left w:val="nil"/>
              <w:bottom w:val="nil"/>
              <w:right w:val="single" w:sz="4" w:space="0" w:color="auto"/>
            </w:tcBorders>
            <w:shd w:val="clear" w:color="auto" w:fill="auto"/>
            <w:noWrap/>
            <w:vAlign w:val="center"/>
          </w:tcPr>
          <w:p w14:paraId="36B509C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37F8B43B" w14:textId="77777777">
        <w:trPr>
          <w:trHeight w:val="20"/>
        </w:trPr>
        <w:tc>
          <w:tcPr>
            <w:tcW w:w="898" w:type="dxa"/>
            <w:tcBorders>
              <w:top w:val="nil"/>
              <w:left w:val="single" w:sz="4" w:space="0" w:color="auto"/>
              <w:bottom w:val="nil"/>
              <w:right w:val="nil"/>
            </w:tcBorders>
            <w:shd w:val="clear" w:color="auto" w:fill="auto"/>
            <w:noWrap/>
            <w:vAlign w:val="bottom"/>
          </w:tcPr>
          <w:p w14:paraId="3883926F"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2A957442"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HRP</w:t>
            </w:r>
          </w:p>
        </w:tc>
        <w:tc>
          <w:tcPr>
            <w:tcW w:w="1350" w:type="dxa"/>
            <w:tcBorders>
              <w:top w:val="nil"/>
              <w:left w:val="single" w:sz="4" w:space="0" w:color="auto"/>
              <w:bottom w:val="nil"/>
              <w:right w:val="nil"/>
            </w:tcBorders>
            <w:shd w:val="clear" w:color="auto" w:fill="auto"/>
            <w:noWrap/>
            <w:vAlign w:val="center"/>
          </w:tcPr>
          <w:p w14:paraId="4299C9D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253,535 </w:t>
            </w:r>
          </w:p>
        </w:tc>
        <w:tc>
          <w:tcPr>
            <w:tcW w:w="1277" w:type="dxa"/>
            <w:tcBorders>
              <w:top w:val="nil"/>
              <w:left w:val="nil"/>
              <w:bottom w:val="nil"/>
              <w:right w:val="nil"/>
            </w:tcBorders>
            <w:shd w:val="clear" w:color="auto" w:fill="auto"/>
            <w:noWrap/>
            <w:vAlign w:val="center"/>
          </w:tcPr>
          <w:p w14:paraId="20E109F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$ 68,947 </w:t>
            </w:r>
          </w:p>
        </w:tc>
        <w:tc>
          <w:tcPr>
            <w:tcW w:w="1170" w:type="dxa"/>
            <w:tcBorders>
              <w:top w:val="nil"/>
              <w:left w:val="nil"/>
              <w:bottom w:val="nil"/>
              <w:right w:val="single" w:sz="4" w:space="0" w:color="auto"/>
            </w:tcBorders>
            <w:shd w:val="clear" w:color="auto" w:fill="auto"/>
            <w:noWrap/>
            <w:vAlign w:val="center"/>
          </w:tcPr>
          <w:p w14:paraId="7448C9F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184,589 </w:t>
            </w:r>
          </w:p>
        </w:tc>
        <w:tc>
          <w:tcPr>
            <w:tcW w:w="1423" w:type="dxa"/>
            <w:tcBorders>
              <w:top w:val="nil"/>
              <w:left w:val="single" w:sz="4" w:space="0" w:color="auto"/>
              <w:bottom w:val="nil"/>
              <w:right w:val="nil"/>
            </w:tcBorders>
            <w:shd w:val="clear" w:color="auto" w:fill="auto"/>
            <w:noWrap/>
            <w:vAlign w:val="center"/>
          </w:tcPr>
          <w:p w14:paraId="2778ABC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170,518 </w:t>
            </w:r>
          </w:p>
        </w:tc>
        <w:tc>
          <w:tcPr>
            <w:tcW w:w="1260" w:type="dxa"/>
            <w:tcBorders>
              <w:top w:val="nil"/>
              <w:left w:val="nil"/>
              <w:bottom w:val="nil"/>
              <w:right w:val="nil"/>
            </w:tcBorders>
            <w:shd w:val="clear" w:color="auto" w:fill="auto"/>
            <w:noWrap/>
            <w:vAlign w:val="center"/>
          </w:tcPr>
          <w:p w14:paraId="5B638B3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$ 68,947 </w:t>
            </w:r>
          </w:p>
        </w:tc>
        <w:tc>
          <w:tcPr>
            <w:tcW w:w="1260" w:type="dxa"/>
            <w:tcBorders>
              <w:top w:val="nil"/>
              <w:left w:val="nil"/>
              <w:bottom w:val="nil"/>
              <w:right w:val="single" w:sz="4" w:space="0" w:color="auto"/>
            </w:tcBorders>
            <w:shd w:val="clear" w:color="auto" w:fill="auto"/>
            <w:noWrap/>
            <w:vAlign w:val="center"/>
          </w:tcPr>
          <w:p w14:paraId="14E1DD6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101,571 </w:t>
            </w:r>
          </w:p>
        </w:tc>
      </w:tr>
      <w:tr w:rsidR="008C4631" w14:paraId="41EB1DBE" w14:textId="77777777">
        <w:trPr>
          <w:trHeight w:val="20"/>
        </w:trPr>
        <w:tc>
          <w:tcPr>
            <w:tcW w:w="898" w:type="dxa"/>
            <w:tcBorders>
              <w:top w:val="nil"/>
              <w:left w:val="single" w:sz="4" w:space="0" w:color="auto"/>
              <w:bottom w:val="nil"/>
              <w:right w:val="nil"/>
            </w:tcBorders>
            <w:shd w:val="clear" w:color="auto" w:fill="auto"/>
            <w:noWrap/>
            <w:vAlign w:val="bottom"/>
          </w:tcPr>
          <w:p w14:paraId="5B270B28"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03E3E191"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MMS</w:t>
            </w:r>
          </w:p>
        </w:tc>
        <w:tc>
          <w:tcPr>
            <w:tcW w:w="1350" w:type="dxa"/>
            <w:tcBorders>
              <w:top w:val="nil"/>
              <w:left w:val="single" w:sz="4" w:space="0" w:color="auto"/>
              <w:bottom w:val="nil"/>
              <w:right w:val="nil"/>
            </w:tcBorders>
            <w:shd w:val="clear" w:color="auto" w:fill="auto"/>
            <w:noWrap/>
            <w:vAlign w:val="center"/>
          </w:tcPr>
          <w:p w14:paraId="5851179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$ 1,675,195 </w:t>
            </w:r>
          </w:p>
        </w:tc>
        <w:tc>
          <w:tcPr>
            <w:tcW w:w="1277" w:type="dxa"/>
            <w:tcBorders>
              <w:top w:val="nil"/>
              <w:left w:val="nil"/>
              <w:bottom w:val="nil"/>
              <w:right w:val="nil"/>
            </w:tcBorders>
            <w:shd w:val="clear" w:color="auto" w:fill="auto"/>
            <w:noWrap/>
            <w:vAlign w:val="center"/>
          </w:tcPr>
          <w:p w14:paraId="3A030A9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148,293 </w:t>
            </w:r>
          </w:p>
        </w:tc>
        <w:tc>
          <w:tcPr>
            <w:tcW w:w="1170" w:type="dxa"/>
            <w:tcBorders>
              <w:top w:val="nil"/>
              <w:left w:val="nil"/>
              <w:bottom w:val="nil"/>
              <w:right w:val="single" w:sz="4" w:space="0" w:color="auto"/>
            </w:tcBorders>
            <w:shd w:val="clear" w:color="auto" w:fill="auto"/>
            <w:noWrap/>
            <w:vAlign w:val="center"/>
          </w:tcPr>
          <w:p w14:paraId="21BA440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$ 1,526,902 </w:t>
            </w:r>
          </w:p>
        </w:tc>
        <w:tc>
          <w:tcPr>
            <w:tcW w:w="1423" w:type="dxa"/>
            <w:tcBorders>
              <w:top w:val="nil"/>
              <w:left w:val="single" w:sz="4" w:space="0" w:color="auto"/>
              <w:bottom w:val="nil"/>
              <w:right w:val="nil"/>
            </w:tcBorders>
            <w:shd w:val="clear" w:color="auto" w:fill="auto"/>
            <w:noWrap/>
            <w:vAlign w:val="center"/>
          </w:tcPr>
          <w:p w14:paraId="01D0C67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885,140 </w:t>
            </w:r>
          </w:p>
        </w:tc>
        <w:tc>
          <w:tcPr>
            <w:tcW w:w="1260" w:type="dxa"/>
            <w:tcBorders>
              <w:top w:val="nil"/>
              <w:left w:val="nil"/>
              <w:bottom w:val="nil"/>
              <w:right w:val="nil"/>
            </w:tcBorders>
            <w:shd w:val="clear" w:color="auto" w:fill="auto"/>
            <w:noWrap/>
            <w:vAlign w:val="center"/>
          </w:tcPr>
          <w:p w14:paraId="4159A73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148,293 </w:t>
            </w:r>
          </w:p>
        </w:tc>
        <w:tc>
          <w:tcPr>
            <w:tcW w:w="1260" w:type="dxa"/>
            <w:tcBorders>
              <w:top w:val="nil"/>
              <w:left w:val="nil"/>
              <w:bottom w:val="nil"/>
              <w:right w:val="single" w:sz="4" w:space="0" w:color="auto"/>
            </w:tcBorders>
            <w:shd w:val="clear" w:color="auto" w:fill="auto"/>
            <w:noWrap/>
            <w:vAlign w:val="center"/>
          </w:tcPr>
          <w:p w14:paraId="2771558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736,847 </w:t>
            </w:r>
          </w:p>
        </w:tc>
      </w:tr>
      <w:tr w:rsidR="008C4631" w14:paraId="2BE6411A" w14:textId="77777777">
        <w:trPr>
          <w:trHeight w:val="20"/>
        </w:trPr>
        <w:tc>
          <w:tcPr>
            <w:tcW w:w="898" w:type="dxa"/>
            <w:tcBorders>
              <w:top w:val="nil"/>
              <w:left w:val="single" w:sz="4" w:space="0" w:color="auto"/>
              <w:bottom w:val="nil"/>
              <w:right w:val="nil"/>
            </w:tcBorders>
            <w:shd w:val="clear" w:color="auto" w:fill="auto"/>
            <w:noWrap/>
            <w:vAlign w:val="bottom"/>
          </w:tcPr>
          <w:p w14:paraId="73E0EBF8"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16C98328"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MVS</w:t>
            </w:r>
          </w:p>
        </w:tc>
        <w:tc>
          <w:tcPr>
            <w:tcW w:w="1350" w:type="dxa"/>
            <w:tcBorders>
              <w:top w:val="nil"/>
              <w:left w:val="single" w:sz="4" w:space="0" w:color="auto"/>
              <w:bottom w:val="nil"/>
              <w:right w:val="nil"/>
            </w:tcBorders>
            <w:shd w:val="clear" w:color="auto" w:fill="auto"/>
            <w:noWrap/>
            <w:vAlign w:val="center"/>
          </w:tcPr>
          <w:p w14:paraId="4BB944F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$ 1,050,980 </w:t>
            </w:r>
          </w:p>
        </w:tc>
        <w:tc>
          <w:tcPr>
            <w:tcW w:w="1277" w:type="dxa"/>
            <w:tcBorders>
              <w:top w:val="nil"/>
              <w:left w:val="nil"/>
              <w:bottom w:val="nil"/>
              <w:right w:val="nil"/>
            </w:tcBorders>
            <w:shd w:val="clear" w:color="auto" w:fill="auto"/>
            <w:noWrap/>
            <w:vAlign w:val="center"/>
          </w:tcPr>
          <w:p w14:paraId="1D976A6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$ 1,050,980 </w:t>
            </w:r>
          </w:p>
        </w:tc>
        <w:tc>
          <w:tcPr>
            <w:tcW w:w="1170" w:type="dxa"/>
            <w:tcBorders>
              <w:top w:val="nil"/>
              <w:left w:val="nil"/>
              <w:bottom w:val="nil"/>
              <w:right w:val="single" w:sz="4" w:space="0" w:color="auto"/>
            </w:tcBorders>
            <w:shd w:val="clear" w:color="auto" w:fill="auto"/>
            <w:noWrap/>
            <w:vAlign w:val="center"/>
          </w:tcPr>
          <w:p w14:paraId="54D9035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nil"/>
              <w:right w:val="nil"/>
            </w:tcBorders>
            <w:shd w:val="clear" w:color="auto" w:fill="auto"/>
            <w:noWrap/>
            <w:vAlign w:val="center"/>
          </w:tcPr>
          <w:p w14:paraId="24624DB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$ 1,050,980 </w:t>
            </w:r>
          </w:p>
        </w:tc>
        <w:tc>
          <w:tcPr>
            <w:tcW w:w="1260" w:type="dxa"/>
            <w:tcBorders>
              <w:top w:val="nil"/>
              <w:left w:val="nil"/>
              <w:bottom w:val="nil"/>
              <w:right w:val="nil"/>
            </w:tcBorders>
            <w:shd w:val="clear" w:color="auto" w:fill="auto"/>
            <w:noWrap/>
            <w:vAlign w:val="center"/>
          </w:tcPr>
          <w:p w14:paraId="6A4B496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$ 1,050,980 </w:t>
            </w:r>
          </w:p>
        </w:tc>
        <w:tc>
          <w:tcPr>
            <w:tcW w:w="1260" w:type="dxa"/>
            <w:tcBorders>
              <w:top w:val="nil"/>
              <w:left w:val="nil"/>
              <w:bottom w:val="nil"/>
              <w:right w:val="single" w:sz="4" w:space="0" w:color="auto"/>
            </w:tcBorders>
            <w:shd w:val="clear" w:color="auto" w:fill="auto"/>
            <w:noWrap/>
            <w:vAlign w:val="center"/>
          </w:tcPr>
          <w:p w14:paraId="654BE6E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6A51C44B" w14:textId="77777777">
        <w:trPr>
          <w:trHeight w:val="20"/>
        </w:trPr>
        <w:tc>
          <w:tcPr>
            <w:tcW w:w="898" w:type="dxa"/>
            <w:tcBorders>
              <w:top w:val="nil"/>
              <w:left w:val="single" w:sz="4" w:space="0" w:color="auto"/>
              <w:bottom w:val="single" w:sz="4" w:space="0" w:color="auto"/>
              <w:right w:val="nil"/>
            </w:tcBorders>
            <w:shd w:val="clear" w:color="auto" w:fill="auto"/>
            <w:noWrap/>
            <w:vAlign w:val="bottom"/>
          </w:tcPr>
          <w:p w14:paraId="3B5C4EB9"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single" w:sz="4" w:space="0" w:color="auto"/>
              <w:right w:val="single" w:sz="4" w:space="0" w:color="auto"/>
            </w:tcBorders>
            <w:shd w:val="clear" w:color="auto" w:fill="auto"/>
            <w:noWrap/>
            <w:vAlign w:val="bottom"/>
          </w:tcPr>
          <w:p w14:paraId="5F44E599"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RCCE</w:t>
            </w:r>
          </w:p>
        </w:tc>
        <w:tc>
          <w:tcPr>
            <w:tcW w:w="1350" w:type="dxa"/>
            <w:tcBorders>
              <w:top w:val="nil"/>
              <w:left w:val="single" w:sz="4" w:space="0" w:color="auto"/>
              <w:bottom w:val="single" w:sz="4" w:space="0" w:color="auto"/>
              <w:right w:val="nil"/>
            </w:tcBorders>
            <w:shd w:val="clear" w:color="auto" w:fill="auto"/>
            <w:noWrap/>
            <w:vAlign w:val="center"/>
          </w:tcPr>
          <w:p w14:paraId="712908F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$ 98,665 </w:t>
            </w:r>
          </w:p>
        </w:tc>
        <w:tc>
          <w:tcPr>
            <w:tcW w:w="1277" w:type="dxa"/>
            <w:tcBorders>
              <w:top w:val="nil"/>
              <w:left w:val="nil"/>
              <w:bottom w:val="single" w:sz="4" w:space="0" w:color="auto"/>
              <w:right w:val="nil"/>
            </w:tcBorders>
            <w:shd w:val="clear" w:color="auto" w:fill="auto"/>
            <w:noWrap/>
            <w:vAlign w:val="center"/>
          </w:tcPr>
          <w:p w14:paraId="4E4A5C5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nil"/>
              <w:left w:val="nil"/>
              <w:bottom w:val="single" w:sz="4" w:space="0" w:color="auto"/>
              <w:right w:val="single" w:sz="4" w:space="0" w:color="auto"/>
            </w:tcBorders>
            <w:shd w:val="clear" w:color="auto" w:fill="auto"/>
            <w:noWrap/>
            <w:vAlign w:val="center"/>
          </w:tcPr>
          <w:p w14:paraId="15C4BF9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$ 98,665 </w:t>
            </w:r>
          </w:p>
        </w:tc>
        <w:tc>
          <w:tcPr>
            <w:tcW w:w="1423" w:type="dxa"/>
            <w:tcBorders>
              <w:top w:val="nil"/>
              <w:left w:val="single" w:sz="4" w:space="0" w:color="auto"/>
              <w:bottom w:val="single" w:sz="4" w:space="0" w:color="auto"/>
              <w:right w:val="nil"/>
            </w:tcBorders>
            <w:shd w:val="clear" w:color="auto" w:fill="auto"/>
            <w:noWrap/>
            <w:vAlign w:val="center"/>
          </w:tcPr>
          <w:p w14:paraId="37F6926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$ 64,607 </w:t>
            </w:r>
          </w:p>
        </w:tc>
        <w:tc>
          <w:tcPr>
            <w:tcW w:w="1260" w:type="dxa"/>
            <w:tcBorders>
              <w:top w:val="nil"/>
              <w:left w:val="nil"/>
              <w:bottom w:val="single" w:sz="4" w:space="0" w:color="auto"/>
              <w:right w:val="nil"/>
            </w:tcBorders>
            <w:shd w:val="clear" w:color="auto" w:fill="auto"/>
            <w:noWrap/>
            <w:vAlign w:val="center"/>
          </w:tcPr>
          <w:p w14:paraId="095AE95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single" w:sz="4" w:space="0" w:color="auto"/>
              <w:right w:val="single" w:sz="4" w:space="0" w:color="auto"/>
            </w:tcBorders>
            <w:shd w:val="clear" w:color="auto" w:fill="auto"/>
            <w:noWrap/>
            <w:vAlign w:val="center"/>
          </w:tcPr>
          <w:p w14:paraId="7FB5538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$ 64,607 </w:t>
            </w:r>
          </w:p>
        </w:tc>
      </w:tr>
      <w:tr w:rsidR="008C4631" w14:paraId="20A4B4DB" w14:textId="77777777">
        <w:trPr>
          <w:trHeight w:val="20"/>
        </w:trPr>
        <w:tc>
          <w:tcPr>
            <w:tcW w:w="898" w:type="dxa"/>
            <w:tcBorders>
              <w:top w:val="single" w:sz="4" w:space="0" w:color="auto"/>
              <w:left w:val="single" w:sz="4" w:space="0" w:color="auto"/>
              <w:bottom w:val="nil"/>
              <w:right w:val="nil"/>
            </w:tcBorders>
            <w:shd w:val="clear" w:color="auto" w:fill="auto"/>
            <w:noWrap/>
            <w:vAlign w:val="bottom"/>
          </w:tcPr>
          <w:p w14:paraId="5DE46D40"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PM</w:t>
            </w:r>
          </w:p>
        </w:tc>
        <w:tc>
          <w:tcPr>
            <w:tcW w:w="1802" w:type="dxa"/>
            <w:tcBorders>
              <w:top w:val="single" w:sz="4" w:space="0" w:color="auto"/>
              <w:left w:val="nil"/>
              <w:bottom w:val="nil"/>
              <w:right w:val="single" w:sz="4" w:space="0" w:color="auto"/>
            </w:tcBorders>
            <w:shd w:val="clear" w:color="auto" w:fill="auto"/>
            <w:noWrap/>
            <w:vAlign w:val="bottom"/>
          </w:tcPr>
          <w:p w14:paraId="1F4021B2"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District Engagement</w:t>
            </w:r>
          </w:p>
        </w:tc>
        <w:tc>
          <w:tcPr>
            <w:tcW w:w="1350" w:type="dxa"/>
            <w:tcBorders>
              <w:top w:val="single" w:sz="4" w:space="0" w:color="auto"/>
              <w:left w:val="single" w:sz="4" w:space="0" w:color="auto"/>
              <w:bottom w:val="nil"/>
              <w:right w:val="nil"/>
            </w:tcBorders>
            <w:shd w:val="clear" w:color="auto" w:fill="auto"/>
            <w:noWrap/>
            <w:vAlign w:val="center"/>
          </w:tcPr>
          <w:p w14:paraId="7A595D4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$ 1,733,008 </w:t>
            </w:r>
          </w:p>
        </w:tc>
        <w:tc>
          <w:tcPr>
            <w:tcW w:w="1277" w:type="dxa"/>
            <w:tcBorders>
              <w:top w:val="single" w:sz="4" w:space="0" w:color="auto"/>
              <w:left w:val="nil"/>
              <w:bottom w:val="nil"/>
              <w:right w:val="nil"/>
            </w:tcBorders>
            <w:shd w:val="clear" w:color="auto" w:fill="auto"/>
            <w:noWrap/>
            <w:vAlign w:val="center"/>
          </w:tcPr>
          <w:p w14:paraId="515CBF7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single" w:sz="4" w:space="0" w:color="auto"/>
              <w:left w:val="nil"/>
              <w:bottom w:val="nil"/>
              <w:right w:val="single" w:sz="4" w:space="0" w:color="auto"/>
            </w:tcBorders>
            <w:shd w:val="clear" w:color="auto" w:fill="auto"/>
            <w:noWrap/>
            <w:vAlign w:val="center"/>
          </w:tcPr>
          <w:p w14:paraId="6E2B15E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$ 1,733,008 </w:t>
            </w:r>
          </w:p>
        </w:tc>
        <w:tc>
          <w:tcPr>
            <w:tcW w:w="1423" w:type="dxa"/>
            <w:tcBorders>
              <w:top w:val="single" w:sz="4" w:space="0" w:color="auto"/>
              <w:left w:val="single" w:sz="4" w:space="0" w:color="auto"/>
              <w:bottom w:val="nil"/>
              <w:right w:val="nil"/>
            </w:tcBorders>
            <w:shd w:val="clear" w:color="auto" w:fill="auto"/>
            <w:noWrap/>
            <w:vAlign w:val="center"/>
          </w:tcPr>
          <w:p w14:paraId="05F4CDB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$ 1,231,908 </w:t>
            </w:r>
          </w:p>
        </w:tc>
        <w:tc>
          <w:tcPr>
            <w:tcW w:w="1260" w:type="dxa"/>
            <w:tcBorders>
              <w:top w:val="single" w:sz="4" w:space="0" w:color="auto"/>
              <w:left w:val="nil"/>
              <w:bottom w:val="nil"/>
              <w:right w:val="nil"/>
            </w:tcBorders>
            <w:shd w:val="clear" w:color="auto" w:fill="auto"/>
            <w:noWrap/>
            <w:vAlign w:val="center"/>
          </w:tcPr>
          <w:p w14:paraId="1B8483F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single" w:sz="4" w:space="0" w:color="auto"/>
              <w:left w:val="nil"/>
              <w:bottom w:val="nil"/>
              <w:right w:val="single" w:sz="4" w:space="0" w:color="auto"/>
            </w:tcBorders>
            <w:shd w:val="clear" w:color="auto" w:fill="auto"/>
            <w:noWrap/>
            <w:vAlign w:val="center"/>
          </w:tcPr>
          <w:p w14:paraId="45C7E4E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$ 1,231,908 </w:t>
            </w:r>
          </w:p>
        </w:tc>
      </w:tr>
      <w:tr w:rsidR="008C4631" w14:paraId="6D72DD00" w14:textId="77777777">
        <w:trPr>
          <w:trHeight w:val="20"/>
        </w:trPr>
        <w:tc>
          <w:tcPr>
            <w:tcW w:w="898" w:type="dxa"/>
            <w:tcBorders>
              <w:top w:val="nil"/>
              <w:left w:val="single" w:sz="4" w:space="0" w:color="auto"/>
              <w:bottom w:val="single" w:sz="4" w:space="0" w:color="9BC2E6"/>
              <w:right w:val="nil"/>
            </w:tcBorders>
            <w:shd w:val="clear" w:color="auto" w:fill="auto"/>
            <w:noWrap/>
            <w:vAlign w:val="bottom"/>
          </w:tcPr>
          <w:p w14:paraId="69BAE79C"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 </w:t>
            </w:r>
          </w:p>
        </w:tc>
        <w:tc>
          <w:tcPr>
            <w:tcW w:w="1802" w:type="dxa"/>
            <w:tcBorders>
              <w:top w:val="nil"/>
              <w:left w:val="nil"/>
              <w:bottom w:val="nil"/>
              <w:right w:val="single" w:sz="4" w:space="0" w:color="auto"/>
            </w:tcBorders>
            <w:shd w:val="clear" w:color="auto" w:fill="auto"/>
            <w:noWrap/>
            <w:vAlign w:val="bottom"/>
          </w:tcPr>
          <w:p w14:paraId="42543266"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Human Resource Development</w:t>
            </w:r>
          </w:p>
        </w:tc>
        <w:tc>
          <w:tcPr>
            <w:tcW w:w="1350" w:type="dxa"/>
            <w:tcBorders>
              <w:top w:val="nil"/>
              <w:left w:val="single" w:sz="4" w:space="0" w:color="auto"/>
              <w:bottom w:val="nil"/>
              <w:right w:val="nil"/>
            </w:tcBorders>
            <w:shd w:val="clear" w:color="auto" w:fill="auto"/>
            <w:noWrap/>
            <w:vAlign w:val="center"/>
          </w:tcPr>
          <w:p w14:paraId="331E4E0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$ 1,488,680 </w:t>
            </w:r>
          </w:p>
        </w:tc>
        <w:tc>
          <w:tcPr>
            <w:tcW w:w="1277" w:type="dxa"/>
            <w:tcBorders>
              <w:top w:val="nil"/>
              <w:left w:val="nil"/>
              <w:bottom w:val="nil"/>
              <w:right w:val="nil"/>
            </w:tcBorders>
            <w:shd w:val="clear" w:color="auto" w:fill="auto"/>
            <w:noWrap/>
            <w:vAlign w:val="center"/>
          </w:tcPr>
          <w:p w14:paraId="2CA3DCE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512,629 </w:t>
            </w:r>
          </w:p>
        </w:tc>
        <w:tc>
          <w:tcPr>
            <w:tcW w:w="1170" w:type="dxa"/>
            <w:tcBorders>
              <w:top w:val="nil"/>
              <w:left w:val="nil"/>
              <w:bottom w:val="nil"/>
              <w:right w:val="single" w:sz="4" w:space="0" w:color="auto"/>
            </w:tcBorders>
            <w:shd w:val="clear" w:color="auto" w:fill="auto"/>
            <w:noWrap/>
            <w:vAlign w:val="center"/>
          </w:tcPr>
          <w:p w14:paraId="255F320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976,051 </w:t>
            </w:r>
          </w:p>
        </w:tc>
        <w:tc>
          <w:tcPr>
            <w:tcW w:w="1423" w:type="dxa"/>
            <w:tcBorders>
              <w:top w:val="nil"/>
              <w:left w:val="single" w:sz="4" w:space="0" w:color="auto"/>
              <w:bottom w:val="nil"/>
              <w:right w:val="nil"/>
            </w:tcBorders>
            <w:shd w:val="clear" w:color="auto" w:fill="auto"/>
            <w:noWrap/>
            <w:vAlign w:val="center"/>
          </w:tcPr>
          <w:p w14:paraId="500F571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566,629 </w:t>
            </w:r>
          </w:p>
        </w:tc>
        <w:tc>
          <w:tcPr>
            <w:tcW w:w="1260" w:type="dxa"/>
            <w:tcBorders>
              <w:top w:val="nil"/>
              <w:left w:val="nil"/>
              <w:bottom w:val="nil"/>
              <w:right w:val="nil"/>
            </w:tcBorders>
            <w:shd w:val="clear" w:color="auto" w:fill="auto"/>
            <w:noWrap/>
            <w:vAlign w:val="center"/>
          </w:tcPr>
          <w:p w14:paraId="778DD73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512,629 </w:t>
            </w:r>
          </w:p>
        </w:tc>
        <w:tc>
          <w:tcPr>
            <w:tcW w:w="1260" w:type="dxa"/>
            <w:tcBorders>
              <w:top w:val="nil"/>
              <w:left w:val="nil"/>
              <w:bottom w:val="nil"/>
              <w:right w:val="single" w:sz="4" w:space="0" w:color="auto"/>
            </w:tcBorders>
            <w:shd w:val="clear" w:color="auto" w:fill="auto"/>
            <w:noWrap/>
            <w:vAlign w:val="center"/>
          </w:tcPr>
          <w:p w14:paraId="17853C9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$ 54,000 </w:t>
            </w:r>
          </w:p>
        </w:tc>
      </w:tr>
      <w:tr w:rsidR="008C4631" w14:paraId="372B5114" w14:textId="77777777">
        <w:trPr>
          <w:trHeight w:val="20"/>
        </w:trPr>
        <w:tc>
          <w:tcPr>
            <w:tcW w:w="898" w:type="dxa"/>
            <w:tcBorders>
              <w:top w:val="nil"/>
              <w:left w:val="single" w:sz="4" w:space="0" w:color="auto"/>
              <w:bottom w:val="nil"/>
              <w:right w:val="nil"/>
            </w:tcBorders>
            <w:shd w:val="clear" w:color="auto" w:fill="auto"/>
            <w:noWrap/>
            <w:vAlign w:val="bottom"/>
          </w:tcPr>
          <w:p w14:paraId="6A9528E8"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774F394D"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ICT</w:t>
            </w:r>
          </w:p>
        </w:tc>
        <w:tc>
          <w:tcPr>
            <w:tcW w:w="1350" w:type="dxa"/>
            <w:tcBorders>
              <w:top w:val="nil"/>
              <w:left w:val="single" w:sz="4" w:space="0" w:color="auto"/>
              <w:bottom w:val="nil"/>
              <w:right w:val="nil"/>
            </w:tcBorders>
            <w:shd w:val="clear" w:color="auto" w:fill="auto"/>
            <w:noWrap/>
            <w:vAlign w:val="center"/>
          </w:tcPr>
          <w:p w14:paraId="355623D4"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596,458 </w:t>
            </w:r>
          </w:p>
        </w:tc>
        <w:tc>
          <w:tcPr>
            <w:tcW w:w="1277" w:type="dxa"/>
            <w:tcBorders>
              <w:top w:val="nil"/>
              <w:left w:val="nil"/>
              <w:bottom w:val="nil"/>
              <w:right w:val="nil"/>
            </w:tcBorders>
            <w:shd w:val="clear" w:color="auto" w:fill="auto"/>
            <w:noWrap/>
            <w:vAlign w:val="center"/>
          </w:tcPr>
          <w:p w14:paraId="44A9426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$ 99,058 </w:t>
            </w:r>
          </w:p>
        </w:tc>
        <w:tc>
          <w:tcPr>
            <w:tcW w:w="1170" w:type="dxa"/>
            <w:tcBorders>
              <w:top w:val="nil"/>
              <w:left w:val="nil"/>
              <w:bottom w:val="nil"/>
              <w:right w:val="single" w:sz="4" w:space="0" w:color="auto"/>
            </w:tcBorders>
            <w:shd w:val="clear" w:color="auto" w:fill="auto"/>
            <w:noWrap/>
            <w:vAlign w:val="center"/>
          </w:tcPr>
          <w:p w14:paraId="2C6425DB"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497,400 </w:t>
            </w:r>
          </w:p>
        </w:tc>
        <w:tc>
          <w:tcPr>
            <w:tcW w:w="1423" w:type="dxa"/>
            <w:tcBorders>
              <w:top w:val="nil"/>
              <w:left w:val="single" w:sz="4" w:space="0" w:color="auto"/>
              <w:bottom w:val="nil"/>
              <w:right w:val="nil"/>
            </w:tcBorders>
            <w:shd w:val="clear" w:color="auto" w:fill="auto"/>
            <w:noWrap/>
            <w:vAlign w:val="center"/>
          </w:tcPr>
          <w:p w14:paraId="190D194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366,358 </w:t>
            </w:r>
          </w:p>
        </w:tc>
        <w:tc>
          <w:tcPr>
            <w:tcW w:w="1260" w:type="dxa"/>
            <w:tcBorders>
              <w:top w:val="nil"/>
              <w:left w:val="nil"/>
              <w:bottom w:val="nil"/>
              <w:right w:val="nil"/>
            </w:tcBorders>
            <w:shd w:val="clear" w:color="auto" w:fill="auto"/>
            <w:noWrap/>
            <w:vAlign w:val="center"/>
          </w:tcPr>
          <w:p w14:paraId="268E8C2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$ 99,058 </w:t>
            </w:r>
          </w:p>
        </w:tc>
        <w:tc>
          <w:tcPr>
            <w:tcW w:w="1260" w:type="dxa"/>
            <w:tcBorders>
              <w:top w:val="nil"/>
              <w:left w:val="nil"/>
              <w:bottom w:val="nil"/>
              <w:right w:val="single" w:sz="4" w:space="0" w:color="auto"/>
            </w:tcBorders>
            <w:shd w:val="clear" w:color="auto" w:fill="auto"/>
            <w:noWrap/>
            <w:vAlign w:val="center"/>
          </w:tcPr>
          <w:p w14:paraId="45A3C78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267,300 </w:t>
            </w:r>
          </w:p>
        </w:tc>
      </w:tr>
      <w:tr w:rsidR="008C4631" w14:paraId="66E8248B" w14:textId="77777777">
        <w:trPr>
          <w:trHeight w:val="20"/>
        </w:trPr>
        <w:tc>
          <w:tcPr>
            <w:tcW w:w="898" w:type="dxa"/>
            <w:tcBorders>
              <w:top w:val="nil"/>
              <w:left w:val="single" w:sz="4" w:space="0" w:color="auto"/>
              <w:bottom w:val="nil"/>
              <w:right w:val="nil"/>
            </w:tcBorders>
            <w:shd w:val="clear" w:color="auto" w:fill="auto"/>
            <w:noWrap/>
            <w:vAlign w:val="bottom"/>
          </w:tcPr>
          <w:p w14:paraId="13D2327A"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01E72D5E"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 xml:space="preserve">Infrastructure </w:t>
            </w:r>
            <w:proofErr w:type="spellStart"/>
            <w:r>
              <w:rPr>
                <w:rFonts w:ascii="Calibri" w:eastAsia="Times New Roman" w:hAnsi="Calibri" w:cs="Calibri"/>
                <w:color w:val="000000"/>
                <w:sz w:val="16"/>
                <w:szCs w:val="16"/>
              </w:rPr>
              <w:t>Dvl</w:t>
            </w:r>
            <w:proofErr w:type="spellEnd"/>
          </w:p>
        </w:tc>
        <w:tc>
          <w:tcPr>
            <w:tcW w:w="1350" w:type="dxa"/>
            <w:tcBorders>
              <w:top w:val="nil"/>
              <w:left w:val="single" w:sz="4" w:space="0" w:color="auto"/>
              <w:bottom w:val="nil"/>
              <w:right w:val="nil"/>
            </w:tcBorders>
            <w:shd w:val="clear" w:color="auto" w:fill="auto"/>
            <w:noWrap/>
            <w:vAlign w:val="center"/>
          </w:tcPr>
          <w:p w14:paraId="1CC427B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677,000 </w:t>
            </w:r>
          </w:p>
        </w:tc>
        <w:tc>
          <w:tcPr>
            <w:tcW w:w="1277" w:type="dxa"/>
            <w:tcBorders>
              <w:top w:val="nil"/>
              <w:left w:val="nil"/>
              <w:bottom w:val="nil"/>
              <w:right w:val="nil"/>
            </w:tcBorders>
            <w:shd w:val="clear" w:color="auto" w:fill="auto"/>
            <w:noWrap/>
            <w:vAlign w:val="center"/>
          </w:tcPr>
          <w:p w14:paraId="2C349D0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nil"/>
              <w:left w:val="nil"/>
              <w:bottom w:val="nil"/>
              <w:right w:val="single" w:sz="4" w:space="0" w:color="auto"/>
            </w:tcBorders>
            <w:shd w:val="clear" w:color="auto" w:fill="auto"/>
            <w:noWrap/>
            <w:vAlign w:val="center"/>
          </w:tcPr>
          <w:p w14:paraId="7978141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677,000 </w:t>
            </w:r>
          </w:p>
        </w:tc>
        <w:tc>
          <w:tcPr>
            <w:tcW w:w="1423" w:type="dxa"/>
            <w:tcBorders>
              <w:top w:val="nil"/>
              <w:left w:val="single" w:sz="4" w:space="0" w:color="auto"/>
              <w:bottom w:val="nil"/>
              <w:right w:val="nil"/>
            </w:tcBorders>
            <w:shd w:val="clear" w:color="auto" w:fill="auto"/>
            <w:noWrap/>
            <w:vAlign w:val="center"/>
          </w:tcPr>
          <w:p w14:paraId="0EA6AED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nil"/>
              <w:right w:val="nil"/>
            </w:tcBorders>
            <w:shd w:val="clear" w:color="auto" w:fill="auto"/>
            <w:noWrap/>
            <w:vAlign w:val="center"/>
          </w:tcPr>
          <w:p w14:paraId="2B8D24E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nil"/>
              <w:right w:val="single" w:sz="4" w:space="0" w:color="auto"/>
            </w:tcBorders>
            <w:shd w:val="clear" w:color="auto" w:fill="auto"/>
            <w:noWrap/>
            <w:vAlign w:val="center"/>
          </w:tcPr>
          <w:p w14:paraId="60CE56E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71A31335" w14:textId="77777777">
        <w:trPr>
          <w:trHeight w:val="20"/>
        </w:trPr>
        <w:tc>
          <w:tcPr>
            <w:tcW w:w="898" w:type="dxa"/>
            <w:tcBorders>
              <w:top w:val="nil"/>
              <w:left w:val="single" w:sz="4" w:space="0" w:color="auto"/>
              <w:bottom w:val="nil"/>
              <w:right w:val="nil"/>
            </w:tcBorders>
            <w:shd w:val="clear" w:color="auto" w:fill="auto"/>
            <w:noWrap/>
            <w:vAlign w:val="bottom"/>
          </w:tcPr>
          <w:p w14:paraId="72CEDFC7"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056BDC18"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Management</w:t>
            </w:r>
          </w:p>
        </w:tc>
        <w:tc>
          <w:tcPr>
            <w:tcW w:w="1350" w:type="dxa"/>
            <w:tcBorders>
              <w:top w:val="nil"/>
              <w:left w:val="single" w:sz="4" w:space="0" w:color="auto"/>
              <w:bottom w:val="nil"/>
              <w:right w:val="nil"/>
            </w:tcBorders>
            <w:shd w:val="clear" w:color="auto" w:fill="auto"/>
            <w:noWrap/>
            <w:vAlign w:val="center"/>
          </w:tcPr>
          <w:p w14:paraId="15E72F8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$ 1,068,809 </w:t>
            </w:r>
          </w:p>
        </w:tc>
        <w:tc>
          <w:tcPr>
            <w:tcW w:w="1277" w:type="dxa"/>
            <w:tcBorders>
              <w:top w:val="nil"/>
              <w:left w:val="nil"/>
              <w:bottom w:val="nil"/>
              <w:right w:val="nil"/>
            </w:tcBorders>
            <w:shd w:val="clear" w:color="auto" w:fill="auto"/>
            <w:noWrap/>
            <w:vAlign w:val="center"/>
          </w:tcPr>
          <w:p w14:paraId="611636D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$ 1,068,809 </w:t>
            </w:r>
          </w:p>
        </w:tc>
        <w:tc>
          <w:tcPr>
            <w:tcW w:w="1170" w:type="dxa"/>
            <w:tcBorders>
              <w:top w:val="nil"/>
              <w:left w:val="nil"/>
              <w:bottom w:val="nil"/>
              <w:right w:val="single" w:sz="4" w:space="0" w:color="auto"/>
            </w:tcBorders>
            <w:shd w:val="clear" w:color="auto" w:fill="auto"/>
            <w:noWrap/>
            <w:vAlign w:val="center"/>
          </w:tcPr>
          <w:p w14:paraId="2C429AD1"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nil"/>
              <w:left w:val="single" w:sz="4" w:space="0" w:color="auto"/>
              <w:bottom w:val="nil"/>
              <w:right w:val="nil"/>
            </w:tcBorders>
            <w:shd w:val="clear" w:color="auto" w:fill="auto"/>
            <w:noWrap/>
            <w:vAlign w:val="center"/>
          </w:tcPr>
          <w:p w14:paraId="123A0D0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$ 1,068,809 </w:t>
            </w:r>
          </w:p>
        </w:tc>
        <w:tc>
          <w:tcPr>
            <w:tcW w:w="1260" w:type="dxa"/>
            <w:tcBorders>
              <w:top w:val="nil"/>
              <w:left w:val="nil"/>
              <w:bottom w:val="nil"/>
              <w:right w:val="nil"/>
            </w:tcBorders>
            <w:shd w:val="clear" w:color="auto" w:fill="auto"/>
            <w:noWrap/>
            <w:vAlign w:val="center"/>
          </w:tcPr>
          <w:p w14:paraId="5813B6B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$ 1,068,809 </w:t>
            </w:r>
          </w:p>
        </w:tc>
        <w:tc>
          <w:tcPr>
            <w:tcW w:w="1260" w:type="dxa"/>
            <w:tcBorders>
              <w:top w:val="nil"/>
              <w:left w:val="nil"/>
              <w:bottom w:val="nil"/>
              <w:right w:val="single" w:sz="4" w:space="0" w:color="auto"/>
            </w:tcBorders>
            <w:shd w:val="clear" w:color="auto" w:fill="auto"/>
            <w:noWrap/>
            <w:vAlign w:val="center"/>
          </w:tcPr>
          <w:p w14:paraId="0755622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r>
      <w:tr w:rsidR="008C4631" w14:paraId="2AC2314B" w14:textId="77777777">
        <w:trPr>
          <w:trHeight w:val="20"/>
        </w:trPr>
        <w:tc>
          <w:tcPr>
            <w:tcW w:w="898" w:type="dxa"/>
            <w:tcBorders>
              <w:top w:val="nil"/>
              <w:left w:val="single" w:sz="4" w:space="0" w:color="auto"/>
              <w:bottom w:val="nil"/>
              <w:right w:val="nil"/>
            </w:tcBorders>
            <w:shd w:val="clear" w:color="auto" w:fill="auto"/>
            <w:noWrap/>
            <w:vAlign w:val="bottom"/>
          </w:tcPr>
          <w:p w14:paraId="1824DC6E"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59292B52" w14:textId="77777777" w:rsidR="008C4631" w:rsidRDefault="00066B90">
            <w:pPr>
              <w:spacing w:before="0" w:after="0" w:line="240" w:lineRule="auto"/>
              <w:rPr>
                <w:rFonts w:ascii="Calibri" w:eastAsia="Times New Roman" w:hAnsi="Calibri" w:cs="Calibri"/>
                <w:color w:val="000000"/>
                <w:sz w:val="16"/>
                <w:szCs w:val="16"/>
              </w:rPr>
            </w:pPr>
            <w:proofErr w:type="spellStart"/>
            <w:r>
              <w:rPr>
                <w:rFonts w:ascii="Calibri" w:eastAsia="Times New Roman" w:hAnsi="Calibri" w:cs="Calibri"/>
                <w:color w:val="000000"/>
                <w:sz w:val="16"/>
                <w:szCs w:val="16"/>
              </w:rPr>
              <w:t>Mutisectoral</w:t>
            </w:r>
            <w:proofErr w:type="spellEnd"/>
          </w:p>
        </w:tc>
        <w:tc>
          <w:tcPr>
            <w:tcW w:w="1350" w:type="dxa"/>
            <w:tcBorders>
              <w:top w:val="nil"/>
              <w:left w:val="single" w:sz="4" w:space="0" w:color="auto"/>
              <w:bottom w:val="nil"/>
              <w:right w:val="nil"/>
            </w:tcBorders>
            <w:shd w:val="clear" w:color="auto" w:fill="auto"/>
            <w:noWrap/>
            <w:vAlign w:val="center"/>
          </w:tcPr>
          <w:p w14:paraId="1B6FCDF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506,000 </w:t>
            </w:r>
          </w:p>
        </w:tc>
        <w:tc>
          <w:tcPr>
            <w:tcW w:w="1277" w:type="dxa"/>
            <w:tcBorders>
              <w:top w:val="nil"/>
              <w:left w:val="nil"/>
              <w:bottom w:val="nil"/>
              <w:right w:val="nil"/>
            </w:tcBorders>
            <w:shd w:val="clear" w:color="auto" w:fill="auto"/>
            <w:noWrap/>
            <w:vAlign w:val="center"/>
          </w:tcPr>
          <w:p w14:paraId="2B3C78A2"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nil"/>
              <w:left w:val="nil"/>
              <w:bottom w:val="nil"/>
              <w:right w:val="single" w:sz="4" w:space="0" w:color="auto"/>
            </w:tcBorders>
            <w:shd w:val="clear" w:color="auto" w:fill="auto"/>
            <w:noWrap/>
            <w:vAlign w:val="center"/>
          </w:tcPr>
          <w:p w14:paraId="49ECAFC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506,000 </w:t>
            </w:r>
          </w:p>
        </w:tc>
        <w:tc>
          <w:tcPr>
            <w:tcW w:w="1423" w:type="dxa"/>
            <w:tcBorders>
              <w:top w:val="nil"/>
              <w:left w:val="single" w:sz="4" w:space="0" w:color="auto"/>
              <w:bottom w:val="nil"/>
              <w:right w:val="nil"/>
            </w:tcBorders>
            <w:shd w:val="clear" w:color="auto" w:fill="auto"/>
            <w:noWrap/>
            <w:vAlign w:val="center"/>
          </w:tcPr>
          <w:p w14:paraId="18201F5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486,000 </w:t>
            </w:r>
          </w:p>
        </w:tc>
        <w:tc>
          <w:tcPr>
            <w:tcW w:w="1260" w:type="dxa"/>
            <w:tcBorders>
              <w:top w:val="nil"/>
              <w:left w:val="nil"/>
              <w:bottom w:val="nil"/>
              <w:right w:val="nil"/>
            </w:tcBorders>
            <w:shd w:val="clear" w:color="auto" w:fill="auto"/>
            <w:noWrap/>
            <w:vAlign w:val="center"/>
          </w:tcPr>
          <w:p w14:paraId="236003DC"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nil"/>
              <w:right w:val="single" w:sz="4" w:space="0" w:color="auto"/>
            </w:tcBorders>
            <w:shd w:val="clear" w:color="auto" w:fill="auto"/>
            <w:noWrap/>
            <w:vAlign w:val="center"/>
          </w:tcPr>
          <w:p w14:paraId="3580D6E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486,000 </w:t>
            </w:r>
          </w:p>
        </w:tc>
      </w:tr>
      <w:tr w:rsidR="008C4631" w14:paraId="3B8AE2F2" w14:textId="77777777">
        <w:trPr>
          <w:trHeight w:val="20"/>
        </w:trPr>
        <w:tc>
          <w:tcPr>
            <w:tcW w:w="898" w:type="dxa"/>
            <w:tcBorders>
              <w:top w:val="nil"/>
              <w:left w:val="single" w:sz="4" w:space="0" w:color="auto"/>
              <w:bottom w:val="nil"/>
              <w:right w:val="nil"/>
            </w:tcBorders>
            <w:shd w:val="clear" w:color="auto" w:fill="auto"/>
            <w:noWrap/>
            <w:vAlign w:val="bottom"/>
          </w:tcPr>
          <w:p w14:paraId="76E9D300"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03508F28"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Policy Engagement</w:t>
            </w:r>
          </w:p>
        </w:tc>
        <w:tc>
          <w:tcPr>
            <w:tcW w:w="1350" w:type="dxa"/>
            <w:tcBorders>
              <w:top w:val="nil"/>
              <w:left w:val="single" w:sz="4" w:space="0" w:color="auto"/>
              <w:bottom w:val="nil"/>
              <w:right w:val="nil"/>
            </w:tcBorders>
            <w:shd w:val="clear" w:color="auto" w:fill="auto"/>
            <w:noWrap/>
            <w:vAlign w:val="center"/>
          </w:tcPr>
          <w:p w14:paraId="4490913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138,954 </w:t>
            </w:r>
          </w:p>
        </w:tc>
        <w:tc>
          <w:tcPr>
            <w:tcW w:w="1277" w:type="dxa"/>
            <w:tcBorders>
              <w:top w:val="nil"/>
              <w:left w:val="nil"/>
              <w:bottom w:val="nil"/>
              <w:right w:val="nil"/>
            </w:tcBorders>
            <w:shd w:val="clear" w:color="auto" w:fill="auto"/>
            <w:noWrap/>
            <w:vAlign w:val="center"/>
          </w:tcPr>
          <w:p w14:paraId="7920318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$ 64,782 </w:t>
            </w:r>
          </w:p>
        </w:tc>
        <w:tc>
          <w:tcPr>
            <w:tcW w:w="1170" w:type="dxa"/>
            <w:tcBorders>
              <w:top w:val="nil"/>
              <w:left w:val="nil"/>
              <w:bottom w:val="nil"/>
              <w:right w:val="single" w:sz="4" w:space="0" w:color="auto"/>
            </w:tcBorders>
            <w:shd w:val="clear" w:color="auto" w:fill="auto"/>
            <w:noWrap/>
            <w:vAlign w:val="center"/>
          </w:tcPr>
          <w:p w14:paraId="6319794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$ 74,172 </w:t>
            </w:r>
          </w:p>
        </w:tc>
        <w:tc>
          <w:tcPr>
            <w:tcW w:w="1423" w:type="dxa"/>
            <w:tcBorders>
              <w:top w:val="nil"/>
              <w:left w:val="single" w:sz="4" w:space="0" w:color="auto"/>
              <w:bottom w:val="nil"/>
              <w:right w:val="nil"/>
            </w:tcBorders>
            <w:shd w:val="clear" w:color="auto" w:fill="auto"/>
            <w:noWrap/>
            <w:vAlign w:val="center"/>
          </w:tcPr>
          <w:p w14:paraId="634FC76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120,704 </w:t>
            </w:r>
          </w:p>
        </w:tc>
        <w:tc>
          <w:tcPr>
            <w:tcW w:w="1260" w:type="dxa"/>
            <w:tcBorders>
              <w:top w:val="nil"/>
              <w:left w:val="nil"/>
              <w:bottom w:val="nil"/>
              <w:right w:val="nil"/>
            </w:tcBorders>
            <w:shd w:val="clear" w:color="auto" w:fill="auto"/>
            <w:noWrap/>
            <w:vAlign w:val="center"/>
          </w:tcPr>
          <w:p w14:paraId="06A1B65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$ 64,782 </w:t>
            </w:r>
          </w:p>
        </w:tc>
        <w:tc>
          <w:tcPr>
            <w:tcW w:w="1260" w:type="dxa"/>
            <w:tcBorders>
              <w:top w:val="nil"/>
              <w:left w:val="nil"/>
              <w:bottom w:val="nil"/>
              <w:right w:val="single" w:sz="4" w:space="0" w:color="auto"/>
            </w:tcBorders>
            <w:shd w:val="clear" w:color="auto" w:fill="auto"/>
            <w:noWrap/>
            <w:vAlign w:val="center"/>
          </w:tcPr>
          <w:p w14:paraId="04DD5EC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$ 55,922 </w:t>
            </w:r>
          </w:p>
        </w:tc>
      </w:tr>
      <w:tr w:rsidR="008C4631" w14:paraId="4C8F9E73" w14:textId="77777777">
        <w:trPr>
          <w:trHeight w:val="20"/>
        </w:trPr>
        <w:tc>
          <w:tcPr>
            <w:tcW w:w="898" w:type="dxa"/>
            <w:tcBorders>
              <w:top w:val="nil"/>
              <w:left w:val="single" w:sz="4" w:space="0" w:color="auto"/>
              <w:bottom w:val="nil"/>
              <w:right w:val="nil"/>
            </w:tcBorders>
            <w:shd w:val="clear" w:color="auto" w:fill="auto"/>
            <w:noWrap/>
            <w:vAlign w:val="bottom"/>
          </w:tcPr>
          <w:p w14:paraId="5A313D26"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nil"/>
              <w:right w:val="single" w:sz="4" w:space="0" w:color="auto"/>
            </w:tcBorders>
            <w:shd w:val="clear" w:color="auto" w:fill="auto"/>
            <w:noWrap/>
            <w:vAlign w:val="bottom"/>
          </w:tcPr>
          <w:p w14:paraId="2E03AF7A"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PPP</w:t>
            </w:r>
          </w:p>
        </w:tc>
        <w:tc>
          <w:tcPr>
            <w:tcW w:w="1350" w:type="dxa"/>
            <w:tcBorders>
              <w:top w:val="nil"/>
              <w:left w:val="single" w:sz="4" w:space="0" w:color="auto"/>
              <w:bottom w:val="nil"/>
              <w:right w:val="nil"/>
            </w:tcBorders>
            <w:shd w:val="clear" w:color="auto" w:fill="auto"/>
            <w:noWrap/>
            <w:vAlign w:val="center"/>
          </w:tcPr>
          <w:p w14:paraId="5E6F9889"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$ 54,620 </w:t>
            </w:r>
          </w:p>
        </w:tc>
        <w:tc>
          <w:tcPr>
            <w:tcW w:w="1277" w:type="dxa"/>
            <w:tcBorders>
              <w:top w:val="nil"/>
              <w:left w:val="nil"/>
              <w:bottom w:val="nil"/>
              <w:right w:val="nil"/>
            </w:tcBorders>
            <w:shd w:val="clear" w:color="auto" w:fill="auto"/>
            <w:noWrap/>
            <w:vAlign w:val="center"/>
          </w:tcPr>
          <w:p w14:paraId="7A3BA8F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170" w:type="dxa"/>
            <w:tcBorders>
              <w:top w:val="nil"/>
              <w:left w:val="nil"/>
              <w:bottom w:val="nil"/>
              <w:right w:val="single" w:sz="4" w:space="0" w:color="auto"/>
            </w:tcBorders>
            <w:shd w:val="clear" w:color="auto" w:fill="auto"/>
            <w:noWrap/>
            <w:vAlign w:val="center"/>
          </w:tcPr>
          <w:p w14:paraId="5DCE0CD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$ 54,620 </w:t>
            </w:r>
          </w:p>
        </w:tc>
        <w:tc>
          <w:tcPr>
            <w:tcW w:w="1423" w:type="dxa"/>
            <w:tcBorders>
              <w:top w:val="nil"/>
              <w:left w:val="single" w:sz="4" w:space="0" w:color="auto"/>
              <w:bottom w:val="nil"/>
              <w:right w:val="nil"/>
            </w:tcBorders>
            <w:shd w:val="clear" w:color="auto" w:fill="auto"/>
            <w:noWrap/>
            <w:vAlign w:val="center"/>
          </w:tcPr>
          <w:p w14:paraId="44CF200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$ 36,120 </w:t>
            </w:r>
          </w:p>
        </w:tc>
        <w:tc>
          <w:tcPr>
            <w:tcW w:w="1260" w:type="dxa"/>
            <w:tcBorders>
              <w:top w:val="nil"/>
              <w:left w:val="nil"/>
              <w:bottom w:val="nil"/>
              <w:right w:val="nil"/>
            </w:tcBorders>
            <w:shd w:val="clear" w:color="auto" w:fill="auto"/>
            <w:noWrap/>
            <w:vAlign w:val="center"/>
          </w:tcPr>
          <w:p w14:paraId="590C3515"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260" w:type="dxa"/>
            <w:tcBorders>
              <w:top w:val="nil"/>
              <w:left w:val="nil"/>
              <w:bottom w:val="nil"/>
              <w:right w:val="single" w:sz="4" w:space="0" w:color="auto"/>
            </w:tcBorders>
            <w:shd w:val="clear" w:color="auto" w:fill="auto"/>
            <w:noWrap/>
            <w:vAlign w:val="center"/>
          </w:tcPr>
          <w:p w14:paraId="445D5B98"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$ 36,120 </w:t>
            </w:r>
          </w:p>
        </w:tc>
      </w:tr>
      <w:tr w:rsidR="008C4631" w14:paraId="3156C330" w14:textId="77777777">
        <w:trPr>
          <w:trHeight w:val="20"/>
        </w:trPr>
        <w:tc>
          <w:tcPr>
            <w:tcW w:w="898" w:type="dxa"/>
            <w:tcBorders>
              <w:top w:val="nil"/>
              <w:left w:val="single" w:sz="4" w:space="0" w:color="auto"/>
              <w:bottom w:val="single" w:sz="4" w:space="0" w:color="auto"/>
              <w:right w:val="nil"/>
            </w:tcBorders>
            <w:shd w:val="clear" w:color="auto" w:fill="auto"/>
            <w:noWrap/>
            <w:vAlign w:val="bottom"/>
          </w:tcPr>
          <w:p w14:paraId="3CBE7F83" w14:textId="77777777" w:rsidR="008C4631" w:rsidRDefault="008C4631">
            <w:pPr>
              <w:spacing w:before="0" w:after="0" w:line="240" w:lineRule="auto"/>
              <w:jc w:val="center"/>
              <w:rPr>
                <w:rFonts w:ascii="Calibri" w:eastAsia="Times New Roman" w:hAnsi="Calibri" w:cs="Calibri"/>
                <w:color w:val="000000"/>
                <w:sz w:val="16"/>
                <w:szCs w:val="16"/>
              </w:rPr>
            </w:pPr>
          </w:p>
        </w:tc>
        <w:tc>
          <w:tcPr>
            <w:tcW w:w="1802" w:type="dxa"/>
            <w:tcBorders>
              <w:top w:val="nil"/>
              <w:left w:val="nil"/>
              <w:bottom w:val="single" w:sz="4" w:space="0" w:color="auto"/>
              <w:right w:val="single" w:sz="4" w:space="0" w:color="auto"/>
            </w:tcBorders>
            <w:shd w:val="clear" w:color="auto" w:fill="auto"/>
            <w:noWrap/>
            <w:vAlign w:val="bottom"/>
          </w:tcPr>
          <w:p w14:paraId="732EA758" w14:textId="77777777" w:rsidR="008C4631" w:rsidRDefault="00066B90">
            <w:pPr>
              <w:spacing w:before="0"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Technical Assistance</w:t>
            </w:r>
          </w:p>
        </w:tc>
        <w:tc>
          <w:tcPr>
            <w:tcW w:w="1350" w:type="dxa"/>
            <w:tcBorders>
              <w:top w:val="nil"/>
              <w:left w:val="single" w:sz="4" w:space="0" w:color="auto"/>
              <w:bottom w:val="single" w:sz="4" w:space="0" w:color="auto"/>
              <w:right w:val="nil"/>
            </w:tcBorders>
            <w:shd w:val="clear" w:color="auto" w:fill="auto"/>
            <w:noWrap/>
            <w:vAlign w:val="center"/>
          </w:tcPr>
          <w:p w14:paraId="5FD6C43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981,000 </w:t>
            </w:r>
          </w:p>
        </w:tc>
        <w:tc>
          <w:tcPr>
            <w:tcW w:w="1277" w:type="dxa"/>
            <w:tcBorders>
              <w:top w:val="nil"/>
              <w:left w:val="nil"/>
              <w:bottom w:val="single" w:sz="4" w:space="0" w:color="auto"/>
              <w:right w:val="nil"/>
            </w:tcBorders>
            <w:shd w:val="clear" w:color="auto" w:fill="auto"/>
            <w:noWrap/>
            <w:vAlign w:val="center"/>
          </w:tcPr>
          <w:p w14:paraId="4D33604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900,000 </w:t>
            </w:r>
          </w:p>
        </w:tc>
        <w:tc>
          <w:tcPr>
            <w:tcW w:w="1170" w:type="dxa"/>
            <w:tcBorders>
              <w:top w:val="nil"/>
              <w:left w:val="nil"/>
              <w:bottom w:val="single" w:sz="4" w:space="0" w:color="auto"/>
              <w:right w:val="single" w:sz="4" w:space="0" w:color="auto"/>
            </w:tcBorders>
            <w:shd w:val="clear" w:color="auto" w:fill="auto"/>
            <w:noWrap/>
            <w:vAlign w:val="center"/>
          </w:tcPr>
          <w:p w14:paraId="47026BC0"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$ 81,000 </w:t>
            </w:r>
          </w:p>
        </w:tc>
        <w:tc>
          <w:tcPr>
            <w:tcW w:w="1423" w:type="dxa"/>
            <w:tcBorders>
              <w:top w:val="nil"/>
              <w:left w:val="single" w:sz="4" w:space="0" w:color="auto"/>
              <w:bottom w:val="single" w:sz="4" w:space="0" w:color="auto"/>
              <w:right w:val="nil"/>
            </w:tcBorders>
            <w:shd w:val="clear" w:color="auto" w:fill="auto"/>
            <w:noWrap/>
            <w:vAlign w:val="center"/>
          </w:tcPr>
          <w:p w14:paraId="42EC6F4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981,000 </w:t>
            </w:r>
          </w:p>
        </w:tc>
        <w:tc>
          <w:tcPr>
            <w:tcW w:w="1260" w:type="dxa"/>
            <w:tcBorders>
              <w:top w:val="nil"/>
              <w:left w:val="nil"/>
              <w:bottom w:val="single" w:sz="4" w:space="0" w:color="auto"/>
              <w:right w:val="nil"/>
            </w:tcBorders>
            <w:shd w:val="clear" w:color="auto" w:fill="auto"/>
            <w:noWrap/>
            <w:vAlign w:val="center"/>
          </w:tcPr>
          <w:p w14:paraId="0376D2EA"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900,000 </w:t>
            </w:r>
          </w:p>
        </w:tc>
        <w:tc>
          <w:tcPr>
            <w:tcW w:w="1260" w:type="dxa"/>
            <w:tcBorders>
              <w:top w:val="nil"/>
              <w:left w:val="nil"/>
              <w:bottom w:val="single" w:sz="4" w:space="0" w:color="auto"/>
              <w:right w:val="single" w:sz="4" w:space="0" w:color="auto"/>
            </w:tcBorders>
            <w:shd w:val="clear" w:color="auto" w:fill="auto"/>
            <w:noWrap/>
            <w:vAlign w:val="center"/>
          </w:tcPr>
          <w:p w14:paraId="00860ABE"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$ 81,000 </w:t>
            </w:r>
          </w:p>
        </w:tc>
      </w:tr>
      <w:tr w:rsidR="008C4631" w14:paraId="5B9CA6C5" w14:textId="77777777">
        <w:trPr>
          <w:trHeight w:val="153"/>
        </w:trPr>
        <w:tc>
          <w:tcPr>
            <w:tcW w:w="898" w:type="dxa"/>
            <w:tcBorders>
              <w:top w:val="single" w:sz="4" w:space="0" w:color="auto"/>
              <w:left w:val="single" w:sz="4" w:space="0" w:color="auto"/>
              <w:bottom w:val="single" w:sz="4" w:space="0" w:color="auto"/>
              <w:right w:val="nil"/>
            </w:tcBorders>
            <w:shd w:val="clear" w:color="auto" w:fill="auto"/>
            <w:noWrap/>
            <w:vAlign w:val="bottom"/>
          </w:tcPr>
          <w:p w14:paraId="688AC9B3" w14:textId="77777777" w:rsidR="008C4631" w:rsidRDefault="00066B90">
            <w:pPr>
              <w:rPr>
                <w:sz w:val="16"/>
                <w:szCs w:val="16"/>
              </w:rPr>
            </w:pPr>
            <w:r>
              <w:rPr>
                <w:sz w:val="16"/>
                <w:szCs w:val="16"/>
              </w:rPr>
              <w:t>SBC&amp;CE</w:t>
            </w:r>
          </w:p>
        </w:tc>
        <w:tc>
          <w:tcPr>
            <w:tcW w:w="1802" w:type="dxa"/>
            <w:tcBorders>
              <w:top w:val="single" w:sz="4" w:space="0" w:color="auto"/>
              <w:left w:val="nil"/>
              <w:bottom w:val="single" w:sz="4" w:space="0" w:color="auto"/>
              <w:right w:val="single" w:sz="4" w:space="0" w:color="auto"/>
            </w:tcBorders>
            <w:shd w:val="clear" w:color="auto" w:fill="auto"/>
            <w:noWrap/>
            <w:vAlign w:val="bottom"/>
          </w:tcPr>
          <w:p w14:paraId="2F68C563" w14:textId="77777777" w:rsidR="008C4631" w:rsidRDefault="00066B90">
            <w:pPr>
              <w:rPr>
                <w:rFonts w:ascii="Calibri" w:hAnsi="Calibri" w:cs="Calibri"/>
                <w:color w:val="000000"/>
                <w:sz w:val="16"/>
                <w:szCs w:val="16"/>
              </w:rPr>
            </w:pPr>
            <w:r>
              <w:rPr>
                <w:rFonts w:ascii="Calibri" w:hAnsi="Calibri" w:cs="Calibri"/>
                <w:color w:val="000000"/>
                <w:sz w:val="16"/>
                <w:szCs w:val="16"/>
              </w:rPr>
              <w:t>RCCE</w:t>
            </w:r>
          </w:p>
        </w:tc>
        <w:tc>
          <w:tcPr>
            <w:tcW w:w="1350" w:type="dxa"/>
            <w:tcBorders>
              <w:top w:val="single" w:sz="4" w:space="0" w:color="auto"/>
              <w:left w:val="single" w:sz="4" w:space="0" w:color="auto"/>
              <w:bottom w:val="single" w:sz="4" w:space="0" w:color="auto"/>
              <w:right w:val="nil"/>
            </w:tcBorders>
            <w:shd w:val="clear" w:color="auto" w:fill="auto"/>
            <w:noWrap/>
            <w:vAlign w:val="center"/>
          </w:tcPr>
          <w:p w14:paraId="6169319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$ 1,558,866 </w:t>
            </w:r>
          </w:p>
        </w:tc>
        <w:tc>
          <w:tcPr>
            <w:tcW w:w="1277" w:type="dxa"/>
            <w:tcBorders>
              <w:top w:val="single" w:sz="4" w:space="0" w:color="auto"/>
              <w:left w:val="nil"/>
              <w:bottom w:val="single" w:sz="4" w:space="0" w:color="auto"/>
              <w:right w:val="nil"/>
            </w:tcBorders>
            <w:shd w:val="clear" w:color="auto" w:fill="auto"/>
            <w:noWrap/>
            <w:vAlign w:val="center"/>
          </w:tcPr>
          <w:p w14:paraId="1BA06AC3"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$ 1,558,866 </w:t>
            </w: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742C8CCF"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tc>
        <w:tc>
          <w:tcPr>
            <w:tcW w:w="1423" w:type="dxa"/>
            <w:tcBorders>
              <w:top w:val="single" w:sz="4" w:space="0" w:color="auto"/>
              <w:left w:val="single" w:sz="4" w:space="0" w:color="auto"/>
              <w:bottom w:val="single" w:sz="4" w:space="0" w:color="auto"/>
              <w:right w:val="nil"/>
            </w:tcBorders>
            <w:shd w:val="clear" w:color="auto" w:fill="auto"/>
            <w:noWrap/>
            <w:vAlign w:val="center"/>
          </w:tcPr>
          <w:p w14:paraId="6C22D676"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$ 2,336,466 </w:t>
            </w:r>
          </w:p>
        </w:tc>
        <w:tc>
          <w:tcPr>
            <w:tcW w:w="1260" w:type="dxa"/>
            <w:tcBorders>
              <w:top w:val="single" w:sz="4" w:space="0" w:color="auto"/>
              <w:left w:val="nil"/>
              <w:bottom w:val="single" w:sz="4" w:space="0" w:color="auto"/>
              <w:right w:val="nil"/>
            </w:tcBorders>
            <w:shd w:val="clear" w:color="auto" w:fill="auto"/>
            <w:noWrap/>
            <w:vAlign w:val="center"/>
          </w:tcPr>
          <w:p w14:paraId="0F8A510D"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$ 1,558,866 </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48540DA7" w14:textId="77777777" w:rsidR="008C4631" w:rsidRDefault="00066B90">
            <w:pPr>
              <w:spacing w:before="0"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     777,600 </w:t>
            </w:r>
          </w:p>
        </w:tc>
      </w:tr>
      <w:tr w:rsidR="008C4631" w14:paraId="5BC8D94C" w14:textId="77777777">
        <w:trPr>
          <w:trHeight w:val="20"/>
        </w:trPr>
        <w:tc>
          <w:tcPr>
            <w:tcW w:w="898" w:type="dxa"/>
            <w:tcBorders>
              <w:top w:val="single" w:sz="4" w:space="0" w:color="auto"/>
              <w:left w:val="nil"/>
              <w:bottom w:val="nil"/>
              <w:right w:val="nil"/>
            </w:tcBorders>
            <w:shd w:val="clear" w:color="DDEBF7" w:fill="DDEBF7"/>
            <w:noWrap/>
            <w:vAlign w:val="bottom"/>
          </w:tcPr>
          <w:p w14:paraId="23B6AB03"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Total</w:t>
            </w:r>
          </w:p>
        </w:tc>
        <w:tc>
          <w:tcPr>
            <w:tcW w:w="1802" w:type="dxa"/>
            <w:tcBorders>
              <w:top w:val="single" w:sz="4" w:space="0" w:color="auto"/>
              <w:left w:val="nil"/>
              <w:bottom w:val="nil"/>
              <w:right w:val="single" w:sz="4" w:space="0" w:color="auto"/>
            </w:tcBorders>
            <w:shd w:val="clear" w:color="DDEBF7" w:fill="DDEBF7"/>
            <w:noWrap/>
            <w:vAlign w:val="bottom"/>
          </w:tcPr>
          <w:p w14:paraId="31CB4498" w14:textId="77777777" w:rsidR="008C4631" w:rsidRDefault="00066B90">
            <w:pPr>
              <w:spacing w:before="0" w:after="0" w:line="240" w:lineRule="auto"/>
              <w:rPr>
                <w:rFonts w:ascii="Calibri" w:eastAsia="Times New Roman" w:hAnsi="Calibri" w:cs="Calibri"/>
                <w:b/>
                <w:bCs/>
                <w:color w:val="000000"/>
                <w:sz w:val="16"/>
                <w:szCs w:val="16"/>
              </w:rPr>
            </w:pPr>
            <w:r>
              <w:rPr>
                <w:rFonts w:ascii="Calibri" w:eastAsia="Times New Roman" w:hAnsi="Calibri" w:cs="Calibri"/>
                <w:b/>
                <w:bCs/>
                <w:color w:val="000000"/>
                <w:sz w:val="16"/>
                <w:szCs w:val="16"/>
              </w:rPr>
              <w:t> </w:t>
            </w:r>
          </w:p>
        </w:tc>
        <w:tc>
          <w:tcPr>
            <w:tcW w:w="1350" w:type="dxa"/>
            <w:tcBorders>
              <w:top w:val="single" w:sz="4" w:space="0" w:color="auto"/>
              <w:left w:val="single" w:sz="4" w:space="0" w:color="auto"/>
              <w:bottom w:val="single" w:sz="4" w:space="0" w:color="auto"/>
              <w:right w:val="nil"/>
            </w:tcBorders>
            <w:shd w:val="clear" w:color="DDEBF7" w:fill="DDEBF7"/>
            <w:noWrap/>
            <w:vAlign w:val="center"/>
          </w:tcPr>
          <w:p w14:paraId="5E133F07"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        24,769,604 </w:t>
            </w:r>
          </w:p>
        </w:tc>
        <w:tc>
          <w:tcPr>
            <w:tcW w:w="1277" w:type="dxa"/>
            <w:tcBorders>
              <w:top w:val="single" w:sz="4" w:space="0" w:color="auto"/>
              <w:left w:val="nil"/>
              <w:bottom w:val="single" w:sz="4" w:space="0" w:color="auto"/>
              <w:right w:val="nil"/>
            </w:tcBorders>
            <w:shd w:val="clear" w:color="DDEBF7" w:fill="DDEBF7"/>
            <w:noWrap/>
            <w:vAlign w:val="center"/>
          </w:tcPr>
          <w:p w14:paraId="2365D825"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        13,933,786 </w:t>
            </w:r>
          </w:p>
        </w:tc>
        <w:tc>
          <w:tcPr>
            <w:tcW w:w="1170" w:type="dxa"/>
            <w:tcBorders>
              <w:top w:val="single" w:sz="4" w:space="0" w:color="auto"/>
              <w:left w:val="nil"/>
              <w:bottom w:val="single" w:sz="4" w:space="0" w:color="auto"/>
              <w:right w:val="single" w:sz="4" w:space="0" w:color="auto"/>
            </w:tcBorders>
            <w:shd w:val="clear" w:color="DDEBF7" w:fill="DDEBF7"/>
            <w:noWrap/>
            <w:vAlign w:val="center"/>
          </w:tcPr>
          <w:p w14:paraId="1521CCCD"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        10,835,818 </w:t>
            </w:r>
          </w:p>
        </w:tc>
        <w:tc>
          <w:tcPr>
            <w:tcW w:w="1423" w:type="dxa"/>
            <w:tcBorders>
              <w:top w:val="single" w:sz="4" w:space="0" w:color="auto"/>
              <w:left w:val="single" w:sz="4" w:space="0" w:color="auto"/>
              <w:bottom w:val="single" w:sz="4" w:space="0" w:color="auto"/>
              <w:right w:val="nil"/>
            </w:tcBorders>
            <w:shd w:val="clear" w:color="DDEBF7" w:fill="DDEBF7"/>
            <w:noWrap/>
            <w:vAlign w:val="center"/>
          </w:tcPr>
          <w:p w14:paraId="4CBA8148"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        21,512,994 </w:t>
            </w:r>
          </w:p>
        </w:tc>
        <w:tc>
          <w:tcPr>
            <w:tcW w:w="1260" w:type="dxa"/>
            <w:tcBorders>
              <w:top w:val="single" w:sz="4" w:space="0" w:color="auto"/>
              <w:left w:val="nil"/>
              <w:bottom w:val="single" w:sz="4" w:space="0" w:color="auto"/>
              <w:right w:val="nil"/>
            </w:tcBorders>
            <w:shd w:val="clear" w:color="DDEBF7" w:fill="DDEBF7"/>
            <w:noWrap/>
            <w:vAlign w:val="center"/>
          </w:tcPr>
          <w:p w14:paraId="29FE7276"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        13,933,786 </w:t>
            </w:r>
          </w:p>
        </w:tc>
        <w:tc>
          <w:tcPr>
            <w:tcW w:w="1260" w:type="dxa"/>
            <w:tcBorders>
              <w:top w:val="single" w:sz="4" w:space="0" w:color="auto"/>
              <w:left w:val="nil"/>
              <w:bottom w:val="single" w:sz="4" w:space="0" w:color="auto"/>
              <w:right w:val="single" w:sz="4" w:space="0" w:color="auto"/>
            </w:tcBorders>
            <w:shd w:val="clear" w:color="DDEBF7" w:fill="DDEBF7"/>
            <w:noWrap/>
            <w:vAlign w:val="center"/>
          </w:tcPr>
          <w:p w14:paraId="2179E166" w14:textId="77777777" w:rsidR="008C4631" w:rsidRDefault="00066B90">
            <w:pPr>
              <w:spacing w:before="0" w:after="0" w:line="240" w:lineRule="auto"/>
              <w:jc w:val="center"/>
              <w:rPr>
                <w:rFonts w:ascii="Calibri" w:eastAsia="Times New Roman" w:hAnsi="Calibri" w:cs="Calibri"/>
                <w:b/>
                <w:bCs/>
                <w:color w:val="000000"/>
                <w:sz w:val="16"/>
                <w:szCs w:val="16"/>
              </w:rPr>
            </w:pPr>
            <w:r>
              <w:rPr>
                <w:rFonts w:ascii="Calibri" w:eastAsia="Times New Roman" w:hAnsi="Calibri" w:cs="Calibri"/>
                <w:b/>
                <w:bCs/>
                <w:color w:val="000000"/>
                <w:sz w:val="16"/>
                <w:szCs w:val="16"/>
              </w:rPr>
              <w:t xml:space="preserve">$ 7,579,207 </w:t>
            </w:r>
          </w:p>
        </w:tc>
      </w:tr>
    </w:tbl>
    <w:p w14:paraId="4345313E" w14:textId="77777777" w:rsidR="008C4631" w:rsidRDefault="008C4631">
      <w:pPr>
        <w:spacing w:before="0" w:after="160"/>
        <w:rPr>
          <w:sz w:val="16"/>
          <w:szCs w:val="16"/>
          <w:lang w:val="en-GB"/>
        </w:rPr>
      </w:pPr>
    </w:p>
    <w:p w14:paraId="507F024C" w14:textId="77777777" w:rsidR="008C4631" w:rsidRDefault="00066B90">
      <w:pPr>
        <w:spacing w:before="0" w:after="160"/>
        <w:rPr>
          <w:rFonts w:asciiTheme="majorHAnsi" w:eastAsiaTheme="majorEastAsia" w:hAnsiTheme="majorHAnsi" w:cstheme="majorBidi"/>
          <w:b/>
          <w:color w:val="BF8F00" w:themeColor="accent4" w:themeShade="BF"/>
          <w:sz w:val="32"/>
          <w:szCs w:val="32"/>
          <w:lang w:val="en-GB"/>
        </w:rPr>
      </w:pPr>
      <w:r>
        <w:rPr>
          <w:lang w:val="en-GB"/>
        </w:rPr>
        <w:br w:type="page"/>
      </w:r>
    </w:p>
    <w:p w14:paraId="3387F13B" w14:textId="77777777" w:rsidR="008C4631" w:rsidRDefault="00066B90">
      <w:pPr>
        <w:pStyle w:val="Heading1"/>
        <w:rPr>
          <w:lang w:val="en-GB"/>
        </w:rPr>
      </w:pPr>
      <w:bookmarkStart w:id="223" w:name="_Toc155271087"/>
      <w:r>
        <w:rPr>
          <w:lang w:val="en-GB"/>
        </w:rPr>
        <w:lastRenderedPageBreak/>
        <w:t>ANNEX 3: PERFORMANCE FRAMEWORK</w:t>
      </w:r>
      <w:bookmarkEnd w:id="223"/>
    </w:p>
    <w:tbl>
      <w:tblPr>
        <w:tblW w:w="15179"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1440"/>
        <w:gridCol w:w="3168"/>
        <w:gridCol w:w="3168"/>
        <w:gridCol w:w="3168"/>
        <w:gridCol w:w="1058"/>
        <w:gridCol w:w="1059"/>
        <w:gridCol w:w="1059"/>
        <w:gridCol w:w="1059"/>
      </w:tblGrid>
      <w:tr w:rsidR="008C4631" w14:paraId="0A7A210F" w14:textId="77777777">
        <w:trPr>
          <w:trHeight w:val="20"/>
          <w:tblHeader/>
          <w:jc w:val="center"/>
        </w:trPr>
        <w:tc>
          <w:tcPr>
            <w:tcW w:w="1440" w:type="dxa"/>
            <w:shd w:val="clear" w:color="auto" w:fill="E7E6E6" w:themeFill="background2"/>
            <w:vAlign w:val="center"/>
          </w:tcPr>
          <w:p w14:paraId="013E3330"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Strategy Outline</w:t>
            </w:r>
          </w:p>
        </w:tc>
        <w:tc>
          <w:tcPr>
            <w:tcW w:w="3168" w:type="dxa"/>
            <w:shd w:val="clear" w:color="auto" w:fill="E7E6E6" w:themeFill="background2"/>
            <w:vAlign w:val="center"/>
          </w:tcPr>
          <w:p w14:paraId="4A3E683E"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Description</w:t>
            </w:r>
          </w:p>
        </w:tc>
        <w:tc>
          <w:tcPr>
            <w:tcW w:w="3168" w:type="dxa"/>
            <w:shd w:val="clear" w:color="auto" w:fill="E7E6E6" w:themeFill="background2"/>
            <w:vAlign w:val="center"/>
          </w:tcPr>
          <w:p w14:paraId="5731E804"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Indicator</w:t>
            </w:r>
          </w:p>
        </w:tc>
        <w:tc>
          <w:tcPr>
            <w:tcW w:w="3168" w:type="dxa"/>
            <w:shd w:val="clear" w:color="auto" w:fill="E7E6E6" w:themeFill="background2"/>
            <w:vAlign w:val="center"/>
          </w:tcPr>
          <w:p w14:paraId="309ED06C"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Description</w:t>
            </w:r>
          </w:p>
        </w:tc>
        <w:tc>
          <w:tcPr>
            <w:tcW w:w="1058" w:type="dxa"/>
            <w:shd w:val="clear" w:color="auto" w:fill="E7E6E6" w:themeFill="background2"/>
            <w:vAlign w:val="center"/>
          </w:tcPr>
          <w:p w14:paraId="57AE9972"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Baseline (year)</w:t>
            </w:r>
          </w:p>
        </w:tc>
        <w:tc>
          <w:tcPr>
            <w:tcW w:w="1059" w:type="dxa"/>
            <w:shd w:val="clear" w:color="auto" w:fill="E7E6E6" w:themeFill="background2"/>
            <w:vAlign w:val="center"/>
          </w:tcPr>
          <w:p w14:paraId="60419EED"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Mid-term target 2026</w:t>
            </w:r>
          </w:p>
        </w:tc>
        <w:tc>
          <w:tcPr>
            <w:tcW w:w="1059" w:type="dxa"/>
            <w:shd w:val="clear" w:color="auto" w:fill="E7E6E6" w:themeFill="background2"/>
            <w:vAlign w:val="center"/>
          </w:tcPr>
          <w:p w14:paraId="507AD53F"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End-term target 2029</w:t>
            </w:r>
          </w:p>
        </w:tc>
        <w:tc>
          <w:tcPr>
            <w:tcW w:w="1059" w:type="dxa"/>
            <w:shd w:val="clear" w:color="auto" w:fill="E7E6E6" w:themeFill="background2"/>
            <w:vAlign w:val="center"/>
          </w:tcPr>
          <w:p w14:paraId="1353A1FD"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Source</w:t>
            </w:r>
          </w:p>
        </w:tc>
      </w:tr>
      <w:tr w:rsidR="008C4631" w14:paraId="16DFE91D" w14:textId="77777777">
        <w:trPr>
          <w:trHeight w:val="20"/>
          <w:jc w:val="center"/>
        </w:trPr>
        <w:tc>
          <w:tcPr>
            <w:tcW w:w="1440" w:type="dxa"/>
            <w:shd w:val="clear" w:color="auto" w:fill="538135" w:themeFill="accent6" w:themeFillShade="BF"/>
            <w:vAlign w:val="center"/>
          </w:tcPr>
          <w:p w14:paraId="0A52EE21"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eastAsia="Times New Roman" w:hAnsiTheme="majorHAnsi" w:cstheme="majorHAnsi"/>
                <w:b/>
                <w:bCs/>
                <w:color w:val="FFFFFF" w:themeColor="background1"/>
                <w:sz w:val="16"/>
                <w:szCs w:val="16"/>
              </w:rPr>
              <w:t>Strategic Area 1</w:t>
            </w:r>
          </w:p>
        </w:tc>
        <w:tc>
          <w:tcPr>
            <w:tcW w:w="3168" w:type="dxa"/>
            <w:shd w:val="clear" w:color="auto" w:fill="538135" w:themeFill="accent6" w:themeFillShade="BF"/>
            <w:vAlign w:val="center"/>
          </w:tcPr>
          <w:p w14:paraId="2A862BE0"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Integrated Malaria Vector management</w:t>
            </w:r>
          </w:p>
        </w:tc>
        <w:tc>
          <w:tcPr>
            <w:tcW w:w="3168" w:type="dxa"/>
            <w:shd w:val="clear" w:color="auto" w:fill="538135" w:themeFill="accent6" w:themeFillShade="BF"/>
            <w:vAlign w:val="center"/>
          </w:tcPr>
          <w:p w14:paraId="784DF994" w14:textId="77777777" w:rsidR="008C4631" w:rsidRDefault="008C4631">
            <w:pPr>
              <w:spacing w:beforeLines="60" w:before="144" w:afterLines="60" w:after="144" w:line="240" w:lineRule="auto"/>
              <w:contextualSpacing/>
              <w:rPr>
                <w:rFonts w:asciiTheme="majorHAnsi" w:hAnsiTheme="majorHAnsi" w:cstheme="majorHAnsi"/>
                <w:color w:val="C00000"/>
                <w:sz w:val="16"/>
                <w:szCs w:val="16"/>
                <w:lang w:val="en-GB"/>
              </w:rPr>
            </w:pPr>
          </w:p>
        </w:tc>
        <w:tc>
          <w:tcPr>
            <w:tcW w:w="3168" w:type="dxa"/>
            <w:shd w:val="clear" w:color="auto" w:fill="538135" w:themeFill="accent6" w:themeFillShade="BF"/>
            <w:vAlign w:val="center"/>
          </w:tcPr>
          <w:p w14:paraId="626C8E5C"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799E595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4AD5D9A9"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090C02D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2CD58870"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FFFFFF" w:themeColor="background1"/>
                <w:sz w:val="16"/>
                <w:szCs w:val="16"/>
              </w:rPr>
            </w:pPr>
          </w:p>
        </w:tc>
      </w:tr>
      <w:tr w:rsidR="008C4631" w14:paraId="4EE264A3" w14:textId="77777777">
        <w:trPr>
          <w:trHeight w:val="20"/>
          <w:jc w:val="center"/>
        </w:trPr>
        <w:tc>
          <w:tcPr>
            <w:tcW w:w="1440" w:type="dxa"/>
            <w:vMerge w:val="restart"/>
            <w:shd w:val="clear" w:color="auto" w:fill="A8D08D" w:themeFill="accent6" w:themeFillTint="99"/>
            <w:vAlign w:val="center"/>
          </w:tcPr>
          <w:p w14:paraId="26FEA865"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Objective 1</w:t>
            </w:r>
          </w:p>
        </w:tc>
        <w:tc>
          <w:tcPr>
            <w:tcW w:w="3168" w:type="dxa"/>
            <w:vMerge w:val="restart"/>
            <w:shd w:val="clear" w:color="auto" w:fill="A8D08D" w:themeFill="accent6" w:themeFillTint="99"/>
            <w:vAlign w:val="center"/>
          </w:tcPr>
          <w:p w14:paraId="128F00A3"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themeColor="text1"/>
                <w:sz w:val="16"/>
                <w:szCs w:val="16"/>
              </w:rPr>
              <w:t xml:space="preserve">To protect all population with </w:t>
            </w:r>
            <w:r>
              <w:rPr>
                <w:rFonts w:asciiTheme="majorHAnsi" w:hAnsiTheme="majorHAnsi" w:cstheme="majorHAnsi"/>
                <w:color w:val="000000" w:themeColor="text1"/>
                <w:sz w:val="16"/>
                <w:szCs w:val="16"/>
                <w:lang w:val="en-GB"/>
              </w:rPr>
              <w:t>recommended vector management interventions</w:t>
            </w:r>
            <w:r>
              <w:rPr>
                <w:rFonts w:asciiTheme="majorHAnsi" w:eastAsia="Times New Roman" w:hAnsiTheme="majorHAnsi" w:cstheme="majorHAnsi"/>
                <w:bCs/>
                <w:color w:val="000000" w:themeColor="text1"/>
                <w:sz w:val="16"/>
                <w:szCs w:val="16"/>
              </w:rPr>
              <w:t xml:space="preserve"> according to epidemiological and ecological setting by 2029, to interrupt malaria transmission</w:t>
            </w:r>
          </w:p>
        </w:tc>
        <w:tc>
          <w:tcPr>
            <w:tcW w:w="3168" w:type="dxa"/>
            <w:vMerge w:val="restart"/>
            <w:shd w:val="clear" w:color="auto" w:fill="A8D08D" w:themeFill="accent6" w:themeFillTint="99"/>
            <w:vAlign w:val="center"/>
          </w:tcPr>
          <w:p w14:paraId="13182DCE"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lang w:val="en-GB"/>
              </w:rPr>
              <w:t>Proportion of malaria vectors with confirmed Sporozoite rate</w:t>
            </w:r>
          </w:p>
        </w:tc>
        <w:tc>
          <w:tcPr>
            <w:tcW w:w="3168" w:type="dxa"/>
            <w:shd w:val="clear" w:color="auto" w:fill="A8D08D" w:themeFill="accent6" w:themeFillTint="99"/>
            <w:vAlign w:val="center"/>
          </w:tcPr>
          <w:p w14:paraId="21A20158"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lang w:val="en-GB"/>
              </w:rPr>
              <w:t>Number of malaria vectors with confirmed plasmodium infection</w:t>
            </w:r>
          </w:p>
        </w:tc>
        <w:tc>
          <w:tcPr>
            <w:tcW w:w="1058" w:type="dxa"/>
            <w:vMerge w:val="restart"/>
            <w:shd w:val="clear" w:color="auto" w:fill="A8D08D" w:themeFill="accent6" w:themeFillTint="99"/>
            <w:vAlign w:val="center"/>
          </w:tcPr>
          <w:p w14:paraId="5F1A47B6"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 xml:space="preserve">0.75% </w:t>
            </w:r>
          </w:p>
        </w:tc>
        <w:tc>
          <w:tcPr>
            <w:tcW w:w="1059" w:type="dxa"/>
            <w:vMerge w:val="restart"/>
            <w:shd w:val="clear" w:color="auto" w:fill="A8D08D" w:themeFill="accent6" w:themeFillTint="99"/>
            <w:vAlign w:val="center"/>
          </w:tcPr>
          <w:p w14:paraId="0E3DFA8B"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0.35%</w:t>
            </w:r>
          </w:p>
        </w:tc>
        <w:tc>
          <w:tcPr>
            <w:tcW w:w="1059" w:type="dxa"/>
            <w:vMerge w:val="restart"/>
            <w:shd w:val="clear" w:color="auto" w:fill="A8D08D" w:themeFill="accent6" w:themeFillTint="99"/>
            <w:vAlign w:val="center"/>
          </w:tcPr>
          <w:p w14:paraId="7AC16FC6"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0%</w:t>
            </w:r>
          </w:p>
        </w:tc>
        <w:tc>
          <w:tcPr>
            <w:tcW w:w="1059" w:type="dxa"/>
            <w:vMerge w:val="restart"/>
            <w:shd w:val="clear" w:color="auto" w:fill="A8D08D" w:themeFill="accent6" w:themeFillTint="99"/>
            <w:vAlign w:val="center"/>
          </w:tcPr>
          <w:p w14:paraId="69E9F17E"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ZAMEP entomology database</w:t>
            </w:r>
          </w:p>
        </w:tc>
      </w:tr>
      <w:tr w:rsidR="008C4631" w14:paraId="7A54BB23" w14:textId="77777777">
        <w:trPr>
          <w:trHeight w:val="20"/>
          <w:jc w:val="center"/>
        </w:trPr>
        <w:tc>
          <w:tcPr>
            <w:tcW w:w="1440" w:type="dxa"/>
            <w:vMerge/>
            <w:shd w:val="clear" w:color="auto" w:fill="A8D08D" w:themeFill="accent6" w:themeFillTint="99"/>
            <w:vAlign w:val="center"/>
          </w:tcPr>
          <w:p w14:paraId="5E3B9056"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A8D08D" w:themeFill="accent6" w:themeFillTint="99"/>
            <w:vAlign w:val="center"/>
          </w:tcPr>
          <w:p w14:paraId="2E1D2C4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A8D08D" w:themeFill="accent6" w:themeFillTint="99"/>
            <w:vAlign w:val="center"/>
          </w:tcPr>
          <w:p w14:paraId="30377A81"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vAlign w:val="center"/>
          </w:tcPr>
          <w:p w14:paraId="5B6365E0"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lang w:val="en-GB"/>
              </w:rPr>
              <w:t>Number of malaria vectors screened for sporozoite</w:t>
            </w:r>
          </w:p>
        </w:tc>
        <w:tc>
          <w:tcPr>
            <w:tcW w:w="1058" w:type="dxa"/>
            <w:vMerge/>
            <w:shd w:val="clear" w:color="auto" w:fill="A8D08D" w:themeFill="accent6" w:themeFillTint="99"/>
            <w:vAlign w:val="center"/>
          </w:tcPr>
          <w:p w14:paraId="0F48395D"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60CD6958"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434F368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50EB9F8D"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559C28F2" w14:textId="77777777">
        <w:trPr>
          <w:trHeight w:val="20"/>
          <w:jc w:val="center"/>
        </w:trPr>
        <w:tc>
          <w:tcPr>
            <w:tcW w:w="1440" w:type="dxa"/>
            <w:vMerge w:val="restart"/>
            <w:shd w:val="clear" w:color="auto" w:fill="C5E0B3" w:themeFill="accent6" w:themeFillTint="66"/>
            <w:vAlign w:val="center"/>
          </w:tcPr>
          <w:p w14:paraId="1F9C2288"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approaches/ Interventions</w:t>
            </w:r>
          </w:p>
        </w:tc>
        <w:tc>
          <w:tcPr>
            <w:tcW w:w="3168" w:type="dxa"/>
            <w:vMerge w:val="restart"/>
            <w:shd w:val="clear" w:color="auto" w:fill="C5E0B3" w:themeFill="accent6" w:themeFillTint="66"/>
            <w:vAlign w:val="center"/>
          </w:tcPr>
          <w:p w14:paraId="43E575C7"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themeColor="text1"/>
                <w:sz w:val="16"/>
                <w:szCs w:val="16"/>
              </w:rPr>
              <w:t>1.1. Distributing ITNs to ensure Universal Access</w:t>
            </w:r>
          </w:p>
        </w:tc>
        <w:tc>
          <w:tcPr>
            <w:tcW w:w="3168" w:type="dxa"/>
            <w:vMerge w:val="restart"/>
            <w:shd w:val="clear" w:color="auto" w:fill="C5E0B3" w:themeFill="accent6" w:themeFillTint="66"/>
            <w:vAlign w:val="center"/>
          </w:tcPr>
          <w:p w14:paraId="54E419E0" w14:textId="77777777" w:rsidR="008C4631" w:rsidRDefault="00066B90">
            <w:pPr>
              <w:spacing w:beforeLines="60" w:before="144" w:afterLines="60" w:after="144" w:line="240" w:lineRule="auto"/>
              <w:contextualSpacing/>
              <w:rPr>
                <w:rFonts w:asciiTheme="majorHAnsi" w:hAnsiTheme="majorHAnsi" w:cstheme="majorHAnsi"/>
                <w:sz w:val="16"/>
                <w:szCs w:val="16"/>
                <w:lang w:val="en-GB"/>
              </w:rPr>
            </w:pPr>
            <w:r>
              <w:rPr>
                <w:rFonts w:asciiTheme="majorHAnsi" w:hAnsiTheme="majorHAnsi" w:cstheme="majorHAnsi"/>
                <w:sz w:val="16"/>
                <w:szCs w:val="16"/>
              </w:rPr>
              <w:t>Proportion of persons with access to an insecticide-treated mosquito net (ITN)</w:t>
            </w:r>
          </w:p>
        </w:tc>
        <w:tc>
          <w:tcPr>
            <w:tcW w:w="3168" w:type="dxa"/>
            <w:shd w:val="clear" w:color="auto" w:fill="C5E0B3" w:themeFill="accent6" w:themeFillTint="66"/>
          </w:tcPr>
          <w:p w14:paraId="4DC18442" w14:textId="77777777" w:rsidR="008C4631" w:rsidRDefault="00066B90">
            <w:pPr>
              <w:autoSpaceDE w:val="0"/>
              <w:autoSpaceDN w:val="0"/>
              <w:adjustRightInd w:val="0"/>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Population that could sleep under an ITN if each ITN in the household were used by 2 people</w:t>
            </w:r>
          </w:p>
        </w:tc>
        <w:tc>
          <w:tcPr>
            <w:tcW w:w="1058" w:type="dxa"/>
            <w:vMerge w:val="restart"/>
            <w:shd w:val="clear" w:color="auto" w:fill="C5E0B3" w:themeFill="accent6" w:themeFillTint="66"/>
            <w:vAlign w:val="center"/>
          </w:tcPr>
          <w:p w14:paraId="13FBC8AC"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 xml:space="preserve">62.1% </w:t>
            </w:r>
          </w:p>
        </w:tc>
        <w:tc>
          <w:tcPr>
            <w:tcW w:w="1059" w:type="dxa"/>
            <w:vMerge w:val="restart"/>
            <w:shd w:val="clear" w:color="auto" w:fill="C5E0B3" w:themeFill="accent6" w:themeFillTint="66"/>
            <w:vAlign w:val="center"/>
          </w:tcPr>
          <w:p w14:paraId="3D4E2927"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80%</w:t>
            </w:r>
          </w:p>
        </w:tc>
        <w:tc>
          <w:tcPr>
            <w:tcW w:w="1059" w:type="dxa"/>
            <w:vMerge w:val="restart"/>
            <w:shd w:val="clear" w:color="auto" w:fill="C5E0B3" w:themeFill="accent6" w:themeFillTint="66"/>
            <w:vAlign w:val="center"/>
          </w:tcPr>
          <w:p w14:paraId="7A8D9F9F"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90%</w:t>
            </w:r>
          </w:p>
        </w:tc>
        <w:tc>
          <w:tcPr>
            <w:tcW w:w="1059" w:type="dxa"/>
            <w:vMerge w:val="restart"/>
            <w:shd w:val="clear" w:color="auto" w:fill="C5E0B3" w:themeFill="accent6" w:themeFillTint="66"/>
            <w:vAlign w:val="center"/>
          </w:tcPr>
          <w:p w14:paraId="26318A87"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DHIS</w:t>
            </w:r>
          </w:p>
        </w:tc>
      </w:tr>
      <w:tr w:rsidR="008C4631" w14:paraId="0C1F97F9" w14:textId="77777777">
        <w:trPr>
          <w:trHeight w:val="20"/>
          <w:jc w:val="center"/>
        </w:trPr>
        <w:tc>
          <w:tcPr>
            <w:tcW w:w="1440" w:type="dxa"/>
            <w:vMerge/>
            <w:shd w:val="clear" w:color="auto" w:fill="C5E0B3" w:themeFill="accent6" w:themeFillTint="66"/>
            <w:vAlign w:val="center"/>
          </w:tcPr>
          <w:p w14:paraId="62DBA5D4"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1F758EA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7BEE984C"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0B559093" w14:textId="77777777" w:rsidR="008C4631" w:rsidRDefault="00066B90">
            <w:pPr>
              <w:spacing w:before="0" w:after="0" w:line="240" w:lineRule="auto"/>
              <w:contextualSpacing/>
              <w:jc w:val="center"/>
              <w:rPr>
                <w:rFonts w:asciiTheme="majorHAnsi" w:hAnsiTheme="majorHAnsi" w:cstheme="majorHAnsi"/>
                <w:sz w:val="16"/>
                <w:szCs w:val="16"/>
                <w:highlight w:val="yellow"/>
              </w:rPr>
            </w:pPr>
            <w:r>
              <w:rPr>
                <w:rFonts w:asciiTheme="majorHAnsi" w:hAnsiTheme="majorHAnsi" w:cstheme="majorHAnsi"/>
                <w:sz w:val="16"/>
                <w:szCs w:val="16"/>
              </w:rPr>
              <w:t>Household population visited in the survey</w:t>
            </w:r>
          </w:p>
        </w:tc>
        <w:tc>
          <w:tcPr>
            <w:tcW w:w="1058" w:type="dxa"/>
            <w:vMerge/>
            <w:shd w:val="clear" w:color="auto" w:fill="C5E0B3" w:themeFill="accent6" w:themeFillTint="66"/>
            <w:vAlign w:val="center"/>
          </w:tcPr>
          <w:p w14:paraId="6C981FB5"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305477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C93322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55F7525D"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4047A356" w14:textId="77777777">
        <w:trPr>
          <w:trHeight w:val="20"/>
          <w:jc w:val="center"/>
        </w:trPr>
        <w:tc>
          <w:tcPr>
            <w:tcW w:w="1440" w:type="dxa"/>
            <w:vMerge w:val="restart"/>
            <w:shd w:val="clear" w:color="auto" w:fill="C5E0B3" w:themeFill="accent6" w:themeFillTint="66"/>
            <w:vAlign w:val="center"/>
          </w:tcPr>
          <w:p w14:paraId="3315EB4C"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6AF09328"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 xml:space="preserve">1.2. Performing reactive </w:t>
            </w:r>
            <w:proofErr w:type="gramStart"/>
            <w:r>
              <w:rPr>
                <w:rFonts w:asciiTheme="majorHAnsi" w:eastAsia="Times New Roman" w:hAnsiTheme="majorHAnsi" w:cstheme="majorHAnsi"/>
                <w:bCs/>
                <w:color w:val="000000"/>
                <w:sz w:val="16"/>
                <w:szCs w:val="16"/>
              </w:rPr>
              <w:t>focal  Indoor</w:t>
            </w:r>
            <w:proofErr w:type="gramEnd"/>
            <w:r>
              <w:rPr>
                <w:rFonts w:asciiTheme="majorHAnsi" w:eastAsia="Times New Roman" w:hAnsiTheme="majorHAnsi" w:cstheme="majorHAnsi"/>
                <w:bCs/>
                <w:color w:val="000000"/>
                <w:sz w:val="16"/>
                <w:szCs w:val="16"/>
              </w:rPr>
              <w:t xml:space="preserve"> Residual Spraying</w:t>
            </w:r>
          </w:p>
        </w:tc>
        <w:tc>
          <w:tcPr>
            <w:tcW w:w="3168" w:type="dxa"/>
            <w:vMerge w:val="restart"/>
            <w:shd w:val="clear" w:color="auto" w:fill="C5E0B3" w:themeFill="accent6" w:themeFillTint="66"/>
            <w:vAlign w:val="center"/>
          </w:tcPr>
          <w:p w14:paraId="2A4A497D"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lang w:val="en-GB"/>
              </w:rPr>
              <w:t xml:space="preserve">Proportion </w:t>
            </w:r>
            <w:r>
              <w:rPr>
                <w:rFonts w:asciiTheme="majorHAnsi" w:hAnsiTheme="majorHAnsi" w:cstheme="majorHAnsi"/>
                <w:sz w:val="16"/>
                <w:szCs w:val="16"/>
              </w:rPr>
              <w:t>of active foci received focal IRS</w:t>
            </w:r>
          </w:p>
        </w:tc>
        <w:tc>
          <w:tcPr>
            <w:tcW w:w="3168" w:type="dxa"/>
            <w:shd w:val="clear" w:color="auto" w:fill="C5E0B3" w:themeFill="accent6" w:themeFillTint="66"/>
          </w:tcPr>
          <w:p w14:paraId="7EF1FFDF"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sz w:val="16"/>
                <w:szCs w:val="16"/>
              </w:rPr>
              <w:t>Active foci that have received focal IRS</w:t>
            </w:r>
          </w:p>
        </w:tc>
        <w:tc>
          <w:tcPr>
            <w:tcW w:w="1058" w:type="dxa"/>
            <w:vMerge w:val="restart"/>
            <w:shd w:val="clear" w:color="auto" w:fill="C5E0B3" w:themeFill="accent6" w:themeFillTint="66"/>
            <w:vAlign w:val="center"/>
          </w:tcPr>
          <w:p w14:paraId="24F20872" w14:textId="77777777" w:rsidR="008C4631" w:rsidRDefault="00066B90">
            <w:pPr>
              <w:spacing w:beforeLines="60" w:before="144" w:afterLines="60" w:after="144" w:line="240" w:lineRule="auto"/>
              <w:contextualSpacing/>
              <w:jc w:val="center"/>
              <w:rPr>
                <w:rFonts w:asciiTheme="majorHAnsi" w:hAnsiTheme="majorHAnsi" w:cstheme="majorHAnsi"/>
                <w:sz w:val="16"/>
                <w:szCs w:val="16"/>
                <w:lang w:val="en-GB"/>
              </w:rPr>
            </w:pPr>
            <w:r>
              <w:rPr>
                <w:rFonts w:asciiTheme="majorHAnsi" w:hAnsiTheme="majorHAnsi" w:cstheme="majorHAnsi"/>
                <w:sz w:val="16"/>
                <w:szCs w:val="16"/>
                <w:lang w:val="en-GB"/>
              </w:rPr>
              <w:t>23%</w:t>
            </w:r>
          </w:p>
        </w:tc>
        <w:tc>
          <w:tcPr>
            <w:tcW w:w="1059" w:type="dxa"/>
            <w:vMerge w:val="restart"/>
            <w:shd w:val="clear" w:color="auto" w:fill="C5E0B3" w:themeFill="accent6" w:themeFillTint="66"/>
            <w:vAlign w:val="center"/>
          </w:tcPr>
          <w:p w14:paraId="743ACFC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lang w:val="en-GB"/>
              </w:rPr>
              <w:t>80</w:t>
            </w:r>
            <w:r>
              <w:rPr>
                <w:rFonts w:asciiTheme="majorHAnsi" w:hAnsiTheme="majorHAnsi" w:cstheme="majorHAnsi"/>
                <w:sz w:val="16"/>
                <w:szCs w:val="16"/>
              </w:rPr>
              <w:t>%</w:t>
            </w:r>
          </w:p>
        </w:tc>
        <w:tc>
          <w:tcPr>
            <w:tcW w:w="1059" w:type="dxa"/>
            <w:vMerge w:val="restart"/>
            <w:shd w:val="clear" w:color="auto" w:fill="C5E0B3" w:themeFill="accent6" w:themeFillTint="66"/>
            <w:vAlign w:val="center"/>
          </w:tcPr>
          <w:p w14:paraId="0F413739"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53F02EFE" w14:textId="77777777" w:rsidR="008C4631" w:rsidRDefault="00066B90">
            <w:pPr>
              <w:spacing w:beforeLines="60" w:before="144" w:afterLines="60" w:after="144" w:line="240" w:lineRule="auto"/>
              <w:contextualSpacing/>
              <w:jc w:val="center"/>
              <w:rPr>
                <w:rFonts w:asciiTheme="majorHAnsi" w:hAnsiTheme="majorHAnsi" w:cstheme="majorHAnsi"/>
                <w:sz w:val="16"/>
                <w:szCs w:val="16"/>
                <w:lang w:val="en-GB"/>
              </w:rPr>
            </w:pPr>
            <w:r>
              <w:rPr>
                <w:rFonts w:asciiTheme="majorHAnsi" w:hAnsiTheme="majorHAnsi" w:cstheme="majorHAnsi"/>
                <w:sz w:val="16"/>
                <w:szCs w:val="16"/>
                <w:lang w:val="en-GB"/>
              </w:rPr>
              <w:t>ZAMEP database</w:t>
            </w:r>
          </w:p>
        </w:tc>
      </w:tr>
      <w:tr w:rsidR="008C4631" w14:paraId="1754C205" w14:textId="77777777">
        <w:trPr>
          <w:trHeight w:val="20"/>
          <w:jc w:val="center"/>
        </w:trPr>
        <w:tc>
          <w:tcPr>
            <w:tcW w:w="1440" w:type="dxa"/>
            <w:vMerge/>
            <w:shd w:val="clear" w:color="auto" w:fill="C5E0B3" w:themeFill="accent6" w:themeFillTint="66"/>
            <w:vAlign w:val="center"/>
          </w:tcPr>
          <w:p w14:paraId="1751E4A6"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3BBD75F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6E627CE2"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C5E0B3" w:themeFill="accent6" w:themeFillTint="66"/>
          </w:tcPr>
          <w:p w14:paraId="535DDE3D"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Active foci identified</w:t>
            </w:r>
          </w:p>
        </w:tc>
        <w:tc>
          <w:tcPr>
            <w:tcW w:w="1058" w:type="dxa"/>
            <w:vMerge/>
            <w:shd w:val="clear" w:color="auto" w:fill="C5E0B3" w:themeFill="accent6" w:themeFillTint="66"/>
            <w:vAlign w:val="center"/>
          </w:tcPr>
          <w:p w14:paraId="5323B8FA"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C7C4177"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5E82242"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577286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1F1BE953" w14:textId="77777777">
        <w:trPr>
          <w:trHeight w:val="20"/>
          <w:jc w:val="center"/>
        </w:trPr>
        <w:tc>
          <w:tcPr>
            <w:tcW w:w="1440" w:type="dxa"/>
            <w:vMerge w:val="restart"/>
            <w:shd w:val="clear" w:color="auto" w:fill="C5E0B3" w:themeFill="accent6" w:themeFillTint="66"/>
            <w:vAlign w:val="center"/>
          </w:tcPr>
          <w:p w14:paraId="29A3F6CF"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1240377F"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1.3. Expanding Larval Source Management by using bio-larvicides</w:t>
            </w:r>
          </w:p>
        </w:tc>
        <w:tc>
          <w:tcPr>
            <w:tcW w:w="3168" w:type="dxa"/>
            <w:vMerge w:val="restart"/>
            <w:shd w:val="clear" w:color="auto" w:fill="C5E0B3" w:themeFill="accent6" w:themeFillTint="66"/>
            <w:vAlign w:val="center"/>
          </w:tcPr>
          <w:p w14:paraId="449DC3E0" w14:textId="77777777" w:rsidR="008C4631" w:rsidRDefault="00066B90">
            <w:pPr>
              <w:spacing w:beforeLines="60" w:before="144" w:afterLines="60" w:after="144" w:line="240" w:lineRule="auto"/>
              <w:contextualSpacing/>
              <w:rPr>
                <w:rFonts w:asciiTheme="majorHAnsi" w:hAnsiTheme="majorHAnsi" w:cstheme="majorHAnsi"/>
                <w:sz w:val="16"/>
                <w:szCs w:val="16"/>
                <w:lang w:val="en-GB"/>
              </w:rPr>
            </w:pPr>
            <w:r>
              <w:rPr>
                <w:rFonts w:asciiTheme="majorHAnsi" w:hAnsiTheme="majorHAnsi" w:cstheme="majorHAnsi"/>
                <w:sz w:val="16"/>
                <w:szCs w:val="16"/>
              </w:rPr>
              <w:t>Proportional of treated</w:t>
            </w:r>
            <w:r>
              <w:rPr>
                <w:rFonts w:asciiTheme="majorHAnsi" w:hAnsiTheme="majorHAnsi" w:cstheme="majorHAnsi"/>
                <w:sz w:val="16"/>
                <w:szCs w:val="16"/>
                <w:lang w:val="en-GB"/>
              </w:rPr>
              <w:t xml:space="preserve"> </w:t>
            </w:r>
            <w:r>
              <w:rPr>
                <w:rFonts w:asciiTheme="majorHAnsi" w:hAnsiTheme="majorHAnsi" w:cstheme="majorHAnsi"/>
                <w:sz w:val="16"/>
                <w:szCs w:val="16"/>
              </w:rPr>
              <w:t>breeding habitat</w:t>
            </w:r>
            <w:r>
              <w:rPr>
                <w:rFonts w:asciiTheme="majorHAnsi" w:hAnsiTheme="majorHAnsi" w:cstheme="majorHAnsi"/>
                <w:sz w:val="16"/>
                <w:szCs w:val="16"/>
                <w:lang w:val="en-GB"/>
              </w:rPr>
              <w:t>s</w:t>
            </w:r>
            <w:r>
              <w:rPr>
                <w:rFonts w:asciiTheme="majorHAnsi" w:hAnsiTheme="majorHAnsi" w:cstheme="majorHAnsi"/>
                <w:sz w:val="16"/>
                <w:szCs w:val="16"/>
              </w:rPr>
              <w:t xml:space="preserve"> in </w:t>
            </w:r>
            <w:proofErr w:type="spellStart"/>
            <w:r>
              <w:rPr>
                <w:rFonts w:asciiTheme="majorHAnsi" w:hAnsiTheme="majorHAnsi" w:cstheme="majorHAnsi"/>
                <w:sz w:val="16"/>
                <w:szCs w:val="16"/>
                <w:lang w:val="en-GB"/>
              </w:rPr>
              <w:t>shehia</w:t>
            </w:r>
            <w:proofErr w:type="spellEnd"/>
            <w:r>
              <w:rPr>
                <w:rFonts w:asciiTheme="majorHAnsi" w:hAnsiTheme="majorHAnsi" w:cstheme="majorHAnsi"/>
                <w:sz w:val="16"/>
                <w:szCs w:val="16"/>
                <w:lang w:val="en-GB"/>
              </w:rPr>
              <w:t xml:space="preserve"> with active transmission foci</w:t>
            </w:r>
          </w:p>
        </w:tc>
        <w:tc>
          <w:tcPr>
            <w:tcW w:w="3168" w:type="dxa"/>
            <w:shd w:val="clear" w:color="auto" w:fill="C5E0B3" w:themeFill="accent6" w:themeFillTint="66"/>
            <w:vAlign w:val="center"/>
          </w:tcPr>
          <w:p w14:paraId="73703FD0" w14:textId="77777777" w:rsidR="008C4631" w:rsidRDefault="00066B90">
            <w:pPr>
              <w:spacing w:before="0" w:after="0" w:line="240" w:lineRule="auto"/>
              <w:contextualSpacing/>
              <w:jc w:val="center"/>
              <w:rPr>
                <w:rFonts w:asciiTheme="majorHAnsi" w:hAnsiTheme="majorHAnsi" w:cstheme="majorHAnsi"/>
                <w:sz w:val="16"/>
                <w:szCs w:val="16"/>
                <w:lang w:val="en-GB"/>
              </w:rPr>
            </w:pPr>
            <w:r>
              <w:rPr>
                <w:rFonts w:asciiTheme="majorHAnsi" w:hAnsiTheme="majorHAnsi" w:cstheme="majorHAnsi"/>
                <w:sz w:val="16"/>
                <w:szCs w:val="16"/>
              </w:rPr>
              <w:t xml:space="preserve">Number of </w:t>
            </w:r>
            <w:r>
              <w:rPr>
                <w:rFonts w:asciiTheme="majorHAnsi" w:hAnsiTheme="majorHAnsi" w:cstheme="majorHAnsi"/>
                <w:sz w:val="16"/>
                <w:szCs w:val="16"/>
                <w:lang w:val="en-GB"/>
              </w:rPr>
              <w:t>treated</w:t>
            </w:r>
            <w:r>
              <w:rPr>
                <w:rFonts w:asciiTheme="majorHAnsi" w:hAnsiTheme="majorHAnsi" w:cstheme="majorHAnsi"/>
                <w:sz w:val="16"/>
                <w:szCs w:val="16"/>
              </w:rPr>
              <w:t xml:space="preserve"> breeding habitat</w:t>
            </w:r>
            <w:r>
              <w:rPr>
                <w:rFonts w:asciiTheme="majorHAnsi" w:hAnsiTheme="majorHAnsi" w:cstheme="majorHAnsi"/>
                <w:sz w:val="16"/>
                <w:szCs w:val="16"/>
                <w:lang w:val="en-GB"/>
              </w:rPr>
              <w:t xml:space="preserve">s in </w:t>
            </w:r>
            <w:proofErr w:type="spellStart"/>
            <w:r>
              <w:rPr>
                <w:rFonts w:asciiTheme="majorHAnsi" w:hAnsiTheme="majorHAnsi" w:cstheme="majorHAnsi"/>
                <w:sz w:val="16"/>
                <w:szCs w:val="16"/>
                <w:lang w:val="en-GB"/>
              </w:rPr>
              <w:t>shehia</w:t>
            </w:r>
            <w:proofErr w:type="spellEnd"/>
            <w:r>
              <w:rPr>
                <w:rFonts w:asciiTheme="majorHAnsi" w:hAnsiTheme="majorHAnsi" w:cstheme="majorHAnsi"/>
                <w:sz w:val="16"/>
                <w:szCs w:val="16"/>
                <w:lang w:val="en-GB"/>
              </w:rPr>
              <w:t xml:space="preserve"> with</w:t>
            </w:r>
            <w:r>
              <w:rPr>
                <w:rFonts w:asciiTheme="majorHAnsi" w:hAnsiTheme="majorHAnsi" w:cstheme="majorHAnsi"/>
                <w:sz w:val="16"/>
                <w:szCs w:val="16"/>
              </w:rPr>
              <w:t xml:space="preserve"> active </w:t>
            </w:r>
            <w:r>
              <w:rPr>
                <w:rFonts w:asciiTheme="majorHAnsi" w:hAnsiTheme="majorHAnsi" w:cstheme="majorHAnsi"/>
                <w:sz w:val="16"/>
                <w:szCs w:val="16"/>
                <w:lang w:val="en-GB"/>
              </w:rPr>
              <w:t>transmission foci</w:t>
            </w:r>
          </w:p>
        </w:tc>
        <w:tc>
          <w:tcPr>
            <w:tcW w:w="1058" w:type="dxa"/>
            <w:vMerge w:val="restart"/>
            <w:shd w:val="clear" w:color="auto" w:fill="C5E0B3" w:themeFill="accent6" w:themeFillTint="66"/>
            <w:vAlign w:val="center"/>
          </w:tcPr>
          <w:p w14:paraId="344D0DCB"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lang w:val="en-GB"/>
              </w:rPr>
            </w:pPr>
            <w:r>
              <w:rPr>
                <w:rFonts w:asciiTheme="majorHAnsi" w:hAnsiTheme="majorHAnsi" w:cstheme="majorHAnsi"/>
                <w:b/>
                <w:bCs/>
                <w:sz w:val="16"/>
                <w:szCs w:val="16"/>
                <w:lang w:val="en-GB"/>
              </w:rPr>
              <w:t>20%</w:t>
            </w:r>
          </w:p>
        </w:tc>
        <w:tc>
          <w:tcPr>
            <w:tcW w:w="1059" w:type="dxa"/>
            <w:vMerge w:val="restart"/>
            <w:shd w:val="clear" w:color="auto" w:fill="C5E0B3" w:themeFill="accent6" w:themeFillTint="66"/>
            <w:vAlign w:val="center"/>
          </w:tcPr>
          <w:p w14:paraId="0B16E8B6"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b/>
                <w:bCs/>
                <w:sz w:val="16"/>
                <w:szCs w:val="16"/>
                <w:lang w:val="en-GB"/>
              </w:rPr>
              <w:t>85</w:t>
            </w:r>
            <w:r>
              <w:rPr>
                <w:rFonts w:asciiTheme="majorHAnsi" w:hAnsiTheme="majorHAnsi" w:cstheme="majorHAnsi"/>
                <w:b/>
                <w:bCs/>
                <w:sz w:val="16"/>
                <w:szCs w:val="16"/>
              </w:rPr>
              <w:t>%</w:t>
            </w:r>
          </w:p>
        </w:tc>
        <w:tc>
          <w:tcPr>
            <w:tcW w:w="1059" w:type="dxa"/>
            <w:vMerge w:val="restart"/>
            <w:shd w:val="clear" w:color="auto" w:fill="C5E0B3" w:themeFill="accent6" w:themeFillTint="66"/>
            <w:vAlign w:val="center"/>
          </w:tcPr>
          <w:p w14:paraId="08EA37EE"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b/>
                <w:bCs/>
                <w:sz w:val="16"/>
                <w:szCs w:val="16"/>
              </w:rPr>
              <w:t>100%</w:t>
            </w:r>
          </w:p>
        </w:tc>
        <w:tc>
          <w:tcPr>
            <w:tcW w:w="1059" w:type="dxa"/>
            <w:vMerge w:val="restart"/>
            <w:shd w:val="clear" w:color="auto" w:fill="C5E0B3" w:themeFill="accent6" w:themeFillTint="66"/>
            <w:vAlign w:val="center"/>
          </w:tcPr>
          <w:p w14:paraId="1C706693"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lang w:val="en-GB"/>
              </w:rPr>
            </w:pPr>
            <w:r>
              <w:rPr>
                <w:rFonts w:asciiTheme="majorHAnsi" w:hAnsiTheme="majorHAnsi" w:cstheme="majorHAnsi"/>
                <w:sz w:val="16"/>
                <w:szCs w:val="16"/>
                <w:lang w:val="en-GB"/>
              </w:rPr>
              <w:t>ZAMEP database</w:t>
            </w:r>
          </w:p>
        </w:tc>
      </w:tr>
      <w:tr w:rsidR="008C4631" w14:paraId="6824DC64" w14:textId="77777777">
        <w:trPr>
          <w:trHeight w:val="20"/>
          <w:jc w:val="center"/>
        </w:trPr>
        <w:tc>
          <w:tcPr>
            <w:tcW w:w="1440" w:type="dxa"/>
            <w:vMerge/>
            <w:shd w:val="clear" w:color="auto" w:fill="C5E0B3" w:themeFill="accent6" w:themeFillTint="66"/>
            <w:vAlign w:val="center"/>
          </w:tcPr>
          <w:p w14:paraId="0CD2D96A"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0FEB7D32"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582E97CB"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C5E0B3" w:themeFill="accent6" w:themeFillTint="66"/>
            <w:vAlign w:val="center"/>
          </w:tcPr>
          <w:p w14:paraId="0E821C2B"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Total breeding habitat</w:t>
            </w:r>
            <w:r>
              <w:rPr>
                <w:rFonts w:asciiTheme="majorHAnsi" w:hAnsiTheme="majorHAnsi" w:cstheme="majorHAnsi"/>
                <w:sz w:val="16"/>
                <w:szCs w:val="16"/>
                <w:lang w:val="en-GB"/>
              </w:rPr>
              <w:t>s</w:t>
            </w:r>
            <w:r>
              <w:rPr>
                <w:rFonts w:asciiTheme="majorHAnsi" w:hAnsiTheme="majorHAnsi" w:cstheme="majorHAnsi"/>
                <w:sz w:val="16"/>
                <w:szCs w:val="16"/>
              </w:rPr>
              <w:t xml:space="preserve"> </w:t>
            </w:r>
            <w:r>
              <w:rPr>
                <w:rFonts w:asciiTheme="majorHAnsi" w:hAnsiTheme="majorHAnsi" w:cstheme="majorHAnsi"/>
                <w:sz w:val="16"/>
                <w:szCs w:val="16"/>
                <w:lang w:val="en-GB"/>
              </w:rPr>
              <w:t xml:space="preserve">in </w:t>
            </w:r>
            <w:proofErr w:type="spellStart"/>
            <w:r>
              <w:rPr>
                <w:rFonts w:asciiTheme="majorHAnsi" w:hAnsiTheme="majorHAnsi" w:cstheme="majorHAnsi"/>
                <w:sz w:val="16"/>
                <w:szCs w:val="16"/>
                <w:lang w:val="en-GB"/>
              </w:rPr>
              <w:t>shehia</w:t>
            </w:r>
            <w:proofErr w:type="spellEnd"/>
            <w:r>
              <w:rPr>
                <w:rFonts w:asciiTheme="majorHAnsi" w:hAnsiTheme="majorHAnsi" w:cstheme="majorHAnsi"/>
                <w:sz w:val="16"/>
                <w:szCs w:val="16"/>
                <w:lang w:val="en-GB"/>
              </w:rPr>
              <w:t xml:space="preserve"> with active transmission foci </w:t>
            </w:r>
            <w:r>
              <w:rPr>
                <w:rFonts w:asciiTheme="majorHAnsi" w:hAnsiTheme="majorHAnsi" w:cstheme="majorHAnsi"/>
                <w:sz w:val="16"/>
                <w:szCs w:val="16"/>
              </w:rPr>
              <w:t>identified</w:t>
            </w:r>
          </w:p>
        </w:tc>
        <w:tc>
          <w:tcPr>
            <w:tcW w:w="1058" w:type="dxa"/>
            <w:vMerge/>
            <w:shd w:val="clear" w:color="auto" w:fill="C5E0B3" w:themeFill="accent6" w:themeFillTint="66"/>
            <w:vAlign w:val="center"/>
          </w:tcPr>
          <w:p w14:paraId="307F53C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FBE791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9389290"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A5BA06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46E1B723" w14:textId="77777777">
        <w:trPr>
          <w:trHeight w:val="20"/>
          <w:jc w:val="center"/>
        </w:trPr>
        <w:tc>
          <w:tcPr>
            <w:tcW w:w="1440" w:type="dxa"/>
            <w:vMerge w:val="restart"/>
            <w:shd w:val="clear" w:color="auto" w:fill="C5E0B3" w:themeFill="accent6" w:themeFillTint="66"/>
            <w:vAlign w:val="center"/>
          </w:tcPr>
          <w:p w14:paraId="6927CDC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370E4940"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1.4. Promoting the use of topical repellents</w:t>
            </w:r>
          </w:p>
        </w:tc>
        <w:tc>
          <w:tcPr>
            <w:tcW w:w="3168" w:type="dxa"/>
            <w:vMerge w:val="restart"/>
            <w:shd w:val="clear" w:color="auto" w:fill="C5E0B3" w:themeFill="accent6" w:themeFillTint="66"/>
            <w:vAlign w:val="center"/>
          </w:tcPr>
          <w:p w14:paraId="3A1CDCB0" w14:textId="77777777" w:rsidR="008C4631" w:rsidRDefault="00066B90">
            <w:pPr>
              <w:spacing w:beforeLines="60" w:before="144" w:afterLines="60" w:after="144" w:line="240" w:lineRule="auto"/>
              <w:contextualSpacing/>
              <w:rPr>
                <w:rFonts w:asciiTheme="majorHAnsi" w:hAnsiTheme="majorHAnsi" w:cstheme="majorHAnsi"/>
                <w:bCs/>
                <w:sz w:val="16"/>
                <w:szCs w:val="16"/>
                <w:lang w:val="en-GB"/>
              </w:rPr>
            </w:pPr>
            <w:r>
              <w:rPr>
                <w:rFonts w:asciiTheme="majorHAnsi" w:hAnsiTheme="majorHAnsi" w:cstheme="majorHAnsi"/>
                <w:bCs/>
                <w:sz w:val="16"/>
                <w:szCs w:val="16"/>
                <w:lang w:val="en-GB"/>
              </w:rPr>
              <w:t>Proportion HRP reached with repellent promotion</w:t>
            </w:r>
          </w:p>
        </w:tc>
        <w:tc>
          <w:tcPr>
            <w:tcW w:w="3168" w:type="dxa"/>
            <w:shd w:val="clear" w:color="auto" w:fill="C5E0B3" w:themeFill="accent6" w:themeFillTint="66"/>
          </w:tcPr>
          <w:p w14:paraId="004B2DDF"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Identified HRP groups reached with repellant promotion initiatives</w:t>
            </w:r>
          </w:p>
        </w:tc>
        <w:tc>
          <w:tcPr>
            <w:tcW w:w="1058" w:type="dxa"/>
            <w:vMerge w:val="restart"/>
            <w:shd w:val="clear" w:color="auto" w:fill="C5E0B3" w:themeFill="accent6" w:themeFillTint="66"/>
            <w:vAlign w:val="center"/>
          </w:tcPr>
          <w:p w14:paraId="5F2B86FF"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lang w:val="en-GB"/>
              </w:rPr>
            </w:pPr>
            <w:r>
              <w:rPr>
                <w:rFonts w:asciiTheme="majorHAnsi" w:hAnsiTheme="majorHAnsi" w:cstheme="majorHAnsi"/>
                <w:bCs/>
                <w:sz w:val="16"/>
                <w:szCs w:val="16"/>
                <w:lang w:val="en-GB"/>
              </w:rPr>
              <w:t>NA</w:t>
            </w:r>
          </w:p>
        </w:tc>
        <w:tc>
          <w:tcPr>
            <w:tcW w:w="1059" w:type="dxa"/>
            <w:vMerge w:val="restart"/>
            <w:shd w:val="clear" w:color="auto" w:fill="C5E0B3" w:themeFill="accent6" w:themeFillTint="66"/>
            <w:vAlign w:val="center"/>
          </w:tcPr>
          <w:p w14:paraId="23E6CD51"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lang w:val="en-GB"/>
              </w:rPr>
            </w:pPr>
            <w:r>
              <w:rPr>
                <w:rFonts w:asciiTheme="majorHAnsi" w:hAnsiTheme="majorHAnsi" w:cstheme="majorHAnsi"/>
                <w:bCs/>
                <w:sz w:val="16"/>
                <w:szCs w:val="16"/>
                <w:lang w:val="en-GB"/>
              </w:rPr>
              <w:t>40%</w:t>
            </w:r>
          </w:p>
        </w:tc>
        <w:tc>
          <w:tcPr>
            <w:tcW w:w="1059" w:type="dxa"/>
            <w:vMerge w:val="restart"/>
            <w:shd w:val="clear" w:color="auto" w:fill="C5E0B3" w:themeFill="accent6" w:themeFillTint="66"/>
            <w:vAlign w:val="center"/>
          </w:tcPr>
          <w:p w14:paraId="685F54C5"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lang w:val="en-GB"/>
              </w:rPr>
            </w:pPr>
            <w:r>
              <w:rPr>
                <w:rFonts w:asciiTheme="majorHAnsi" w:hAnsiTheme="majorHAnsi" w:cstheme="majorHAnsi"/>
                <w:bCs/>
                <w:sz w:val="16"/>
                <w:szCs w:val="16"/>
                <w:lang w:val="en-GB"/>
              </w:rPr>
              <w:t>80%</w:t>
            </w:r>
          </w:p>
        </w:tc>
        <w:tc>
          <w:tcPr>
            <w:tcW w:w="1059" w:type="dxa"/>
            <w:vMerge w:val="restart"/>
            <w:shd w:val="clear" w:color="auto" w:fill="C5E0B3" w:themeFill="accent6" w:themeFillTint="66"/>
            <w:vAlign w:val="center"/>
          </w:tcPr>
          <w:p w14:paraId="2C43FA2F"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lang w:val="en-GB"/>
              </w:rPr>
            </w:pPr>
            <w:r>
              <w:rPr>
                <w:rFonts w:asciiTheme="majorHAnsi" w:hAnsiTheme="majorHAnsi" w:cstheme="majorHAnsi"/>
                <w:bCs/>
                <w:sz w:val="16"/>
                <w:szCs w:val="16"/>
                <w:lang w:val="en-GB"/>
              </w:rPr>
              <w:t>ZAMEP SBC&amp;CE report</w:t>
            </w:r>
          </w:p>
        </w:tc>
      </w:tr>
      <w:tr w:rsidR="008C4631" w14:paraId="28773D45" w14:textId="77777777">
        <w:trPr>
          <w:trHeight w:val="20"/>
          <w:jc w:val="center"/>
        </w:trPr>
        <w:tc>
          <w:tcPr>
            <w:tcW w:w="1440" w:type="dxa"/>
            <w:vMerge/>
            <w:shd w:val="clear" w:color="auto" w:fill="C5E0B3" w:themeFill="accent6" w:themeFillTint="66"/>
            <w:vAlign w:val="center"/>
          </w:tcPr>
          <w:p w14:paraId="5C3BA04A"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6812A4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543F8EC7" w14:textId="77777777" w:rsidR="008C4631" w:rsidRDefault="008C4631">
            <w:pPr>
              <w:spacing w:beforeLines="60" w:before="144" w:afterLines="60" w:after="144" w:line="240" w:lineRule="auto"/>
              <w:contextualSpacing/>
              <w:rPr>
                <w:rFonts w:asciiTheme="majorHAnsi" w:hAnsiTheme="majorHAnsi" w:cstheme="majorHAnsi"/>
                <w:bCs/>
                <w:sz w:val="16"/>
                <w:szCs w:val="16"/>
                <w:lang w:val="en-GB"/>
              </w:rPr>
            </w:pPr>
          </w:p>
        </w:tc>
        <w:tc>
          <w:tcPr>
            <w:tcW w:w="3168" w:type="dxa"/>
            <w:shd w:val="clear" w:color="auto" w:fill="C5E0B3" w:themeFill="accent6" w:themeFillTint="66"/>
          </w:tcPr>
          <w:p w14:paraId="25554FEC"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Identified HRP groups</w:t>
            </w:r>
          </w:p>
        </w:tc>
        <w:tc>
          <w:tcPr>
            <w:tcW w:w="1058" w:type="dxa"/>
            <w:vMerge/>
            <w:shd w:val="clear" w:color="auto" w:fill="C5E0B3" w:themeFill="accent6" w:themeFillTint="66"/>
            <w:vAlign w:val="center"/>
          </w:tcPr>
          <w:p w14:paraId="54E7CC3A"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lang w:val="en-GB"/>
              </w:rPr>
            </w:pPr>
          </w:p>
        </w:tc>
        <w:tc>
          <w:tcPr>
            <w:tcW w:w="1059" w:type="dxa"/>
            <w:vMerge/>
            <w:shd w:val="clear" w:color="auto" w:fill="C5E0B3" w:themeFill="accent6" w:themeFillTint="66"/>
            <w:vAlign w:val="center"/>
          </w:tcPr>
          <w:p w14:paraId="5B92AF73"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lang w:val="en-GB"/>
              </w:rPr>
            </w:pPr>
          </w:p>
        </w:tc>
        <w:tc>
          <w:tcPr>
            <w:tcW w:w="1059" w:type="dxa"/>
            <w:vMerge/>
            <w:shd w:val="clear" w:color="auto" w:fill="C5E0B3" w:themeFill="accent6" w:themeFillTint="66"/>
            <w:vAlign w:val="center"/>
          </w:tcPr>
          <w:p w14:paraId="2561BB93"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lang w:val="en-GB"/>
              </w:rPr>
            </w:pPr>
          </w:p>
        </w:tc>
        <w:tc>
          <w:tcPr>
            <w:tcW w:w="1059" w:type="dxa"/>
            <w:vMerge/>
            <w:shd w:val="clear" w:color="auto" w:fill="C5E0B3" w:themeFill="accent6" w:themeFillTint="66"/>
            <w:vAlign w:val="center"/>
          </w:tcPr>
          <w:p w14:paraId="3165C65A"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lang w:val="en-GB"/>
              </w:rPr>
            </w:pPr>
          </w:p>
        </w:tc>
      </w:tr>
      <w:tr w:rsidR="008C4631" w14:paraId="71083347" w14:textId="77777777">
        <w:trPr>
          <w:trHeight w:val="20"/>
          <w:jc w:val="center"/>
        </w:trPr>
        <w:tc>
          <w:tcPr>
            <w:tcW w:w="1440" w:type="dxa"/>
            <w:vMerge w:val="restart"/>
            <w:shd w:val="clear" w:color="auto" w:fill="C5E0B3" w:themeFill="accent6" w:themeFillTint="66"/>
            <w:vAlign w:val="center"/>
          </w:tcPr>
          <w:p w14:paraId="017639FD"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2F9B620C"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1.5. Mitigating Insecticide resistance to malaria vectors</w:t>
            </w:r>
          </w:p>
        </w:tc>
        <w:tc>
          <w:tcPr>
            <w:tcW w:w="3168" w:type="dxa"/>
            <w:vMerge w:val="restart"/>
            <w:shd w:val="clear" w:color="auto" w:fill="C5E0B3" w:themeFill="accent6" w:themeFillTint="66"/>
            <w:vAlign w:val="center"/>
          </w:tcPr>
          <w:p w14:paraId="770D369B" w14:textId="77777777" w:rsidR="008C4631" w:rsidRDefault="00066B90">
            <w:pPr>
              <w:spacing w:beforeLines="60" w:before="144" w:afterLines="60" w:after="144" w:line="240" w:lineRule="auto"/>
              <w:contextualSpacing/>
              <w:rPr>
                <w:rFonts w:asciiTheme="majorHAnsi" w:hAnsiTheme="majorHAnsi" w:cstheme="majorHAnsi"/>
                <w:sz w:val="16"/>
                <w:szCs w:val="16"/>
                <w:lang w:val="en-GB"/>
              </w:rPr>
            </w:pPr>
            <w:r>
              <w:rPr>
                <w:rFonts w:asciiTheme="majorHAnsi" w:hAnsiTheme="majorHAnsi" w:cstheme="majorHAnsi"/>
                <w:sz w:val="16"/>
                <w:szCs w:val="16"/>
              </w:rPr>
              <w:t>Proportion of sentinel sites conducting susceptibility test, intensity and mechanism of resistance</w:t>
            </w:r>
          </w:p>
        </w:tc>
        <w:tc>
          <w:tcPr>
            <w:tcW w:w="3168" w:type="dxa"/>
            <w:shd w:val="clear" w:color="auto" w:fill="C5E0B3" w:themeFill="accent6" w:themeFillTint="66"/>
            <w:vAlign w:val="center"/>
          </w:tcPr>
          <w:p w14:paraId="50F4D241"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Sentinel sites conducting susceptibility test</w:t>
            </w:r>
          </w:p>
        </w:tc>
        <w:tc>
          <w:tcPr>
            <w:tcW w:w="1058" w:type="dxa"/>
            <w:vMerge w:val="restart"/>
            <w:shd w:val="clear" w:color="auto" w:fill="C5E0B3" w:themeFill="accent6" w:themeFillTint="66"/>
            <w:vAlign w:val="center"/>
          </w:tcPr>
          <w:p w14:paraId="5B32E619"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4AB228CB"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2FD3DA2D"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6D65AF6F"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lang w:val="en-GB"/>
              </w:rPr>
              <w:t>ZAMEP database</w:t>
            </w:r>
          </w:p>
        </w:tc>
      </w:tr>
      <w:tr w:rsidR="008C4631" w14:paraId="798D63B2" w14:textId="77777777">
        <w:trPr>
          <w:trHeight w:val="20"/>
          <w:jc w:val="center"/>
        </w:trPr>
        <w:tc>
          <w:tcPr>
            <w:tcW w:w="1440" w:type="dxa"/>
            <w:vMerge/>
            <w:shd w:val="clear" w:color="auto" w:fill="C5E0B3" w:themeFill="accent6" w:themeFillTint="66"/>
            <w:vAlign w:val="center"/>
          </w:tcPr>
          <w:p w14:paraId="62A411AB"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B46B61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72C4A2E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vAlign w:val="center"/>
          </w:tcPr>
          <w:p w14:paraId="7CAACFEF"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Sentinel sites eligible</w:t>
            </w:r>
          </w:p>
        </w:tc>
        <w:tc>
          <w:tcPr>
            <w:tcW w:w="1058" w:type="dxa"/>
            <w:vMerge/>
            <w:shd w:val="clear" w:color="auto" w:fill="C5E0B3" w:themeFill="accent6" w:themeFillTint="66"/>
            <w:vAlign w:val="center"/>
          </w:tcPr>
          <w:p w14:paraId="3FF7F770"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6DC680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08F439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43218F90"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28E86485" w14:textId="77777777">
        <w:trPr>
          <w:trHeight w:val="20"/>
          <w:jc w:val="center"/>
        </w:trPr>
        <w:tc>
          <w:tcPr>
            <w:tcW w:w="1440" w:type="dxa"/>
            <w:shd w:val="clear" w:color="auto" w:fill="C5E0B3" w:themeFill="accent6" w:themeFillTint="66"/>
            <w:vAlign w:val="center"/>
          </w:tcPr>
          <w:p w14:paraId="4036A271"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shd w:val="clear" w:color="auto" w:fill="C5E0B3" w:themeFill="accent6" w:themeFillTint="66"/>
            <w:vAlign w:val="center"/>
          </w:tcPr>
          <w:p w14:paraId="0B02AFC8"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1.6. Introducing new emerging vector management tools when available</w:t>
            </w:r>
          </w:p>
        </w:tc>
        <w:tc>
          <w:tcPr>
            <w:tcW w:w="3168" w:type="dxa"/>
            <w:shd w:val="clear" w:color="auto" w:fill="C5E0B3" w:themeFill="accent6" w:themeFillTint="66"/>
            <w:vAlign w:val="center"/>
          </w:tcPr>
          <w:p w14:paraId="011E4043" w14:textId="77777777" w:rsidR="008C4631" w:rsidRDefault="00066B90">
            <w:pPr>
              <w:spacing w:beforeLines="60" w:before="144" w:afterLines="60" w:after="144" w:line="240" w:lineRule="auto"/>
              <w:contextualSpacing/>
              <w:rPr>
                <w:rFonts w:asciiTheme="majorHAnsi" w:hAnsiTheme="majorHAnsi" w:cstheme="majorHAnsi"/>
                <w:sz w:val="16"/>
                <w:szCs w:val="16"/>
                <w:lang w:val="en-GB"/>
              </w:rPr>
            </w:pPr>
            <w:r>
              <w:rPr>
                <w:rFonts w:asciiTheme="majorHAnsi" w:hAnsiTheme="majorHAnsi" w:cstheme="majorHAnsi"/>
                <w:sz w:val="16"/>
                <w:szCs w:val="16"/>
                <w:lang w:val="en-GB"/>
              </w:rPr>
              <w:t>New tools introduced</w:t>
            </w:r>
          </w:p>
        </w:tc>
        <w:tc>
          <w:tcPr>
            <w:tcW w:w="3168" w:type="dxa"/>
            <w:shd w:val="clear" w:color="auto" w:fill="C5E0B3" w:themeFill="accent6" w:themeFillTint="66"/>
            <w:vAlign w:val="center"/>
          </w:tcPr>
          <w:p w14:paraId="0093EB16"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NA</w:t>
            </w:r>
          </w:p>
        </w:tc>
        <w:tc>
          <w:tcPr>
            <w:tcW w:w="1058" w:type="dxa"/>
            <w:shd w:val="clear" w:color="auto" w:fill="C5E0B3" w:themeFill="accent6" w:themeFillTint="66"/>
            <w:vAlign w:val="center"/>
          </w:tcPr>
          <w:p w14:paraId="45AE6CEE"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NA</w:t>
            </w:r>
          </w:p>
        </w:tc>
        <w:tc>
          <w:tcPr>
            <w:tcW w:w="1059" w:type="dxa"/>
            <w:shd w:val="clear" w:color="auto" w:fill="C5E0B3" w:themeFill="accent6" w:themeFillTint="66"/>
            <w:vAlign w:val="center"/>
          </w:tcPr>
          <w:p w14:paraId="4F95C5CE"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w:t>
            </w:r>
          </w:p>
        </w:tc>
        <w:tc>
          <w:tcPr>
            <w:tcW w:w="1059" w:type="dxa"/>
            <w:shd w:val="clear" w:color="auto" w:fill="C5E0B3" w:themeFill="accent6" w:themeFillTint="66"/>
            <w:vAlign w:val="center"/>
          </w:tcPr>
          <w:p w14:paraId="3FD24B2D"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2</w:t>
            </w:r>
          </w:p>
        </w:tc>
        <w:tc>
          <w:tcPr>
            <w:tcW w:w="1059" w:type="dxa"/>
            <w:shd w:val="clear" w:color="auto" w:fill="C5E0B3" w:themeFill="accent6" w:themeFillTint="66"/>
            <w:vAlign w:val="center"/>
          </w:tcPr>
          <w:p w14:paraId="019AC0F0"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ZAMEP report</w:t>
            </w:r>
          </w:p>
        </w:tc>
      </w:tr>
      <w:tr w:rsidR="008C4631" w14:paraId="13DB2AA2" w14:textId="77777777">
        <w:trPr>
          <w:trHeight w:val="20"/>
          <w:jc w:val="center"/>
        </w:trPr>
        <w:tc>
          <w:tcPr>
            <w:tcW w:w="1440" w:type="dxa"/>
            <w:shd w:val="clear" w:color="auto" w:fill="538135" w:themeFill="accent6" w:themeFillShade="BF"/>
            <w:vAlign w:val="center"/>
          </w:tcPr>
          <w:p w14:paraId="76651808"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eastAsia="Times New Roman" w:hAnsiTheme="majorHAnsi" w:cstheme="majorHAnsi"/>
                <w:b/>
                <w:bCs/>
                <w:color w:val="FFFFFF" w:themeColor="background1"/>
                <w:sz w:val="16"/>
                <w:szCs w:val="16"/>
              </w:rPr>
              <w:t>Strategic Area 2</w:t>
            </w:r>
          </w:p>
        </w:tc>
        <w:tc>
          <w:tcPr>
            <w:tcW w:w="3168" w:type="dxa"/>
            <w:shd w:val="clear" w:color="auto" w:fill="538135" w:themeFill="accent6" w:themeFillShade="BF"/>
            <w:vAlign w:val="center"/>
          </w:tcPr>
          <w:p w14:paraId="1F57EED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Malaria diagnosis, treatment and preventive therapy</w:t>
            </w:r>
          </w:p>
        </w:tc>
        <w:tc>
          <w:tcPr>
            <w:tcW w:w="3168" w:type="dxa"/>
            <w:shd w:val="clear" w:color="auto" w:fill="538135" w:themeFill="accent6" w:themeFillShade="BF"/>
            <w:vAlign w:val="center"/>
          </w:tcPr>
          <w:p w14:paraId="0B71AC8F"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3168" w:type="dxa"/>
            <w:shd w:val="clear" w:color="auto" w:fill="538135" w:themeFill="accent6" w:themeFillShade="BF"/>
            <w:vAlign w:val="center"/>
          </w:tcPr>
          <w:p w14:paraId="22F59B41"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4351D40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353FA1A1"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652860D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591849FC"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r>
      <w:tr w:rsidR="008C4631" w14:paraId="0B009D1F" w14:textId="77777777">
        <w:trPr>
          <w:trHeight w:val="20"/>
          <w:jc w:val="center"/>
        </w:trPr>
        <w:tc>
          <w:tcPr>
            <w:tcW w:w="1440" w:type="dxa"/>
            <w:vMerge w:val="restart"/>
            <w:shd w:val="clear" w:color="auto" w:fill="A8D08D" w:themeFill="accent6" w:themeFillTint="99"/>
            <w:vAlign w:val="center"/>
          </w:tcPr>
          <w:p w14:paraId="59FF3369"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 xml:space="preserve">Strategic </w:t>
            </w:r>
            <w:proofErr w:type="gramStart"/>
            <w:r>
              <w:rPr>
                <w:rFonts w:asciiTheme="majorHAnsi" w:eastAsia="Times New Roman" w:hAnsiTheme="majorHAnsi" w:cstheme="majorHAnsi"/>
                <w:b/>
                <w:bCs/>
                <w:color w:val="000000"/>
                <w:sz w:val="16"/>
                <w:szCs w:val="16"/>
              </w:rPr>
              <w:t>Objective  2</w:t>
            </w:r>
            <w:proofErr w:type="gramEnd"/>
            <w:r>
              <w:rPr>
                <w:rFonts w:asciiTheme="majorHAnsi" w:eastAsia="Times New Roman" w:hAnsiTheme="majorHAnsi" w:cstheme="majorHAnsi"/>
                <w:b/>
                <w:bCs/>
                <w:color w:val="000000"/>
                <w:sz w:val="16"/>
                <w:szCs w:val="16"/>
              </w:rPr>
              <w:t>.1</w:t>
            </w:r>
          </w:p>
        </w:tc>
        <w:tc>
          <w:tcPr>
            <w:tcW w:w="3168" w:type="dxa"/>
            <w:vMerge w:val="restart"/>
            <w:shd w:val="clear" w:color="auto" w:fill="A8D08D" w:themeFill="accent6" w:themeFillTint="99"/>
            <w:vAlign w:val="center"/>
          </w:tcPr>
          <w:p w14:paraId="2E642394"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cstheme="minorHAnsi"/>
                <w:sz w:val="16"/>
                <w:szCs w:val="16"/>
              </w:rPr>
              <w:t>By 2029, to test all symptomatic suspected malaria infections in health facilities through passive case detection and to test at least 75% of eligible population at risk in the communities through active case detection</w:t>
            </w:r>
          </w:p>
        </w:tc>
        <w:tc>
          <w:tcPr>
            <w:tcW w:w="3168" w:type="dxa"/>
            <w:vMerge w:val="restart"/>
            <w:shd w:val="clear" w:color="auto" w:fill="A8D08D" w:themeFill="accent6" w:themeFillTint="99"/>
            <w:vAlign w:val="center"/>
          </w:tcPr>
          <w:p w14:paraId="52B5B5D6" w14:textId="77777777" w:rsidR="008C4631" w:rsidRDefault="00066B90">
            <w:pPr>
              <w:spacing w:beforeLines="60" w:before="144" w:afterLines="60" w:after="144" w:line="240" w:lineRule="auto"/>
              <w:contextualSpacing/>
              <w:rPr>
                <w:rFonts w:asciiTheme="majorHAnsi" w:hAnsiTheme="majorHAnsi" w:cstheme="majorHAnsi"/>
                <w:b/>
                <w:bCs/>
                <w:sz w:val="16"/>
                <w:szCs w:val="16"/>
              </w:rPr>
            </w:pPr>
            <w:r>
              <w:rPr>
                <w:rFonts w:asciiTheme="majorHAnsi" w:hAnsiTheme="majorHAnsi" w:cstheme="majorHAnsi"/>
                <w:sz w:val="16"/>
                <w:szCs w:val="16"/>
              </w:rPr>
              <w:t>Annual blood examination rate (%)</w:t>
            </w:r>
          </w:p>
        </w:tc>
        <w:tc>
          <w:tcPr>
            <w:tcW w:w="3168" w:type="dxa"/>
            <w:shd w:val="clear" w:color="auto" w:fill="A8D08D" w:themeFill="accent6" w:themeFillTint="99"/>
            <w:vAlign w:val="center"/>
          </w:tcPr>
          <w:p w14:paraId="200DC11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persons receiving parasitological test for malaria (Microscope or mRDT) by island</w:t>
            </w:r>
          </w:p>
        </w:tc>
        <w:tc>
          <w:tcPr>
            <w:tcW w:w="1058" w:type="dxa"/>
            <w:vMerge w:val="restart"/>
            <w:shd w:val="clear" w:color="auto" w:fill="A8D08D" w:themeFill="accent6" w:themeFillTint="99"/>
            <w:vAlign w:val="center"/>
          </w:tcPr>
          <w:p w14:paraId="4AB63E5D"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 xml:space="preserve">37% </w:t>
            </w:r>
          </w:p>
        </w:tc>
        <w:tc>
          <w:tcPr>
            <w:tcW w:w="1059" w:type="dxa"/>
            <w:vMerge w:val="restart"/>
            <w:shd w:val="clear" w:color="auto" w:fill="A8D08D" w:themeFill="accent6" w:themeFillTint="99"/>
            <w:vAlign w:val="center"/>
          </w:tcPr>
          <w:p w14:paraId="4C8364E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 xml:space="preserve">42% </w:t>
            </w:r>
          </w:p>
        </w:tc>
        <w:tc>
          <w:tcPr>
            <w:tcW w:w="1059" w:type="dxa"/>
            <w:vMerge w:val="restart"/>
            <w:shd w:val="clear" w:color="auto" w:fill="A8D08D" w:themeFill="accent6" w:themeFillTint="99"/>
            <w:vAlign w:val="center"/>
          </w:tcPr>
          <w:p w14:paraId="67C2DA1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 xml:space="preserve">45% </w:t>
            </w:r>
          </w:p>
        </w:tc>
        <w:tc>
          <w:tcPr>
            <w:tcW w:w="1059" w:type="dxa"/>
            <w:vMerge w:val="restart"/>
            <w:shd w:val="clear" w:color="auto" w:fill="A8D08D" w:themeFill="accent6" w:themeFillTint="99"/>
            <w:vAlign w:val="center"/>
          </w:tcPr>
          <w:p w14:paraId="3934AA73"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HMIS</w:t>
            </w:r>
          </w:p>
          <w:p w14:paraId="347BC350"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Routine Surveillance System</w:t>
            </w:r>
          </w:p>
        </w:tc>
      </w:tr>
      <w:tr w:rsidR="008C4631" w14:paraId="70271C61" w14:textId="77777777">
        <w:trPr>
          <w:trHeight w:val="20"/>
          <w:jc w:val="center"/>
        </w:trPr>
        <w:tc>
          <w:tcPr>
            <w:tcW w:w="1440" w:type="dxa"/>
            <w:vMerge/>
            <w:shd w:val="clear" w:color="auto" w:fill="A8D08D" w:themeFill="accent6" w:themeFillTint="99"/>
            <w:vAlign w:val="center"/>
          </w:tcPr>
          <w:p w14:paraId="3198658F"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A8D08D" w:themeFill="accent6" w:themeFillTint="99"/>
            <w:vAlign w:val="center"/>
          </w:tcPr>
          <w:p w14:paraId="3E7CFABD"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A8D08D" w:themeFill="accent6" w:themeFillTint="99"/>
            <w:vAlign w:val="center"/>
          </w:tcPr>
          <w:p w14:paraId="5BABEBB1"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vAlign w:val="center"/>
          </w:tcPr>
          <w:p w14:paraId="6D7DC6A1"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Population at risk of malaria</w:t>
            </w:r>
          </w:p>
        </w:tc>
        <w:tc>
          <w:tcPr>
            <w:tcW w:w="1058" w:type="dxa"/>
            <w:vMerge/>
            <w:shd w:val="clear" w:color="auto" w:fill="A8D08D" w:themeFill="accent6" w:themeFillTint="99"/>
            <w:vAlign w:val="center"/>
          </w:tcPr>
          <w:p w14:paraId="0D3A0CD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070A915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3B772B5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65C5CBC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729F098B" w14:textId="77777777">
        <w:trPr>
          <w:trHeight w:val="20"/>
          <w:jc w:val="center"/>
        </w:trPr>
        <w:tc>
          <w:tcPr>
            <w:tcW w:w="1440" w:type="dxa"/>
            <w:vMerge w:val="restart"/>
            <w:shd w:val="clear" w:color="auto" w:fill="C5E0B3" w:themeFill="accent6" w:themeFillTint="66"/>
            <w:vAlign w:val="center"/>
          </w:tcPr>
          <w:p w14:paraId="2778B0F2"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 xml:space="preserve">Strategic approaches/ Interventions </w:t>
            </w:r>
          </w:p>
        </w:tc>
        <w:tc>
          <w:tcPr>
            <w:tcW w:w="3168" w:type="dxa"/>
            <w:vMerge w:val="restart"/>
            <w:shd w:val="clear" w:color="auto" w:fill="C5E0B3" w:themeFill="accent6" w:themeFillTint="66"/>
            <w:vAlign w:val="center"/>
          </w:tcPr>
          <w:p w14:paraId="5C29098E"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 xml:space="preserve">2.1.1 </w:t>
            </w:r>
            <w:r>
              <w:rPr>
                <w:rFonts w:eastAsia="Times New Roman" w:cstheme="minorHAnsi"/>
                <w:bCs/>
                <w:color w:val="000000"/>
                <w:sz w:val="16"/>
                <w:szCs w:val="16"/>
              </w:rPr>
              <w:t>Testing suspected malaria cases attending health facilities by using mRDT for antigen detection and malaria microscopy for malaria parasites examination</w:t>
            </w:r>
          </w:p>
        </w:tc>
        <w:tc>
          <w:tcPr>
            <w:tcW w:w="3168" w:type="dxa"/>
            <w:vMerge w:val="restart"/>
            <w:shd w:val="clear" w:color="auto" w:fill="C5E0B3" w:themeFill="accent6" w:themeFillTint="66"/>
            <w:vAlign w:val="center"/>
          </w:tcPr>
          <w:p w14:paraId="2D607E07"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 xml:space="preserve">Proportion of suspected malaria cases that receive a parasitological test in </w:t>
            </w:r>
            <w:r>
              <w:rPr>
                <w:rFonts w:asciiTheme="majorHAnsi" w:hAnsiTheme="majorHAnsi" w:cstheme="majorHAnsi"/>
                <w:b/>
                <w:bCs/>
                <w:color w:val="000000"/>
                <w:sz w:val="16"/>
                <w:szCs w:val="16"/>
              </w:rPr>
              <w:t xml:space="preserve">public </w:t>
            </w:r>
            <w:r>
              <w:rPr>
                <w:rFonts w:asciiTheme="majorHAnsi" w:hAnsiTheme="majorHAnsi" w:cstheme="majorHAnsi"/>
                <w:color w:val="000000"/>
                <w:sz w:val="16"/>
                <w:szCs w:val="16"/>
              </w:rPr>
              <w:t>health facilities.</w:t>
            </w:r>
          </w:p>
        </w:tc>
        <w:tc>
          <w:tcPr>
            <w:tcW w:w="3168" w:type="dxa"/>
            <w:shd w:val="clear" w:color="auto" w:fill="C5E0B3" w:themeFill="accent6" w:themeFillTint="66"/>
          </w:tcPr>
          <w:p w14:paraId="69CFAC88" w14:textId="77777777" w:rsidR="008C4631" w:rsidRDefault="00066B90">
            <w:pPr>
              <w:spacing w:before="0" w:after="0" w:line="240" w:lineRule="auto"/>
              <w:contextualSpacing/>
              <w:jc w:val="center"/>
              <w:rPr>
                <w:rFonts w:asciiTheme="majorHAnsi" w:hAnsiTheme="majorHAnsi" w:cstheme="majorHAnsi"/>
                <w:bCs/>
                <w:color w:val="7030A0"/>
                <w:sz w:val="16"/>
                <w:szCs w:val="16"/>
              </w:rPr>
            </w:pPr>
            <w:r>
              <w:rPr>
                <w:rFonts w:asciiTheme="majorHAnsi" w:hAnsiTheme="majorHAnsi" w:cstheme="majorHAnsi"/>
                <w:color w:val="000000"/>
                <w:sz w:val="16"/>
                <w:szCs w:val="16"/>
              </w:rPr>
              <w:t>Suspected malaria cases that received a parasitological test in public health facilities</w:t>
            </w:r>
          </w:p>
        </w:tc>
        <w:tc>
          <w:tcPr>
            <w:tcW w:w="1058" w:type="dxa"/>
            <w:vMerge w:val="restart"/>
            <w:shd w:val="clear" w:color="auto" w:fill="C5E0B3" w:themeFill="accent6" w:themeFillTint="66"/>
            <w:vAlign w:val="center"/>
          </w:tcPr>
          <w:p w14:paraId="5F1ABD03"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1FD2139A"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5946C9EB"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0BBD2772" w14:textId="77777777" w:rsidR="008C4631" w:rsidRDefault="00066B90">
            <w:pPr>
              <w:spacing w:beforeLines="60" w:before="144" w:afterLines="60" w:after="144" w:line="240" w:lineRule="auto"/>
              <w:contextualSpacing/>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HMIS/DHIS2Malaria surveillance system</w:t>
            </w:r>
          </w:p>
        </w:tc>
      </w:tr>
      <w:tr w:rsidR="008C4631" w14:paraId="76884D51" w14:textId="77777777">
        <w:trPr>
          <w:trHeight w:val="20"/>
          <w:jc w:val="center"/>
        </w:trPr>
        <w:tc>
          <w:tcPr>
            <w:tcW w:w="1440" w:type="dxa"/>
            <w:vMerge/>
            <w:shd w:val="clear" w:color="auto" w:fill="C5E0B3" w:themeFill="accent6" w:themeFillTint="66"/>
            <w:vAlign w:val="center"/>
          </w:tcPr>
          <w:p w14:paraId="5A3DFE20"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174AE95E"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2FE78986" w14:textId="77777777" w:rsidR="008C4631" w:rsidRDefault="008C4631">
            <w:pPr>
              <w:spacing w:beforeLines="60" w:before="144" w:afterLines="60" w:after="144" w:line="240" w:lineRule="auto"/>
              <w:contextualSpacing/>
              <w:rPr>
                <w:rFonts w:asciiTheme="majorHAnsi" w:hAnsiTheme="majorHAnsi" w:cstheme="majorHAnsi"/>
                <w:b/>
                <w:bCs/>
                <w:sz w:val="16"/>
                <w:szCs w:val="16"/>
              </w:rPr>
            </w:pPr>
          </w:p>
        </w:tc>
        <w:tc>
          <w:tcPr>
            <w:tcW w:w="3168" w:type="dxa"/>
            <w:shd w:val="clear" w:color="auto" w:fill="C5E0B3" w:themeFill="accent6" w:themeFillTint="66"/>
          </w:tcPr>
          <w:p w14:paraId="6093B35E"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All suspected malaria cases presenting in public health facilities</w:t>
            </w:r>
          </w:p>
        </w:tc>
        <w:tc>
          <w:tcPr>
            <w:tcW w:w="1058" w:type="dxa"/>
            <w:vMerge/>
            <w:shd w:val="clear" w:color="auto" w:fill="C5E0B3" w:themeFill="accent6" w:themeFillTint="66"/>
            <w:vAlign w:val="center"/>
          </w:tcPr>
          <w:p w14:paraId="1D55074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6203DD84"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495604CB"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402B28C"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692FC9B4" w14:textId="77777777">
        <w:trPr>
          <w:trHeight w:val="20"/>
          <w:jc w:val="center"/>
        </w:trPr>
        <w:tc>
          <w:tcPr>
            <w:tcW w:w="1440" w:type="dxa"/>
            <w:vMerge/>
            <w:shd w:val="clear" w:color="auto" w:fill="C5E0B3" w:themeFill="accent6" w:themeFillTint="66"/>
            <w:vAlign w:val="center"/>
          </w:tcPr>
          <w:p w14:paraId="660B1FEC"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53D4988B"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val="restart"/>
            <w:shd w:val="clear" w:color="auto" w:fill="C5E0B3" w:themeFill="accent6" w:themeFillTint="66"/>
            <w:vAlign w:val="center"/>
          </w:tcPr>
          <w:p w14:paraId="1DECF759" w14:textId="77777777" w:rsidR="008C4631" w:rsidRDefault="00066B90">
            <w:pPr>
              <w:spacing w:beforeLines="60" w:before="144" w:afterLines="60" w:after="144" w:line="240" w:lineRule="auto"/>
              <w:contextualSpacing/>
              <w:rPr>
                <w:rFonts w:asciiTheme="majorHAnsi" w:hAnsiTheme="majorHAnsi" w:cstheme="majorHAnsi"/>
                <w:b/>
                <w:bCs/>
                <w:sz w:val="16"/>
                <w:szCs w:val="16"/>
              </w:rPr>
            </w:pPr>
            <w:r>
              <w:rPr>
                <w:rFonts w:asciiTheme="majorHAnsi" w:hAnsiTheme="majorHAnsi" w:cstheme="majorHAnsi"/>
                <w:color w:val="000000"/>
                <w:sz w:val="16"/>
                <w:szCs w:val="16"/>
              </w:rPr>
              <w:t xml:space="preserve">Proportion of suspected malaria cases that receive a parasitological test in </w:t>
            </w:r>
            <w:r>
              <w:rPr>
                <w:rFonts w:asciiTheme="majorHAnsi" w:hAnsiTheme="majorHAnsi" w:cstheme="majorHAnsi"/>
                <w:b/>
                <w:bCs/>
                <w:color w:val="000000"/>
                <w:sz w:val="16"/>
                <w:szCs w:val="16"/>
              </w:rPr>
              <w:t xml:space="preserve">Private </w:t>
            </w:r>
            <w:r>
              <w:rPr>
                <w:rFonts w:asciiTheme="majorHAnsi" w:hAnsiTheme="majorHAnsi" w:cstheme="majorHAnsi"/>
                <w:color w:val="000000"/>
                <w:sz w:val="16"/>
                <w:szCs w:val="16"/>
              </w:rPr>
              <w:t>health facilities.</w:t>
            </w:r>
          </w:p>
        </w:tc>
        <w:tc>
          <w:tcPr>
            <w:tcW w:w="3168" w:type="dxa"/>
            <w:shd w:val="clear" w:color="auto" w:fill="C5E0B3" w:themeFill="accent6" w:themeFillTint="66"/>
          </w:tcPr>
          <w:p w14:paraId="26D9C58F"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Suspected malaria cases that received a parasitological test in Private health facilities</w:t>
            </w:r>
          </w:p>
        </w:tc>
        <w:tc>
          <w:tcPr>
            <w:tcW w:w="1058" w:type="dxa"/>
            <w:vMerge w:val="restart"/>
            <w:shd w:val="clear" w:color="auto" w:fill="C5E0B3" w:themeFill="accent6" w:themeFillTint="66"/>
            <w:vAlign w:val="center"/>
          </w:tcPr>
          <w:p w14:paraId="0B7CC995"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4D4E094F"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45C7EDAC"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21F5AE63"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color w:val="385623" w:themeColor="accent6" w:themeShade="80"/>
                <w:sz w:val="16"/>
                <w:szCs w:val="16"/>
              </w:rPr>
              <w:t>HMIS/DHIS2Malaria surveillance system</w:t>
            </w:r>
          </w:p>
        </w:tc>
      </w:tr>
      <w:tr w:rsidR="008C4631" w14:paraId="746A9D40" w14:textId="77777777">
        <w:trPr>
          <w:trHeight w:val="20"/>
          <w:jc w:val="center"/>
        </w:trPr>
        <w:tc>
          <w:tcPr>
            <w:tcW w:w="1440" w:type="dxa"/>
            <w:vMerge/>
            <w:shd w:val="clear" w:color="auto" w:fill="C5E0B3" w:themeFill="accent6" w:themeFillTint="66"/>
            <w:vAlign w:val="center"/>
          </w:tcPr>
          <w:p w14:paraId="6959F201"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3AA5F49E"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0BA62C97" w14:textId="77777777" w:rsidR="008C4631" w:rsidRDefault="008C4631">
            <w:pPr>
              <w:spacing w:beforeLines="60" w:before="144" w:afterLines="60" w:after="144" w:line="240" w:lineRule="auto"/>
              <w:contextualSpacing/>
              <w:rPr>
                <w:rFonts w:asciiTheme="majorHAnsi" w:hAnsiTheme="majorHAnsi" w:cstheme="majorHAnsi"/>
                <w:color w:val="000000"/>
                <w:sz w:val="16"/>
                <w:szCs w:val="16"/>
              </w:rPr>
            </w:pPr>
          </w:p>
        </w:tc>
        <w:tc>
          <w:tcPr>
            <w:tcW w:w="3168" w:type="dxa"/>
            <w:shd w:val="clear" w:color="auto" w:fill="C5E0B3" w:themeFill="accent6" w:themeFillTint="66"/>
          </w:tcPr>
          <w:p w14:paraId="01095282"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All suspected malaria cases presenting in Private health facilities</w:t>
            </w:r>
          </w:p>
        </w:tc>
        <w:tc>
          <w:tcPr>
            <w:tcW w:w="1058" w:type="dxa"/>
            <w:vMerge/>
            <w:shd w:val="clear" w:color="auto" w:fill="C5E0B3" w:themeFill="accent6" w:themeFillTint="66"/>
            <w:vAlign w:val="center"/>
          </w:tcPr>
          <w:p w14:paraId="5DAEFACC"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1CD85F72"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33D2569B"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27514902" w14:textId="77777777" w:rsidR="008C4631" w:rsidRDefault="008C4631">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p>
        </w:tc>
      </w:tr>
      <w:tr w:rsidR="008C4631" w14:paraId="3B1F5099" w14:textId="77777777">
        <w:trPr>
          <w:trHeight w:val="183"/>
          <w:jc w:val="center"/>
        </w:trPr>
        <w:tc>
          <w:tcPr>
            <w:tcW w:w="1440" w:type="dxa"/>
            <w:vMerge w:val="restart"/>
            <w:shd w:val="clear" w:color="auto" w:fill="C5E0B3" w:themeFill="accent6" w:themeFillTint="66"/>
            <w:vAlign w:val="center"/>
          </w:tcPr>
          <w:p w14:paraId="391FA40D"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0DE54DAF"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eastAsia="Times New Roman" w:cstheme="minorHAnsi"/>
                <w:bCs/>
                <w:color w:val="000000"/>
                <w:sz w:val="16"/>
                <w:szCs w:val="18"/>
              </w:rPr>
              <w:t>2.1.2 Testing eligible population at risk in the communities by using mRDT for antigen detection for malaria parasites examination</w:t>
            </w:r>
          </w:p>
        </w:tc>
        <w:tc>
          <w:tcPr>
            <w:tcW w:w="3168" w:type="dxa"/>
            <w:vMerge w:val="restart"/>
            <w:shd w:val="clear" w:color="auto" w:fill="C5E0B3" w:themeFill="accent6" w:themeFillTint="66"/>
            <w:vAlign w:val="center"/>
          </w:tcPr>
          <w:p w14:paraId="30E1E693"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color w:val="000000"/>
                <w:sz w:val="16"/>
                <w:szCs w:val="16"/>
              </w:rPr>
              <w:t xml:space="preserve">Proportion of eligible population that received a parasitological test at </w:t>
            </w:r>
            <w:r>
              <w:rPr>
                <w:rFonts w:asciiTheme="majorHAnsi" w:hAnsiTheme="majorHAnsi" w:cstheme="majorHAnsi"/>
                <w:b/>
                <w:bCs/>
                <w:color w:val="000000"/>
                <w:sz w:val="16"/>
                <w:szCs w:val="16"/>
              </w:rPr>
              <w:t>community</w:t>
            </w:r>
            <w:r>
              <w:rPr>
                <w:rFonts w:asciiTheme="majorHAnsi" w:hAnsiTheme="majorHAnsi" w:cstheme="majorHAnsi"/>
                <w:color w:val="000000"/>
                <w:sz w:val="16"/>
                <w:szCs w:val="16"/>
              </w:rPr>
              <w:t>.</w:t>
            </w:r>
          </w:p>
        </w:tc>
        <w:tc>
          <w:tcPr>
            <w:tcW w:w="3168" w:type="dxa"/>
            <w:shd w:val="clear" w:color="auto" w:fill="C5E0B3" w:themeFill="accent6" w:themeFillTint="66"/>
          </w:tcPr>
          <w:p w14:paraId="6557717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color w:val="000000"/>
                <w:sz w:val="16"/>
                <w:szCs w:val="16"/>
              </w:rPr>
              <w:t>Number of populations received a parasitological test in community</w:t>
            </w:r>
          </w:p>
        </w:tc>
        <w:tc>
          <w:tcPr>
            <w:tcW w:w="1058" w:type="dxa"/>
            <w:vMerge w:val="restart"/>
            <w:shd w:val="clear" w:color="auto" w:fill="C5E0B3" w:themeFill="accent6" w:themeFillTint="66"/>
            <w:vAlign w:val="center"/>
          </w:tcPr>
          <w:p w14:paraId="66A9AB50"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NA</w:t>
            </w:r>
          </w:p>
        </w:tc>
        <w:tc>
          <w:tcPr>
            <w:tcW w:w="1059" w:type="dxa"/>
            <w:vMerge w:val="restart"/>
            <w:shd w:val="clear" w:color="auto" w:fill="C5E0B3" w:themeFill="accent6" w:themeFillTint="66"/>
            <w:vAlign w:val="center"/>
          </w:tcPr>
          <w:p w14:paraId="161E1347"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60%</w:t>
            </w:r>
          </w:p>
        </w:tc>
        <w:tc>
          <w:tcPr>
            <w:tcW w:w="1059" w:type="dxa"/>
            <w:vMerge w:val="restart"/>
            <w:shd w:val="clear" w:color="auto" w:fill="C5E0B3" w:themeFill="accent6" w:themeFillTint="66"/>
            <w:vAlign w:val="center"/>
          </w:tcPr>
          <w:p w14:paraId="1AD63DE6"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75%</w:t>
            </w:r>
          </w:p>
        </w:tc>
        <w:tc>
          <w:tcPr>
            <w:tcW w:w="1059" w:type="dxa"/>
            <w:vMerge w:val="restart"/>
            <w:shd w:val="clear" w:color="auto" w:fill="C5E0B3" w:themeFill="accent6" w:themeFillTint="66"/>
            <w:vAlign w:val="center"/>
          </w:tcPr>
          <w:p w14:paraId="28114F63"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Malaria surveillance system</w:t>
            </w:r>
          </w:p>
        </w:tc>
      </w:tr>
      <w:tr w:rsidR="008C4631" w14:paraId="2BD9E62A" w14:textId="77777777">
        <w:trPr>
          <w:trHeight w:val="182"/>
          <w:jc w:val="center"/>
        </w:trPr>
        <w:tc>
          <w:tcPr>
            <w:tcW w:w="1440" w:type="dxa"/>
            <w:vMerge/>
            <w:shd w:val="clear" w:color="auto" w:fill="C5E0B3" w:themeFill="accent6" w:themeFillTint="66"/>
            <w:vAlign w:val="center"/>
          </w:tcPr>
          <w:p w14:paraId="3B63C9EF"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7E46B32E" w14:textId="77777777" w:rsidR="008C4631" w:rsidRDefault="008C4631">
            <w:pPr>
              <w:spacing w:beforeLines="60" w:before="144" w:afterLines="60" w:after="144" w:line="240" w:lineRule="auto"/>
              <w:contextualSpacing/>
              <w:rPr>
                <w:rFonts w:eastAsia="Times New Roman" w:cstheme="minorHAnsi"/>
                <w:bCs/>
                <w:color w:val="000000"/>
                <w:sz w:val="16"/>
                <w:szCs w:val="18"/>
              </w:rPr>
            </w:pPr>
          </w:p>
        </w:tc>
        <w:tc>
          <w:tcPr>
            <w:tcW w:w="3168" w:type="dxa"/>
            <w:vMerge/>
            <w:shd w:val="clear" w:color="auto" w:fill="C5E0B3" w:themeFill="accent6" w:themeFillTint="66"/>
            <w:vAlign w:val="center"/>
          </w:tcPr>
          <w:p w14:paraId="7954F859" w14:textId="77777777" w:rsidR="008C4631" w:rsidRDefault="008C4631">
            <w:pPr>
              <w:spacing w:beforeLines="60" w:before="144" w:afterLines="60" w:after="144" w:line="240" w:lineRule="auto"/>
              <w:contextualSpacing/>
              <w:rPr>
                <w:rFonts w:asciiTheme="majorHAnsi" w:hAnsiTheme="majorHAnsi" w:cstheme="majorHAnsi"/>
                <w:color w:val="000000"/>
                <w:sz w:val="16"/>
                <w:szCs w:val="16"/>
              </w:rPr>
            </w:pPr>
          </w:p>
        </w:tc>
        <w:tc>
          <w:tcPr>
            <w:tcW w:w="3168" w:type="dxa"/>
            <w:shd w:val="clear" w:color="auto" w:fill="C5E0B3" w:themeFill="accent6" w:themeFillTint="66"/>
          </w:tcPr>
          <w:p w14:paraId="4BC86C49"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color w:val="000000"/>
                <w:sz w:val="16"/>
                <w:szCs w:val="16"/>
              </w:rPr>
              <w:t>Number of targeted populations received parasitological test in community</w:t>
            </w:r>
          </w:p>
        </w:tc>
        <w:tc>
          <w:tcPr>
            <w:tcW w:w="1058" w:type="dxa"/>
            <w:vMerge/>
            <w:shd w:val="clear" w:color="auto" w:fill="C5E0B3" w:themeFill="accent6" w:themeFillTint="66"/>
            <w:vAlign w:val="center"/>
          </w:tcPr>
          <w:p w14:paraId="62EF1365" w14:textId="77777777" w:rsidR="008C4631" w:rsidRDefault="008C4631">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p>
        </w:tc>
        <w:tc>
          <w:tcPr>
            <w:tcW w:w="1059" w:type="dxa"/>
            <w:vMerge/>
            <w:shd w:val="clear" w:color="auto" w:fill="C5E0B3" w:themeFill="accent6" w:themeFillTint="66"/>
            <w:vAlign w:val="center"/>
          </w:tcPr>
          <w:p w14:paraId="08C7F298" w14:textId="77777777" w:rsidR="008C4631" w:rsidRDefault="008C4631">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p>
        </w:tc>
        <w:tc>
          <w:tcPr>
            <w:tcW w:w="1059" w:type="dxa"/>
            <w:vMerge/>
            <w:shd w:val="clear" w:color="auto" w:fill="C5E0B3" w:themeFill="accent6" w:themeFillTint="66"/>
            <w:vAlign w:val="center"/>
          </w:tcPr>
          <w:p w14:paraId="79B27015" w14:textId="77777777" w:rsidR="008C4631" w:rsidRDefault="008C4631">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p>
        </w:tc>
        <w:tc>
          <w:tcPr>
            <w:tcW w:w="1059" w:type="dxa"/>
            <w:vMerge/>
            <w:shd w:val="clear" w:color="auto" w:fill="C5E0B3" w:themeFill="accent6" w:themeFillTint="66"/>
            <w:vAlign w:val="center"/>
          </w:tcPr>
          <w:p w14:paraId="4D82BEAE" w14:textId="77777777" w:rsidR="008C4631" w:rsidRDefault="008C4631">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p>
        </w:tc>
      </w:tr>
      <w:tr w:rsidR="008C4631" w14:paraId="087B5842" w14:textId="77777777">
        <w:trPr>
          <w:trHeight w:val="20"/>
          <w:jc w:val="center"/>
        </w:trPr>
        <w:tc>
          <w:tcPr>
            <w:tcW w:w="1440" w:type="dxa"/>
            <w:vMerge w:val="restart"/>
            <w:shd w:val="clear" w:color="auto" w:fill="C5E0B3" w:themeFill="accent6" w:themeFillTint="66"/>
            <w:vAlign w:val="center"/>
          </w:tcPr>
          <w:p w14:paraId="615FA1A3"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2CC8D5E3"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2.1.3. Providing high quality malaria diagnostic services</w:t>
            </w:r>
          </w:p>
        </w:tc>
        <w:tc>
          <w:tcPr>
            <w:tcW w:w="3168" w:type="dxa"/>
            <w:vMerge w:val="restart"/>
            <w:shd w:val="clear" w:color="auto" w:fill="C5E0B3" w:themeFill="accent6" w:themeFillTint="66"/>
            <w:vAlign w:val="center"/>
          </w:tcPr>
          <w:p w14:paraId="2FC23FFB" w14:textId="77777777" w:rsidR="008C4631" w:rsidRDefault="00066B90">
            <w:pPr>
              <w:spacing w:beforeLines="60" w:before="144" w:afterLines="60" w:after="144" w:line="240" w:lineRule="auto"/>
              <w:contextualSpacing/>
              <w:rPr>
                <w:rFonts w:asciiTheme="majorHAnsi" w:hAnsiTheme="majorHAnsi" w:cstheme="majorHAnsi"/>
                <w:b/>
                <w:bCs/>
                <w:color w:val="385623" w:themeColor="accent6" w:themeShade="80"/>
                <w:sz w:val="16"/>
                <w:szCs w:val="16"/>
              </w:rPr>
            </w:pPr>
            <w:r>
              <w:rPr>
                <w:rFonts w:asciiTheme="majorHAnsi" w:hAnsiTheme="majorHAnsi" w:cstheme="majorHAnsi"/>
                <w:sz w:val="16"/>
                <w:szCs w:val="16"/>
              </w:rPr>
              <w:t>Proportion of supervision QAQC</w:t>
            </w:r>
          </w:p>
        </w:tc>
        <w:tc>
          <w:tcPr>
            <w:tcW w:w="3168" w:type="dxa"/>
            <w:shd w:val="clear" w:color="auto" w:fill="C5E0B3" w:themeFill="accent6" w:themeFillTint="66"/>
          </w:tcPr>
          <w:p w14:paraId="4A1D43D8"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health facilities conduct QAQC</w:t>
            </w:r>
          </w:p>
        </w:tc>
        <w:tc>
          <w:tcPr>
            <w:tcW w:w="1058" w:type="dxa"/>
            <w:vMerge w:val="restart"/>
            <w:shd w:val="clear" w:color="auto" w:fill="C5E0B3" w:themeFill="accent6" w:themeFillTint="66"/>
            <w:vAlign w:val="center"/>
          </w:tcPr>
          <w:p w14:paraId="5FC09021"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100%</w:t>
            </w:r>
          </w:p>
        </w:tc>
        <w:tc>
          <w:tcPr>
            <w:tcW w:w="1059" w:type="dxa"/>
            <w:vMerge w:val="restart"/>
            <w:shd w:val="clear" w:color="auto" w:fill="C5E0B3" w:themeFill="accent6" w:themeFillTint="66"/>
            <w:vAlign w:val="center"/>
          </w:tcPr>
          <w:p w14:paraId="796639F2"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100%</w:t>
            </w:r>
          </w:p>
        </w:tc>
        <w:tc>
          <w:tcPr>
            <w:tcW w:w="1059" w:type="dxa"/>
            <w:vMerge w:val="restart"/>
            <w:shd w:val="clear" w:color="auto" w:fill="C5E0B3" w:themeFill="accent6" w:themeFillTint="66"/>
            <w:vAlign w:val="center"/>
          </w:tcPr>
          <w:p w14:paraId="61C9F1B2"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100%</w:t>
            </w:r>
          </w:p>
        </w:tc>
        <w:tc>
          <w:tcPr>
            <w:tcW w:w="1059" w:type="dxa"/>
            <w:vMerge w:val="restart"/>
            <w:shd w:val="clear" w:color="auto" w:fill="C5E0B3" w:themeFill="accent6" w:themeFillTint="66"/>
            <w:vAlign w:val="center"/>
          </w:tcPr>
          <w:p w14:paraId="1B4A3260" w14:textId="77777777" w:rsidR="008C4631" w:rsidRDefault="00066B90">
            <w:pPr>
              <w:spacing w:beforeLines="60" w:before="144" w:afterLines="60" w:after="144" w:line="240" w:lineRule="auto"/>
              <w:contextualSpacing/>
              <w:jc w:val="center"/>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Malaria Microscope /mRDT database</w:t>
            </w:r>
          </w:p>
        </w:tc>
      </w:tr>
      <w:tr w:rsidR="008C4631" w14:paraId="40C3FC47" w14:textId="77777777">
        <w:trPr>
          <w:trHeight w:val="20"/>
          <w:jc w:val="center"/>
        </w:trPr>
        <w:tc>
          <w:tcPr>
            <w:tcW w:w="1440" w:type="dxa"/>
            <w:vMerge/>
            <w:shd w:val="clear" w:color="auto" w:fill="C5E0B3" w:themeFill="accent6" w:themeFillTint="66"/>
            <w:vAlign w:val="center"/>
          </w:tcPr>
          <w:p w14:paraId="7EF5851C"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2C0078A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2921BE0B"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shd w:val="clear" w:color="auto" w:fill="C5E0B3" w:themeFill="accent6" w:themeFillTint="66"/>
          </w:tcPr>
          <w:p w14:paraId="0E846CE3"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rPr>
              <w:t xml:space="preserve">Total number of health </w:t>
            </w:r>
            <w:proofErr w:type="spellStart"/>
            <w:r>
              <w:rPr>
                <w:rFonts w:asciiTheme="majorHAnsi" w:hAnsiTheme="majorHAnsi" w:cstheme="majorHAnsi"/>
                <w:sz w:val="16"/>
                <w:szCs w:val="16"/>
              </w:rPr>
              <w:t>facilitiessupervised</w:t>
            </w:r>
            <w:proofErr w:type="spellEnd"/>
          </w:p>
        </w:tc>
        <w:tc>
          <w:tcPr>
            <w:tcW w:w="1058" w:type="dxa"/>
            <w:vMerge/>
            <w:shd w:val="clear" w:color="auto" w:fill="C5E0B3" w:themeFill="accent6" w:themeFillTint="66"/>
            <w:vAlign w:val="center"/>
          </w:tcPr>
          <w:p w14:paraId="0951FF7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29C2E24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3470B54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62E68688"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411B0701" w14:textId="77777777">
        <w:trPr>
          <w:trHeight w:val="20"/>
          <w:jc w:val="center"/>
        </w:trPr>
        <w:tc>
          <w:tcPr>
            <w:tcW w:w="1440" w:type="dxa"/>
            <w:vMerge w:val="restart"/>
            <w:shd w:val="clear" w:color="auto" w:fill="A8D08D" w:themeFill="accent6" w:themeFillTint="99"/>
            <w:vAlign w:val="center"/>
          </w:tcPr>
          <w:p w14:paraId="39B206B6"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Objective 2.2</w:t>
            </w:r>
          </w:p>
        </w:tc>
        <w:tc>
          <w:tcPr>
            <w:tcW w:w="3168" w:type="dxa"/>
            <w:vMerge w:val="restart"/>
            <w:shd w:val="clear" w:color="auto" w:fill="A8D08D" w:themeFill="accent6" w:themeFillTint="99"/>
            <w:vAlign w:val="center"/>
          </w:tcPr>
          <w:p w14:paraId="7DB8429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To prevent occurrence of malaria related deaths by providing appropriate management of uncomplicated and severe malaria to </w:t>
            </w:r>
            <w:r>
              <w:rPr>
                <w:rFonts w:asciiTheme="majorHAnsi" w:hAnsiTheme="majorHAnsi" w:cstheme="majorHAnsi"/>
                <w:sz w:val="16"/>
                <w:szCs w:val="16"/>
                <w:lang w:val="en-GB"/>
              </w:rPr>
              <w:t>100% of confirmed malaria cases and eligible population at risk by 2029</w:t>
            </w:r>
          </w:p>
        </w:tc>
        <w:tc>
          <w:tcPr>
            <w:tcW w:w="3168" w:type="dxa"/>
            <w:vMerge w:val="restart"/>
            <w:shd w:val="clear" w:color="auto" w:fill="A8D08D" w:themeFill="accent6" w:themeFillTint="99"/>
            <w:vAlign w:val="center"/>
          </w:tcPr>
          <w:p w14:paraId="20DE9556"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100% of confirmed malaria cases and eligible population at risk received appropriate treatment by 2029</w:t>
            </w:r>
          </w:p>
        </w:tc>
        <w:tc>
          <w:tcPr>
            <w:tcW w:w="3168" w:type="dxa"/>
            <w:shd w:val="clear" w:color="auto" w:fill="A8D08D" w:themeFill="accent6" w:themeFillTint="99"/>
            <w:vAlign w:val="center"/>
          </w:tcPr>
          <w:p w14:paraId="1613C402"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rPr>
              <w:t>Confirmed malaria cases detected in HFs and eligible targeted population receiving an antimalarial therapy</w:t>
            </w:r>
          </w:p>
        </w:tc>
        <w:tc>
          <w:tcPr>
            <w:tcW w:w="1058" w:type="dxa"/>
            <w:vMerge w:val="restart"/>
            <w:shd w:val="clear" w:color="auto" w:fill="A8D08D" w:themeFill="accent6" w:themeFillTint="99"/>
            <w:vAlign w:val="center"/>
          </w:tcPr>
          <w:p w14:paraId="0F534A4F"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NA</w:t>
            </w:r>
          </w:p>
        </w:tc>
        <w:tc>
          <w:tcPr>
            <w:tcW w:w="1059" w:type="dxa"/>
            <w:vMerge w:val="restart"/>
            <w:shd w:val="clear" w:color="auto" w:fill="A8D08D" w:themeFill="accent6" w:themeFillTint="99"/>
            <w:vAlign w:val="center"/>
          </w:tcPr>
          <w:p w14:paraId="09567A6A"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80%</w:t>
            </w:r>
          </w:p>
        </w:tc>
        <w:tc>
          <w:tcPr>
            <w:tcW w:w="1059" w:type="dxa"/>
            <w:vMerge w:val="restart"/>
            <w:shd w:val="clear" w:color="auto" w:fill="A8D08D" w:themeFill="accent6" w:themeFillTint="99"/>
            <w:vAlign w:val="center"/>
          </w:tcPr>
          <w:p w14:paraId="55A2F372"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100%</w:t>
            </w:r>
          </w:p>
        </w:tc>
        <w:tc>
          <w:tcPr>
            <w:tcW w:w="1059" w:type="dxa"/>
            <w:vMerge w:val="restart"/>
            <w:shd w:val="clear" w:color="auto" w:fill="A8D08D" w:themeFill="accent6" w:themeFillTint="99"/>
            <w:vAlign w:val="center"/>
          </w:tcPr>
          <w:p w14:paraId="67624C6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7E65082F" w14:textId="77777777">
        <w:trPr>
          <w:trHeight w:val="20"/>
          <w:jc w:val="center"/>
        </w:trPr>
        <w:tc>
          <w:tcPr>
            <w:tcW w:w="1440" w:type="dxa"/>
            <w:vMerge/>
            <w:shd w:val="clear" w:color="auto" w:fill="A8D08D" w:themeFill="accent6" w:themeFillTint="99"/>
            <w:vAlign w:val="center"/>
          </w:tcPr>
          <w:p w14:paraId="44E8928C"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A8D08D" w:themeFill="accent6" w:themeFillTint="99"/>
            <w:vAlign w:val="center"/>
          </w:tcPr>
          <w:p w14:paraId="294ACEE4"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A8D08D" w:themeFill="accent6" w:themeFillTint="99"/>
            <w:vAlign w:val="center"/>
          </w:tcPr>
          <w:p w14:paraId="35EFC5FD"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vAlign w:val="center"/>
          </w:tcPr>
          <w:p w14:paraId="4A8B477D"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rPr>
              <w:t>Confirmed malaria cases detected in HFs and eligible population targeted for antimalarial therapy</w:t>
            </w:r>
          </w:p>
        </w:tc>
        <w:tc>
          <w:tcPr>
            <w:tcW w:w="1058" w:type="dxa"/>
            <w:vMerge/>
            <w:shd w:val="clear" w:color="auto" w:fill="A8D08D" w:themeFill="accent6" w:themeFillTint="99"/>
            <w:vAlign w:val="center"/>
          </w:tcPr>
          <w:p w14:paraId="5C425250"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775CA0F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37986F76"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6DF8D73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r>
      <w:tr w:rsidR="008C4631" w14:paraId="527AEA3A" w14:textId="77777777">
        <w:trPr>
          <w:trHeight w:val="20"/>
          <w:jc w:val="center"/>
        </w:trPr>
        <w:tc>
          <w:tcPr>
            <w:tcW w:w="1440" w:type="dxa"/>
            <w:vMerge w:val="restart"/>
            <w:shd w:val="clear" w:color="auto" w:fill="C5E0B3" w:themeFill="accent6" w:themeFillTint="66"/>
            <w:vAlign w:val="center"/>
          </w:tcPr>
          <w:p w14:paraId="04F7DDB3"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approaches/ Interventions</w:t>
            </w:r>
          </w:p>
        </w:tc>
        <w:tc>
          <w:tcPr>
            <w:tcW w:w="3168" w:type="dxa"/>
            <w:vMerge w:val="restart"/>
            <w:shd w:val="clear" w:color="auto" w:fill="C5E0B3" w:themeFill="accent6" w:themeFillTint="66"/>
            <w:vAlign w:val="center"/>
          </w:tcPr>
          <w:p w14:paraId="3400E1C9"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2.2.1 Treating confirmed malaria cases with recommended efficacious anti – malaria therapies</w:t>
            </w:r>
          </w:p>
        </w:tc>
        <w:tc>
          <w:tcPr>
            <w:tcW w:w="3168" w:type="dxa"/>
            <w:vMerge w:val="restart"/>
            <w:shd w:val="clear" w:color="auto" w:fill="C5E0B3" w:themeFill="accent6" w:themeFillTint="66"/>
            <w:vAlign w:val="center"/>
          </w:tcPr>
          <w:p w14:paraId="20E2B9F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confirmed malaria cases that received recommended anti- malaria treatment at all health facilities</w:t>
            </w:r>
          </w:p>
        </w:tc>
        <w:tc>
          <w:tcPr>
            <w:tcW w:w="3168" w:type="dxa"/>
            <w:shd w:val="clear" w:color="auto" w:fill="C5E0B3" w:themeFill="accent6" w:themeFillTint="66"/>
          </w:tcPr>
          <w:p w14:paraId="3505A37B"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Confirmed malaria cases at all facilities who received recommended antimalarial treatment according to national policy in all health facilities</w:t>
            </w:r>
          </w:p>
        </w:tc>
        <w:tc>
          <w:tcPr>
            <w:tcW w:w="1058" w:type="dxa"/>
            <w:vMerge w:val="restart"/>
            <w:shd w:val="clear" w:color="auto" w:fill="C5E0B3" w:themeFill="accent6" w:themeFillTint="66"/>
            <w:vAlign w:val="center"/>
          </w:tcPr>
          <w:p w14:paraId="345D8299"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0267E40E"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66A4909A"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524C4188"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HMIS</w:t>
            </w:r>
          </w:p>
        </w:tc>
      </w:tr>
      <w:tr w:rsidR="008C4631" w14:paraId="0384058A" w14:textId="77777777">
        <w:trPr>
          <w:trHeight w:val="20"/>
          <w:jc w:val="center"/>
        </w:trPr>
        <w:tc>
          <w:tcPr>
            <w:tcW w:w="1440" w:type="dxa"/>
            <w:vMerge/>
            <w:shd w:val="clear" w:color="auto" w:fill="C5E0B3" w:themeFill="accent6" w:themeFillTint="66"/>
            <w:vAlign w:val="center"/>
          </w:tcPr>
          <w:p w14:paraId="50789B85"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3DF31F1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32FCDD7F"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29CA1BB1"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Confirmed malaria cases detected</w:t>
            </w:r>
          </w:p>
        </w:tc>
        <w:tc>
          <w:tcPr>
            <w:tcW w:w="1058" w:type="dxa"/>
            <w:vMerge/>
            <w:shd w:val="clear" w:color="auto" w:fill="C5E0B3" w:themeFill="accent6" w:themeFillTint="66"/>
            <w:vAlign w:val="center"/>
          </w:tcPr>
          <w:p w14:paraId="499524E0"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9B47B7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BF1791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9C05B8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666D8D7C" w14:textId="77777777">
        <w:trPr>
          <w:trHeight w:val="20"/>
          <w:jc w:val="center"/>
        </w:trPr>
        <w:tc>
          <w:tcPr>
            <w:tcW w:w="1440" w:type="dxa"/>
            <w:vMerge w:val="restart"/>
            <w:shd w:val="clear" w:color="auto" w:fill="C5E0B3" w:themeFill="accent6" w:themeFillTint="66"/>
            <w:vAlign w:val="center"/>
          </w:tcPr>
          <w:p w14:paraId="7AD53B26"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614B0D99"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 xml:space="preserve">2.2.2 Maintaining high quality malaria management services </w:t>
            </w:r>
          </w:p>
        </w:tc>
        <w:tc>
          <w:tcPr>
            <w:tcW w:w="3168" w:type="dxa"/>
            <w:vMerge w:val="restart"/>
            <w:shd w:val="clear" w:color="auto" w:fill="C5E0B3" w:themeFill="accent6" w:themeFillTint="66"/>
            <w:vAlign w:val="center"/>
          </w:tcPr>
          <w:p w14:paraId="17559CE6"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Proportion of health facilities with an overall MSDQI score over 75% in management of malaria cases</w:t>
            </w:r>
          </w:p>
        </w:tc>
        <w:tc>
          <w:tcPr>
            <w:tcW w:w="3168" w:type="dxa"/>
            <w:shd w:val="clear" w:color="auto" w:fill="C5E0B3" w:themeFill="accent6" w:themeFillTint="66"/>
            <w:vAlign w:val="center"/>
          </w:tcPr>
          <w:p w14:paraId="4A70CFC3"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Health facilities with an overall MSDQI score over 75% in management of malaria cases</w:t>
            </w:r>
          </w:p>
        </w:tc>
        <w:tc>
          <w:tcPr>
            <w:tcW w:w="1058" w:type="dxa"/>
            <w:vMerge w:val="restart"/>
            <w:shd w:val="clear" w:color="auto" w:fill="C5E0B3" w:themeFill="accent6" w:themeFillTint="66"/>
            <w:vAlign w:val="center"/>
          </w:tcPr>
          <w:p w14:paraId="64DF4C1F"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70</w:t>
            </w:r>
          </w:p>
        </w:tc>
        <w:tc>
          <w:tcPr>
            <w:tcW w:w="1059" w:type="dxa"/>
            <w:vMerge w:val="restart"/>
            <w:shd w:val="clear" w:color="auto" w:fill="C5E0B3" w:themeFill="accent6" w:themeFillTint="66"/>
            <w:vAlign w:val="center"/>
          </w:tcPr>
          <w:p w14:paraId="65782AC2"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4E0D4B16"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6F06796F"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ZAMEP annual report</w:t>
            </w:r>
          </w:p>
        </w:tc>
      </w:tr>
      <w:tr w:rsidR="008C4631" w14:paraId="4DF657B0" w14:textId="77777777">
        <w:trPr>
          <w:trHeight w:val="20"/>
          <w:jc w:val="center"/>
        </w:trPr>
        <w:tc>
          <w:tcPr>
            <w:tcW w:w="1440" w:type="dxa"/>
            <w:vMerge/>
            <w:shd w:val="clear" w:color="auto" w:fill="C5E0B3" w:themeFill="accent6" w:themeFillTint="66"/>
            <w:vAlign w:val="center"/>
          </w:tcPr>
          <w:p w14:paraId="13D9B91F"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229FA36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614C17F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vAlign w:val="center"/>
          </w:tcPr>
          <w:p w14:paraId="3F3FE9AC"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Health facilities assessed with MSDQI in the period</w:t>
            </w:r>
          </w:p>
        </w:tc>
        <w:tc>
          <w:tcPr>
            <w:tcW w:w="1058" w:type="dxa"/>
            <w:vMerge/>
            <w:shd w:val="clear" w:color="auto" w:fill="C5E0B3" w:themeFill="accent6" w:themeFillTint="66"/>
            <w:vAlign w:val="center"/>
          </w:tcPr>
          <w:p w14:paraId="11F432E5"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05132A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61080F1"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22F5C5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5F296C3B" w14:textId="77777777">
        <w:trPr>
          <w:trHeight w:val="20"/>
          <w:jc w:val="center"/>
        </w:trPr>
        <w:tc>
          <w:tcPr>
            <w:tcW w:w="1440" w:type="dxa"/>
            <w:vMerge w:val="restart"/>
            <w:shd w:val="clear" w:color="auto" w:fill="C5E0B3" w:themeFill="accent6" w:themeFillTint="66"/>
            <w:vAlign w:val="center"/>
          </w:tcPr>
          <w:p w14:paraId="7E8ECBDB"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472F975B"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2.2.3 Providing effective pre-referral and emergency management of severe malaria conditions</w:t>
            </w:r>
          </w:p>
        </w:tc>
        <w:tc>
          <w:tcPr>
            <w:tcW w:w="3168" w:type="dxa"/>
            <w:vMerge w:val="restart"/>
            <w:shd w:val="clear" w:color="auto" w:fill="C5E0B3" w:themeFill="accent6" w:themeFillTint="66"/>
            <w:vAlign w:val="center"/>
          </w:tcPr>
          <w:p w14:paraId="07CE4F36"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Malaria case fatality rate</w:t>
            </w:r>
          </w:p>
        </w:tc>
        <w:tc>
          <w:tcPr>
            <w:tcW w:w="3168" w:type="dxa"/>
            <w:shd w:val="clear" w:color="auto" w:fill="C5E0B3" w:themeFill="accent6" w:themeFillTint="66"/>
          </w:tcPr>
          <w:p w14:paraId="10C1733B"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Deaths reported with confirmed malaria</w:t>
            </w:r>
          </w:p>
        </w:tc>
        <w:tc>
          <w:tcPr>
            <w:tcW w:w="1058" w:type="dxa"/>
            <w:vMerge w:val="restart"/>
            <w:shd w:val="clear" w:color="auto" w:fill="C5E0B3" w:themeFill="accent6" w:themeFillTint="66"/>
            <w:vAlign w:val="center"/>
          </w:tcPr>
          <w:p w14:paraId="686E6324"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p w14:paraId="6DDE4B92"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1.8%</w:t>
            </w:r>
          </w:p>
        </w:tc>
        <w:tc>
          <w:tcPr>
            <w:tcW w:w="1059" w:type="dxa"/>
            <w:vMerge w:val="restart"/>
            <w:shd w:val="clear" w:color="auto" w:fill="C5E0B3" w:themeFill="accent6" w:themeFillTint="66"/>
            <w:vAlign w:val="center"/>
          </w:tcPr>
          <w:p w14:paraId="040604AC"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0.9%</w:t>
            </w:r>
          </w:p>
        </w:tc>
        <w:tc>
          <w:tcPr>
            <w:tcW w:w="1059" w:type="dxa"/>
            <w:vMerge w:val="restart"/>
            <w:shd w:val="clear" w:color="auto" w:fill="C5E0B3" w:themeFill="accent6" w:themeFillTint="66"/>
            <w:vAlign w:val="center"/>
          </w:tcPr>
          <w:p w14:paraId="75EDEBDC"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0%</w:t>
            </w:r>
          </w:p>
        </w:tc>
        <w:tc>
          <w:tcPr>
            <w:tcW w:w="1059" w:type="dxa"/>
            <w:vMerge w:val="restart"/>
            <w:shd w:val="clear" w:color="auto" w:fill="C5E0B3" w:themeFill="accent6" w:themeFillTint="66"/>
            <w:vAlign w:val="center"/>
          </w:tcPr>
          <w:p w14:paraId="437E4BA9"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HMIS</w:t>
            </w:r>
          </w:p>
        </w:tc>
      </w:tr>
      <w:tr w:rsidR="008C4631" w14:paraId="6D2FCDF8" w14:textId="77777777">
        <w:trPr>
          <w:trHeight w:val="20"/>
          <w:jc w:val="center"/>
        </w:trPr>
        <w:tc>
          <w:tcPr>
            <w:tcW w:w="1440" w:type="dxa"/>
            <w:vMerge/>
            <w:shd w:val="clear" w:color="auto" w:fill="C5E0B3" w:themeFill="accent6" w:themeFillTint="66"/>
            <w:vAlign w:val="center"/>
          </w:tcPr>
          <w:p w14:paraId="532A0B78"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0F06D3FD"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13FF38C6"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4131CFAF"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Confirmed malaria admissions</w:t>
            </w:r>
          </w:p>
        </w:tc>
        <w:tc>
          <w:tcPr>
            <w:tcW w:w="1058" w:type="dxa"/>
            <w:vMerge/>
            <w:shd w:val="clear" w:color="auto" w:fill="C5E0B3" w:themeFill="accent6" w:themeFillTint="66"/>
            <w:vAlign w:val="center"/>
          </w:tcPr>
          <w:p w14:paraId="2EF9388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9FB5A1B"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ABC925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F467629"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0824B026" w14:textId="77777777">
        <w:trPr>
          <w:trHeight w:val="20"/>
          <w:jc w:val="center"/>
        </w:trPr>
        <w:tc>
          <w:tcPr>
            <w:tcW w:w="1440" w:type="dxa"/>
            <w:vMerge w:val="restart"/>
            <w:shd w:val="clear" w:color="auto" w:fill="C5E0B3" w:themeFill="accent6" w:themeFillTint="66"/>
            <w:vAlign w:val="center"/>
          </w:tcPr>
          <w:p w14:paraId="5DFDA372"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66742C18"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 xml:space="preserve">2.2.4. Providing </w:t>
            </w:r>
            <w:r>
              <w:rPr>
                <w:rFonts w:asciiTheme="majorHAnsi" w:hAnsiTheme="majorHAnsi" w:cstheme="majorHAnsi"/>
                <w:sz w:val="16"/>
                <w:szCs w:val="16"/>
              </w:rPr>
              <w:t>antimalarial preventive therapies to targeted high risk population and identified transmission foci to decrease morbidity</w:t>
            </w:r>
          </w:p>
        </w:tc>
        <w:tc>
          <w:tcPr>
            <w:tcW w:w="3168" w:type="dxa"/>
            <w:vMerge w:val="restart"/>
            <w:shd w:val="clear" w:color="auto" w:fill="C5E0B3" w:themeFill="accent6" w:themeFillTint="66"/>
            <w:vAlign w:val="center"/>
          </w:tcPr>
          <w:p w14:paraId="11CC9333"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Proportion of people receiving antimalarial drugs as preventive therapy</w:t>
            </w:r>
          </w:p>
        </w:tc>
        <w:tc>
          <w:tcPr>
            <w:tcW w:w="3168" w:type="dxa"/>
            <w:shd w:val="clear" w:color="auto" w:fill="C5E0B3" w:themeFill="accent6" w:themeFillTint="66"/>
            <w:vAlign w:val="center"/>
          </w:tcPr>
          <w:p w14:paraId="7037D661"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People receiving antimalarial drugs as preventive therapy</w:t>
            </w:r>
          </w:p>
        </w:tc>
        <w:tc>
          <w:tcPr>
            <w:tcW w:w="1058" w:type="dxa"/>
            <w:vMerge w:val="restart"/>
            <w:shd w:val="clear" w:color="auto" w:fill="C5E0B3" w:themeFill="accent6" w:themeFillTint="66"/>
            <w:vAlign w:val="center"/>
          </w:tcPr>
          <w:p w14:paraId="292832B0"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NA</w:t>
            </w:r>
          </w:p>
        </w:tc>
        <w:tc>
          <w:tcPr>
            <w:tcW w:w="1059" w:type="dxa"/>
            <w:vMerge w:val="restart"/>
            <w:shd w:val="clear" w:color="auto" w:fill="C5E0B3" w:themeFill="accent6" w:themeFillTint="66"/>
            <w:vAlign w:val="center"/>
          </w:tcPr>
          <w:p w14:paraId="062D4FB3"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80%</w:t>
            </w:r>
          </w:p>
        </w:tc>
        <w:tc>
          <w:tcPr>
            <w:tcW w:w="1059" w:type="dxa"/>
            <w:vMerge w:val="restart"/>
            <w:shd w:val="clear" w:color="auto" w:fill="C5E0B3" w:themeFill="accent6" w:themeFillTint="66"/>
            <w:vAlign w:val="center"/>
          </w:tcPr>
          <w:p w14:paraId="13573DA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95%</w:t>
            </w:r>
          </w:p>
        </w:tc>
        <w:tc>
          <w:tcPr>
            <w:tcW w:w="1059" w:type="dxa"/>
            <w:vMerge w:val="restart"/>
            <w:shd w:val="clear" w:color="auto" w:fill="C5E0B3" w:themeFill="accent6" w:themeFillTint="66"/>
            <w:vAlign w:val="center"/>
          </w:tcPr>
          <w:p w14:paraId="14E3F46D"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ZAMEP annual report</w:t>
            </w:r>
          </w:p>
        </w:tc>
      </w:tr>
      <w:tr w:rsidR="008C4631" w14:paraId="78B11AB8" w14:textId="77777777">
        <w:trPr>
          <w:trHeight w:val="20"/>
          <w:jc w:val="center"/>
        </w:trPr>
        <w:tc>
          <w:tcPr>
            <w:tcW w:w="1440" w:type="dxa"/>
            <w:vMerge/>
            <w:shd w:val="clear" w:color="auto" w:fill="C5E0B3" w:themeFill="accent6" w:themeFillTint="66"/>
            <w:vAlign w:val="center"/>
          </w:tcPr>
          <w:p w14:paraId="02865E4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7DB6D4E"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37FD4D4A"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vAlign w:val="center"/>
          </w:tcPr>
          <w:p w14:paraId="0B8AD558"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People eligible for receiving antimalarial drugs as preventive therapy</w:t>
            </w:r>
          </w:p>
        </w:tc>
        <w:tc>
          <w:tcPr>
            <w:tcW w:w="1058" w:type="dxa"/>
            <w:vMerge/>
            <w:shd w:val="clear" w:color="auto" w:fill="C5E0B3" w:themeFill="accent6" w:themeFillTint="66"/>
            <w:vAlign w:val="center"/>
          </w:tcPr>
          <w:p w14:paraId="6827530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47AA21D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4E21D0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5181B95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0EA1DC02" w14:textId="77777777">
        <w:trPr>
          <w:trHeight w:val="20"/>
          <w:jc w:val="center"/>
        </w:trPr>
        <w:tc>
          <w:tcPr>
            <w:tcW w:w="1440" w:type="dxa"/>
            <w:shd w:val="clear" w:color="auto" w:fill="538135" w:themeFill="accent6" w:themeFillShade="BF"/>
            <w:vAlign w:val="center"/>
          </w:tcPr>
          <w:p w14:paraId="3D5B014D"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eastAsia="Times New Roman" w:hAnsiTheme="majorHAnsi" w:cstheme="majorHAnsi"/>
                <w:b/>
                <w:bCs/>
                <w:color w:val="FFFFFF" w:themeColor="background1"/>
                <w:sz w:val="16"/>
                <w:szCs w:val="16"/>
              </w:rPr>
              <w:t>Strategic Area 3</w:t>
            </w:r>
          </w:p>
        </w:tc>
        <w:tc>
          <w:tcPr>
            <w:tcW w:w="3168" w:type="dxa"/>
            <w:shd w:val="clear" w:color="auto" w:fill="538135" w:themeFill="accent6" w:themeFillShade="BF"/>
            <w:vAlign w:val="center"/>
          </w:tcPr>
          <w:p w14:paraId="674DB59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Malaria Surveillance and Response</w:t>
            </w:r>
          </w:p>
        </w:tc>
        <w:tc>
          <w:tcPr>
            <w:tcW w:w="3168" w:type="dxa"/>
            <w:shd w:val="clear" w:color="auto" w:fill="538135" w:themeFill="accent6" w:themeFillShade="BF"/>
            <w:vAlign w:val="center"/>
          </w:tcPr>
          <w:p w14:paraId="2B3B90A3"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3168" w:type="dxa"/>
            <w:shd w:val="clear" w:color="auto" w:fill="538135" w:themeFill="accent6" w:themeFillShade="BF"/>
            <w:vAlign w:val="center"/>
          </w:tcPr>
          <w:p w14:paraId="27287497"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560D813F"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5F24372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0B65019B"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3CFB4564"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r>
      <w:tr w:rsidR="008C4631" w14:paraId="3FFEFCBE" w14:textId="77777777">
        <w:trPr>
          <w:trHeight w:val="20"/>
          <w:jc w:val="center"/>
        </w:trPr>
        <w:tc>
          <w:tcPr>
            <w:tcW w:w="1440" w:type="dxa"/>
            <w:vMerge w:val="restart"/>
            <w:shd w:val="clear" w:color="auto" w:fill="A8D08D" w:themeFill="accent6" w:themeFillTint="99"/>
            <w:vAlign w:val="center"/>
          </w:tcPr>
          <w:p w14:paraId="7281E18F"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Objective 3.</w:t>
            </w:r>
          </w:p>
        </w:tc>
        <w:tc>
          <w:tcPr>
            <w:tcW w:w="3168" w:type="dxa"/>
            <w:vMerge w:val="restart"/>
            <w:shd w:val="clear" w:color="auto" w:fill="A8D08D" w:themeFill="accent6" w:themeFillTint="99"/>
            <w:vAlign w:val="center"/>
          </w:tcPr>
          <w:p w14:paraId="7BB72AEC"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To intensify malaria surveillance and response in all shehias by 2029, to enhance the progress towards malaria elimination</w:t>
            </w:r>
          </w:p>
        </w:tc>
        <w:tc>
          <w:tcPr>
            <w:tcW w:w="3168" w:type="dxa"/>
            <w:vMerge w:val="restart"/>
            <w:shd w:val="clear" w:color="auto" w:fill="A8D08D" w:themeFill="accent6" w:themeFillTint="99"/>
            <w:vAlign w:val="center"/>
          </w:tcPr>
          <w:p w14:paraId="3CF6A93A"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Districts not reporting zero local cases</w:t>
            </w:r>
          </w:p>
        </w:tc>
        <w:tc>
          <w:tcPr>
            <w:tcW w:w="3168" w:type="dxa"/>
            <w:shd w:val="clear" w:color="auto" w:fill="A8D08D" w:themeFill="accent6" w:themeFillTint="99"/>
            <w:vAlign w:val="center"/>
          </w:tcPr>
          <w:p w14:paraId="5DC6FBE5"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Districts not reporting local cases in annual basis</w:t>
            </w:r>
          </w:p>
        </w:tc>
        <w:tc>
          <w:tcPr>
            <w:tcW w:w="1058" w:type="dxa"/>
            <w:vMerge w:val="restart"/>
            <w:shd w:val="clear" w:color="auto" w:fill="A8D08D" w:themeFill="accent6" w:themeFillTint="99"/>
            <w:vAlign w:val="center"/>
          </w:tcPr>
          <w:p w14:paraId="35BA7AA0"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0</w:t>
            </w:r>
          </w:p>
        </w:tc>
        <w:tc>
          <w:tcPr>
            <w:tcW w:w="1059" w:type="dxa"/>
            <w:vMerge w:val="restart"/>
            <w:shd w:val="clear" w:color="auto" w:fill="A8D08D" w:themeFill="accent6" w:themeFillTint="99"/>
            <w:vAlign w:val="center"/>
          </w:tcPr>
          <w:p w14:paraId="4DFF1E5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50%</w:t>
            </w:r>
          </w:p>
        </w:tc>
        <w:tc>
          <w:tcPr>
            <w:tcW w:w="1059" w:type="dxa"/>
            <w:vMerge w:val="restart"/>
            <w:shd w:val="clear" w:color="auto" w:fill="A8D08D" w:themeFill="accent6" w:themeFillTint="99"/>
            <w:vAlign w:val="center"/>
          </w:tcPr>
          <w:p w14:paraId="4F3B1398"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A8D08D" w:themeFill="accent6" w:themeFillTint="99"/>
            <w:vAlign w:val="center"/>
          </w:tcPr>
          <w:p w14:paraId="286B85F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Surveillance system</w:t>
            </w:r>
          </w:p>
        </w:tc>
      </w:tr>
      <w:tr w:rsidR="008C4631" w14:paraId="3B2E99D1" w14:textId="77777777">
        <w:trPr>
          <w:trHeight w:val="20"/>
          <w:jc w:val="center"/>
        </w:trPr>
        <w:tc>
          <w:tcPr>
            <w:tcW w:w="1440" w:type="dxa"/>
            <w:vMerge/>
            <w:shd w:val="clear" w:color="auto" w:fill="A8D08D" w:themeFill="accent6" w:themeFillTint="99"/>
            <w:vAlign w:val="center"/>
          </w:tcPr>
          <w:p w14:paraId="3432DEB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A8D08D" w:themeFill="accent6" w:themeFillTint="99"/>
            <w:vAlign w:val="center"/>
          </w:tcPr>
          <w:p w14:paraId="1E96D63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A8D08D" w:themeFill="accent6" w:themeFillTint="99"/>
            <w:vAlign w:val="center"/>
          </w:tcPr>
          <w:p w14:paraId="1BA4DD9D"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A8D08D" w:themeFill="accent6" w:themeFillTint="99"/>
            <w:vAlign w:val="center"/>
          </w:tcPr>
          <w:p w14:paraId="1ED69D83"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Districts</w:t>
            </w:r>
          </w:p>
        </w:tc>
        <w:tc>
          <w:tcPr>
            <w:tcW w:w="1058" w:type="dxa"/>
            <w:vMerge/>
            <w:shd w:val="clear" w:color="auto" w:fill="A8D08D" w:themeFill="accent6" w:themeFillTint="99"/>
            <w:vAlign w:val="center"/>
          </w:tcPr>
          <w:p w14:paraId="2A657D6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12880DC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0885DB86"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12434EB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56B66FCA" w14:textId="77777777">
        <w:trPr>
          <w:trHeight w:val="20"/>
          <w:jc w:val="center"/>
        </w:trPr>
        <w:tc>
          <w:tcPr>
            <w:tcW w:w="1440" w:type="dxa"/>
            <w:vMerge w:val="restart"/>
            <w:shd w:val="clear" w:color="auto" w:fill="A8D08D" w:themeFill="accent6" w:themeFillTint="99"/>
            <w:vAlign w:val="center"/>
          </w:tcPr>
          <w:p w14:paraId="05CFC5A4"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A8D08D" w:themeFill="accent6" w:themeFillTint="99"/>
            <w:vAlign w:val="center"/>
          </w:tcPr>
          <w:p w14:paraId="0EDDC879"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A8D08D" w:themeFill="accent6" w:themeFillTint="99"/>
            <w:vAlign w:val="center"/>
          </w:tcPr>
          <w:p w14:paraId="6D607DA8"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Proportion of shehias not reporting active foci</w:t>
            </w:r>
          </w:p>
        </w:tc>
        <w:tc>
          <w:tcPr>
            <w:tcW w:w="3168" w:type="dxa"/>
            <w:shd w:val="clear" w:color="auto" w:fill="A8D08D" w:themeFill="accent6" w:themeFillTint="99"/>
            <w:vAlign w:val="center"/>
          </w:tcPr>
          <w:p w14:paraId="29C17C9C"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Number of shehias not reporting active foci</w:t>
            </w:r>
          </w:p>
        </w:tc>
        <w:tc>
          <w:tcPr>
            <w:tcW w:w="1058" w:type="dxa"/>
            <w:vMerge w:val="restart"/>
            <w:shd w:val="clear" w:color="auto" w:fill="A8D08D" w:themeFill="accent6" w:themeFillTint="99"/>
            <w:vAlign w:val="center"/>
          </w:tcPr>
          <w:p w14:paraId="7ED639C5"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44%</w:t>
            </w:r>
          </w:p>
        </w:tc>
        <w:tc>
          <w:tcPr>
            <w:tcW w:w="1059" w:type="dxa"/>
            <w:vMerge w:val="restart"/>
            <w:shd w:val="clear" w:color="auto" w:fill="A8D08D" w:themeFill="accent6" w:themeFillTint="99"/>
            <w:vAlign w:val="center"/>
          </w:tcPr>
          <w:p w14:paraId="7B73373E"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72%</w:t>
            </w:r>
          </w:p>
        </w:tc>
        <w:tc>
          <w:tcPr>
            <w:tcW w:w="1059" w:type="dxa"/>
            <w:vMerge w:val="restart"/>
            <w:shd w:val="clear" w:color="auto" w:fill="A8D08D" w:themeFill="accent6" w:themeFillTint="99"/>
            <w:vAlign w:val="center"/>
          </w:tcPr>
          <w:p w14:paraId="0E1B4F52"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A8D08D" w:themeFill="accent6" w:themeFillTint="99"/>
            <w:vAlign w:val="center"/>
          </w:tcPr>
          <w:p w14:paraId="48BEB1C3"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Malaria surveillance system</w:t>
            </w:r>
          </w:p>
        </w:tc>
      </w:tr>
      <w:tr w:rsidR="008C4631" w14:paraId="5791B9E7" w14:textId="77777777">
        <w:trPr>
          <w:trHeight w:val="20"/>
          <w:jc w:val="center"/>
        </w:trPr>
        <w:tc>
          <w:tcPr>
            <w:tcW w:w="1440" w:type="dxa"/>
            <w:vMerge/>
            <w:shd w:val="clear" w:color="auto" w:fill="A8D08D" w:themeFill="accent6" w:themeFillTint="99"/>
            <w:vAlign w:val="center"/>
          </w:tcPr>
          <w:p w14:paraId="2FEB6C14"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A8D08D" w:themeFill="accent6" w:themeFillTint="99"/>
            <w:vAlign w:val="center"/>
          </w:tcPr>
          <w:p w14:paraId="759E10F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A8D08D" w:themeFill="accent6" w:themeFillTint="99"/>
            <w:vAlign w:val="center"/>
          </w:tcPr>
          <w:p w14:paraId="4BFE659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A8D08D" w:themeFill="accent6" w:themeFillTint="99"/>
            <w:vAlign w:val="center"/>
          </w:tcPr>
          <w:p w14:paraId="798C4E29"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Total number of shehias</w:t>
            </w:r>
          </w:p>
        </w:tc>
        <w:tc>
          <w:tcPr>
            <w:tcW w:w="1058" w:type="dxa"/>
            <w:vMerge/>
            <w:shd w:val="clear" w:color="auto" w:fill="A8D08D" w:themeFill="accent6" w:themeFillTint="99"/>
            <w:vAlign w:val="center"/>
          </w:tcPr>
          <w:p w14:paraId="169F61D9"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7B798B7C"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00E9031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06286AB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26BE169A" w14:textId="77777777">
        <w:trPr>
          <w:trHeight w:val="20"/>
          <w:jc w:val="center"/>
        </w:trPr>
        <w:tc>
          <w:tcPr>
            <w:tcW w:w="1440" w:type="dxa"/>
            <w:vMerge w:val="restart"/>
            <w:shd w:val="clear" w:color="auto" w:fill="C5E0B3" w:themeFill="accent6" w:themeFillTint="66"/>
            <w:vAlign w:val="center"/>
          </w:tcPr>
          <w:p w14:paraId="0C95C1B3"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68349E0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459F86FA"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Proportion of shehias reporting cleared foci</w:t>
            </w:r>
          </w:p>
        </w:tc>
        <w:tc>
          <w:tcPr>
            <w:tcW w:w="3168" w:type="dxa"/>
            <w:shd w:val="clear" w:color="auto" w:fill="C5E0B3" w:themeFill="accent6" w:themeFillTint="66"/>
            <w:vAlign w:val="center"/>
          </w:tcPr>
          <w:p w14:paraId="1409F825" w14:textId="77777777" w:rsidR="008C4631" w:rsidRDefault="00066B90">
            <w:pPr>
              <w:tabs>
                <w:tab w:val="left" w:pos="260"/>
              </w:tabs>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Number of shehias reporting cleared foci</w:t>
            </w:r>
          </w:p>
        </w:tc>
        <w:tc>
          <w:tcPr>
            <w:tcW w:w="1058" w:type="dxa"/>
            <w:vMerge w:val="restart"/>
            <w:shd w:val="clear" w:color="auto" w:fill="C5E0B3" w:themeFill="accent6" w:themeFillTint="66"/>
            <w:vAlign w:val="center"/>
          </w:tcPr>
          <w:p w14:paraId="5D81565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5%</w:t>
            </w:r>
          </w:p>
        </w:tc>
        <w:tc>
          <w:tcPr>
            <w:tcW w:w="1059" w:type="dxa"/>
            <w:vMerge w:val="restart"/>
            <w:shd w:val="clear" w:color="auto" w:fill="C5E0B3" w:themeFill="accent6" w:themeFillTint="66"/>
            <w:vAlign w:val="center"/>
          </w:tcPr>
          <w:p w14:paraId="45D94814"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25%</w:t>
            </w:r>
          </w:p>
        </w:tc>
        <w:tc>
          <w:tcPr>
            <w:tcW w:w="1059" w:type="dxa"/>
            <w:vMerge w:val="restart"/>
            <w:shd w:val="clear" w:color="auto" w:fill="C5E0B3" w:themeFill="accent6" w:themeFillTint="66"/>
            <w:vAlign w:val="center"/>
          </w:tcPr>
          <w:p w14:paraId="3BAEFB43"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50%</w:t>
            </w:r>
          </w:p>
        </w:tc>
        <w:tc>
          <w:tcPr>
            <w:tcW w:w="1059" w:type="dxa"/>
            <w:vMerge w:val="restart"/>
            <w:shd w:val="clear" w:color="auto" w:fill="C5E0B3" w:themeFill="accent6" w:themeFillTint="66"/>
            <w:vAlign w:val="center"/>
          </w:tcPr>
          <w:p w14:paraId="42EA049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Malaria surveillance system</w:t>
            </w:r>
          </w:p>
        </w:tc>
      </w:tr>
      <w:tr w:rsidR="008C4631" w14:paraId="680D0681" w14:textId="77777777">
        <w:trPr>
          <w:trHeight w:val="20"/>
          <w:jc w:val="center"/>
        </w:trPr>
        <w:tc>
          <w:tcPr>
            <w:tcW w:w="1440" w:type="dxa"/>
            <w:vMerge/>
            <w:shd w:val="clear" w:color="auto" w:fill="C5E0B3" w:themeFill="accent6" w:themeFillTint="66"/>
            <w:vAlign w:val="center"/>
          </w:tcPr>
          <w:p w14:paraId="6575E94F"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78473F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2F616C4D"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478487D6"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Total number of shehias</w:t>
            </w:r>
          </w:p>
        </w:tc>
        <w:tc>
          <w:tcPr>
            <w:tcW w:w="1058" w:type="dxa"/>
            <w:vMerge/>
            <w:shd w:val="clear" w:color="auto" w:fill="C5E0B3" w:themeFill="accent6" w:themeFillTint="66"/>
            <w:vAlign w:val="center"/>
          </w:tcPr>
          <w:p w14:paraId="425BE99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5B1E3A2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1AA99C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8DA416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61B27766" w14:textId="77777777">
        <w:trPr>
          <w:trHeight w:val="20"/>
          <w:jc w:val="center"/>
        </w:trPr>
        <w:tc>
          <w:tcPr>
            <w:tcW w:w="1440" w:type="dxa"/>
            <w:vMerge w:val="restart"/>
            <w:shd w:val="clear" w:color="auto" w:fill="C5E0B3" w:themeFill="accent6" w:themeFillTint="66"/>
            <w:vAlign w:val="center"/>
          </w:tcPr>
          <w:p w14:paraId="56BF7248"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approaches/ Interventions</w:t>
            </w:r>
          </w:p>
        </w:tc>
        <w:tc>
          <w:tcPr>
            <w:tcW w:w="3168" w:type="dxa"/>
            <w:vMerge w:val="restart"/>
            <w:shd w:val="clear" w:color="auto" w:fill="C5E0B3" w:themeFill="accent6" w:themeFillTint="66"/>
            <w:vAlign w:val="center"/>
          </w:tcPr>
          <w:p w14:paraId="099011D2"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3.1 Reinforcing response to detected local malaria transmission foci through integrated focal entomological and epidemiological surveillance to interrupt transmission</w:t>
            </w:r>
          </w:p>
        </w:tc>
        <w:tc>
          <w:tcPr>
            <w:tcW w:w="3168" w:type="dxa"/>
            <w:vMerge w:val="restart"/>
            <w:shd w:val="clear" w:color="auto" w:fill="C5E0B3" w:themeFill="accent6" w:themeFillTint="66"/>
            <w:vAlign w:val="center"/>
          </w:tcPr>
          <w:p w14:paraId="77085AB6"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Completeness of health facility report (zero case report) in weekly basis</w:t>
            </w:r>
          </w:p>
        </w:tc>
        <w:tc>
          <w:tcPr>
            <w:tcW w:w="3168" w:type="dxa"/>
            <w:shd w:val="clear" w:color="auto" w:fill="C5E0B3" w:themeFill="accent6" w:themeFillTint="66"/>
          </w:tcPr>
          <w:p w14:paraId="168CE584"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Number of health facility reports in weekly basis</w:t>
            </w:r>
          </w:p>
        </w:tc>
        <w:tc>
          <w:tcPr>
            <w:tcW w:w="1058" w:type="dxa"/>
            <w:vMerge w:val="restart"/>
            <w:shd w:val="clear" w:color="auto" w:fill="C5E0B3" w:themeFill="accent6" w:themeFillTint="66"/>
            <w:vAlign w:val="center"/>
          </w:tcPr>
          <w:p w14:paraId="364DB3EC"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70T%</w:t>
            </w:r>
          </w:p>
        </w:tc>
        <w:tc>
          <w:tcPr>
            <w:tcW w:w="1059" w:type="dxa"/>
            <w:vMerge w:val="restart"/>
            <w:shd w:val="clear" w:color="auto" w:fill="C5E0B3" w:themeFill="accent6" w:themeFillTint="66"/>
            <w:vAlign w:val="center"/>
          </w:tcPr>
          <w:p w14:paraId="5DFC3CB3"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30B1824F"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24E0DE07"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Surveillance system</w:t>
            </w:r>
          </w:p>
        </w:tc>
      </w:tr>
      <w:tr w:rsidR="008C4631" w14:paraId="579642C8" w14:textId="77777777">
        <w:trPr>
          <w:trHeight w:val="20"/>
          <w:jc w:val="center"/>
        </w:trPr>
        <w:tc>
          <w:tcPr>
            <w:tcW w:w="1440" w:type="dxa"/>
            <w:vMerge/>
            <w:shd w:val="clear" w:color="auto" w:fill="C5E0B3" w:themeFill="accent6" w:themeFillTint="66"/>
            <w:vAlign w:val="center"/>
          </w:tcPr>
          <w:p w14:paraId="169B817D"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66C34E6E"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6DA4D0BD"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66E8C963"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health facility expected reports in weekly basis</w:t>
            </w:r>
          </w:p>
        </w:tc>
        <w:tc>
          <w:tcPr>
            <w:tcW w:w="1058" w:type="dxa"/>
            <w:vMerge/>
            <w:shd w:val="clear" w:color="auto" w:fill="C5E0B3" w:themeFill="accent6" w:themeFillTint="66"/>
            <w:vAlign w:val="center"/>
          </w:tcPr>
          <w:p w14:paraId="0B82B60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08D127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F0936DE"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F8AB6DF"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36A22DA5" w14:textId="77777777">
        <w:trPr>
          <w:trHeight w:val="20"/>
          <w:jc w:val="center"/>
        </w:trPr>
        <w:tc>
          <w:tcPr>
            <w:tcW w:w="1440" w:type="dxa"/>
            <w:vMerge/>
            <w:shd w:val="clear" w:color="auto" w:fill="C5E0B3" w:themeFill="accent6" w:themeFillTint="66"/>
            <w:vAlign w:val="center"/>
          </w:tcPr>
          <w:p w14:paraId="3A8CCE38"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6D012D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376F6313"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Timeliness of malaria case notification at health facility</w:t>
            </w:r>
          </w:p>
        </w:tc>
        <w:tc>
          <w:tcPr>
            <w:tcW w:w="3168" w:type="dxa"/>
            <w:shd w:val="clear" w:color="auto" w:fill="C5E0B3" w:themeFill="accent6" w:themeFillTint="66"/>
          </w:tcPr>
          <w:p w14:paraId="4738A6BE"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Malaria cases notified within 24 hrs.</w:t>
            </w:r>
          </w:p>
        </w:tc>
        <w:tc>
          <w:tcPr>
            <w:tcW w:w="1058" w:type="dxa"/>
            <w:vMerge w:val="restart"/>
            <w:shd w:val="clear" w:color="auto" w:fill="C5E0B3" w:themeFill="accent6" w:themeFillTint="66"/>
            <w:vAlign w:val="center"/>
          </w:tcPr>
          <w:p w14:paraId="6361B4DE"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65%</w:t>
            </w:r>
          </w:p>
        </w:tc>
        <w:tc>
          <w:tcPr>
            <w:tcW w:w="1059" w:type="dxa"/>
            <w:vMerge w:val="restart"/>
            <w:shd w:val="clear" w:color="auto" w:fill="C5E0B3" w:themeFill="accent6" w:themeFillTint="66"/>
            <w:vAlign w:val="center"/>
          </w:tcPr>
          <w:p w14:paraId="36648D6E"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90%</w:t>
            </w:r>
          </w:p>
        </w:tc>
        <w:tc>
          <w:tcPr>
            <w:tcW w:w="1059" w:type="dxa"/>
            <w:vMerge w:val="restart"/>
            <w:shd w:val="clear" w:color="auto" w:fill="C5E0B3" w:themeFill="accent6" w:themeFillTint="66"/>
            <w:vAlign w:val="center"/>
          </w:tcPr>
          <w:p w14:paraId="4A927433"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6F80AE0D"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Surveillance system</w:t>
            </w:r>
          </w:p>
        </w:tc>
      </w:tr>
      <w:tr w:rsidR="008C4631" w14:paraId="63A57625" w14:textId="77777777">
        <w:trPr>
          <w:trHeight w:val="20"/>
          <w:jc w:val="center"/>
        </w:trPr>
        <w:tc>
          <w:tcPr>
            <w:tcW w:w="1440" w:type="dxa"/>
            <w:vMerge/>
            <w:shd w:val="clear" w:color="auto" w:fill="C5E0B3" w:themeFill="accent6" w:themeFillTint="66"/>
            <w:vAlign w:val="center"/>
          </w:tcPr>
          <w:p w14:paraId="06BDF5C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08A76CF"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1AFCC0C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6D7CB3D6"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malaria cases detected at heath facilities</w:t>
            </w:r>
          </w:p>
        </w:tc>
        <w:tc>
          <w:tcPr>
            <w:tcW w:w="1058" w:type="dxa"/>
            <w:vMerge/>
            <w:shd w:val="clear" w:color="auto" w:fill="C5E0B3" w:themeFill="accent6" w:themeFillTint="66"/>
          </w:tcPr>
          <w:p w14:paraId="640C0A4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tcPr>
          <w:p w14:paraId="3CF26702"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A669A2F"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0D35CA7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585CD7CB" w14:textId="77777777">
        <w:trPr>
          <w:trHeight w:val="20"/>
          <w:jc w:val="center"/>
        </w:trPr>
        <w:tc>
          <w:tcPr>
            <w:tcW w:w="1440" w:type="dxa"/>
            <w:vMerge/>
            <w:shd w:val="clear" w:color="auto" w:fill="C5E0B3" w:themeFill="accent6" w:themeFillTint="66"/>
            <w:vAlign w:val="center"/>
          </w:tcPr>
          <w:p w14:paraId="5DB262C0"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1F833C8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08B5427D"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Timeliness of malaria case investigated and classified at household</w:t>
            </w:r>
          </w:p>
        </w:tc>
        <w:tc>
          <w:tcPr>
            <w:tcW w:w="3168" w:type="dxa"/>
            <w:shd w:val="clear" w:color="auto" w:fill="C5E0B3" w:themeFill="accent6" w:themeFillTint="66"/>
          </w:tcPr>
          <w:p w14:paraId="2CC4612B"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malaria cases investigated and classified within 48hrs of notification</w:t>
            </w:r>
          </w:p>
        </w:tc>
        <w:tc>
          <w:tcPr>
            <w:tcW w:w="1058" w:type="dxa"/>
            <w:vMerge w:val="restart"/>
            <w:shd w:val="clear" w:color="auto" w:fill="C5E0B3" w:themeFill="accent6" w:themeFillTint="66"/>
            <w:vAlign w:val="center"/>
          </w:tcPr>
          <w:p w14:paraId="04D08B7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80%</w:t>
            </w:r>
          </w:p>
        </w:tc>
        <w:tc>
          <w:tcPr>
            <w:tcW w:w="1059" w:type="dxa"/>
            <w:vMerge w:val="restart"/>
            <w:shd w:val="clear" w:color="auto" w:fill="C5E0B3" w:themeFill="accent6" w:themeFillTint="66"/>
            <w:vAlign w:val="center"/>
          </w:tcPr>
          <w:p w14:paraId="4F82E35E"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6B595B25"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5E0A9E0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Surveillance system</w:t>
            </w:r>
          </w:p>
        </w:tc>
      </w:tr>
      <w:tr w:rsidR="008C4631" w14:paraId="27270D26" w14:textId="77777777">
        <w:trPr>
          <w:trHeight w:val="20"/>
          <w:jc w:val="center"/>
        </w:trPr>
        <w:tc>
          <w:tcPr>
            <w:tcW w:w="1440" w:type="dxa"/>
            <w:vMerge/>
            <w:shd w:val="clear" w:color="auto" w:fill="C5E0B3" w:themeFill="accent6" w:themeFillTint="66"/>
            <w:vAlign w:val="center"/>
          </w:tcPr>
          <w:p w14:paraId="7CCF6680"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3B9C41F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749ACE15"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71E0EE6B"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malaria cases notified</w:t>
            </w:r>
          </w:p>
        </w:tc>
        <w:tc>
          <w:tcPr>
            <w:tcW w:w="1058" w:type="dxa"/>
            <w:vMerge/>
            <w:shd w:val="clear" w:color="auto" w:fill="C5E0B3" w:themeFill="accent6" w:themeFillTint="66"/>
            <w:vAlign w:val="center"/>
          </w:tcPr>
          <w:p w14:paraId="5D276333"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4B157DC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12865A57"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47446D6F"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6E9A6638" w14:textId="77777777">
        <w:trPr>
          <w:trHeight w:val="20"/>
          <w:jc w:val="center"/>
        </w:trPr>
        <w:tc>
          <w:tcPr>
            <w:tcW w:w="1440" w:type="dxa"/>
            <w:vMerge/>
            <w:shd w:val="clear" w:color="auto" w:fill="C5E0B3" w:themeFill="accent6" w:themeFillTint="66"/>
            <w:vAlign w:val="center"/>
          </w:tcPr>
          <w:p w14:paraId="20302BC5"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30BEA8C"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2B31EFBA"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Timeliness of active foci investigated</w:t>
            </w:r>
          </w:p>
        </w:tc>
        <w:tc>
          <w:tcPr>
            <w:tcW w:w="3168" w:type="dxa"/>
            <w:shd w:val="clear" w:color="auto" w:fill="C5E0B3" w:themeFill="accent6" w:themeFillTint="66"/>
          </w:tcPr>
          <w:p w14:paraId="35C67795"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active foci investigated within a week from notification</w:t>
            </w:r>
          </w:p>
        </w:tc>
        <w:tc>
          <w:tcPr>
            <w:tcW w:w="1058" w:type="dxa"/>
            <w:vMerge w:val="restart"/>
            <w:shd w:val="clear" w:color="auto" w:fill="C5E0B3" w:themeFill="accent6" w:themeFillTint="66"/>
            <w:vAlign w:val="center"/>
          </w:tcPr>
          <w:p w14:paraId="19E64DC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16%</w:t>
            </w:r>
          </w:p>
        </w:tc>
        <w:tc>
          <w:tcPr>
            <w:tcW w:w="1059" w:type="dxa"/>
            <w:vMerge w:val="restart"/>
            <w:shd w:val="clear" w:color="auto" w:fill="C5E0B3" w:themeFill="accent6" w:themeFillTint="66"/>
            <w:vAlign w:val="center"/>
          </w:tcPr>
          <w:p w14:paraId="334252B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56%</w:t>
            </w:r>
          </w:p>
        </w:tc>
        <w:tc>
          <w:tcPr>
            <w:tcW w:w="1059" w:type="dxa"/>
            <w:vMerge w:val="restart"/>
            <w:shd w:val="clear" w:color="auto" w:fill="C5E0B3" w:themeFill="accent6" w:themeFillTint="66"/>
            <w:vAlign w:val="center"/>
          </w:tcPr>
          <w:p w14:paraId="126BE949"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50E14ED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Surveillance system</w:t>
            </w:r>
          </w:p>
        </w:tc>
      </w:tr>
      <w:tr w:rsidR="008C4631" w14:paraId="3E7113D4" w14:textId="77777777">
        <w:trPr>
          <w:trHeight w:val="20"/>
          <w:jc w:val="center"/>
        </w:trPr>
        <w:tc>
          <w:tcPr>
            <w:tcW w:w="1440" w:type="dxa"/>
            <w:vMerge/>
            <w:shd w:val="clear" w:color="auto" w:fill="C5E0B3" w:themeFill="accent6" w:themeFillTint="66"/>
            <w:vAlign w:val="center"/>
          </w:tcPr>
          <w:p w14:paraId="34506390"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0B08507A"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5903FE88"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094899A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active foci notified</w:t>
            </w:r>
          </w:p>
        </w:tc>
        <w:tc>
          <w:tcPr>
            <w:tcW w:w="1058" w:type="dxa"/>
            <w:vMerge/>
            <w:shd w:val="clear" w:color="auto" w:fill="C5E0B3" w:themeFill="accent6" w:themeFillTint="66"/>
            <w:vAlign w:val="center"/>
          </w:tcPr>
          <w:p w14:paraId="413C3566"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DD962B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57AC1BEE"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0B86E6E"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6B01C1E0" w14:textId="77777777">
        <w:trPr>
          <w:trHeight w:val="20"/>
          <w:jc w:val="center"/>
        </w:trPr>
        <w:tc>
          <w:tcPr>
            <w:tcW w:w="1440" w:type="dxa"/>
            <w:vMerge/>
            <w:shd w:val="clear" w:color="auto" w:fill="C5E0B3" w:themeFill="accent6" w:themeFillTint="66"/>
            <w:vAlign w:val="center"/>
          </w:tcPr>
          <w:p w14:paraId="131289C1"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93B78F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099CA35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malaria cases investigated and classified at household level</w:t>
            </w:r>
          </w:p>
        </w:tc>
        <w:tc>
          <w:tcPr>
            <w:tcW w:w="3168" w:type="dxa"/>
            <w:shd w:val="clear" w:color="auto" w:fill="C5E0B3" w:themeFill="accent6" w:themeFillTint="66"/>
          </w:tcPr>
          <w:p w14:paraId="593384B1"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Malaria cases investigated and classified</w:t>
            </w:r>
          </w:p>
        </w:tc>
        <w:tc>
          <w:tcPr>
            <w:tcW w:w="1058" w:type="dxa"/>
            <w:vMerge w:val="restart"/>
            <w:shd w:val="clear" w:color="auto" w:fill="C5E0B3" w:themeFill="accent6" w:themeFillTint="66"/>
            <w:vAlign w:val="center"/>
          </w:tcPr>
          <w:p w14:paraId="287661B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608F035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69800F59"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70D9B500"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Surveillance system</w:t>
            </w:r>
          </w:p>
        </w:tc>
      </w:tr>
      <w:tr w:rsidR="008C4631" w14:paraId="4EB66845" w14:textId="77777777">
        <w:trPr>
          <w:trHeight w:val="20"/>
          <w:jc w:val="center"/>
        </w:trPr>
        <w:tc>
          <w:tcPr>
            <w:tcW w:w="1440" w:type="dxa"/>
            <w:vMerge/>
            <w:shd w:val="clear" w:color="auto" w:fill="C5E0B3" w:themeFill="accent6" w:themeFillTint="66"/>
            <w:vAlign w:val="center"/>
          </w:tcPr>
          <w:p w14:paraId="3D779866"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301E5BC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17B45350"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7BECF25C"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malaria cases notified</w:t>
            </w:r>
          </w:p>
        </w:tc>
        <w:tc>
          <w:tcPr>
            <w:tcW w:w="1058" w:type="dxa"/>
            <w:vMerge/>
            <w:shd w:val="clear" w:color="auto" w:fill="C5E0B3" w:themeFill="accent6" w:themeFillTint="66"/>
            <w:vAlign w:val="center"/>
          </w:tcPr>
          <w:p w14:paraId="4C1AAC8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658BF15"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5A769E4"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295FA77"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025FDFDF" w14:textId="77777777">
        <w:trPr>
          <w:trHeight w:val="20"/>
          <w:jc w:val="center"/>
        </w:trPr>
        <w:tc>
          <w:tcPr>
            <w:tcW w:w="1440" w:type="dxa"/>
            <w:vMerge/>
            <w:shd w:val="clear" w:color="auto" w:fill="C5E0B3" w:themeFill="accent6" w:themeFillTint="66"/>
            <w:vAlign w:val="center"/>
          </w:tcPr>
          <w:p w14:paraId="46CAEC05"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1CD5B3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6E309621"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active foci investigated and respond</w:t>
            </w:r>
          </w:p>
        </w:tc>
        <w:tc>
          <w:tcPr>
            <w:tcW w:w="3168" w:type="dxa"/>
            <w:shd w:val="clear" w:color="auto" w:fill="C5E0B3" w:themeFill="accent6" w:themeFillTint="66"/>
          </w:tcPr>
          <w:p w14:paraId="58FC71B0"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active foci investigated and respond</w:t>
            </w:r>
          </w:p>
        </w:tc>
        <w:tc>
          <w:tcPr>
            <w:tcW w:w="1058" w:type="dxa"/>
            <w:vMerge w:val="restart"/>
            <w:shd w:val="clear" w:color="auto" w:fill="C5E0B3" w:themeFill="accent6" w:themeFillTint="66"/>
            <w:vAlign w:val="center"/>
          </w:tcPr>
          <w:p w14:paraId="67A256F5"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50%</w:t>
            </w:r>
          </w:p>
        </w:tc>
        <w:tc>
          <w:tcPr>
            <w:tcW w:w="1059" w:type="dxa"/>
            <w:vMerge w:val="restart"/>
            <w:shd w:val="clear" w:color="auto" w:fill="C5E0B3" w:themeFill="accent6" w:themeFillTint="66"/>
            <w:vAlign w:val="center"/>
          </w:tcPr>
          <w:p w14:paraId="59EEF60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75%</w:t>
            </w:r>
          </w:p>
        </w:tc>
        <w:tc>
          <w:tcPr>
            <w:tcW w:w="1059" w:type="dxa"/>
            <w:vMerge w:val="restart"/>
            <w:shd w:val="clear" w:color="auto" w:fill="C5E0B3" w:themeFill="accent6" w:themeFillTint="66"/>
            <w:vAlign w:val="center"/>
          </w:tcPr>
          <w:p w14:paraId="3F61628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160CC14A"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Malaria surveillance system</w:t>
            </w:r>
          </w:p>
        </w:tc>
      </w:tr>
      <w:tr w:rsidR="008C4631" w14:paraId="524B7C79" w14:textId="77777777">
        <w:trPr>
          <w:trHeight w:val="20"/>
          <w:jc w:val="center"/>
        </w:trPr>
        <w:tc>
          <w:tcPr>
            <w:tcW w:w="1440" w:type="dxa"/>
            <w:vMerge/>
            <w:shd w:val="clear" w:color="auto" w:fill="C5E0B3" w:themeFill="accent6" w:themeFillTint="66"/>
            <w:vAlign w:val="center"/>
          </w:tcPr>
          <w:p w14:paraId="331C130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5712C30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05D16321"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4CD48C34"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active foci transmission</w:t>
            </w:r>
          </w:p>
        </w:tc>
        <w:tc>
          <w:tcPr>
            <w:tcW w:w="1058" w:type="dxa"/>
            <w:vMerge/>
            <w:shd w:val="clear" w:color="auto" w:fill="C5E0B3" w:themeFill="accent6" w:themeFillTint="66"/>
            <w:vAlign w:val="center"/>
          </w:tcPr>
          <w:p w14:paraId="11138EF8"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6607F09"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EF645ED"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8E55DC7"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57B2CC71" w14:textId="77777777">
        <w:trPr>
          <w:trHeight w:val="20"/>
          <w:jc w:val="center"/>
        </w:trPr>
        <w:tc>
          <w:tcPr>
            <w:tcW w:w="1440" w:type="dxa"/>
            <w:vMerge w:val="restart"/>
            <w:shd w:val="clear" w:color="auto" w:fill="C5E0B3" w:themeFill="accent6" w:themeFillTint="66"/>
            <w:vAlign w:val="center"/>
          </w:tcPr>
          <w:p w14:paraId="34F31E5A"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6DE027DA"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3.2. Strengthening surveillance and response to detected imported malaria cases to prevent re-introduction of transmission</w:t>
            </w:r>
          </w:p>
        </w:tc>
        <w:tc>
          <w:tcPr>
            <w:tcW w:w="3168" w:type="dxa"/>
            <w:vMerge w:val="restart"/>
            <w:shd w:val="clear" w:color="auto" w:fill="C5E0B3" w:themeFill="accent6" w:themeFillTint="66"/>
            <w:vAlign w:val="center"/>
          </w:tcPr>
          <w:p w14:paraId="4B65C923" w14:textId="77777777" w:rsidR="008C4631" w:rsidRDefault="00066B90">
            <w:pPr>
              <w:spacing w:beforeLines="60" w:before="144" w:afterLines="60" w:after="144" w:line="240" w:lineRule="auto"/>
              <w:contextualSpacing/>
              <w:rPr>
                <w:rFonts w:asciiTheme="majorHAnsi" w:hAnsiTheme="majorHAnsi" w:cstheme="majorHAnsi"/>
                <w:b/>
                <w:bCs/>
                <w:sz w:val="16"/>
                <w:szCs w:val="16"/>
              </w:rPr>
            </w:pPr>
            <w:r>
              <w:rPr>
                <w:rFonts w:asciiTheme="majorHAnsi" w:hAnsiTheme="majorHAnsi" w:cstheme="majorHAnsi"/>
                <w:sz w:val="16"/>
                <w:szCs w:val="16"/>
              </w:rPr>
              <w:t>Proportion of malaria imported high-risk mobile people screened</w:t>
            </w:r>
          </w:p>
        </w:tc>
        <w:tc>
          <w:tcPr>
            <w:tcW w:w="3168" w:type="dxa"/>
            <w:shd w:val="clear" w:color="auto" w:fill="C5E0B3" w:themeFill="accent6" w:themeFillTint="66"/>
          </w:tcPr>
          <w:p w14:paraId="1AE20FC5"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people with imported high-risk malaria transmission screened</w:t>
            </w:r>
          </w:p>
        </w:tc>
        <w:tc>
          <w:tcPr>
            <w:tcW w:w="1058" w:type="dxa"/>
            <w:vMerge w:val="restart"/>
            <w:shd w:val="clear" w:color="auto" w:fill="C5E0B3" w:themeFill="accent6" w:themeFillTint="66"/>
            <w:vAlign w:val="center"/>
          </w:tcPr>
          <w:p w14:paraId="6D83BA0D"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0%</w:t>
            </w:r>
          </w:p>
        </w:tc>
        <w:tc>
          <w:tcPr>
            <w:tcW w:w="1059" w:type="dxa"/>
            <w:vMerge w:val="restart"/>
            <w:shd w:val="clear" w:color="auto" w:fill="C5E0B3" w:themeFill="accent6" w:themeFillTint="66"/>
            <w:vAlign w:val="center"/>
          </w:tcPr>
          <w:p w14:paraId="71857B7B"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50%</w:t>
            </w:r>
          </w:p>
        </w:tc>
        <w:tc>
          <w:tcPr>
            <w:tcW w:w="1059" w:type="dxa"/>
            <w:vMerge w:val="restart"/>
            <w:shd w:val="clear" w:color="auto" w:fill="C5E0B3" w:themeFill="accent6" w:themeFillTint="66"/>
            <w:vAlign w:val="center"/>
          </w:tcPr>
          <w:p w14:paraId="28DF1A2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11FAA5AE"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Malaria surveillance system</w:t>
            </w:r>
          </w:p>
        </w:tc>
      </w:tr>
      <w:tr w:rsidR="008C4631" w14:paraId="18C147E1" w14:textId="77777777">
        <w:trPr>
          <w:trHeight w:val="20"/>
          <w:jc w:val="center"/>
        </w:trPr>
        <w:tc>
          <w:tcPr>
            <w:tcW w:w="1440" w:type="dxa"/>
            <w:vMerge/>
            <w:shd w:val="clear" w:color="auto" w:fill="C5E0B3" w:themeFill="accent6" w:themeFillTint="66"/>
            <w:vAlign w:val="center"/>
          </w:tcPr>
          <w:p w14:paraId="0159E8CA"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14449C6"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63CF1A34"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1B2D2A37"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Total number of high-risk groups reported</w:t>
            </w:r>
          </w:p>
        </w:tc>
        <w:tc>
          <w:tcPr>
            <w:tcW w:w="1058" w:type="dxa"/>
            <w:vMerge/>
            <w:shd w:val="clear" w:color="auto" w:fill="C5E0B3" w:themeFill="accent6" w:themeFillTint="66"/>
            <w:vAlign w:val="center"/>
          </w:tcPr>
          <w:p w14:paraId="2EB933FB"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20C004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17339F8"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6C83D64D"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195C4174" w14:textId="77777777">
        <w:trPr>
          <w:trHeight w:val="20"/>
          <w:jc w:val="center"/>
        </w:trPr>
        <w:tc>
          <w:tcPr>
            <w:tcW w:w="1440" w:type="dxa"/>
            <w:vMerge/>
            <w:shd w:val="clear" w:color="auto" w:fill="C5E0B3" w:themeFill="accent6" w:themeFillTint="66"/>
            <w:vAlign w:val="center"/>
          </w:tcPr>
          <w:p w14:paraId="49EF389D"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95BA98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4C82F58F"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cross district/regional agreements implemented according to work plan</w:t>
            </w:r>
          </w:p>
        </w:tc>
        <w:tc>
          <w:tcPr>
            <w:tcW w:w="3168" w:type="dxa"/>
            <w:shd w:val="clear" w:color="auto" w:fill="C5E0B3" w:themeFill="accent6" w:themeFillTint="66"/>
          </w:tcPr>
          <w:p w14:paraId="5713493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agreements implemented</w:t>
            </w:r>
          </w:p>
        </w:tc>
        <w:tc>
          <w:tcPr>
            <w:tcW w:w="1058" w:type="dxa"/>
            <w:vMerge w:val="restart"/>
            <w:shd w:val="clear" w:color="auto" w:fill="C5E0B3" w:themeFill="accent6" w:themeFillTint="66"/>
            <w:vAlign w:val="center"/>
          </w:tcPr>
          <w:p w14:paraId="19ED7E48"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0%</w:t>
            </w:r>
          </w:p>
        </w:tc>
        <w:tc>
          <w:tcPr>
            <w:tcW w:w="1059" w:type="dxa"/>
            <w:vMerge w:val="restart"/>
            <w:shd w:val="clear" w:color="auto" w:fill="C5E0B3" w:themeFill="accent6" w:themeFillTint="66"/>
            <w:vAlign w:val="center"/>
          </w:tcPr>
          <w:p w14:paraId="471250D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24B358C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0F610DD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313916A2" w14:textId="77777777">
        <w:trPr>
          <w:trHeight w:val="20"/>
          <w:jc w:val="center"/>
        </w:trPr>
        <w:tc>
          <w:tcPr>
            <w:tcW w:w="1440" w:type="dxa"/>
            <w:vMerge/>
            <w:shd w:val="clear" w:color="auto" w:fill="C5E0B3" w:themeFill="accent6" w:themeFillTint="66"/>
            <w:vAlign w:val="center"/>
          </w:tcPr>
          <w:p w14:paraId="0347C4E7"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359898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4CFD5E41"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2F15B12A"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agreements in work plan</w:t>
            </w:r>
          </w:p>
        </w:tc>
        <w:tc>
          <w:tcPr>
            <w:tcW w:w="1058" w:type="dxa"/>
            <w:vMerge/>
            <w:shd w:val="clear" w:color="auto" w:fill="C5E0B3" w:themeFill="accent6" w:themeFillTint="66"/>
            <w:vAlign w:val="center"/>
          </w:tcPr>
          <w:p w14:paraId="6E3A7205"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53351AE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7552DB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59C68DC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4C34D833" w14:textId="77777777">
        <w:trPr>
          <w:trHeight w:val="20"/>
          <w:jc w:val="center"/>
        </w:trPr>
        <w:tc>
          <w:tcPr>
            <w:tcW w:w="1440" w:type="dxa"/>
            <w:vMerge/>
            <w:shd w:val="clear" w:color="auto" w:fill="C5E0B3" w:themeFill="accent6" w:themeFillTint="66"/>
            <w:vAlign w:val="center"/>
          </w:tcPr>
          <w:p w14:paraId="7625FF71"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2AC593E7"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3.3. Operationalizing an effective malaria epidemic preparedness and control plan</w:t>
            </w:r>
          </w:p>
        </w:tc>
        <w:tc>
          <w:tcPr>
            <w:tcW w:w="3168" w:type="dxa"/>
            <w:vMerge w:val="restart"/>
            <w:shd w:val="clear" w:color="auto" w:fill="C5E0B3" w:themeFill="accent6" w:themeFillTint="66"/>
            <w:vAlign w:val="center"/>
          </w:tcPr>
          <w:p w14:paraId="78C7D683" w14:textId="77777777" w:rsidR="008C4631" w:rsidRDefault="00066B90">
            <w:pPr>
              <w:spacing w:beforeLines="60" w:before="144" w:afterLines="60" w:after="144" w:line="240" w:lineRule="auto"/>
              <w:contextualSpacing/>
              <w:rPr>
                <w:rFonts w:asciiTheme="majorHAnsi" w:hAnsiTheme="majorHAnsi" w:cstheme="majorHAnsi"/>
                <w:b/>
                <w:bCs/>
                <w:sz w:val="16"/>
                <w:szCs w:val="16"/>
              </w:rPr>
            </w:pPr>
            <w:r>
              <w:rPr>
                <w:rFonts w:asciiTheme="majorHAnsi" w:hAnsiTheme="majorHAnsi" w:cstheme="majorHAnsi"/>
                <w:sz w:val="16"/>
                <w:szCs w:val="16"/>
              </w:rPr>
              <w:t>Timeliness of malaria epidemics verification according to the standard operation procedures</w:t>
            </w:r>
          </w:p>
        </w:tc>
        <w:tc>
          <w:tcPr>
            <w:tcW w:w="3168" w:type="dxa"/>
            <w:shd w:val="clear" w:color="auto" w:fill="C5E0B3" w:themeFill="accent6" w:themeFillTint="66"/>
          </w:tcPr>
          <w:p w14:paraId="257D5860" w14:textId="77777777" w:rsidR="008C4631" w:rsidRDefault="00066B90">
            <w:pPr>
              <w:spacing w:before="0" w:after="0"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Number of Outbreaks verified within two weeks (per guideline)</w:t>
            </w:r>
          </w:p>
        </w:tc>
        <w:tc>
          <w:tcPr>
            <w:tcW w:w="1058" w:type="dxa"/>
            <w:vMerge w:val="restart"/>
            <w:shd w:val="clear" w:color="auto" w:fill="C5E0B3" w:themeFill="accent6" w:themeFillTint="66"/>
            <w:vAlign w:val="center"/>
          </w:tcPr>
          <w:p w14:paraId="54B42D38"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1F37AF16"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3644AE7E"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03E6E6E7" w14:textId="77777777" w:rsidR="008C4631" w:rsidRDefault="00066B90">
            <w:pPr>
              <w:spacing w:beforeLines="60" w:before="144" w:afterLines="60" w:after="144" w:line="240" w:lineRule="auto"/>
              <w:contextualSpacing/>
              <w:jc w:val="center"/>
              <w:rPr>
                <w:rFonts w:asciiTheme="majorHAnsi" w:hAnsiTheme="majorHAnsi" w:cstheme="majorHAnsi"/>
                <w:b/>
                <w:bCs/>
                <w:sz w:val="16"/>
                <w:szCs w:val="16"/>
              </w:rPr>
            </w:pPr>
            <w:r>
              <w:rPr>
                <w:rFonts w:asciiTheme="majorHAnsi" w:hAnsiTheme="majorHAnsi" w:cstheme="majorHAnsi"/>
                <w:sz w:val="16"/>
                <w:szCs w:val="16"/>
              </w:rPr>
              <w:t>Malaria surveillance system</w:t>
            </w:r>
          </w:p>
        </w:tc>
      </w:tr>
      <w:tr w:rsidR="008C4631" w14:paraId="783DB35A" w14:textId="77777777">
        <w:trPr>
          <w:trHeight w:val="20"/>
          <w:jc w:val="center"/>
        </w:trPr>
        <w:tc>
          <w:tcPr>
            <w:tcW w:w="1440" w:type="dxa"/>
            <w:vMerge/>
            <w:shd w:val="clear" w:color="auto" w:fill="C5E0B3" w:themeFill="accent6" w:themeFillTint="66"/>
            <w:vAlign w:val="center"/>
          </w:tcPr>
          <w:p w14:paraId="225703C8"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7F38CEA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415D6D1C"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382F8FBB"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Total number of Outbreaks notified</w:t>
            </w:r>
          </w:p>
        </w:tc>
        <w:tc>
          <w:tcPr>
            <w:tcW w:w="1058" w:type="dxa"/>
            <w:vMerge/>
            <w:shd w:val="clear" w:color="auto" w:fill="C5E0B3" w:themeFill="accent6" w:themeFillTint="66"/>
            <w:vAlign w:val="center"/>
          </w:tcPr>
          <w:p w14:paraId="13A9DA7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62FDA4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24D5D31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A0F4E5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599607E9" w14:textId="77777777">
        <w:trPr>
          <w:trHeight w:val="20"/>
          <w:jc w:val="center"/>
        </w:trPr>
        <w:tc>
          <w:tcPr>
            <w:tcW w:w="1440" w:type="dxa"/>
            <w:vMerge/>
            <w:shd w:val="clear" w:color="auto" w:fill="C5E0B3" w:themeFill="accent6" w:themeFillTint="66"/>
            <w:vAlign w:val="center"/>
          </w:tcPr>
          <w:p w14:paraId="721669AC"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60E0CD90"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val="restart"/>
            <w:shd w:val="clear" w:color="auto" w:fill="C5E0B3" w:themeFill="accent6" w:themeFillTint="66"/>
            <w:vAlign w:val="center"/>
          </w:tcPr>
          <w:p w14:paraId="2B3B04AD"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rPr>
              <w:t>Proportion of malaria epidermic responded</w:t>
            </w:r>
          </w:p>
        </w:tc>
        <w:tc>
          <w:tcPr>
            <w:tcW w:w="3168" w:type="dxa"/>
            <w:shd w:val="clear" w:color="auto" w:fill="C5E0B3" w:themeFill="accent6" w:themeFillTint="66"/>
          </w:tcPr>
          <w:p w14:paraId="122F21E3"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malaria epidemics responded</w:t>
            </w:r>
          </w:p>
        </w:tc>
        <w:tc>
          <w:tcPr>
            <w:tcW w:w="1058" w:type="dxa"/>
            <w:vMerge w:val="restart"/>
            <w:shd w:val="clear" w:color="auto" w:fill="C5E0B3" w:themeFill="accent6" w:themeFillTint="66"/>
            <w:vAlign w:val="center"/>
          </w:tcPr>
          <w:p w14:paraId="3533CE6B"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1F82A74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72572DEB"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100%</w:t>
            </w:r>
          </w:p>
        </w:tc>
        <w:tc>
          <w:tcPr>
            <w:tcW w:w="1059" w:type="dxa"/>
            <w:vMerge w:val="restart"/>
            <w:shd w:val="clear" w:color="auto" w:fill="C5E0B3" w:themeFill="accent6" w:themeFillTint="66"/>
            <w:vAlign w:val="center"/>
          </w:tcPr>
          <w:p w14:paraId="15899140"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Malaria surveillance system</w:t>
            </w:r>
          </w:p>
        </w:tc>
      </w:tr>
      <w:tr w:rsidR="008C4631" w14:paraId="11C2519F" w14:textId="77777777">
        <w:trPr>
          <w:trHeight w:val="20"/>
          <w:jc w:val="center"/>
        </w:trPr>
        <w:tc>
          <w:tcPr>
            <w:tcW w:w="1440" w:type="dxa"/>
            <w:vMerge/>
            <w:shd w:val="clear" w:color="auto" w:fill="C5E0B3" w:themeFill="accent6" w:themeFillTint="66"/>
            <w:vAlign w:val="center"/>
          </w:tcPr>
          <w:p w14:paraId="6BBA504E"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65A7B84B"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6E560E1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7667FB1F"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epidemics notified</w:t>
            </w:r>
          </w:p>
        </w:tc>
        <w:tc>
          <w:tcPr>
            <w:tcW w:w="1058" w:type="dxa"/>
            <w:vMerge/>
            <w:shd w:val="clear" w:color="auto" w:fill="C5E0B3" w:themeFill="accent6" w:themeFillTint="66"/>
            <w:vAlign w:val="center"/>
          </w:tcPr>
          <w:p w14:paraId="0E19C1E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0D2FCB0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D8D844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9191188"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2B9A6BF1" w14:textId="77777777">
        <w:trPr>
          <w:trHeight w:val="20"/>
          <w:jc w:val="center"/>
        </w:trPr>
        <w:tc>
          <w:tcPr>
            <w:tcW w:w="1440" w:type="dxa"/>
            <w:vMerge w:val="restart"/>
            <w:shd w:val="clear" w:color="auto" w:fill="C5E0B3" w:themeFill="accent6" w:themeFillTint="66"/>
            <w:vAlign w:val="center"/>
          </w:tcPr>
          <w:p w14:paraId="66C1F19D"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395EFE5C"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3.4. Expanding efficient malaria entomological surveillance, including molecular analysis, for systematic collection and use of essential vector population dynamics</w:t>
            </w:r>
          </w:p>
        </w:tc>
        <w:tc>
          <w:tcPr>
            <w:tcW w:w="3168" w:type="dxa"/>
            <w:vMerge w:val="restart"/>
            <w:shd w:val="clear" w:color="auto" w:fill="C5E0B3" w:themeFill="accent6" w:themeFillTint="66"/>
            <w:vAlign w:val="center"/>
          </w:tcPr>
          <w:p w14:paraId="0C50DF99"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Proportion </w:t>
            </w:r>
            <w:r>
              <w:rPr>
                <w:rFonts w:asciiTheme="majorHAnsi" w:hAnsiTheme="majorHAnsi" w:cstheme="majorHAnsi"/>
                <w:i/>
                <w:iCs/>
                <w:sz w:val="16"/>
                <w:szCs w:val="16"/>
              </w:rPr>
              <w:t>Anopheles</w:t>
            </w:r>
            <w:r>
              <w:rPr>
                <w:rFonts w:asciiTheme="majorHAnsi" w:hAnsiTheme="majorHAnsi" w:cstheme="majorHAnsi"/>
                <w:b/>
                <w:bCs/>
                <w:sz w:val="16"/>
                <w:szCs w:val="16"/>
              </w:rPr>
              <w:t xml:space="preserve"> </w:t>
            </w:r>
            <w:r>
              <w:rPr>
                <w:rFonts w:asciiTheme="majorHAnsi" w:hAnsiTheme="majorHAnsi" w:cstheme="majorHAnsi"/>
                <w:sz w:val="16"/>
                <w:szCs w:val="16"/>
              </w:rPr>
              <w:t>mosquitoes collected in sentinel sites and in transmission foci analyzed by PCR</w:t>
            </w:r>
          </w:p>
        </w:tc>
        <w:tc>
          <w:tcPr>
            <w:tcW w:w="3168" w:type="dxa"/>
            <w:shd w:val="clear" w:color="auto" w:fill="C5E0B3" w:themeFill="accent6" w:themeFillTint="66"/>
          </w:tcPr>
          <w:p w14:paraId="159EB1B3"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i/>
                <w:iCs/>
                <w:sz w:val="16"/>
                <w:szCs w:val="16"/>
              </w:rPr>
              <w:t>Anopheles</w:t>
            </w:r>
            <w:r>
              <w:rPr>
                <w:rFonts w:asciiTheme="majorHAnsi" w:hAnsiTheme="majorHAnsi" w:cstheme="majorHAnsi"/>
                <w:b/>
                <w:bCs/>
                <w:sz w:val="16"/>
                <w:szCs w:val="16"/>
              </w:rPr>
              <w:t xml:space="preserve"> </w:t>
            </w:r>
            <w:r>
              <w:rPr>
                <w:rFonts w:asciiTheme="majorHAnsi" w:hAnsiTheme="majorHAnsi" w:cstheme="majorHAnsi"/>
                <w:sz w:val="16"/>
                <w:szCs w:val="16"/>
              </w:rPr>
              <w:t>mosquitoes collected in sentinel sites and transmission foci analyzed by PCR</w:t>
            </w:r>
          </w:p>
        </w:tc>
        <w:tc>
          <w:tcPr>
            <w:tcW w:w="1058" w:type="dxa"/>
            <w:vMerge w:val="restart"/>
            <w:shd w:val="clear" w:color="auto" w:fill="C5E0B3" w:themeFill="accent6" w:themeFillTint="66"/>
            <w:vAlign w:val="center"/>
          </w:tcPr>
          <w:p w14:paraId="0413CD96"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 100%</w:t>
            </w:r>
          </w:p>
        </w:tc>
        <w:tc>
          <w:tcPr>
            <w:tcW w:w="1059" w:type="dxa"/>
            <w:vMerge w:val="restart"/>
            <w:shd w:val="clear" w:color="auto" w:fill="C5E0B3" w:themeFill="accent6" w:themeFillTint="66"/>
            <w:vAlign w:val="center"/>
          </w:tcPr>
          <w:p w14:paraId="06C2B7C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77102CCB"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4293651A"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ZAMEP entomology database</w:t>
            </w:r>
          </w:p>
        </w:tc>
      </w:tr>
      <w:tr w:rsidR="008C4631" w14:paraId="56492CBF" w14:textId="77777777">
        <w:trPr>
          <w:trHeight w:val="20"/>
          <w:jc w:val="center"/>
        </w:trPr>
        <w:tc>
          <w:tcPr>
            <w:tcW w:w="1440" w:type="dxa"/>
            <w:vMerge/>
            <w:shd w:val="clear" w:color="auto" w:fill="C5E0B3" w:themeFill="accent6" w:themeFillTint="66"/>
            <w:vAlign w:val="center"/>
          </w:tcPr>
          <w:p w14:paraId="5E2BB9B1"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E7F9D8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10CB494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61C68DE4"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i/>
                <w:iCs/>
                <w:sz w:val="16"/>
                <w:szCs w:val="16"/>
              </w:rPr>
              <w:t>Anopheles</w:t>
            </w:r>
            <w:r>
              <w:rPr>
                <w:rFonts w:asciiTheme="majorHAnsi" w:hAnsiTheme="majorHAnsi" w:cstheme="majorHAnsi"/>
                <w:b/>
                <w:bCs/>
                <w:sz w:val="16"/>
                <w:szCs w:val="16"/>
              </w:rPr>
              <w:t xml:space="preserve"> </w:t>
            </w:r>
            <w:r>
              <w:rPr>
                <w:rFonts w:asciiTheme="majorHAnsi" w:hAnsiTheme="majorHAnsi" w:cstheme="majorHAnsi"/>
                <w:sz w:val="16"/>
                <w:szCs w:val="16"/>
              </w:rPr>
              <w:t>mosquitoes collected in sentinel sites and in transmission foci</w:t>
            </w:r>
          </w:p>
        </w:tc>
        <w:tc>
          <w:tcPr>
            <w:tcW w:w="1058" w:type="dxa"/>
            <w:vMerge/>
            <w:shd w:val="clear" w:color="auto" w:fill="C5E0B3" w:themeFill="accent6" w:themeFillTint="66"/>
          </w:tcPr>
          <w:p w14:paraId="193E5C0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tcPr>
          <w:p w14:paraId="085CC66B"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tcPr>
          <w:p w14:paraId="6A34BCDA"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tcPr>
          <w:p w14:paraId="043DEA10"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3730AF04" w14:textId="77777777">
        <w:trPr>
          <w:trHeight w:val="20"/>
          <w:jc w:val="center"/>
        </w:trPr>
        <w:tc>
          <w:tcPr>
            <w:tcW w:w="1440" w:type="dxa"/>
            <w:vMerge w:val="restart"/>
            <w:shd w:val="clear" w:color="auto" w:fill="C5E0B3" w:themeFill="accent6" w:themeFillTint="66"/>
            <w:vAlign w:val="center"/>
          </w:tcPr>
          <w:p w14:paraId="5046796C"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val="restart"/>
            <w:shd w:val="clear" w:color="auto" w:fill="C5E0B3" w:themeFill="accent6" w:themeFillTint="66"/>
            <w:vAlign w:val="center"/>
          </w:tcPr>
          <w:p w14:paraId="3AACFC80"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sz w:val="16"/>
                <w:szCs w:val="16"/>
              </w:rPr>
              <w:t>3.5 Introducing parasitological surveillance by using recommended molecular analysis</w:t>
            </w:r>
          </w:p>
        </w:tc>
        <w:tc>
          <w:tcPr>
            <w:tcW w:w="3168" w:type="dxa"/>
            <w:vMerge w:val="restart"/>
            <w:shd w:val="clear" w:color="auto" w:fill="C5E0B3" w:themeFill="accent6" w:themeFillTint="66"/>
            <w:vAlign w:val="center"/>
          </w:tcPr>
          <w:p w14:paraId="195F934B" w14:textId="77777777" w:rsidR="008C4631" w:rsidRDefault="00066B90">
            <w:pPr>
              <w:spacing w:beforeLines="60" w:before="144" w:afterLines="60" w:after="144" w:line="240" w:lineRule="auto"/>
              <w:contextualSpacing/>
              <w:rPr>
                <w:rFonts w:asciiTheme="majorHAnsi" w:hAnsiTheme="majorHAnsi" w:cstheme="majorHAnsi"/>
                <w:b/>
                <w:bCs/>
                <w:sz w:val="16"/>
                <w:szCs w:val="16"/>
              </w:rPr>
            </w:pPr>
            <w:r>
              <w:rPr>
                <w:rFonts w:asciiTheme="majorHAnsi" w:hAnsiTheme="majorHAnsi" w:cstheme="majorHAnsi"/>
                <w:sz w:val="16"/>
                <w:szCs w:val="16"/>
              </w:rPr>
              <w:t>Proportion of malaria parasite collected in transmission foci genotypically analyzed by 2029</w:t>
            </w:r>
          </w:p>
        </w:tc>
        <w:tc>
          <w:tcPr>
            <w:tcW w:w="3168" w:type="dxa"/>
            <w:shd w:val="clear" w:color="auto" w:fill="C5E0B3" w:themeFill="accent6" w:themeFillTint="66"/>
          </w:tcPr>
          <w:p w14:paraId="02A26118"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Malaria parasite collected in foci analyzed by PCR</w:t>
            </w:r>
          </w:p>
        </w:tc>
        <w:tc>
          <w:tcPr>
            <w:tcW w:w="1058" w:type="dxa"/>
            <w:vMerge w:val="restart"/>
            <w:shd w:val="clear" w:color="auto" w:fill="C5E0B3" w:themeFill="accent6" w:themeFillTint="66"/>
            <w:vAlign w:val="center"/>
          </w:tcPr>
          <w:p w14:paraId="2A7375B7"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NA</w:t>
            </w:r>
          </w:p>
        </w:tc>
        <w:tc>
          <w:tcPr>
            <w:tcW w:w="1059" w:type="dxa"/>
            <w:vMerge w:val="restart"/>
            <w:shd w:val="clear" w:color="auto" w:fill="C5E0B3" w:themeFill="accent6" w:themeFillTint="66"/>
            <w:vAlign w:val="center"/>
          </w:tcPr>
          <w:p w14:paraId="2A77B677"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50%</w:t>
            </w:r>
          </w:p>
        </w:tc>
        <w:tc>
          <w:tcPr>
            <w:tcW w:w="1059" w:type="dxa"/>
            <w:vMerge w:val="restart"/>
            <w:shd w:val="clear" w:color="auto" w:fill="C5E0B3" w:themeFill="accent6" w:themeFillTint="66"/>
            <w:vAlign w:val="center"/>
          </w:tcPr>
          <w:p w14:paraId="4D9FBA90"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C5E0B3" w:themeFill="accent6" w:themeFillTint="66"/>
            <w:vAlign w:val="center"/>
          </w:tcPr>
          <w:p w14:paraId="03C4FD29"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ZAMEP surveillance</w:t>
            </w:r>
          </w:p>
        </w:tc>
      </w:tr>
      <w:tr w:rsidR="008C4631" w14:paraId="3FB777BD" w14:textId="77777777">
        <w:trPr>
          <w:trHeight w:val="20"/>
          <w:jc w:val="center"/>
        </w:trPr>
        <w:tc>
          <w:tcPr>
            <w:tcW w:w="1440" w:type="dxa"/>
            <w:vMerge/>
            <w:shd w:val="clear" w:color="auto" w:fill="C5E0B3" w:themeFill="accent6" w:themeFillTint="66"/>
            <w:vAlign w:val="center"/>
          </w:tcPr>
          <w:p w14:paraId="61B6EADE"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3168" w:type="dxa"/>
            <w:vMerge/>
            <w:shd w:val="clear" w:color="auto" w:fill="C5E0B3" w:themeFill="accent6" w:themeFillTint="66"/>
            <w:vAlign w:val="center"/>
          </w:tcPr>
          <w:p w14:paraId="415D2C40"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C5E0B3" w:themeFill="accent6" w:themeFillTint="66"/>
            <w:vAlign w:val="center"/>
          </w:tcPr>
          <w:p w14:paraId="2E7778C7"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386148DA"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Malaria parasite collected in foci</w:t>
            </w:r>
          </w:p>
        </w:tc>
        <w:tc>
          <w:tcPr>
            <w:tcW w:w="1058" w:type="dxa"/>
            <w:vMerge/>
            <w:shd w:val="clear" w:color="auto" w:fill="C5E0B3" w:themeFill="accent6" w:themeFillTint="66"/>
          </w:tcPr>
          <w:p w14:paraId="0734B5E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tcPr>
          <w:p w14:paraId="0C3234AF"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7D1BDD09"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30FB9CB4"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4190AD60" w14:textId="77777777">
        <w:trPr>
          <w:trHeight w:val="20"/>
          <w:tblHeader/>
          <w:jc w:val="center"/>
        </w:trPr>
        <w:tc>
          <w:tcPr>
            <w:tcW w:w="1440" w:type="dxa"/>
            <w:shd w:val="clear" w:color="auto" w:fill="E7E6E6" w:themeFill="background2"/>
            <w:vAlign w:val="center"/>
          </w:tcPr>
          <w:p w14:paraId="7C795909"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strategy Outline</w:t>
            </w:r>
          </w:p>
        </w:tc>
        <w:tc>
          <w:tcPr>
            <w:tcW w:w="3168" w:type="dxa"/>
            <w:shd w:val="clear" w:color="auto" w:fill="E7E6E6" w:themeFill="background2"/>
            <w:vAlign w:val="center"/>
          </w:tcPr>
          <w:p w14:paraId="5659A421"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Description</w:t>
            </w:r>
          </w:p>
        </w:tc>
        <w:tc>
          <w:tcPr>
            <w:tcW w:w="3168" w:type="dxa"/>
            <w:shd w:val="clear" w:color="auto" w:fill="E7E6E6" w:themeFill="background2"/>
            <w:vAlign w:val="center"/>
          </w:tcPr>
          <w:p w14:paraId="47FA7B8D"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Target (outcomes)</w:t>
            </w:r>
          </w:p>
        </w:tc>
        <w:tc>
          <w:tcPr>
            <w:tcW w:w="3168" w:type="dxa"/>
            <w:shd w:val="clear" w:color="auto" w:fill="E7E6E6" w:themeFill="background2"/>
            <w:vAlign w:val="center"/>
          </w:tcPr>
          <w:p w14:paraId="6F62A9D6" w14:textId="77777777" w:rsidR="008C4631" w:rsidRDefault="00066B90">
            <w:pPr>
              <w:spacing w:before="0" w:after="0" w:line="240" w:lineRule="auto"/>
              <w:contextualSpacing/>
              <w:jc w:val="center"/>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Objective</w:t>
            </w:r>
          </w:p>
        </w:tc>
        <w:tc>
          <w:tcPr>
            <w:tcW w:w="1058" w:type="dxa"/>
            <w:shd w:val="clear" w:color="auto" w:fill="E7E6E6" w:themeFill="background2"/>
            <w:vAlign w:val="center"/>
          </w:tcPr>
          <w:p w14:paraId="371A59E0"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1059" w:type="dxa"/>
            <w:shd w:val="clear" w:color="auto" w:fill="E7E6E6" w:themeFill="background2"/>
            <w:vAlign w:val="center"/>
          </w:tcPr>
          <w:p w14:paraId="08F6A5D8"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1059" w:type="dxa"/>
            <w:shd w:val="clear" w:color="auto" w:fill="E7E6E6" w:themeFill="background2"/>
            <w:vAlign w:val="center"/>
          </w:tcPr>
          <w:p w14:paraId="7944FD2C"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c>
          <w:tcPr>
            <w:tcW w:w="1059" w:type="dxa"/>
            <w:shd w:val="clear" w:color="auto" w:fill="E7E6E6" w:themeFill="background2"/>
            <w:vAlign w:val="center"/>
          </w:tcPr>
          <w:p w14:paraId="66B1798B" w14:textId="77777777" w:rsidR="008C4631" w:rsidRDefault="008C4631">
            <w:pPr>
              <w:spacing w:beforeLines="60" w:before="144" w:afterLines="60" w:after="144" w:line="240" w:lineRule="auto"/>
              <w:contextualSpacing/>
              <w:rPr>
                <w:rFonts w:asciiTheme="majorHAnsi" w:eastAsia="Times New Roman" w:hAnsiTheme="majorHAnsi" w:cstheme="majorHAnsi"/>
                <w:b/>
                <w:bCs/>
                <w:sz w:val="16"/>
                <w:szCs w:val="16"/>
              </w:rPr>
            </w:pPr>
          </w:p>
        </w:tc>
      </w:tr>
      <w:tr w:rsidR="008C4631" w14:paraId="0CE554F3" w14:textId="77777777">
        <w:trPr>
          <w:trHeight w:val="20"/>
          <w:jc w:val="center"/>
        </w:trPr>
        <w:tc>
          <w:tcPr>
            <w:tcW w:w="1440" w:type="dxa"/>
            <w:shd w:val="clear" w:color="auto" w:fill="538135" w:themeFill="accent6" w:themeFillShade="BF"/>
            <w:vAlign w:val="center"/>
          </w:tcPr>
          <w:p w14:paraId="66581A95" w14:textId="77777777" w:rsidR="008C4631" w:rsidRDefault="00066B90">
            <w:pPr>
              <w:spacing w:beforeLines="60" w:before="144" w:afterLines="60" w:after="144" w:line="240" w:lineRule="auto"/>
              <w:contextualSpacing/>
              <w:rPr>
                <w:rFonts w:asciiTheme="majorHAnsi" w:hAnsiTheme="majorHAnsi" w:cstheme="majorHAnsi"/>
                <w:b/>
                <w:bCs/>
                <w:color w:val="FFFFFF" w:themeColor="background1"/>
                <w:sz w:val="16"/>
                <w:szCs w:val="16"/>
              </w:rPr>
            </w:pPr>
            <w:r>
              <w:rPr>
                <w:rFonts w:asciiTheme="majorHAnsi" w:hAnsiTheme="majorHAnsi" w:cstheme="majorHAnsi"/>
                <w:b/>
                <w:bCs/>
                <w:color w:val="FFFFFF" w:themeColor="background1"/>
                <w:sz w:val="16"/>
                <w:szCs w:val="16"/>
              </w:rPr>
              <w:t>Strategic Area 4</w:t>
            </w:r>
          </w:p>
        </w:tc>
        <w:tc>
          <w:tcPr>
            <w:tcW w:w="3168" w:type="dxa"/>
            <w:shd w:val="clear" w:color="auto" w:fill="538135" w:themeFill="accent6" w:themeFillShade="BF"/>
            <w:vAlign w:val="center"/>
          </w:tcPr>
          <w:p w14:paraId="5D00B6BF"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Monitoring, Evaluation, Research and Learning</w:t>
            </w:r>
          </w:p>
        </w:tc>
        <w:tc>
          <w:tcPr>
            <w:tcW w:w="3168" w:type="dxa"/>
            <w:shd w:val="clear" w:color="auto" w:fill="538135" w:themeFill="accent6" w:themeFillShade="BF"/>
            <w:vAlign w:val="center"/>
          </w:tcPr>
          <w:p w14:paraId="7F6F9772" w14:textId="77777777" w:rsidR="008C4631" w:rsidRDefault="008C4631">
            <w:pPr>
              <w:spacing w:beforeLines="60" w:before="144" w:afterLines="60" w:after="144" w:line="240" w:lineRule="auto"/>
              <w:contextualSpacing/>
              <w:rPr>
                <w:rFonts w:asciiTheme="majorHAnsi" w:eastAsia="Times New Roman" w:hAnsiTheme="majorHAnsi" w:cstheme="majorHAnsi"/>
                <w:color w:val="FFFFFF" w:themeColor="background1"/>
                <w:sz w:val="16"/>
                <w:szCs w:val="16"/>
              </w:rPr>
            </w:pPr>
          </w:p>
        </w:tc>
        <w:tc>
          <w:tcPr>
            <w:tcW w:w="3168" w:type="dxa"/>
            <w:shd w:val="clear" w:color="auto" w:fill="538135" w:themeFill="accent6" w:themeFillShade="BF"/>
            <w:vAlign w:val="center"/>
          </w:tcPr>
          <w:p w14:paraId="7711FD5A" w14:textId="77777777" w:rsidR="008C4631" w:rsidRDefault="008C4631">
            <w:pPr>
              <w:spacing w:before="0" w:after="0" w:line="240" w:lineRule="auto"/>
              <w:contextualSpacing/>
              <w:jc w:val="center"/>
              <w:rPr>
                <w:rFonts w:asciiTheme="majorHAnsi" w:eastAsia="Times New Roman" w:hAnsiTheme="majorHAnsi" w:cstheme="majorHAnsi"/>
                <w:color w:val="FFFFFF" w:themeColor="background1"/>
                <w:sz w:val="16"/>
                <w:szCs w:val="16"/>
              </w:rPr>
            </w:pPr>
          </w:p>
        </w:tc>
        <w:tc>
          <w:tcPr>
            <w:tcW w:w="1058" w:type="dxa"/>
            <w:shd w:val="clear" w:color="auto" w:fill="538135" w:themeFill="accent6" w:themeFillShade="BF"/>
            <w:vAlign w:val="center"/>
          </w:tcPr>
          <w:p w14:paraId="0831592A" w14:textId="77777777" w:rsidR="008C4631" w:rsidRDefault="008C4631">
            <w:pPr>
              <w:spacing w:beforeLines="60" w:before="144" w:afterLines="60" w:after="144" w:line="240" w:lineRule="auto"/>
              <w:contextualSpacing/>
              <w:rPr>
                <w:rFonts w:asciiTheme="majorHAnsi" w:eastAsia="Times New Roman" w:hAnsiTheme="majorHAnsi" w:cstheme="majorHAnsi"/>
                <w:color w:val="FFFFFF" w:themeColor="background1"/>
                <w:sz w:val="16"/>
                <w:szCs w:val="16"/>
              </w:rPr>
            </w:pPr>
          </w:p>
        </w:tc>
        <w:tc>
          <w:tcPr>
            <w:tcW w:w="1059" w:type="dxa"/>
            <w:shd w:val="clear" w:color="auto" w:fill="538135" w:themeFill="accent6" w:themeFillShade="BF"/>
            <w:vAlign w:val="center"/>
          </w:tcPr>
          <w:p w14:paraId="68365049" w14:textId="77777777" w:rsidR="008C4631" w:rsidRDefault="008C4631">
            <w:pPr>
              <w:spacing w:beforeLines="60" w:before="144" w:afterLines="60" w:after="144" w:line="240" w:lineRule="auto"/>
              <w:contextualSpacing/>
              <w:rPr>
                <w:rFonts w:asciiTheme="majorHAnsi" w:eastAsia="Times New Roman" w:hAnsiTheme="majorHAnsi" w:cstheme="majorHAnsi"/>
                <w:color w:val="FFFFFF" w:themeColor="background1"/>
                <w:sz w:val="16"/>
                <w:szCs w:val="16"/>
              </w:rPr>
            </w:pPr>
          </w:p>
        </w:tc>
        <w:tc>
          <w:tcPr>
            <w:tcW w:w="1059" w:type="dxa"/>
            <w:shd w:val="clear" w:color="auto" w:fill="538135" w:themeFill="accent6" w:themeFillShade="BF"/>
            <w:vAlign w:val="center"/>
          </w:tcPr>
          <w:p w14:paraId="06B2EAEC" w14:textId="77777777" w:rsidR="008C4631" w:rsidRDefault="008C4631">
            <w:pPr>
              <w:spacing w:beforeLines="60" w:before="144" w:afterLines="60" w:after="144" w:line="240" w:lineRule="auto"/>
              <w:contextualSpacing/>
              <w:rPr>
                <w:rFonts w:asciiTheme="majorHAnsi" w:eastAsia="Times New Roman" w:hAnsiTheme="majorHAnsi" w:cstheme="majorHAnsi"/>
                <w:color w:val="FFFFFF" w:themeColor="background1"/>
                <w:sz w:val="16"/>
                <w:szCs w:val="16"/>
              </w:rPr>
            </w:pPr>
          </w:p>
        </w:tc>
        <w:tc>
          <w:tcPr>
            <w:tcW w:w="1059" w:type="dxa"/>
            <w:shd w:val="clear" w:color="auto" w:fill="538135" w:themeFill="accent6" w:themeFillShade="BF"/>
            <w:vAlign w:val="center"/>
          </w:tcPr>
          <w:p w14:paraId="18EB1084" w14:textId="77777777" w:rsidR="008C4631" w:rsidRDefault="008C4631">
            <w:pPr>
              <w:spacing w:beforeLines="60" w:before="144" w:afterLines="60" w:after="144" w:line="240" w:lineRule="auto"/>
              <w:contextualSpacing/>
              <w:rPr>
                <w:rFonts w:asciiTheme="majorHAnsi" w:eastAsia="Times New Roman" w:hAnsiTheme="majorHAnsi" w:cstheme="majorHAnsi"/>
                <w:color w:val="FFFFFF" w:themeColor="background1"/>
                <w:sz w:val="16"/>
                <w:szCs w:val="16"/>
              </w:rPr>
            </w:pPr>
          </w:p>
        </w:tc>
      </w:tr>
      <w:tr w:rsidR="008C4631" w14:paraId="3721E9C4" w14:textId="77777777">
        <w:trPr>
          <w:trHeight w:val="20"/>
          <w:jc w:val="center"/>
        </w:trPr>
        <w:tc>
          <w:tcPr>
            <w:tcW w:w="1440" w:type="dxa"/>
            <w:vMerge w:val="restart"/>
            <w:shd w:val="clear" w:color="auto" w:fill="A8D08D" w:themeFill="accent6" w:themeFillTint="99"/>
            <w:vAlign w:val="center"/>
          </w:tcPr>
          <w:p w14:paraId="54F89C35" w14:textId="77777777" w:rsidR="008C4631" w:rsidRDefault="00066B90">
            <w:pPr>
              <w:spacing w:beforeLines="60" w:before="144" w:afterLines="60" w:after="144" w:line="240" w:lineRule="auto"/>
              <w:contextualSpacing/>
              <w:rPr>
                <w:rFonts w:asciiTheme="majorHAnsi" w:hAnsiTheme="majorHAnsi" w:cstheme="majorHAnsi"/>
                <w:b/>
                <w:bCs/>
                <w:color w:val="000000"/>
                <w:sz w:val="16"/>
                <w:szCs w:val="16"/>
              </w:rPr>
            </w:pPr>
            <w:r>
              <w:rPr>
                <w:rFonts w:asciiTheme="majorHAnsi" w:hAnsiTheme="majorHAnsi" w:cstheme="majorHAnsi"/>
                <w:b/>
                <w:bCs/>
                <w:color w:val="000000"/>
                <w:sz w:val="16"/>
                <w:szCs w:val="16"/>
              </w:rPr>
              <w:t>Strategic Objective 4</w:t>
            </w:r>
          </w:p>
        </w:tc>
        <w:tc>
          <w:tcPr>
            <w:tcW w:w="3168" w:type="dxa"/>
            <w:vMerge w:val="restart"/>
            <w:shd w:val="clear" w:color="auto" w:fill="A8D08D" w:themeFill="accent6" w:themeFillTint="99"/>
            <w:vAlign w:val="center"/>
          </w:tcPr>
          <w:p w14:paraId="608D845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To improve programmatic accountability through monitoring and evaluation of all strategic objectives and interventions targets, by 2029</w:t>
            </w:r>
          </w:p>
        </w:tc>
        <w:tc>
          <w:tcPr>
            <w:tcW w:w="3168" w:type="dxa"/>
            <w:vMerge w:val="restart"/>
            <w:shd w:val="clear" w:color="auto" w:fill="A8D08D" w:themeFill="accent6" w:themeFillTint="99"/>
            <w:vAlign w:val="center"/>
          </w:tcPr>
          <w:p w14:paraId="301B6E8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impact indicators achieved the target</w:t>
            </w:r>
          </w:p>
        </w:tc>
        <w:tc>
          <w:tcPr>
            <w:tcW w:w="3168" w:type="dxa"/>
            <w:shd w:val="clear" w:color="auto" w:fill="A8D08D" w:themeFill="accent6" w:themeFillTint="99"/>
          </w:tcPr>
          <w:p w14:paraId="276AFD5E"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impact indicators that achieved the annual target</w:t>
            </w:r>
          </w:p>
        </w:tc>
        <w:tc>
          <w:tcPr>
            <w:tcW w:w="1058" w:type="dxa"/>
            <w:vMerge w:val="restart"/>
            <w:shd w:val="clear" w:color="auto" w:fill="A8D08D" w:themeFill="accent6" w:themeFillTint="99"/>
            <w:vAlign w:val="center"/>
          </w:tcPr>
          <w:p w14:paraId="4E86C2F5"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70%</w:t>
            </w:r>
          </w:p>
        </w:tc>
        <w:tc>
          <w:tcPr>
            <w:tcW w:w="1059" w:type="dxa"/>
            <w:vMerge w:val="restart"/>
            <w:shd w:val="clear" w:color="auto" w:fill="A8D08D" w:themeFill="accent6" w:themeFillTint="99"/>
            <w:vAlign w:val="center"/>
          </w:tcPr>
          <w:p w14:paraId="22F2199B"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80%</w:t>
            </w:r>
          </w:p>
        </w:tc>
        <w:tc>
          <w:tcPr>
            <w:tcW w:w="1059" w:type="dxa"/>
            <w:vMerge w:val="restart"/>
            <w:shd w:val="clear" w:color="auto" w:fill="A8D08D" w:themeFill="accent6" w:themeFillTint="99"/>
            <w:vAlign w:val="center"/>
          </w:tcPr>
          <w:p w14:paraId="3CCD18AA"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A8D08D" w:themeFill="accent6" w:themeFillTint="99"/>
            <w:vAlign w:val="center"/>
          </w:tcPr>
          <w:p w14:paraId="233804EE"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22A0561F" w14:textId="77777777">
        <w:trPr>
          <w:trHeight w:val="20"/>
          <w:jc w:val="center"/>
        </w:trPr>
        <w:tc>
          <w:tcPr>
            <w:tcW w:w="1440" w:type="dxa"/>
            <w:vMerge/>
            <w:shd w:val="clear" w:color="auto" w:fill="A8D08D" w:themeFill="accent6" w:themeFillTint="99"/>
            <w:vAlign w:val="center"/>
          </w:tcPr>
          <w:p w14:paraId="2B11CCBC"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A8D08D" w:themeFill="accent6" w:themeFillTint="99"/>
            <w:vAlign w:val="center"/>
          </w:tcPr>
          <w:p w14:paraId="64E81B8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A8D08D" w:themeFill="accent6" w:themeFillTint="99"/>
            <w:vAlign w:val="center"/>
          </w:tcPr>
          <w:p w14:paraId="377575C5"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A8D08D" w:themeFill="accent6" w:themeFillTint="99"/>
          </w:tcPr>
          <w:p w14:paraId="3033CAFA"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impact indicators planned to be achieved</w:t>
            </w:r>
          </w:p>
        </w:tc>
        <w:tc>
          <w:tcPr>
            <w:tcW w:w="1058" w:type="dxa"/>
            <w:vMerge/>
            <w:shd w:val="clear" w:color="auto" w:fill="A8D08D" w:themeFill="accent6" w:themeFillTint="99"/>
            <w:vAlign w:val="center"/>
          </w:tcPr>
          <w:p w14:paraId="4DFEAC7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3E2A39CD"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74F843A3"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7347C012"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3BA2F3CA" w14:textId="77777777">
        <w:trPr>
          <w:trHeight w:val="20"/>
          <w:jc w:val="center"/>
        </w:trPr>
        <w:tc>
          <w:tcPr>
            <w:tcW w:w="1440" w:type="dxa"/>
            <w:vMerge/>
            <w:shd w:val="clear" w:color="auto" w:fill="A8D08D" w:themeFill="accent6" w:themeFillTint="99"/>
            <w:vAlign w:val="center"/>
          </w:tcPr>
          <w:p w14:paraId="7C14A62B"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A8D08D" w:themeFill="accent6" w:themeFillTint="99"/>
            <w:vAlign w:val="center"/>
          </w:tcPr>
          <w:p w14:paraId="3F37C7B1"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A8D08D" w:themeFill="accent6" w:themeFillTint="99"/>
            <w:vAlign w:val="center"/>
          </w:tcPr>
          <w:p w14:paraId="59F4A5BE"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A8D08D" w:themeFill="accent6" w:themeFillTint="99"/>
          </w:tcPr>
          <w:p w14:paraId="19875F10"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outcome indicators planned to be achieved</w:t>
            </w:r>
          </w:p>
        </w:tc>
        <w:tc>
          <w:tcPr>
            <w:tcW w:w="1058" w:type="dxa"/>
            <w:vMerge/>
            <w:shd w:val="clear" w:color="auto" w:fill="A8D08D" w:themeFill="accent6" w:themeFillTint="99"/>
            <w:vAlign w:val="center"/>
          </w:tcPr>
          <w:p w14:paraId="7956B802"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0EDE24B5"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7B32F084"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6C420411"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0E66E0E4" w14:textId="77777777">
        <w:trPr>
          <w:trHeight w:val="20"/>
          <w:jc w:val="center"/>
        </w:trPr>
        <w:tc>
          <w:tcPr>
            <w:tcW w:w="1440" w:type="dxa"/>
            <w:shd w:val="clear" w:color="auto" w:fill="C5E0B3" w:themeFill="accent6" w:themeFillTint="66"/>
            <w:vAlign w:val="center"/>
          </w:tcPr>
          <w:p w14:paraId="756F70B5" w14:textId="77777777" w:rsidR="008C4631" w:rsidRDefault="00066B90">
            <w:pPr>
              <w:spacing w:beforeLines="60" w:before="144" w:afterLines="60" w:after="144" w:line="240" w:lineRule="auto"/>
              <w:contextualSpacing/>
              <w:rPr>
                <w:rFonts w:asciiTheme="majorHAnsi" w:hAnsiTheme="majorHAnsi" w:cstheme="majorHAnsi"/>
                <w:b/>
                <w:bCs/>
                <w:color w:val="000000"/>
                <w:sz w:val="16"/>
                <w:szCs w:val="16"/>
              </w:rPr>
            </w:pPr>
            <w:r>
              <w:rPr>
                <w:rFonts w:asciiTheme="majorHAnsi" w:eastAsia="Times New Roman" w:hAnsiTheme="majorHAnsi" w:cstheme="majorHAnsi"/>
                <w:b/>
                <w:bCs/>
                <w:color w:val="000000"/>
                <w:sz w:val="16"/>
                <w:szCs w:val="16"/>
              </w:rPr>
              <w:t>Strategic approaches/ Interventions</w:t>
            </w:r>
          </w:p>
        </w:tc>
        <w:tc>
          <w:tcPr>
            <w:tcW w:w="3168" w:type="dxa"/>
            <w:shd w:val="clear" w:color="auto" w:fill="C5E0B3" w:themeFill="accent6" w:themeFillTint="66"/>
            <w:vAlign w:val="center"/>
          </w:tcPr>
          <w:p w14:paraId="4F43D846"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4.1. Strengthening comprehensive malaria strategic information system through appropriate data collection and reporting tools, efficient data repository, and smart data analysis and visualization</w:t>
            </w:r>
            <w:r>
              <w:rPr>
                <w:rFonts w:asciiTheme="majorHAnsi" w:hAnsiTheme="majorHAnsi" w:cstheme="majorHAnsi"/>
                <w:sz w:val="16"/>
                <w:szCs w:val="16"/>
              </w:rPr>
              <w:t xml:space="preserve"> </w:t>
            </w:r>
          </w:p>
        </w:tc>
        <w:tc>
          <w:tcPr>
            <w:tcW w:w="3168" w:type="dxa"/>
            <w:shd w:val="clear" w:color="auto" w:fill="C5E0B3" w:themeFill="accent6" w:themeFillTint="66"/>
            <w:vAlign w:val="center"/>
          </w:tcPr>
          <w:p w14:paraId="78CCCD78" w14:textId="77777777" w:rsidR="008C4631" w:rsidRDefault="00066B90">
            <w:pPr>
              <w:spacing w:beforeLines="60" w:before="144" w:afterLines="60" w:after="144" w:line="240" w:lineRule="auto"/>
              <w:contextualSpacing/>
              <w:rPr>
                <w:rFonts w:asciiTheme="majorHAnsi" w:hAnsiTheme="majorHAnsi" w:cstheme="majorHAnsi"/>
                <w:color w:val="385623" w:themeColor="accent6" w:themeShade="80"/>
                <w:sz w:val="16"/>
                <w:szCs w:val="16"/>
              </w:rPr>
            </w:pPr>
            <w:r>
              <w:rPr>
                <w:rFonts w:asciiTheme="majorHAnsi" w:hAnsiTheme="majorHAnsi" w:cstheme="majorHAnsi"/>
                <w:color w:val="385623" w:themeColor="accent6" w:themeShade="80"/>
                <w:sz w:val="16"/>
                <w:szCs w:val="16"/>
              </w:rPr>
              <w:t>Functional comprehensive malaria Management information system (MIS) in place</w:t>
            </w:r>
          </w:p>
        </w:tc>
        <w:tc>
          <w:tcPr>
            <w:tcW w:w="3168" w:type="dxa"/>
            <w:shd w:val="clear" w:color="auto" w:fill="C5E0B3" w:themeFill="accent6" w:themeFillTint="66"/>
            <w:vAlign w:val="center"/>
          </w:tcPr>
          <w:p w14:paraId="63F35ED7" w14:textId="77777777" w:rsidR="008C4631" w:rsidRDefault="008C4631">
            <w:pPr>
              <w:spacing w:before="0" w:after="0" w:line="240" w:lineRule="auto"/>
              <w:contextualSpacing/>
              <w:jc w:val="center"/>
              <w:rPr>
                <w:rFonts w:asciiTheme="majorHAnsi" w:hAnsiTheme="majorHAnsi" w:cstheme="majorHAnsi"/>
                <w:sz w:val="16"/>
                <w:szCs w:val="16"/>
              </w:rPr>
            </w:pPr>
          </w:p>
        </w:tc>
        <w:tc>
          <w:tcPr>
            <w:tcW w:w="1058" w:type="dxa"/>
            <w:shd w:val="clear" w:color="auto" w:fill="C5E0B3" w:themeFill="accent6" w:themeFillTint="66"/>
            <w:vAlign w:val="center"/>
          </w:tcPr>
          <w:p w14:paraId="0A8A4DD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NA</w:t>
            </w:r>
          </w:p>
        </w:tc>
        <w:tc>
          <w:tcPr>
            <w:tcW w:w="1059" w:type="dxa"/>
            <w:shd w:val="clear" w:color="auto" w:fill="C5E0B3" w:themeFill="accent6" w:themeFillTint="66"/>
            <w:vAlign w:val="center"/>
          </w:tcPr>
          <w:p w14:paraId="76D86AD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In place</w:t>
            </w:r>
          </w:p>
        </w:tc>
        <w:tc>
          <w:tcPr>
            <w:tcW w:w="1059" w:type="dxa"/>
            <w:shd w:val="clear" w:color="auto" w:fill="C5E0B3" w:themeFill="accent6" w:themeFillTint="66"/>
            <w:vAlign w:val="center"/>
          </w:tcPr>
          <w:p w14:paraId="6786EBF4"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In place</w:t>
            </w:r>
          </w:p>
        </w:tc>
        <w:tc>
          <w:tcPr>
            <w:tcW w:w="1059" w:type="dxa"/>
            <w:shd w:val="clear" w:color="auto" w:fill="C5E0B3" w:themeFill="accent6" w:themeFillTint="66"/>
            <w:vAlign w:val="center"/>
          </w:tcPr>
          <w:p w14:paraId="3E16DE9C"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627C463C" w14:textId="77777777">
        <w:trPr>
          <w:trHeight w:val="20"/>
          <w:jc w:val="center"/>
        </w:trPr>
        <w:tc>
          <w:tcPr>
            <w:tcW w:w="1440" w:type="dxa"/>
            <w:vMerge w:val="restart"/>
            <w:shd w:val="clear" w:color="auto" w:fill="C5E0B3" w:themeFill="accent6" w:themeFillTint="66"/>
            <w:vAlign w:val="center"/>
          </w:tcPr>
          <w:p w14:paraId="1BCE329E"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val="restart"/>
            <w:shd w:val="clear" w:color="auto" w:fill="C5E0B3" w:themeFill="accent6" w:themeFillTint="66"/>
            <w:vAlign w:val="center"/>
          </w:tcPr>
          <w:p w14:paraId="50789C2F"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 xml:space="preserve">4.2. Establishing proper mechanism for programmatic M&amp;E through enhanced dissemination of </w:t>
            </w:r>
            <w:r>
              <w:rPr>
                <w:rFonts w:asciiTheme="majorHAnsi" w:hAnsiTheme="majorHAnsi" w:cstheme="majorHAnsi"/>
                <w:sz w:val="16"/>
                <w:szCs w:val="16"/>
              </w:rPr>
              <w:t>data for operational and programmatic use</w:t>
            </w:r>
          </w:p>
        </w:tc>
        <w:tc>
          <w:tcPr>
            <w:tcW w:w="3168" w:type="dxa"/>
            <w:vMerge w:val="restart"/>
            <w:shd w:val="clear" w:color="auto" w:fill="C5E0B3" w:themeFill="accent6" w:themeFillTint="66"/>
            <w:vAlign w:val="center"/>
          </w:tcPr>
          <w:p w14:paraId="3E0C872C"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Proportion of recommendation implemented </w:t>
            </w:r>
            <w:r>
              <w:rPr>
                <w:rFonts w:asciiTheme="majorHAnsi" w:hAnsiTheme="majorHAnsi" w:cstheme="majorHAnsi"/>
                <w:color w:val="1F4E79" w:themeColor="accent5" w:themeShade="80"/>
                <w:sz w:val="16"/>
                <w:szCs w:val="16"/>
              </w:rPr>
              <w:t>(</w:t>
            </w:r>
            <w:r>
              <w:rPr>
                <w:rFonts w:asciiTheme="majorHAnsi" w:hAnsiTheme="majorHAnsi" w:cstheme="majorHAnsi"/>
                <w:sz w:val="16"/>
                <w:szCs w:val="16"/>
              </w:rPr>
              <w:t xml:space="preserve">Technical meeting, ZAMEAC meeting, Evaluation, assessment </w:t>
            </w:r>
            <w:proofErr w:type="spellStart"/>
            <w:r>
              <w:rPr>
                <w:rFonts w:asciiTheme="majorHAnsi" w:hAnsiTheme="majorHAnsi" w:cstheme="majorHAnsi"/>
                <w:sz w:val="16"/>
                <w:szCs w:val="16"/>
              </w:rPr>
              <w:t>etc</w:t>
            </w:r>
            <w:proofErr w:type="spellEnd"/>
            <w:r>
              <w:rPr>
                <w:rFonts w:asciiTheme="majorHAnsi" w:hAnsiTheme="majorHAnsi" w:cstheme="majorHAnsi"/>
                <w:sz w:val="16"/>
                <w:szCs w:val="16"/>
              </w:rPr>
              <w:t>)</w:t>
            </w:r>
          </w:p>
        </w:tc>
        <w:tc>
          <w:tcPr>
            <w:tcW w:w="3168" w:type="dxa"/>
            <w:shd w:val="clear" w:color="auto" w:fill="C5E0B3" w:themeFill="accent6" w:themeFillTint="66"/>
          </w:tcPr>
          <w:p w14:paraId="01AA837F"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recommendations</w:t>
            </w:r>
          </w:p>
        </w:tc>
        <w:tc>
          <w:tcPr>
            <w:tcW w:w="1058" w:type="dxa"/>
            <w:vMerge w:val="restart"/>
            <w:shd w:val="clear" w:color="auto" w:fill="C5E0B3" w:themeFill="accent6" w:themeFillTint="66"/>
            <w:vAlign w:val="center"/>
          </w:tcPr>
          <w:p w14:paraId="058350D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70%</w:t>
            </w:r>
          </w:p>
        </w:tc>
        <w:tc>
          <w:tcPr>
            <w:tcW w:w="1059" w:type="dxa"/>
            <w:vMerge w:val="restart"/>
            <w:shd w:val="clear" w:color="auto" w:fill="C5E0B3" w:themeFill="accent6" w:themeFillTint="66"/>
            <w:vAlign w:val="center"/>
          </w:tcPr>
          <w:p w14:paraId="19C025D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7B777CC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31FA182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4B9CF41B" w14:textId="77777777">
        <w:trPr>
          <w:trHeight w:val="20"/>
          <w:jc w:val="center"/>
        </w:trPr>
        <w:tc>
          <w:tcPr>
            <w:tcW w:w="1440" w:type="dxa"/>
            <w:vMerge/>
            <w:shd w:val="clear" w:color="auto" w:fill="C5E0B3" w:themeFill="accent6" w:themeFillTint="66"/>
            <w:vAlign w:val="center"/>
          </w:tcPr>
          <w:p w14:paraId="549F57FE"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C5E0B3" w:themeFill="accent6" w:themeFillTint="66"/>
            <w:vAlign w:val="center"/>
          </w:tcPr>
          <w:p w14:paraId="7FFF9033"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0A4BE812"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1D12B19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 of programmatic decisions made</w:t>
            </w:r>
          </w:p>
        </w:tc>
        <w:tc>
          <w:tcPr>
            <w:tcW w:w="1058" w:type="dxa"/>
            <w:vMerge/>
            <w:shd w:val="clear" w:color="auto" w:fill="C5E0B3" w:themeFill="accent6" w:themeFillTint="66"/>
            <w:vAlign w:val="center"/>
          </w:tcPr>
          <w:p w14:paraId="71349AEA"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A27FCC5"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B18CB7D"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41433D8C"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6A73404C" w14:textId="77777777">
        <w:trPr>
          <w:trHeight w:val="20"/>
          <w:jc w:val="center"/>
        </w:trPr>
        <w:tc>
          <w:tcPr>
            <w:tcW w:w="1440" w:type="dxa"/>
            <w:shd w:val="clear" w:color="auto" w:fill="C5E0B3" w:themeFill="accent6" w:themeFillTint="66"/>
            <w:vAlign w:val="center"/>
          </w:tcPr>
          <w:p w14:paraId="5F4D9E40"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shd w:val="clear" w:color="auto" w:fill="C5E0B3" w:themeFill="accent6" w:themeFillTint="66"/>
            <w:vAlign w:val="center"/>
          </w:tcPr>
          <w:p w14:paraId="3FBCF36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shd w:val="clear" w:color="auto" w:fill="C5E0B3" w:themeFill="accent6" w:themeFillTint="66"/>
            <w:vAlign w:val="center"/>
          </w:tcPr>
          <w:p w14:paraId="4ED2EE24"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Number of abstracts presented at international conference per thematic area</w:t>
            </w:r>
          </w:p>
        </w:tc>
        <w:tc>
          <w:tcPr>
            <w:tcW w:w="3168" w:type="dxa"/>
            <w:shd w:val="clear" w:color="auto" w:fill="C5E0B3" w:themeFill="accent6" w:themeFillTint="66"/>
          </w:tcPr>
          <w:p w14:paraId="0D06C39B" w14:textId="77777777" w:rsidR="008C4631" w:rsidRDefault="008C4631">
            <w:pPr>
              <w:spacing w:before="0" w:after="0" w:line="240" w:lineRule="auto"/>
              <w:contextualSpacing/>
              <w:jc w:val="center"/>
              <w:rPr>
                <w:rFonts w:asciiTheme="majorHAnsi" w:hAnsiTheme="majorHAnsi" w:cstheme="majorHAnsi"/>
                <w:sz w:val="16"/>
                <w:szCs w:val="16"/>
              </w:rPr>
            </w:pPr>
          </w:p>
        </w:tc>
        <w:tc>
          <w:tcPr>
            <w:tcW w:w="1058" w:type="dxa"/>
            <w:shd w:val="clear" w:color="auto" w:fill="C5E0B3" w:themeFill="accent6" w:themeFillTint="66"/>
            <w:vAlign w:val="center"/>
          </w:tcPr>
          <w:p w14:paraId="578AD3B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0</w:t>
            </w:r>
          </w:p>
        </w:tc>
        <w:tc>
          <w:tcPr>
            <w:tcW w:w="1059" w:type="dxa"/>
            <w:shd w:val="clear" w:color="auto" w:fill="C5E0B3" w:themeFill="accent6" w:themeFillTint="66"/>
            <w:vAlign w:val="center"/>
          </w:tcPr>
          <w:p w14:paraId="03E82AF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8</w:t>
            </w:r>
          </w:p>
        </w:tc>
        <w:tc>
          <w:tcPr>
            <w:tcW w:w="1059" w:type="dxa"/>
            <w:shd w:val="clear" w:color="auto" w:fill="C5E0B3" w:themeFill="accent6" w:themeFillTint="66"/>
            <w:vAlign w:val="center"/>
          </w:tcPr>
          <w:p w14:paraId="7CC4C3EE"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8</w:t>
            </w:r>
          </w:p>
        </w:tc>
        <w:tc>
          <w:tcPr>
            <w:tcW w:w="1059" w:type="dxa"/>
            <w:shd w:val="clear" w:color="auto" w:fill="C5E0B3" w:themeFill="accent6" w:themeFillTint="66"/>
            <w:vAlign w:val="center"/>
          </w:tcPr>
          <w:p w14:paraId="239D73E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Abstract report</w:t>
            </w:r>
          </w:p>
        </w:tc>
      </w:tr>
      <w:tr w:rsidR="008C4631" w14:paraId="7435AAE8" w14:textId="77777777">
        <w:trPr>
          <w:trHeight w:val="20"/>
          <w:jc w:val="center"/>
        </w:trPr>
        <w:tc>
          <w:tcPr>
            <w:tcW w:w="1440" w:type="dxa"/>
            <w:vMerge w:val="restart"/>
            <w:shd w:val="clear" w:color="auto" w:fill="C5E0B3" w:themeFill="accent6" w:themeFillTint="66"/>
            <w:vAlign w:val="center"/>
          </w:tcPr>
          <w:p w14:paraId="6276A156"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val="restart"/>
            <w:shd w:val="clear" w:color="auto" w:fill="C5E0B3" w:themeFill="accent6" w:themeFillTint="66"/>
            <w:vAlign w:val="center"/>
          </w:tcPr>
          <w:p w14:paraId="7C18588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eastAsia="Times New Roman" w:hAnsiTheme="majorHAnsi" w:cstheme="majorHAnsi"/>
                <w:bCs/>
                <w:color w:val="000000"/>
                <w:sz w:val="16"/>
                <w:szCs w:val="16"/>
              </w:rPr>
              <w:t>4.</w:t>
            </w:r>
            <w:r>
              <w:rPr>
                <w:rFonts w:asciiTheme="majorHAnsi" w:hAnsiTheme="majorHAnsi" w:cstheme="majorHAnsi"/>
                <w:sz w:val="16"/>
                <w:szCs w:val="16"/>
              </w:rPr>
              <w:t>3. Monitoring implementation of the strategic plan towards the achievements of set targets</w:t>
            </w:r>
          </w:p>
        </w:tc>
        <w:tc>
          <w:tcPr>
            <w:tcW w:w="3168" w:type="dxa"/>
            <w:vMerge w:val="restart"/>
            <w:shd w:val="clear" w:color="auto" w:fill="C5E0B3" w:themeFill="accent6" w:themeFillTint="66"/>
            <w:vAlign w:val="center"/>
          </w:tcPr>
          <w:p w14:paraId="4D0814C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annual targets achieved per MSP</w:t>
            </w:r>
          </w:p>
        </w:tc>
        <w:tc>
          <w:tcPr>
            <w:tcW w:w="3168" w:type="dxa"/>
            <w:shd w:val="clear" w:color="auto" w:fill="C5E0B3" w:themeFill="accent6" w:themeFillTint="66"/>
          </w:tcPr>
          <w:p w14:paraId="4A1297F9"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Number of targets achieved the annual target</w:t>
            </w:r>
          </w:p>
        </w:tc>
        <w:tc>
          <w:tcPr>
            <w:tcW w:w="1058" w:type="dxa"/>
            <w:vMerge w:val="restart"/>
            <w:shd w:val="clear" w:color="auto" w:fill="C5E0B3" w:themeFill="accent6" w:themeFillTint="66"/>
            <w:vAlign w:val="center"/>
          </w:tcPr>
          <w:p w14:paraId="465CF855"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80%</w:t>
            </w:r>
          </w:p>
        </w:tc>
        <w:tc>
          <w:tcPr>
            <w:tcW w:w="1059" w:type="dxa"/>
            <w:vMerge w:val="restart"/>
            <w:shd w:val="clear" w:color="auto" w:fill="C5E0B3" w:themeFill="accent6" w:themeFillTint="66"/>
            <w:vAlign w:val="center"/>
          </w:tcPr>
          <w:p w14:paraId="77AFBCA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2BE5427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1533830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60CB9E64" w14:textId="77777777">
        <w:trPr>
          <w:trHeight w:val="20"/>
          <w:jc w:val="center"/>
        </w:trPr>
        <w:tc>
          <w:tcPr>
            <w:tcW w:w="1440" w:type="dxa"/>
            <w:vMerge/>
            <w:shd w:val="clear" w:color="auto" w:fill="C5E0B3" w:themeFill="accent6" w:themeFillTint="66"/>
            <w:vAlign w:val="center"/>
          </w:tcPr>
          <w:p w14:paraId="49EA758D"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C5E0B3" w:themeFill="accent6" w:themeFillTint="66"/>
            <w:vAlign w:val="center"/>
          </w:tcPr>
          <w:p w14:paraId="42AC720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6C9F14D0"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2DEE5817"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Total numbers of annual target planned to be achieved</w:t>
            </w:r>
          </w:p>
        </w:tc>
        <w:tc>
          <w:tcPr>
            <w:tcW w:w="1058" w:type="dxa"/>
            <w:vMerge/>
            <w:shd w:val="clear" w:color="auto" w:fill="C5E0B3" w:themeFill="accent6" w:themeFillTint="66"/>
            <w:vAlign w:val="center"/>
          </w:tcPr>
          <w:p w14:paraId="2BB62CD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6E22C3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DC5F43F"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1E37E15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1FCC472F" w14:textId="77777777">
        <w:trPr>
          <w:trHeight w:val="20"/>
          <w:jc w:val="center"/>
        </w:trPr>
        <w:tc>
          <w:tcPr>
            <w:tcW w:w="1440" w:type="dxa"/>
            <w:vMerge w:val="restart"/>
            <w:shd w:val="clear" w:color="auto" w:fill="C5E0B3" w:themeFill="accent6" w:themeFillTint="66"/>
            <w:vAlign w:val="center"/>
          </w:tcPr>
          <w:p w14:paraId="7E88447B"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val="restart"/>
            <w:shd w:val="clear" w:color="auto" w:fill="C5E0B3" w:themeFill="accent6" w:themeFillTint="66"/>
            <w:vAlign w:val="center"/>
          </w:tcPr>
          <w:p w14:paraId="4CB820F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eastAsia="Times New Roman" w:hAnsiTheme="majorHAnsi" w:cstheme="majorHAnsi"/>
                <w:bCs/>
                <w:color w:val="000000"/>
                <w:sz w:val="16"/>
                <w:szCs w:val="16"/>
              </w:rPr>
              <w:t>4.</w:t>
            </w:r>
            <w:r>
              <w:rPr>
                <w:rFonts w:asciiTheme="majorHAnsi" w:hAnsiTheme="majorHAnsi" w:cstheme="majorHAnsi"/>
                <w:sz w:val="16"/>
                <w:szCs w:val="16"/>
              </w:rPr>
              <w:t>4. To conduct priority operational researches for evidence-based decision making</w:t>
            </w:r>
          </w:p>
        </w:tc>
        <w:tc>
          <w:tcPr>
            <w:tcW w:w="3168" w:type="dxa"/>
            <w:vMerge w:val="restart"/>
            <w:shd w:val="clear" w:color="auto" w:fill="C5E0B3" w:themeFill="accent6" w:themeFillTint="66"/>
            <w:vAlign w:val="center"/>
          </w:tcPr>
          <w:p w14:paraId="4ED47393"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Number of Operational researches implemented</w:t>
            </w:r>
          </w:p>
        </w:tc>
        <w:tc>
          <w:tcPr>
            <w:tcW w:w="3168" w:type="dxa"/>
            <w:shd w:val="clear" w:color="auto" w:fill="C5E0B3" w:themeFill="accent6" w:themeFillTint="66"/>
          </w:tcPr>
          <w:p w14:paraId="4762A6D1"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Operational researches implemented</w:t>
            </w:r>
          </w:p>
        </w:tc>
        <w:tc>
          <w:tcPr>
            <w:tcW w:w="1058" w:type="dxa"/>
            <w:vMerge w:val="restart"/>
            <w:shd w:val="clear" w:color="auto" w:fill="C5E0B3" w:themeFill="accent6" w:themeFillTint="66"/>
            <w:vAlign w:val="center"/>
          </w:tcPr>
          <w:p w14:paraId="2EA686A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0</w:t>
            </w:r>
          </w:p>
        </w:tc>
        <w:tc>
          <w:tcPr>
            <w:tcW w:w="1059" w:type="dxa"/>
            <w:vMerge w:val="restart"/>
            <w:shd w:val="clear" w:color="auto" w:fill="C5E0B3" w:themeFill="accent6" w:themeFillTint="66"/>
            <w:vAlign w:val="center"/>
          </w:tcPr>
          <w:p w14:paraId="45888FA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2</w:t>
            </w:r>
          </w:p>
        </w:tc>
        <w:tc>
          <w:tcPr>
            <w:tcW w:w="1059" w:type="dxa"/>
            <w:vMerge w:val="restart"/>
            <w:shd w:val="clear" w:color="auto" w:fill="C5E0B3" w:themeFill="accent6" w:themeFillTint="66"/>
            <w:vAlign w:val="center"/>
          </w:tcPr>
          <w:p w14:paraId="22FB00F6"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4</w:t>
            </w:r>
          </w:p>
        </w:tc>
        <w:tc>
          <w:tcPr>
            <w:tcW w:w="1059" w:type="dxa"/>
            <w:vMerge w:val="restart"/>
            <w:shd w:val="clear" w:color="auto" w:fill="C5E0B3" w:themeFill="accent6" w:themeFillTint="66"/>
            <w:vAlign w:val="center"/>
          </w:tcPr>
          <w:p w14:paraId="12609F4F"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ZAMEP annual report</w:t>
            </w:r>
          </w:p>
        </w:tc>
      </w:tr>
      <w:tr w:rsidR="008C4631" w14:paraId="00C695C6" w14:textId="77777777">
        <w:trPr>
          <w:trHeight w:val="20"/>
          <w:jc w:val="center"/>
        </w:trPr>
        <w:tc>
          <w:tcPr>
            <w:tcW w:w="1440" w:type="dxa"/>
            <w:vMerge/>
            <w:shd w:val="clear" w:color="auto" w:fill="C5E0B3" w:themeFill="accent6" w:themeFillTint="66"/>
            <w:vAlign w:val="center"/>
          </w:tcPr>
          <w:p w14:paraId="7AD3935D"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C5E0B3" w:themeFill="accent6" w:themeFillTint="66"/>
            <w:vAlign w:val="center"/>
          </w:tcPr>
          <w:p w14:paraId="21C946F4"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41B3D555"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2B0BFDCA"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Planned operational researches</w:t>
            </w:r>
          </w:p>
        </w:tc>
        <w:tc>
          <w:tcPr>
            <w:tcW w:w="1058" w:type="dxa"/>
            <w:vMerge/>
            <w:shd w:val="clear" w:color="auto" w:fill="C5E0B3" w:themeFill="accent6" w:themeFillTint="66"/>
            <w:vAlign w:val="center"/>
          </w:tcPr>
          <w:p w14:paraId="0613F50B"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46AC657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5EBE329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41A8B8C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48F1D91C" w14:textId="77777777">
        <w:trPr>
          <w:trHeight w:val="20"/>
          <w:jc w:val="center"/>
        </w:trPr>
        <w:tc>
          <w:tcPr>
            <w:tcW w:w="1440" w:type="dxa"/>
            <w:vMerge w:val="restart"/>
            <w:shd w:val="clear" w:color="auto" w:fill="C5E0B3" w:themeFill="accent6" w:themeFillTint="66"/>
            <w:vAlign w:val="center"/>
          </w:tcPr>
          <w:p w14:paraId="5D6C85B9"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val="restart"/>
            <w:shd w:val="clear" w:color="auto" w:fill="C5E0B3" w:themeFill="accent6" w:themeFillTint="66"/>
            <w:vAlign w:val="center"/>
          </w:tcPr>
          <w:p w14:paraId="2752FE46"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4.</w:t>
            </w:r>
            <w:r>
              <w:rPr>
                <w:rFonts w:asciiTheme="majorHAnsi" w:hAnsiTheme="majorHAnsi" w:cstheme="majorHAnsi"/>
                <w:sz w:val="16"/>
                <w:szCs w:val="16"/>
              </w:rPr>
              <w:t>5. Improve data quality through continuous data audit and verification</w:t>
            </w:r>
          </w:p>
        </w:tc>
        <w:tc>
          <w:tcPr>
            <w:tcW w:w="3168" w:type="dxa"/>
            <w:vMerge w:val="restart"/>
            <w:shd w:val="clear" w:color="auto" w:fill="C5E0B3" w:themeFill="accent6" w:themeFillTint="66"/>
            <w:vAlign w:val="center"/>
          </w:tcPr>
          <w:p w14:paraId="35F1903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proportion of Health facilities with accuracy/consistency malaria data for the key indicators (suspected, tested, confirmed, species, treatment </w:t>
            </w:r>
            <w:proofErr w:type="spellStart"/>
            <w:r>
              <w:rPr>
                <w:rFonts w:asciiTheme="majorHAnsi" w:hAnsiTheme="majorHAnsi" w:cstheme="majorHAnsi"/>
                <w:sz w:val="16"/>
                <w:szCs w:val="16"/>
              </w:rPr>
              <w:t>etc</w:t>
            </w:r>
            <w:proofErr w:type="spellEnd"/>
            <w:r>
              <w:rPr>
                <w:rFonts w:asciiTheme="majorHAnsi" w:hAnsiTheme="majorHAnsi" w:cstheme="majorHAnsi"/>
                <w:sz w:val="16"/>
                <w:szCs w:val="16"/>
              </w:rPr>
              <w:t>) in surveillance system</w:t>
            </w:r>
          </w:p>
        </w:tc>
        <w:tc>
          <w:tcPr>
            <w:tcW w:w="3168" w:type="dxa"/>
            <w:shd w:val="clear" w:color="auto" w:fill="C5E0B3" w:themeFill="accent6" w:themeFillTint="66"/>
            <w:vAlign w:val="center"/>
          </w:tcPr>
          <w:p w14:paraId="0F37083F"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Number of health facility with accurate malaria data</w:t>
            </w:r>
          </w:p>
        </w:tc>
        <w:tc>
          <w:tcPr>
            <w:tcW w:w="1058" w:type="dxa"/>
            <w:vMerge w:val="restart"/>
            <w:shd w:val="clear" w:color="auto" w:fill="C5E0B3" w:themeFill="accent6" w:themeFillTint="66"/>
            <w:vAlign w:val="center"/>
          </w:tcPr>
          <w:p w14:paraId="4D440013"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70%</w:t>
            </w:r>
          </w:p>
        </w:tc>
        <w:tc>
          <w:tcPr>
            <w:tcW w:w="1059" w:type="dxa"/>
            <w:vMerge w:val="restart"/>
            <w:shd w:val="clear" w:color="auto" w:fill="C5E0B3" w:themeFill="accent6" w:themeFillTint="66"/>
            <w:vAlign w:val="center"/>
          </w:tcPr>
          <w:p w14:paraId="44C3B2AB"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80</w:t>
            </w:r>
          </w:p>
        </w:tc>
        <w:tc>
          <w:tcPr>
            <w:tcW w:w="1059" w:type="dxa"/>
            <w:vMerge w:val="restart"/>
            <w:shd w:val="clear" w:color="auto" w:fill="C5E0B3" w:themeFill="accent6" w:themeFillTint="66"/>
            <w:vAlign w:val="center"/>
          </w:tcPr>
          <w:p w14:paraId="22AA14D4"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100%</w:t>
            </w:r>
          </w:p>
        </w:tc>
        <w:tc>
          <w:tcPr>
            <w:tcW w:w="1059" w:type="dxa"/>
            <w:vMerge w:val="restart"/>
            <w:shd w:val="clear" w:color="auto" w:fill="C5E0B3" w:themeFill="accent6" w:themeFillTint="66"/>
            <w:vAlign w:val="center"/>
          </w:tcPr>
          <w:p w14:paraId="71EDC029"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ZAMEP annual report</w:t>
            </w:r>
          </w:p>
        </w:tc>
      </w:tr>
      <w:tr w:rsidR="008C4631" w14:paraId="020969DC" w14:textId="77777777">
        <w:trPr>
          <w:trHeight w:val="20"/>
          <w:jc w:val="center"/>
        </w:trPr>
        <w:tc>
          <w:tcPr>
            <w:tcW w:w="1440" w:type="dxa"/>
            <w:vMerge/>
            <w:shd w:val="clear" w:color="auto" w:fill="C5E0B3" w:themeFill="accent6" w:themeFillTint="66"/>
            <w:vAlign w:val="center"/>
          </w:tcPr>
          <w:p w14:paraId="0122D686" w14:textId="77777777" w:rsidR="008C4631" w:rsidRDefault="008C4631">
            <w:pPr>
              <w:spacing w:beforeLines="60" w:before="144" w:afterLines="60" w:after="144" w:line="240" w:lineRule="auto"/>
              <w:contextualSpacing/>
              <w:rPr>
                <w:rFonts w:asciiTheme="majorHAnsi" w:hAnsiTheme="majorHAnsi" w:cstheme="majorHAnsi"/>
                <w:b/>
                <w:bCs/>
                <w:color w:val="000000"/>
                <w:sz w:val="16"/>
                <w:szCs w:val="16"/>
              </w:rPr>
            </w:pPr>
          </w:p>
        </w:tc>
        <w:tc>
          <w:tcPr>
            <w:tcW w:w="3168" w:type="dxa"/>
            <w:vMerge/>
            <w:shd w:val="clear" w:color="auto" w:fill="C5E0B3" w:themeFill="accent6" w:themeFillTint="66"/>
            <w:vAlign w:val="center"/>
          </w:tcPr>
          <w:p w14:paraId="308C93DE"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1C11868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vAlign w:val="center"/>
          </w:tcPr>
          <w:p w14:paraId="676327C5"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Total number of health facilities</w:t>
            </w:r>
          </w:p>
        </w:tc>
        <w:tc>
          <w:tcPr>
            <w:tcW w:w="1058" w:type="dxa"/>
            <w:vMerge/>
            <w:shd w:val="clear" w:color="auto" w:fill="C5E0B3" w:themeFill="accent6" w:themeFillTint="66"/>
            <w:vAlign w:val="center"/>
          </w:tcPr>
          <w:p w14:paraId="61F9ABA2"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423A6022"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5486E2F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55BE5681"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r>
      <w:tr w:rsidR="008C4631" w14:paraId="568DAE1F" w14:textId="77777777">
        <w:trPr>
          <w:trHeight w:val="20"/>
          <w:jc w:val="center"/>
        </w:trPr>
        <w:tc>
          <w:tcPr>
            <w:tcW w:w="1440" w:type="dxa"/>
            <w:shd w:val="clear" w:color="auto" w:fill="538135" w:themeFill="accent6" w:themeFillShade="BF"/>
            <w:vAlign w:val="center"/>
          </w:tcPr>
          <w:p w14:paraId="3E2ECBFA"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hAnsiTheme="majorHAnsi" w:cstheme="majorHAnsi"/>
                <w:b/>
                <w:bCs/>
                <w:color w:val="FFFFFF" w:themeColor="background1"/>
                <w:sz w:val="16"/>
                <w:szCs w:val="16"/>
              </w:rPr>
              <w:t>Strategic Area 5</w:t>
            </w:r>
          </w:p>
        </w:tc>
        <w:tc>
          <w:tcPr>
            <w:tcW w:w="3168" w:type="dxa"/>
            <w:shd w:val="clear" w:color="auto" w:fill="538135" w:themeFill="accent6" w:themeFillShade="BF"/>
            <w:vAlign w:val="center"/>
          </w:tcPr>
          <w:p w14:paraId="2454125C"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Logistic management system</w:t>
            </w:r>
          </w:p>
        </w:tc>
        <w:tc>
          <w:tcPr>
            <w:tcW w:w="3168" w:type="dxa"/>
            <w:shd w:val="clear" w:color="auto" w:fill="538135" w:themeFill="accent6" w:themeFillShade="BF"/>
            <w:vAlign w:val="center"/>
          </w:tcPr>
          <w:p w14:paraId="48512A6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3168" w:type="dxa"/>
            <w:shd w:val="clear" w:color="auto" w:fill="538135" w:themeFill="accent6" w:themeFillShade="BF"/>
            <w:vAlign w:val="center"/>
          </w:tcPr>
          <w:p w14:paraId="6CD4F9EC"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4184D5A2"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20048E48"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69D31F3E"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63628B7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r>
      <w:tr w:rsidR="008C4631" w14:paraId="7968CED8" w14:textId="77777777">
        <w:trPr>
          <w:trHeight w:val="20"/>
          <w:jc w:val="center"/>
        </w:trPr>
        <w:tc>
          <w:tcPr>
            <w:tcW w:w="1440" w:type="dxa"/>
            <w:vMerge w:val="restart"/>
            <w:shd w:val="clear" w:color="auto" w:fill="A8D08D" w:themeFill="accent6" w:themeFillTint="99"/>
            <w:vAlign w:val="center"/>
          </w:tcPr>
          <w:p w14:paraId="145DBD32" w14:textId="77777777" w:rsidR="008C4631" w:rsidRDefault="00066B90">
            <w:pPr>
              <w:spacing w:beforeLines="60" w:before="144" w:afterLines="60" w:after="144" w:line="240" w:lineRule="auto"/>
              <w:contextualSpacing/>
              <w:rPr>
                <w:rFonts w:asciiTheme="majorHAnsi" w:eastAsia="Times New Roman" w:hAnsiTheme="majorHAnsi" w:cstheme="majorHAnsi"/>
                <w:b/>
                <w:bCs/>
                <w:sz w:val="16"/>
                <w:szCs w:val="16"/>
              </w:rPr>
            </w:pPr>
            <w:r>
              <w:rPr>
                <w:rFonts w:asciiTheme="majorHAnsi" w:eastAsia="Times New Roman" w:hAnsiTheme="majorHAnsi" w:cstheme="majorHAnsi"/>
                <w:b/>
                <w:bCs/>
                <w:sz w:val="16"/>
                <w:szCs w:val="16"/>
              </w:rPr>
              <w:t>Strategic Objective 5</w:t>
            </w:r>
          </w:p>
        </w:tc>
        <w:tc>
          <w:tcPr>
            <w:tcW w:w="3168" w:type="dxa"/>
            <w:vMerge w:val="restart"/>
            <w:shd w:val="clear" w:color="auto" w:fill="A8D08D" w:themeFill="accent6" w:themeFillTint="99"/>
            <w:vAlign w:val="center"/>
          </w:tcPr>
          <w:p w14:paraId="6B2FEA26"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eastAsia="Times New Roman" w:hAnsiTheme="majorHAnsi" w:cstheme="majorHAnsi"/>
                <w:bCs/>
                <w:color w:val="000000"/>
                <w:sz w:val="16"/>
                <w:szCs w:val="16"/>
              </w:rPr>
              <w:t>To ensure uninterrupted supply of quality and safe malaria commodities and supplies</w:t>
            </w:r>
            <w:r>
              <w:rPr>
                <w:rFonts w:asciiTheme="majorHAnsi" w:hAnsiTheme="majorHAnsi" w:cstheme="majorHAnsi"/>
                <w:sz w:val="16"/>
                <w:szCs w:val="16"/>
              </w:rPr>
              <w:t xml:space="preserve">, </w:t>
            </w:r>
            <w:r>
              <w:rPr>
                <w:rFonts w:asciiTheme="majorHAnsi" w:eastAsia="Times New Roman" w:hAnsiTheme="majorHAnsi" w:cstheme="majorHAnsi"/>
                <w:bCs/>
                <w:color w:val="000000"/>
                <w:sz w:val="16"/>
                <w:szCs w:val="16"/>
              </w:rPr>
              <w:t xml:space="preserve">to avail </w:t>
            </w:r>
            <w:r>
              <w:rPr>
                <w:rFonts w:asciiTheme="majorHAnsi" w:hAnsiTheme="majorHAnsi" w:cstheme="majorHAnsi"/>
                <w:sz w:val="16"/>
                <w:szCs w:val="16"/>
              </w:rPr>
              <w:t>zero stock-outs at service delivery points by 2029</w:t>
            </w:r>
          </w:p>
        </w:tc>
        <w:tc>
          <w:tcPr>
            <w:tcW w:w="3168" w:type="dxa"/>
            <w:vMerge w:val="restart"/>
            <w:shd w:val="clear" w:color="auto" w:fill="A8D08D" w:themeFill="accent6" w:themeFillTint="99"/>
            <w:vAlign w:val="center"/>
          </w:tcPr>
          <w:p w14:paraId="28369C7B"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Zero stock-outs of malaria commodities at service delivery points </w:t>
            </w:r>
            <w:r>
              <w:rPr>
                <w:rFonts w:asciiTheme="majorHAnsi" w:hAnsiTheme="majorHAnsi" w:cstheme="majorHAnsi"/>
                <w:sz w:val="16"/>
                <w:szCs w:val="16"/>
                <w:lang w:val="en-GB"/>
              </w:rPr>
              <w:t>by 2029</w:t>
            </w:r>
          </w:p>
        </w:tc>
        <w:tc>
          <w:tcPr>
            <w:tcW w:w="3168" w:type="dxa"/>
            <w:shd w:val="clear" w:color="auto" w:fill="A8D08D" w:themeFill="accent6" w:themeFillTint="99"/>
          </w:tcPr>
          <w:p w14:paraId="521DEB15"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Proportional of HF with the improved logistics management</w:t>
            </w:r>
          </w:p>
        </w:tc>
        <w:tc>
          <w:tcPr>
            <w:tcW w:w="1058" w:type="dxa"/>
            <w:vMerge w:val="restart"/>
            <w:shd w:val="clear" w:color="auto" w:fill="A8D08D" w:themeFill="accent6" w:themeFillTint="99"/>
            <w:vAlign w:val="center"/>
          </w:tcPr>
          <w:p w14:paraId="60D05AA5"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A8D08D" w:themeFill="accent6" w:themeFillTint="99"/>
            <w:vAlign w:val="center"/>
          </w:tcPr>
          <w:p w14:paraId="343259DD"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A8D08D" w:themeFill="accent6" w:themeFillTint="99"/>
            <w:vAlign w:val="center"/>
          </w:tcPr>
          <w:p w14:paraId="0AAE38AC"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vMerge w:val="restart"/>
            <w:shd w:val="clear" w:color="auto" w:fill="A8D08D" w:themeFill="accent6" w:themeFillTint="99"/>
            <w:vAlign w:val="center"/>
          </w:tcPr>
          <w:p w14:paraId="58C0D99A"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From the guidelines and annual reports.</w:t>
            </w:r>
          </w:p>
        </w:tc>
      </w:tr>
      <w:tr w:rsidR="008C4631" w14:paraId="38A0CE07" w14:textId="77777777">
        <w:trPr>
          <w:trHeight w:val="20"/>
          <w:jc w:val="center"/>
        </w:trPr>
        <w:tc>
          <w:tcPr>
            <w:tcW w:w="1440" w:type="dxa"/>
            <w:vMerge/>
            <w:shd w:val="clear" w:color="auto" w:fill="A8D08D" w:themeFill="accent6" w:themeFillTint="99"/>
            <w:vAlign w:val="center"/>
          </w:tcPr>
          <w:p w14:paraId="44D435DF"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A8D08D" w:themeFill="accent6" w:themeFillTint="99"/>
            <w:vAlign w:val="center"/>
          </w:tcPr>
          <w:p w14:paraId="1C237A2A"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vMerge/>
            <w:shd w:val="clear" w:color="auto" w:fill="A8D08D" w:themeFill="accent6" w:themeFillTint="99"/>
            <w:vAlign w:val="center"/>
          </w:tcPr>
          <w:p w14:paraId="1812620B"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A8D08D" w:themeFill="accent6" w:themeFillTint="99"/>
          </w:tcPr>
          <w:p w14:paraId="14481019"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Number of eligible HF</w:t>
            </w:r>
          </w:p>
        </w:tc>
        <w:tc>
          <w:tcPr>
            <w:tcW w:w="1058" w:type="dxa"/>
            <w:vMerge/>
            <w:shd w:val="clear" w:color="auto" w:fill="A8D08D" w:themeFill="accent6" w:themeFillTint="99"/>
            <w:vAlign w:val="center"/>
          </w:tcPr>
          <w:p w14:paraId="2B9E493A"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A8D08D" w:themeFill="accent6" w:themeFillTint="99"/>
            <w:vAlign w:val="center"/>
          </w:tcPr>
          <w:p w14:paraId="726C0E1C"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A8D08D" w:themeFill="accent6" w:themeFillTint="99"/>
            <w:vAlign w:val="center"/>
          </w:tcPr>
          <w:p w14:paraId="3666326C"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A8D08D" w:themeFill="accent6" w:themeFillTint="99"/>
            <w:vAlign w:val="center"/>
          </w:tcPr>
          <w:p w14:paraId="09A92298"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26AEA927" w14:textId="77777777">
        <w:trPr>
          <w:trHeight w:val="20"/>
          <w:jc w:val="center"/>
        </w:trPr>
        <w:tc>
          <w:tcPr>
            <w:tcW w:w="1440" w:type="dxa"/>
            <w:vMerge w:val="restart"/>
            <w:shd w:val="clear" w:color="auto" w:fill="C5E0B3" w:themeFill="accent6" w:themeFillTint="66"/>
            <w:vAlign w:val="center"/>
          </w:tcPr>
          <w:p w14:paraId="0C0CADD9"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approaches/ Interventions</w:t>
            </w:r>
          </w:p>
        </w:tc>
        <w:tc>
          <w:tcPr>
            <w:tcW w:w="3168" w:type="dxa"/>
            <w:vMerge w:val="restart"/>
            <w:shd w:val="clear" w:color="auto" w:fill="C5E0B3" w:themeFill="accent6" w:themeFillTint="66"/>
            <w:vAlign w:val="center"/>
          </w:tcPr>
          <w:p w14:paraId="5D76265C"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5.1. Providing adequate quantification process for all malaria commodities according to plan</w:t>
            </w:r>
          </w:p>
        </w:tc>
        <w:tc>
          <w:tcPr>
            <w:tcW w:w="3168" w:type="dxa"/>
            <w:vMerge w:val="restart"/>
            <w:shd w:val="clear" w:color="auto" w:fill="C5E0B3" w:themeFill="accent6" w:themeFillTint="66"/>
            <w:vAlign w:val="center"/>
          </w:tcPr>
          <w:p w14:paraId="18AA9109"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updated malaria commodities quantified by type (insecticides, larvicides, bed-nets, diagnostics and therapeutics) according to implementation plan</w:t>
            </w:r>
          </w:p>
        </w:tc>
        <w:tc>
          <w:tcPr>
            <w:tcW w:w="3168" w:type="dxa"/>
            <w:shd w:val="clear" w:color="auto" w:fill="C5E0B3" w:themeFill="accent6" w:themeFillTint="66"/>
            <w:vAlign w:val="center"/>
          </w:tcPr>
          <w:p w14:paraId="628AB22D"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Updated malaria commodities quantified by type</w:t>
            </w:r>
          </w:p>
        </w:tc>
        <w:tc>
          <w:tcPr>
            <w:tcW w:w="1058" w:type="dxa"/>
            <w:vMerge w:val="restart"/>
            <w:shd w:val="clear" w:color="auto" w:fill="C5E0B3" w:themeFill="accent6" w:themeFillTint="66"/>
            <w:vAlign w:val="center"/>
          </w:tcPr>
          <w:p w14:paraId="7DE2531E"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NA</w:t>
            </w:r>
          </w:p>
        </w:tc>
        <w:tc>
          <w:tcPr>
            <w:tcW w:w="1059" w:type="dxa"/>
            <w:vMerge w:val="restart"/>
            <w:shd w:val="clear" w:color="auto" w:fill="C5E0B3" w:themeFill="accent6" w:themeFillTint="66"/>
            <w:vAlign w:val="center"/>
          </w:tcPr>
          <w:p w14:paraId="6E9B9FE1"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63516FD9"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c>
          <w:tcPr>
            <w:tcW w:w="1059" w:type="dxa"/>
            <w:vMerge w:val="restart"/>
            <w:shd w:val="clear" w:color="auto" w:fill="C5E0B3" w:themeFill="accent6" w:themeFillTint="66"/>
            <w:vAlign w:val="center"/>
          </w:tcPr>
          <w:p w14:paraId="463CD470"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100%</w:t>
            </w:r>
          </w:p>
        </w:tc>
      </w:tr>
      <w:tr w:rsidR="008C4631" w14:paraId="475FC13C" w14:textId="77777777">
        <w:trPr>
          <w:trHeight w:val="20"/>
          <w:jc w:val="center"/>
        </w:trPr>
        <w:tc>
          <w:tcPr>
            <w:tcW w:w="1440" w:type="dxa"/>
            <w:vMerge/>
            <w:shd w:val="clear" w:color="auto" w:fill="C5E0B3" w:themeFill="accent6" w:themeFillTint="66"/>
            <w:vAlign w:val="center"/>
          </w:tcPr>
          <w:p w14:paraId="159BF631"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1B40720C"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1263EB56"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vAlign w:val="center"/>
          </w:tcPr>
          <w:p w14:paraId="1E4805D4"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Malaria commodities by type</w:t>
            </w:r>
          </w:p>
        </w:tc>
        <w:tc>
          <w:tcPr>
            <w:tcW w:w="1058" w:type="dxa"/>
            <w:vMerge/>
            <w:shd w:val="clear" w:color="auto" w:fill="C5E0B3" w:themeFill="accent6" w:themeFillTint="66"/>
            <w:vAlign w:val="center"/>
          </w:tcPr>
          <w:p w14:paraId="4C1469B6"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462840D6"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114C23CB"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3105D24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43DD3FC8" w14:textId="77777777">
        <w:trPr>
          <w:trHeight w:val="20"/>
          <w:jc w:val="center"/>
        </w:trPr>
        <w:tc>
          <w:tcPr>
            <w:tcW w:w="1440" w:type="dxa"/>
            <w:vMerge w:val="restart"/>
            <w:shd w:val="clear" w:color="auto" w:fill="C5E0B3" w:themeFill="accent6" w:themeFillTint="66"/>
            <w:vAlign w:val="center"/>
          </w:tcPr>
          <w:p w14:paraId="3F84E86C"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68D557F7"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5.2. Maintaining an efficient procurement and supply management system</w:t>
            </w:r>
          </w:p>
        </w:tc>
        <w:tc>
          <w:tcPr>
            <w:tcW w:w="3168" w:type="dxa"/>
            <w:vMerge w:val="restart"/>
            <w:shd w:val="clear" w:color="auto" w:fill="C5E0B3" w:themeFill="accent6" w:themeFillTint="66"/>
            <w:vAlign w:val="center"/>
          </w:tcPr>
          <w:p w14:paraId="5B9C8BAD"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Proportion of needed commodities procured according to implementation plan</w:t>
            </w:r>
          </w:p>
        </w:tc>
        <w:tc>
          <w:tcPr>
            <w:tcW w:w="3168" w:type="dxa"/>
            <w:shd w:val="clear" w:color="auto" w:fill="C5E0B3" w:themeFill="accent6" w:themeFillTint="66"/>
          </w:tcPr>
          <w:p w14:paraId="1FA749BC" w14:textId="77777777" w:rsidR="008C4631" w:rsidRDefault="00066B90">
            <w:pPr>
              <w:spacing w:before="0" w:after="0"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Proportional of procured commodities</w:t>
            </w:r>
          </w:p>
        </w:tc>
        <w:tc>
          <w:tcPr>
            <w:tcW w:w="1058" w:type="dxa"/>
            <w:vMerge w:val="restart"/>
            <w:shd w:val="clear" w:color="auto" w:fill="C5E0B3" w:themeFill="accent6" w:themeFillTint="66"/>
            <w:vAlign w:val="center"/>
          </w:tcPr>
          <w:p w14:paraId="6FC47BA0"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100%</w:t>
            </w:r>
          </w:p>
        </w:tc>
        <w:tc>
          <w:tcPr>
            <w:tcW w:w="1059" w:type="dxa"/>
            <w:vMerge w:val="restart"/>
            <w:shd w:val="clear" w:color="auto" w:fill="C5E0B3" w:themeFill="accent6" w:themeFillTint="66"/>
            <w:vAlign w:val="center"/>
          </w:tcPr>
          <w:p w14:paraId="5FC78A28"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75%</w:t>
            </w:r>
          </w:p>
        </w:tc>
        <w:tc>
          <w:tcPr>
            <w:tcW w:w="1059" w:type="dxa"/>
            <w:vMerge w:val="restart"/>
            <w:shd w:val="clear" w:color="auto" w:fill="C5E0B3" w:themeFill="accent6" w:themeFillTint="66"/>
            <w:vAlign w:val="center"/>
          </w:tcPr>
          <w:p w14:paraId="050C0311"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100%</w:t>
            </w:r>
          </w:p>
        </w:tc>
        <w:tc>
          <w:tcPr>
            <w:tcW w:w="1059" w:type="dxa"/>
            <w:vMerge w:val="restart"/>
            <w:shd w:val="clear" w:color="auto" w:fill="C5E0B3" w:themeFill="accent6" w:themeFillTint="66"/>
            <w:vAlign w:val="center"/>
          </w:tcPr>
          <w:p w14:paraId="38DE512F"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 xml:space="preserve">Annual Reports </w:t>
            </w:r>
          </w:p>
        </w:tc>
      </w:tr>
      <w:tr w:rsidR="008C4631" w14:paraId="7D52A644" w14:textId="77777777">
        <w:trPr>
          <w:trHeight w:val="20"/>
          <w:jc w:val="center"/>
        </w:trPr>
        <w:tc>
          <w:tcPr>
            <w:tcW w:w="1440" w:type="dxa"/>
            <w:vMerge/>
            <w:shd w:val="clear" w:color="auto" w:fill="C5E0B3" w:themeFill="accent6" w:themeFillTint="66"/>
            <w:vAlign w:val="center"/>
          </w:tcPr>
          <w:p w14:paraId="19E4AEFB"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7519860F"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6F38D419"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722DBD96"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bCs/>
                <w:color w:val="385623" w:themeColor="accent6" w:themeShade="80"/>
                <w:sz w:val="16"/>
                <w:szCs w:val="16"/>
              </w:rPr>
              <w:t>Quantified commodities per category</w:t>
            </w:r>
          </w:p>
        </w:tc>
        <w:tc>
          <w:tcPr>
            <w:tcW w:w="1058" w:type="dxa"/>
            <w:vMerge/>
            <w:shd w:val="clear" w:color="auto" w:fill="C5E0B3" w:themeFill="accent6" w:themeFillTint="66"/>
            <w:vAlign w:val="center"/>
          </w:tcPr>
          <w:p w14:paraId="5FCF2318"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8823672"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66F8E6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0B5E659"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357F316E" w14:textId="77777777">
        <w:trPr>
          <w:trHeight w:val="20"/>
          <w:jc w:val="center"/>
        </w:trPr>
        <w:tc>
          <w:tcPr>
            <w:tcW w:w="1440" w:type="dxa"/>
            <w:vMerge w:val="restart"/>
            <w:shd w:val="clear" w:color="auto" w:fill="C5E0B3" w:themeFill="accent6" w:themeFillTint="66"/>
            <w:vAlign w:val="center"/>
          </w:tcPr>
          <w:p w14:paraId="66C178E9"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27486660"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5.3. Strengthening a well-organized logistics data system to support inventory of malaria commodities</w:t>
            </w:r>
          </w:p>
        </w:tc>
        <w:tc>
          <w:tcPr>
            <w:tcW w:w="3168" w:type="dxa"/>
            <w:vMerge w:val="restart"/>
            <w:shd w:val="clear" w:color="auto" w:fill="C5E0B3" w:themeFill="accent6" w:themeFillTint="66"/>
            <w:vAlign w:val="center"/>
          </w:tcPr>
          <w:p w14:paraId="1F8C41A6"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Functional and comprehensive improved electronic logistic information system in place at all levels of service delivery</w:t>
            </w:r>
          </w:p>
        </w:tc>
        <w:tc>
          <w:tcPr>
            <w:tcW w:w="3168" w:type="dxa"/>
            <w:shd w:val="clear" w:color="auto" w:fill="C5E0B3" w:themeFill="accent6" w:themeFillTint="66"/>
          </w:tcPr>
          <w:p w14:paraId="62BF4FCD"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Functional elements of the logistic information system</w:t>
            </w:r>
          </w:p>
        </w:tc>
        <w:tc>
          <w:tcPr>
            <w:tcW w:w="1058" w:type="dxa"/>
            <w:vMerge w:val="restart"/>
            <w:shd w:val="clear" w:color="auto" w:fill="C5E0B3" w:themeFill="accent6" w:themeFillTint="66"/>
            <w:vAlign w:val="center"/>
          </w:tcPr>
          <w:p w14:paraId="606544C9"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NA</w:t>
            </w:r>
          </w:p>
        </w:tc>
        <w:tc>
          <w:tcPr>
            <w:tcW w:w="1059" w:type="dxa"/>
            <w:vMerge w:val="restart"/>
            <w:shd w:val="clear" w:color="auto" w:fill="C5E0B3" w:themeFill="accent6" w:themeFillTint="66"/>
            <w:vAlign w:val="center"/>
          </w:tcPr>
          <w:p w14:paraId="280CC0A4"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75%</w:t>
            </w:r>
          </w:p>
        </w:tc>
        <w:tc>
          <w:tcPr>
            <w:tcW w:w="1059" w:type="dxa"/>
            <w:vMerge w:val="restart"/>
            <w:shd w:val="clear" w:color="auto" w:fill="C5E0B3" w:themeFill="accent6" w:themeFillTint="66"/>
            <w:vAlign w:val="center"/>
          </w:tcPr>
          <w:p w14:paraId="0C472375"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95%</w:t>
            </w:r>
          </w:p>
        </w:tc>
        <w:tc>
          <w:tcPr>
            <w:tcW w:w="1059" w:type="dxa"/>
            <w:vMerge w:val="restart"/>
            <w:shd w:val="clear" w:color="auto" w:fill="C5E0B3" w:themeFill="accent6" w:themeFillTint="66"/>
            <w:vAlign w:val="center"/>
          </w:tcPr>
          <w:p w14:paraId="2027E4BF"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Reports</w:t>
            </w:r>
          </w:p>
        </w:tc>
      </w:tr>
      <w:tr w:rsidR="008C4631" w14:paraId="160154AB" w14:textId="77777777">
        <w:trPr>
          <w:trHeight w:val="20"/>
          <w:jc w:val="center"/>
        </w:trPr>
        <w:tc>
          <w:tcPr>
            <w:tcW w:w="1440" w:type="dxa"/>
            <w:vMerge/>
            <w:shd w:val="clear" w:color="auto" w:fill="C5E0B3" w:themeFill="accent6" w:themeFillTint="66"/>
            <w:vAlign w:val="center"/>
          </w:tcPr>
          <w:p w14:paraId="6B980BB8"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43068BFA"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6D34D2A7"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1E8252E5"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bCs/>
                <w:sz w:val="16"/>
                <w:szCs w:val="16"/>
              </w:rPr>
              <w:t>Planned elements of the logistic information system</w:t>
            </w:r>
          </w:p>
        </w:tc>
        <w:tc>
          <w:tcPr>
            <w:tcW w:w="1058" w:type="dxa"/>
            <w:vMerge/>
            <w:shd w:val="clear" w:color="auto" w:fill="C5E0B3" w:themeFill="accent6" w:themeFillTint="66"/>
            <w:vAlign w:val="center"/>
          </w:tcPr>
          <w:p w14:paraId="08B2E958"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52AE99C1"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0F4D5137"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2431652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6ADE095E" w14:textId="77777777">
        <w:trPr>
          <w:trHeight w:val="20"/>
          <w:jc w:val="center"/>
        </w:trPr>
        <w:tc>
          <w:tcPr>
            <w:tcW w:w="1440" w:type="dxa"/>
            <w:vMerge w:val="restart"/>
            <w:shd w:val="clear" w:color="auto" w:fill="C5E0B3" w:themeFill="accent6" w:themeFillTint="66"/>
            <w:vAlign w:val="center"/>
          </w:tcPr>
          <w:p w14:paraId="4C19E801"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18E65DEF"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5.4. Ensuring continuous quality assurance and safety vigilance of malaria commodities</w:t>
            </w:r>
          </w:p>
        </w:tc>
        <w:tc>
          <w:tcPr>
            <w:tcW w:w="3168" w:type="dxa"/>
            <w:vMerge w:val="restart"/>
            <w:shd w:val="clear" w:color="auto" w:fill="C5E0B3" w:themeFill="accent6" w:themeFillTint="66"/>
            <w:vAlign w:val="center"/>
          </w:tcPr>
          <w:p w14:paraId="58AE5F0F"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Proportion of </w:t>
            </w:r>
            <w:r>
              <w:rPr>
                <w:rFonts w:asciiTheme="majorHAnsi" w:hAnsiTheme="majorHAnsi" w:cstheme="majorHAnsi"/>
                <w:bCs/>
                <w:color w:val="385623" w:themeColor="accent6" w:themeShade="80"/>
                <w:sz w:val="16"/>
                <w:szCs w:val="16"/>
              </w:rPr>
              <w:t>quality assured (internal and external) malaria commodities</w:t>
            </w:r>
          </w:p>
        </w:tc>
        <w:tc>
          <w:tcPr>
            <w:tcW w:w="3168" w:type="dxa"/>
            <w:shd w:val="clear" w:color="auto" w:fill="C5E0B3" w:themeFill="accent6" w:themeFillTint="66"/>
          </w:tcPr>
          <w:p w14:paraId="348195FF" w14:textId="77777777" w:rsidR="008C4631" w:rsidRDefault="00066B90">
            <w:pPr>
              <w:spacing w:before="0" w:after="0"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Quality assured (internal and external) malaria commodities by category</w:t>
            </w:r>
          </w:p>
        </w:tc>
        <w:tc>
          <w:tcPr>
            <w:tcW w:w="1058" w:type="dxa"/>
            <w:vMerge w:val="restart"/>
            <w:shd w:val="clear" w:color="auto" w:fill="C5E0B3" w:themeFill="accent6" w:themeFillTint="66"/>
            <w:vAlign w:val="center"/>
          </w:tcPr>
          <w:p w14:paraId="6A641F6A"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100%</w:t>
            </w:r>
          </w:p>
        </w:tc>
        <w:tc>
          <w:tcPr>
            <w:tcW w:w="1059" w:type="dxa"/>
            <w:vMerge w:val="restart"/>
            <w:shd w:val="clear" w:color="auto" w:fill="C5E0B3" w:themeFill="accent6" w:themeFillTint="66"/>
            <w:vAlign w:val="center"/>
          </w:tcPr>
          <w:p w14:paraId="1E162629"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90%</w:t>
            </w:r>
          </w:p>
        </w:tc>
        <w:tc>
          <w:tcPr>
            <w:tcW w:w="1059" w:type="dxa"/>
            <w:vMerge w:val="restart"/>
            <w:shd w:val="clear" w:color="auto" w:fill="C5E0B3" w:themeFill="accent6" w:themeFillTint="66"/>
            <w:vAlign w:val="center"/>
          </w:tcPr>
          <w:p w14:paraId="52C2C803"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100%</w:t>
            </w:r>
          </w:p>
        </w:tc>
        <w:tc>
          <w:tcPr>
            <w:tcW w:w="1059" w:type="dxa"/>
            <w:vMerge w:val="restart"/>
            <w:shd w:val="clear" w:color="auto" w:fill="C5E0B3" w:themeFill="accent6" w:themeFillTint="66"/>
            <w:vAlign w:val="center"/>
          </w:tcPr>
          <w:p w14:paraId="1580021F"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 xml:space="preserve">Reports </w:t>
            </w:r>
          </w:p>
        </w:tc>
      </w:tr>
      <w:tr w:rsidR="008C4631" w14:paraId="71498888" w14:textId="77777777">
        <w:trPr>
          <w:trHeight w:val="20"/>
          <w:jc w:val="center"/>
        </w:trPr>
        <w:tc>
          <w:tcPr>
            <w:tcW w:w="1440" w:type="dxa"/>
            <w:vMerge/>
            <w:shd w:val="clear" w:color="auto" w:fill="C5E0B3" w:themeFill="accent6" w:themeFillTint="66"/>
            <w:vAlign w:val="center"/>
          </w:tcPr>
          <w:p w14:paraId="631A5E7F"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05A81804"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1CADF7D2"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tcPr>
          <w:p w14:paraId="5908E6C3"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bCs/>
                <w:color w:val="385623" w:themeColor="accent6" w:themeShade="80"/>
                <w:sz w:val="16"/>
                <w:szCs w:val="16"/>
              </w:rPr>
              <w:t>Procured malaria commodities by category</w:t>
            </w:r>
          </w:p>
        </w:tc>
        <w:tc>
          <w:tcPr>
            <w:tcW w:w="1058" w:type="dxa"/>
            <w:vMerge/>
            <w:shd w:val="clear" w:color="auto" w:fill="C5E0B3" w:themeFill="accent6" w:themeFillTint="66"/>
            <w:vAlign w:val="center"/>
          </w:tcPr>
          <w:p w14:paraId="4589BEE0"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506C70C4"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6B2EDD6D"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c>
          <w:tcPr>
            <w:tcW w:w="1059" w:type="dxa"/>
            <w:vMerge/>
            <w:shd w:val="clear" w:color="auto" w:fill="C5E0B3" w:themeFill="accent6" w:themeFillTint="66"/>
            <w:vAlign w:val="center"/>
          </w:tcPr>
          <w:p w14:paraId="7FF190B6" w14:textId="77777777" w:rsidR="008C4631" w:rsidRDefault="008C4631">
            <w:pPr>
              <w:spacing w:beforeLines="60" w:before="144" w:afterLines="60" w:after="144" w:line="240" w:lineRule="auto"/>
              <w:contextualSpacing/>
              <w:jc w:val="center"/>
              <w:rPr>
                <w:rFonts w:asciiTheme="majorHAnsi" w:hAnsiTheme="majorHAnsi" w:cstheme="majorHAnsi"/>
                <w:sz w:val="16"/>
                <w:szCs w:val="16"/>
              </w:rPr>
            </w:pPr>
          </w:p>
        </w:tc>
      </w:tr>
      <w:tr w:rsidR="008C4631" w14:paraId="42C50609" w14:textId="77777777">
        <w:trPr>
          <w:trHeight w:val="20"/>
          <w:jc w:val="center"/>
        </w:trPr>
        <w:tc>
          <w:tcPr>
            <w:tcW w:w="1440" w:type="dxa"/>
            <w:shd w:val="clear" w:color="auto" w:fill="538135" w:themeFill="accent6" w:themeFillShade="BF"/>
            <w:vAlign w:val="center"/>
          </w:tcPr>
          <w:p w14:paraId="2D07B155"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hAnsiTheme="majorHAnsi" w:cstheme="majorHAnsi"/>
                <w:b/>
                <w:bCs/>
                <w:color w:val="FFFFFF" w:themeColor="background1"/>
                <w:sz w:val="16"/>
                <w:szCs w:val="16"/>
              </w:rPr>
              <w:t>Strategic Area 6</w:t>
            </w:r>
          </w:p>
        </w:tc>
        <w:tc>
          <w:tcPr>
            <w:tcW w:w="3168" w:type="dxa"/>
            <w:shd w:val="clear" w:color="auto" w:fill="538135" w:themeFill="accent6" w:themeFillShade="BF"/>
            <w:vAlign w:val="center"/>
          </w:tcPr>
          <w:p w14:paraId="1B2AE153"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 xml:space="preserve">Social </w:t>
            </w:r>
            <w:proofErr w:type="spellStart"/>
            <w:r>
              <w:rPr>
                <w:rFonts w:asciiTheme="majorHAnsi" w:eastAsia="Times New Roman" w:hAnsiTheme="majorHAnsi" w:cstheme="majorHAnsi"/>
                <w:bCs/>
                <w:color w:val="FFFFFF" w:themeColor="background1"/>
                <w:sz w:val="16"/>
                <w:szCs w:val="16"/>
              </w:rPr>
              <w:t>behaviour</w:t>
            </w:r>
            <w:proofErr w:type="spellEnd"/>
            <w:r>
              <w:rPr>
                <w:rFonts w:asciiTheme="majorHAnsi" w:eastAsia="Times New Roman" w:hAnsiTheme="majorHAnsi" w:cstheme="majorHAnsi"/>
                <w:bCs/>
                <w:color w:val="FFFFFF" w:themeColor="background1"/>
                <w:sz w:val="16"/>
                <w:szCs w:val="16"/>
              </w:rPr>
              <w:t xml:space="preserve"> change and community engagement</w:t>
            </w:r>
          </w:p>
        </w:tc>
        <w:tc>
          <w:tcPr>
            <w:tcW w:w="3168" w:type="dxa"/>
            <w:shd w:val="clear" w:color="auto" w:fill="538135" w:themeFill="accent6" w:themeFillShade="BF"/>
            <w:vAlign w:val="center"/>
          </w:tcPr>
          <w:p w14:paraId="5712DFA7"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3168" w:type="dxa"/>
            <w:shd w:val="clear" w:color="auto" w:fill="538135" w:themeFill="accent6" w:themeFillShade="BF"/>
            <w:vAlign w:val="center"/>
          </w:tcPr>
          <w:p w14:paraId="0A1AF3D8"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470967B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4EDC541C"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75938957"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3808C046"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r>
      <w:tr w:rsidR="008C4631" w14:paraId="6768F405" w14:textId="77777777">
        <w:trPr>
          <w:trHeight w:val="20"/>
          <w:jc w:val="center"/>
        </w:trPr>
        <w:tc>
          <w:tcPr>
            <w:tcW w:w="1440" w:type="dxa"/>
            <w:vMerge w:val="restart"/>
            <w:shd w:val="clear" w:color="auto" w:fill="A8D08D" w:themeFill="accent6" w:themeFillTint="99"/>
            <w:vAlign w:val="center"/>
          </w:tcPr>
          <w:p w14:paraId="1B85617C"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lastRenderedPageBreak/>
              <w:t>Strategic Objective 6.</w:t>
            </w:r>
          </w:p>
        </w:tc>
        <w:tc>
          <w:tcPr>
            <w:tcW w:w="3168" w:type="dxa"/>
            <w:vMerge w:val="restart"/>
            <w:shd w:val="clear" w:color="auto" w:fill="A8D08D" w:themeFill="accent6" w:themeFillTint="99"/>
            <w:vAlign w:val="center"/>
          </w:tcPr>
          <w:p w14:paraId="66F9A03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 xml:space="preserve">To promote positive malaria behaviors through evidence-based SBC&amp;CE strategies by ensuring that </w:t>
            </w:r>
            <w:r>
              <w:rPr>
                <w:rFonts w:asciiTheme="majorHAnsi" w:hAnsiTheme="majorHAnsi" w:cstheme="majorHAnsi"/>
                <w:sz w:val="16"/>
                <w:szCs w:val="16"/>
                <w:lang w:val="en-GB"/>
              </w:rPr>
              <w:t>100% of the targeted population is practicing positive malaria behaviours by 2029</w:t>
            </w:r>
          </w:p>
        </w:tc>
        <w:tc>
          <w:tcPr>
            <w:tcW w:w="3168" w:type="dxa"/>
            <w:vMerge w:val="restart"/>
            <w:shd w:val="clear" w:color="auto" w:fill="A8D08D" w:themeFill="accent6" w:themeFillTint="99"/>
            <w:vAlign w:val="center"/>
          </w:tcPr>
          <w:p w14:paraId="11838951" w14:textId="77777777" w:rsidR="008C4631" w:rsidRDefault="00066B90">
            <w:pPr>
              <w:spacing w:beforeLines="60" w:before="144" w:afterLines="60" w:after="144" w:line="240" w:lineRule="auto"/>
              <w:contextualSpacing/>
              <w:rPr>
                <w:rFonts w:asciiTheme="majorHAnsi" w:hAnsiTheme="majorHAnsi" w:cstheme="majorHAnsi"/>
                <w:bCs/>
                <w:sz w:val="16"/>
                <w:szCs w:val="16"/>
              </w:rPr>
            </w:pPr>
            <w:r>
              <w:rPr>
                <w:rFonts w:asciiTheme="majorHAnsi" w:hAnsiTheme="majorHAnsi" w:cstheme="majorHAnsi"/>
                <w:bCs/>
                <w:sz w:val="16"/>
                <w:szCs w:val="16"/>
              </w:rPr>
              <w:t>Proportion of the targeted population who practice positive malaria behaviors</w:t>
            </w:r>
          </w:p>
        </w:tc>
        <w:tc>
          <w:tcPr>
            <w:tcW w:w="3168" w:type="dxa"/>
            <w:shd w:val="clear" w:color="auto" w:fill="A8D08D" w:themeFill="accent6" w:themeFillTint="99"/>
          </w:tcPr>
          <w:p w14:paraId="7E379228"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rPr>
              <w:t>Targeted populations who practice positive malaria behaviors</w:t>
            </w:r>
          </w:p>
        </w:tc>
        <w:tc>
          <w:tcPr>
            <w:tcW w:w="1058" w:type="dxa"/>
            <w:vMerge w:val="restart"/>
            <w:shd w:val="clear" w:color="auto" w:fill="A8D08D" w:themeFill="accent6" w:themeFillTint="99"/>
            <w:vAlign w:val="center"/>
          </w:tcPr>
          <w:p w14:paraId="34EF0F67"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Not available</w:t>
            </w:r>
          </w:p>
        </w:tc>
        <w:tc>
          <w:tcPr>
            <w:tcW w:w="1059" w:type="dxa"/>
            <w:vMerge w:val="restart"/>
            <w:shd w:val="clear" w:color="auto" w:fill="A8D08D" w:themeFill="accent6" w:themeFillTint="99"/>
            <w:vAlign w:val="center"/>
          </w:tcPr>
          <w:p w14:paraId="522EBA75"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70</w:t>
            </w:r>
          </w:p>
        </w:tc>
        <w:tc>
          <w:tcPr>
            <w:tcW w:w="1059" w:type="dxa"/>
            <w:vMerge w:val="restart"/>
            <w:shd w:val="clear" w:color="auto" w:fill="A8D08D" w:themeFill="accent6" w:themeFillTint="99"/>
            <w:vAlign w:val="center"/>
          </w:tcPr>
          <w:p w14:paraId="65B404C0"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99</w:t>
            </w:r>
          </w:p>
        </w:tc>
        <w:tc>
          <w:tcPr>
            <w:tcW w:w="1059" w:type="dxa"/>
            <w:vMerge w:val="restart"/>
            <w:shd w:val="clear" w:color="auto" w:fill="A8D08D" w:themeFill="accent6" w:themeFillTint="99"/>
            <w:vAlign w:val="center"/>
          </w:tcPr>
          <w:p w14:paraId="46272951"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Survey</w:t>
            </w:r>
          </w:p>
        </w:tc>
      </w:tr>
      <w:tr w:rsidR="008C4631" w14:paraId="35157C8D" w14:textId="77777777">
        <w:trPr>
          <w:trHeight w:val="20"/>
          <w:jc w:val="center"/>
        </w:trPr>
        <w:tc>
          <w:tcPr>
            <w:tcW w:w="1440" w:type="dxa"/>
            <w:vMerge/>
            <w:shd w:val="clear" w:color="auto" w:fill="A8D08D" w:themeFill="accent6" w:themeFillTint="99"/>
            <w:vAlign w:val="center"/>
          </w:tcPr>
          <w:p w14:paraId="40665DBA"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A8D08D" w:themeFill="accent6" w:themeFillTint="99"/>
            <w:vAlign w:val="center"/>
          </w:tcPr>
          <w:p w14:paraId="3226705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A8D08D" w:themeFill="accent6" w:themeFillTint="99"/>
            <w:vAlign w:val="center"/>
          </w:tcPr>
          <w:p w14:paraId="07B106FD"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tcPr>
          <w:p w14:paraId="2D65C6AB" w14:textId="77777777" w:rsidR="008C4631" w:rsidRDefault="00066B90">
            <w:pPr>
              <w:spacing w:before="0" w:after="0" w:line="240" w:lineRule="auto"/>
              <w:contextualSpacing/>
              <w:jc w:val="center"/>
              <w:rPr>
                <w:rFonts w:asciiTheme="majorHAnsi" w:eastAsia="Times New Roman" w:hAnsiTheme="majorHAnsi" w:cstheme="majorHAnsi"/>
                <w:bCs/>
                <w:sz w:val="16"/>
                <w:szCs w:val="16"/>
              </w:rPr>
            </w:pPr>
            <w:r>
              <w:rPr>
                <w:rFonts w:asciiTheme="majorHAnsi" w:hAnsiTheme="majorHAnsi" w:cstheme="majorHAnsi"/>
                <w:sz w:val="16"/>
                <w:szCs w:val="16"/>
              </w:rPr>
              <w:t>Targeted populations</w:t>
            </w:r>
          </w:p>
        </w:tc>
        <w:tc>
          <w:tcPr>
            <w:tcW w:w="1058" w:type="dxa"/>
            <w:vMerge/>
            <w:shd w:val="clear" w:color="auto" w:fill="A8D08D" w:themeFill="accent6" w:themeFillTint="99"/>
            <w:vAlign w:val="center"/>
          </w:tcPr>
          <w:p w14:paraId="34834EC9"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2C72457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36E0CFC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c>
          <w:tcPr>
            <w:tcW w:w="1059" w:type="dxa"/>
            <w:vMerge/>
            <w:shd w:val="clear" w:color="auto" w:fill="A8D08D" w:themeFill="accent6" w:themeFillTint="99"/>
            <w:vAlign w:val="center"/>
          </w:tcPr>
          <w:p w14:paraId="698F2F4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sz w:val="16"/>
                <w:szCs w:val="16"/>
              </w:rPr>
            </w:pPr>
          </w:p>
        </w:tc>
      </w:tr>
      <w:tr w:rsidR="008C4631" w14:paraId="0E287E43" w14:textId="77777777">
        <w:trPr>
          <w:trHeight w:val="20"/>
          <w:jc w:val="center"/>
        </w:trPr>
        <w:tc>
          <w:tcPr>
            <w:tcW w:w="1440" w:type="dxa"/>
            <w:vMerge w:val="restart"/>
            <w:shd w:val="clear" w:color="auto" w:fill="C5E0B3" w:themeFill="accent6" w:themeFillTint="66"/>
            <w:vAlign w:val="center"/>
          </w:tcPr>
          <w:p w14:paraId="14580B30"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approaches/ Interventions</w:t>
            </w:r>
          </w:p>
        </w:tc>
        <w:tc>
          <w:tcPr>
            <w:tcW w:w="3168" w:type="dxa"/>
            <w:vMerge w:val="restart"/>
            <w:shd w:val="clear" w:color="auto" w:fill="C5E0B3" w:themeFill="accent6" w:themeFillTint="66"/>
            <w:vAlign w:val="center"/>
          </w:tcPr>
          <w:p w14:paraId="10B1DB60"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rPr>
              <w:t>6.</w:t>
            </w:r>
            <w:r>
              <w:rPr>
                <w:rFonts w:asciiTheme="majorHAnsi" w:eastAsia="Times New Roman" w:hAnsiTheme="majorHAnsi" w:cstheme="majorHAnsi"/>
                <w:bCs/>
                <w:sz w:val="16"/>
                <w:szCs w:val="16"/>
              </w:rPr>
              <w:t>1. Designing and developing using behavioral science innovative approaches</w:t>
            </w:r>
          </w:p>
        </w:tc>
        <w:tc>
          <w:tcPr>
            <w:tcW w:w="3168" w:type="dxa"/>
            <w:vMerge w:val="restart"/>
            <w:shd w:val="clear" w:color="auto" w:fill="C5E0B3" w:themeFill="accent6" w:themeFillTint="66"/>
            <w:vAlign w:val="center"/>
          </w:tcPr>
          <w:p w14:paraId="1239A86D" w14:textId="77777777" w:rsidR="008C4631" w:rsidRDefault="00066B90">
            <w:pPr>
              <w:spacing w:beforeLines="60" w:before="144" w:afterLines="60" w:after="144" w:line="240" w:lineRule="auto"/>
              <w:contextualSpacing/>
              <w:rPr>
                <w:rFonts w:asciiTheme="majorHAnsi" w:hAnsiTheme="majorHAnsi" w:cstheme="majorHAnsi"/>
                <w:bCs/>
                <w:sz w:val="16"/>
                <w:szCs w:val="16"/>
              </w:rPr>
            </w:pPr>
            <w:r>
              <w:rPr>
                <w:rFonts w:asciiTheme="majorHAnsi" w:hAnsiTheme="majorHAnsi" w:cstheme="majorHAnsi"/>
                <w:bCs/>
                <w:sz w:val="16"/>
                <w:szCs w:val="16"/>
              </w:rPr>
              <w:t>Proportion of interventions designed and implemented using behavioral science approaches</w:t>
            </w:r>
          </w:p>
        </w:tc>
        <w:tc>
          <w:tcPr>
            <w:tcW w:w="3168" w:type="dxa"/>
            <w:shd w:val="clear" w:color="auto" w:fill="C5E0B3" w:themeFill="accent6" w:themeFillTint="66"/>
          </w:tcPr>
          <w:p w14:paraId="48FF1A11"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Interventions designed and implemented</w:t>
            </w:r>
          </w:p>
        </w:tc>
        <w:tc>
          <w:tcPr>
            <w:tcW w:w="1058" w:type="dxa"/>
            <w:vMerge w:val="restart"/>
            <w:shd w:val="clear" w:color="auto" w:fill="C5E0B3" w:themeFill="accent6" w:themeFillTint="66"/>
            <w:vAlign w:val="center"/>
          </w:tcPr>
          <w:p w14:paraId="7D97C80D"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Not available</w:t>
            </w:r>
          </w:p>
        </w:tc>
        <w:tc>
          <w:tcPr>
            <w:tcW w:w="1059" w:type="dxa"/>
            <w:vMerge w:val="restart"/>
            <w:shd w:val="clear" w:color="auto" w:fill="C5E0B3" w:themeFill="accent6" w:themeFillTint="66"/>
            <w:vAlign w:val="center"/>
          </w:tcPr>
          <w:p w14:paraId="42E29EAC"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70</w:t>
            </w:r>
          </w:p>
        </w:tc>
        <w:tc>
          <w:tcPr>
            <w:tcW w:w="1059" w:type="dxa"/>
            <w:vMerge w:val="restart"/>
            <w:shd w:val="clear" w:color="auto" w:fill="C5E0B3" w:themeFill="accent6" w:themeFillTint="66"/>
            <w:vAlign w:val="center"/>
          </w:tcPr>
          <w:p w14:paraId="0AEE0162"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hAnsiTheme="majorHAnsi" w:cstheme="majorHAnsi"/>
                <w:sz w:val="16"/>
                <w:szCs w:val="16"/>
              </w:rPr>
              <w:t>99</w:t>
            </w:r>
          </w:p>
        </w:tc>
        <w:tc>
          <w:tcPr>
            <w:tcW w:w="1059" w:type="dxa"/>
            <w:vMerge w:val="restart"/>
            <w:shd w:val="clear" w:color="auto" w:fill="C5E0B3" w:themeFill="accent6" w:themeFillTint="66"/>
            <w:vAlign w:val="center"/>
          </w:tcPr>
          <w:p w14:paraId="67B7B85C"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Annual Report</w:t>
            </w:r>
          </w:p>
        </w:tc>
      </w:tr>
      <w:tr w:rsidR="008C4631" w14:paraId="6B2C16C6" w14:textId="77777777">
        <w:trPr>
          <w:trHeight w:val="20"/>
          <w:jc w:val="center"/>
        </w:trPr>
        <w:tc>
          <w:tcPr>
            <w:tcW w:w="1440" w:type="dxa"/>
            <w:vMerge/>
            <w:shd w:val="clear" w:color="auto" w:fill="C5E0B3" w:themeFill="accent6" w:themeFillTint="66"/>
            <w:vAlign w:val="center"/>
          </w:tcPr>
          <w:p w14:paraId="428085D7"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579B571B"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7D698404"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3168" w:type="dxa"/>
            <w:shd w:val="clear" w:color="auto" w:fill="C5E0B3" w:themeFill="accent6" w:themeFillTint="66"/>
          </w:tcPr>
          <w:p w14:paraId="53FA8C28"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Interventions planned to be designed and implemented annually</w:t>
            </w:r>
          </w:p>
        </w:tc>
        <w:tc>
          <w:tcPr>
            <w:tcW w:w="1058" w:type="dxa"/>
            <w:vMerge/>
            <w:shd w:val="clear" w:color="auto" w:fill="C5E0B3" w:themeFill="accent6" w:themeFillTint="66"/>
            <w:vAlign w:val="center"/>
          </w:tcPr>
          <w:p w14:paraId="4DDFBA5D"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1AFD67D7"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068565B8"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c>
          <w:tcPr>
            <w:tcW w:w="1059" w:type="dxa"/>
            <w:vMerge/>
            <w:shd w:val="clear" w:color="auto" w:fill="C5E0B3" w:themeFill="accent6" w:themeFillTint="66"/>
            <w:vAlign w:val="center"/>
          </w:tcPr>
          <w:p w14:paraId="469C09AD" w14:textId="77777777" w:rsidR="008C4631" w:rsidRDefault="008C4631">
            <w:pPr>
              <w:spacing w:beforeLines="60" w:before="144" w:afterLines="60" w:after="144" w:line="240" w:lineRule="auto"/>
              <w:contextualSpacing/>
              <w:rPr>
                <w:rFonts w:asciiTheme="majorHAnsi" w:eastAsia="Times New Roman" w:hAnsiTheme="majorHAnsi" w:cstheme="majorHAnsi"/>
                <w:bCs/>
                <w:sz w:val="16"/>
                <w:szCs w:val="16"/>
              </w:rPr>
            </w:pPr>
          </w:p>
        </w:tc>
      </w:tr>
      <w:tr w:rsidR="008C4631" w14:paraId="5D9B6395" w14:textId="77777777">
        <w:trPr>
          <w:trHeight w:val="20"/>
          <w:jc w:val="center"/>
        </w:trPr>
        <w:tc>
          <w:tcPr>
            <w:tcW w:w="1440" w:type="dxa"/>
            <w:shd w:val="clear" w:color="auto" w:fill="C5E0B3" w:themeFill="accent6" w:themeFillTint="66"/>
            <w:vAlign w:val="center"/>
          </w:tcPr>
          <w:p w14:paraId="15729D79"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shd w:val="clear" w:color="auto" w:fill="C5E0B3" w:themeFill="accent6" w:themeFillTint="66"/>
            <w:vAlign w:val="center"/>
          </w:tcPr>
          <w:p w14:paraId="690FE207"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rPr>
              <w:t>6.</w:t>
            </w:r>
            <w:r>
              <w:rPr>
                <w:rFonts w:asciiTheme="majorHAnsi" w:eastAsia="Times New Roman" w:hAnsiTheme="majorHAnsi" w:cstheme="majorHAnsi"/>
                <w:bCs/>
                <w:sz w:val="16"/>
                <w:szCs w:val="16"/>
              </w:rPr>
              <w:t>2. Deploying community Based participatory approaches to address malaria behavioral determinants and social norms</w:t>
            </w:r>
          </w:p>
        </w:tc>
        <w:tc>
          <w:tcPr>
            <w:tcW w:w="3168" w:type="dxa"/>
            <w:shd w:val="clear" w:color="auto" w:fill="C5E0B3" w:themeFill="accent6" w:themeFillTint="66"/>
            <w:vAlign w:val="center"/>
          </w:tcPr>
          <w:p w14:paraId="215F13CA" w14:textId="77777777" w:rsidR="008C4631" w:rsidRDefault="00066B90">
            <w:pPr>
              <w:spacing w:beforeLines="60" w:before="144" w:afterLines="60" w:after="144" w:line="240" w:lineRule="auto"/>
              <w:contextualSpacing/>
              <w:rPr>
                <w:rFonts w:asciiTheme="majorHAnsi" w:hAnsiTheme="majorHAnsi" w:cstheme="majorHAnsi"/>
                <w:bCs/>
                <w:sz w:val="16"/>
                <w:szCs w:val="16"/>
              </w:rPr>
            </w:pPr>
            <w:r>
              <w:rPr>
                <w:rFonts w:asciiTheme="majorHAnsi" w:hAnsiTheme="majorHAnsi" w:cstheme="majorHAnsi"/>
                <w:bCs/>
                <w:sz w:val="16"/>
                <w:szCs w:val="16"/>
              </w:rPr>
              <w:t>Proportion of targeted audiences with positive attitude towards malaria behaviors</w:t>
            </w:r>
          </w:p>
        </w:tc>
        <w:tc>
          <w:tcPr>
            <w:tcW w:w="3168" w:type="dxa"/>
            <w:shd w:val="clear" w:color="auto" w:fill="C5E0B3" w:themeFill="accent6" w:themeFillTint="66"/>
          </w:tcPr>
          <w:p w14:paraId="5786FFC7"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Targeted audiences reached to positive malaria behaviors/number of audiences targeted for positive attitudes towards malaria behavior</w:t>
            </w:r>
          </w:p>
        </w:tc>
        <w:tc>
          <w:tcPr>
            <w:tcW w:w="1058" w:type="dxa"/>
            <w:shd w:val="clear" w:color="auto" w:fill="C5E0B3" w:themeFill="accent6" w:themeFillTint="66"/>
            <w:vAlign w:val="center"/>
          </w:tcPr>
          <w:p w14:paraId="710F5580"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Not available</w:t>
            </w:r>
          </w:p>
        </w:tc>
        <w:tc>
          <w:tcPr>
            <w:tcW w:w="1059" w:type="dxa"/>
            <w:shd w:val="clear" w:color="auto" w:fill="C5E0B3" w:themeFill="accent6" w:themeFillTint="66"/>
            <w:vAlign w:val="center"/>
          </w:tcPr>
          <w:p w14:paraId="744FF207"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70</w:t>
            </w:r>
          </w:p>
        </w:tc>
        <w:tc>
          <w:tcPr>
            <w:tcW w:w="1059" w:type="dxa"/>
            <w:shd w:val="clear" w:color="auto" w:fill="C5E0B3" w:themeFill="accent6" w:themeFillTint="66"/>
            <w:vAlign w:val="center"/>
          </w:tcPr>
          <w:p w14:paraId="3A04F15A"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100</w:t>
            </w:r>
          </w:p>
        </w:tc>
        <w:tc>
          <w:tcPr>
            <w:tcW w:w="1059" w:type="dxa"/>
            <w:shd w:val="clear" w:color="auto" w:fill="C5E0B3" w:themeFill="accent6" w:themeFillTint="66"/>
            <w:vAlign w:val="center"/>
          </w:tcPr>
          <w:p w14:paraId="6AABD871"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Survey report</w:t>
            </w:r>
          </w:p>
        </w:tc>
      </w:tr>
      <w:tr w:rsidR="008C4631" w14:paraId="165CCE16" w14:textId="77777777">
        <w:trPr>
          <w:trHeight w:val="20"/>
          <w:jc w:val="center"/>
        </w:trPr>
        <w:tc>
          <w:tcPr>
            <w:tcW w:w="1440" w:type="dxa"/>
            <w:vMerge w:val="restart"/>
            <w:shd w:val="clear" w:color="auto" w:fill="C5E0B3" w:themeFill="accent6" w:themeFillTint="66"/>
            <w:vAlign w:val="center"/>
          </w:tcPr>
          <w:p w14:paraId="2D4820A0"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43185744"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rPr>
              <w:t>6.</w:t>
            </w:r>
            <w:r>
              <w:rPr>
                <w:rFonts w:asciiTheme="majorHAnsi" w:eastAsia="Times New Roman" w:hAnsiTheme="majorHAnsi" w:cstheme="majorHAnsi"/>
                <w:bCs/>
                <w:sz w:val="16"/>
                <w:szCs w:val="16"/>
              </w:rPr>
              <w:t xml:space="preserve">3. Leveraging multimedia channels to promote positive </w:t>
            </w:r>
            <w:proofErr w:type="gramStart"/>
            <w:r>
              <w:rPr>
                <w:rFonts w:asciiTheme="majorHAnsi" w:eastAsia="Times New Roman" w:hAnsiTheme="majorHAnsi" w:cstheme="majorHAnsi"/>
                <w:bCs/>
                <w:sz w:val="16"/>
                <w:szCs w:val="16"/>
              </w:rPr>
              <w:t>malaria  behaviors</w:t>
            </w:r>
            <w:proofErr w:type="gramEnd"/>
          </w:p>
        </w:tc>
        <w:tc>
          <w:tcPr>
            <w:tcW w:w="3168" w:type="dxa"/>
            <w:vMerge w:val="restart"/>
            <w:shd w:val="clear" w:color="auto" w:fill="C5E0B3" w:themeFill="accent6" w:themeFillTint="66"/>
            <w:vAlign w:val="center"/>
          </w:tcPr>
          <w:p w14:paraId="17D8ADF0" w14:textId="77777777" w:rsidR="008C4631" w:rsidRDefault="00066B90">
            <w:pPr>
              <w:spacing w:beforeLines="60" w:before="144" w:afterLines="60" w:after="144" w:line="240" w:lineRule="auto"/>
              <w:contextualSpacing/>
              <w:rPr>
                <w:rFonts w:asciiTheme="majorHAnsi" w:hAnsiTheme="majorHAnsi" w:cstheme="majorHAnsi"/>
                <w:bCs/>
                <w:sz w:val="16"/>
                <w:szCs w:val="16"/>
              </w:rPr>
            </w:pPr>
            <w:r>
              <w:rPr>
                <w:rFonts w:asciiTheme="majorHAnsi" w:hAnsiTheme="majorHAnsi" w:cstheme="majorHAnsi"/>
                <w:bCs/>
                <w:sz w:val="16"/>
                <w:szCs w:val="16"/>
              </w:rPr>
              <w:t>Proportion of targeted population reached with appropriate malaria messages through multi media</w:t>
            </w:r>
          </w:p>
        </w:tc>
        <w:tc>
          <w:tcPr>
            <w:tcW w:w="3168" w:type="dxa"/>
            <w:shd w:val="clear" w:color="auto" w:fill="C5E0B3" w:themeFill="accent6" w:themeFillTint="66"/>
          </w:tcPr>
          <w:p w14:paraId="6E9588AE"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Targeted population reached with appropriate malaria messages through multi media</w:t>
            </w:r>
          </w:p>
        </w:tc>
        <w:tc>
          <w:tcPr>
            <w:tcW w:w="1058" w:type="dxa"/>
            <w:vMerge w:val="restart"/>
            <w:shd w:val="clear" w:color="auto" w:fill="C5E0B3" w:themeFill="accent6" w:themeFillTint="66"/>
            <w:vAlign w:val="center"/>
          </w:tcPr>
          <w:p w14:paraId="79A979C3"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Not available</w:t>
            </w:r>
          </w:p>
        </w:tc>
        <w:tc>
          <w:tcPr>
            <w:tcW w:w="1059" w:type="dxa"/>
            <w:vMerge w:val="restart"/>
            <w:shd w:val="clear" w:color="auto" w:fill="C5E0B3" w:themeFill="accent6" w:themeFillTint="66"/>
            <w:vAlign w:val="center"/>
          </w:tcPr>
          <w:p w14:paraId="75B12619"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70</w:t>
            </w:r>
          </w:p>
        </w:tc>
        <w:tc>
          <w:tcPr>
            <w:tcW w:w="1059" w:type="dxa"/>
            <w:vMerge w:val="restart"/>
            <w:shd w:val="clear" w:color="auto" w:fill="C5E0B3" w:themeFill="accent6" w:themeFillTint="66"/>
            <w:vAlign w:val="center"/>
          </w:tcPr>
          <w:p w14:paraId="280F7B74" w14:textId="77777777" w:rsidR="008C4631" w:rsidRDefault="00066B90">
            <w:pPr>
              <w:spacing w:beforeLines="60" w:before="144" w:afterLines="60" w:after="144"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99</w:t>
            </w:r>
          </w:p>
        </w:tc>
        <w:tc>
          <w:tcPr>
            <w:tcW w:w="1059" w:type="dxa"/>
            <w:vMerge w:val="restart"/>
            <w:shd w:val="clear" w:color="auto" w:fill="C5E0B3" w:themeFill="accent6" w:themeFillTint="66"/>
            <w:vAlign w:val="center"/>
          </w:tcPr>
          <w:p w14:paraId="74FFDA0B" w14:textId="77777777" w:rsidR="008C4631" w:rsidRDefault="00066B90">
            <w:pPr>
              <w:spacing w:beforeLines="60" w:before="144" w:afterLines="60" w:after="144" w:line="240" w:lineRule="auto"/>
              <w:contextualSpacing/>
              <w:rPr>
                <w:rFonts w:asciiTheme="majorHAnsi" w:hAnsiTheme="majorHAnsi" w:cstheme="majorHAnsi"/>
                <w:bCs/>
                <w:sz w:val="16"/>
                <w:szCs w:val="16"/>
              </w:rPr>
            </w:pPr>
            <w:proofErr w:type="gramStart"/>
            <w:r>
              <w:rPr>
                <w:rFonts w:asciiTheme="majorHAnsi" w:hAnsiTheme="majorHAnsi" w:cstheme="majorHAnsi"/>
                <w:bCs/>
                <w:sz w:val="16"/>
                <w:szCs w:val="16"/>
              </w:rPr>
              <w:t>Survey  report</w:t>
            </w:r>
            <w:proofErr w:type="gramEnd"/>
          </w:p>
        </w:tc>
      </w:tr>
      <w:tr w:rsidR="008C4631" w14:paraId="3CD18C5A" w14:textId="77777777">
        <w:trPr>
          <w:trHeight w:val="20"/>
          <w:jc w:val="center"/>
        </w:trPr>
        <w:tc>
          <w:tcPr>
            <w:tcW w:w="1440" w:type="dxa"/>
            <w:vMerge/>
            <w:shd w:val="clear" w:color="auto" w:fill="C5E0B3" w:themeFill="accent6" w:themeFillTint="66"/>
            <w:vAlign w:val="center"/>
          </w:tcPr>
          <w:p w14:paraId="015ADFAA"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16431CAE"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27B0013A" w14:textId="77777777" w:rsidR="008C4631" w:rsidRDefault="008C4631">
            <w:pPr>
              <w:spacing w:beforeLines="60" w:before="144" w:afterLines="60" w:after="144" w:line="240" w:lineRule="auto"/>
              <w:contextualSpacing/>
              <w:rPr>
                <w:rFonts w:asciiTheme="majorHAnsi" w:hAnsiTheme="majorHAnsi" w:cstheme="majorHAnsi"/>
                <w:bCs/>
                <w:sz w:val="16"/>
                <w:szCs w:val="16"/>
              </w:rPr>
            </w:pPr>
          </w:p>
        </w:tc>
        <w:tc>
          <w:tcPr>
            <w:tcW w:w="3168" w:type="dxa"/>
            <w:shd w:val="clear" w:color="auto" w:fill="C5E0B3" w:themeFill="accent6" w:themeFillTint="66"/>
          </w:tcPr>
          <w:p w14:paraId="262BCE06" w14:textId="77777777" w:rsidR="008C4631" w:rsidRDefault="00066B90">
            <w:pPr>
              <w:spacing w:before="0" w:after="0" w:line="240" w:lineRule="auto"/>
              <w:contextualSpacing/>
              <w:jc w:val="center"/>
              <w:rPr>
                <w:rFonts w:asciiTheme="majorHAnsi" w:hAnsiTheme="majorHAnsi" w:cstheme="majorHAnsi"/>
                <w:bCs/>
                <w:sz w:val="16"/>
                <w:szCs w:val="16"/>
              </w:rPr>
            </w:pPr>
            <w:r>
              <w:rPr>
                <w:rFonts w:asciiTheme="majorHAnsi" w:hAnsiTheme="majorHAnsi" w:cstheme="majorHAnsi"/>
                <w:bCs/>
                <w:sz w:val="16"/>
                <w:szCs w:val="16"/>
              </w:rPr>
              <w:t>Targeted population planned to be reached with appropriate malaria messages</w:t>
            </w:r>
          </w:p>
        </w:tc>
        <w:tc>
          <w:tcPr>
            <w:tcW w:w="1058" w:type="dxa"/>
            <w:vMerge/>
            <w:shd w:val="clear" w:color="auto" w:fill="C5E0B3" w:themeFill="accent6" w:themeFillTint="66"/>
            <w:vAlign w:val="center"/>
          </w:tcPr>
          <w:p w14:paraId="798B83FF"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7853BE97"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3FC38D22"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c>
          <w:tcPr>
            <w:tcW w:w="1059" w:type="dxa"/>
            <w:vMerge/>
            <w:shd w:val="clear" w:color="auto" w:fill="C5E0B3" w:themeFill="accent6" w:themeFillTint="66"/>
            <w:vAlign w:val="center"/>
          </w:tcPr>
          <w:p w14:paraId="4C0A28F1" w14:textId="77777777" w:rsidR="008C4631" w:rsidRDefault="008C4631">
            <w:pPr>
              <w:spacing w:beforeLines="60" w:before="144" w:afterLines="60" w:after="144" w:line="240" w:lineRule="auto"/>
              <w:contextualSpacing/>
              <w:jc w:val="center"/>
              <w:rPr>
                <w:rFonts w:asciiTheme="majorHAnsi" w:hAnsiTheme="majorHAnsi" w:cstheme="majorHAnsi"/>
                <w:bCs/>
                <w:sz w:val="16"/>
                <w:szCs w:val="16"/>
              </w:rPr>
            </w:pPr>
          </w:p>
        </w:tc>
      </w:tr>
      <w:tr w:rsidR="008C4631" w14:paraId="246EEAAF" w14:textId="77777777">
        <w:trPr>
          <w:trHeight w:val="20"/>
          <w:jc w:val="center"/>
        </w:trPr>
        <w:tc>
          <w:tcPr>
            <w:tcW w:w="1440" w:type="dxa"/>
            <w:vMerge w:val="restart"/>
            <w:shd w:val="clear" w:color="auto" w:fill="C5E0B3" w:themeFill="accent6" w:themeFillTint="66"/>
            <w:vAlign w:val="center"/>
          </w:tcPr>
          <w:p w14:paraId="4E023AA0"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468FF579" w14:textId="77777777" w:rsidR="008C4631" w:rsidRDefault="00066B90">
            <w:pPr>
              <w:spacing w:beforeLines="60" w:before="144" w:afterLines="60" w:after="144" w:line="240" w:lineRule="auto"/>
              <w:contextualSpacing/>
              <w:rPr>
                <w:rFonts w:asciiTheme="majorHAnsi" w:eastAsia="Times New Roman" w:hAnsiTheme="majorHAnsi" w:cstheme="majorHAnsi"/>
                <w:bCs/>
                <w:sz w:val="16"/>
                <w:szCs w:val="16"/>
              </w:rPr>
            </w:pPr>
            <w:r>
              <w:rPr>
                <w:rFonts w:asciiTheme="majorHAnsi" w:hAnsiTheme="majorHAnsi" w:cstheme="majorHAnsi"/>
                <w:sz w:val="16"/>
                <w:szCs w:val="16"/>
              </w:rPr>
              <w:t>6.</w:t>
            </w:r>
            <w:r>
              <w:rPr>
                <w:rFonts w:asciiTheme="majorHAnsi" w:eastAsia="Times New Roman" w:hAnsiTheme="majorHAnsi" w:cstheme="majorHAnsi"/>
                <w:bCs/>
                <w:sz w:val="16"/>
                <w:szCs w:val="16"/>
              </w:rPr>
              <w:t>4. Advocating community, multisectoral and private sector engagement for malaria elimination</w:t>
            </w:r>
          </w:p>
        </w:tc>
        <w:tc>
          <w:tcPr>
            <w:tcW w:w="3168" w:type="dxa"/>
            <w:vMerge w:val="restart"/>
            <w:shd w:val="clear" w:color="auto" w:fill="C5E0B3" w:themeFill="accent6" w:themeFillTint="66"/>
            <w:vAlign w:val="center"/>
          </w:tcPr>
          <w:p w14:paraId="1BC90BA2" w14:textId="77777777" w:rsidR="008C4631" w:rsidRDefault="00066B90">
            <w:pPr>
              <w:spacing w:beforeLines="60" w:before="144" w:afterLines="60" w:after="144" w:line="240" w:lineRule="auto"/>
              <w:contextualSpacing/>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Proportion of advocacy meetings conducted to engage multisectoral and private sectors.</w:t>
            </w:r>
          </w:p>
        </w:tc>
        <w:tc>
          <w:tcPr>
            <w:tcW w:w="3168" w:type="dxa"/>
            <w:shd w:val="clear" w:color="auto" w:fill="C5E0B3" w:themeFill="accent6" w:themeFillTint="66"/>
          </w:tcPr>
          <w:p w14:paraId="0AD0162E" w14:textId="77777777" w:rsidR="008C4631" w:rsidRDefault="00066B90">
            <w:pPr>
              <w:spacing w:before="0" w:after="0"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Advocacy meetings conducted</w:t>
            </w:r>
          </w:p>
        </w:tc>
        <w:tc>
          <w:tcPr>
            <w:tcW w:w="1058" w:type="dxa"/>
            <w:vMerge w:val="restart"/>
            <w:shd w:val="clear" w:color="auto" w:fill="C5E0B3" w:themeFill="accent6" w:themeFillTint="66"/>
            <w:vAlign w:val="center"/>
          </w:tcPr>
          <w:p w14:paraId="6BEF8B65"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Not available</w:t>
            </w:r>
          </w:p>
        </w:tc>
        <w:tc>
          <w:tcPr>
            <w:tcW w:w="1059" w:type="dxa"/>
            <w:vMerge w:val="restart"/>
            <w:shd w:val="clear" w:color="auto" w:fill="C5E0B3" w:themeFill="accent6" w:themeFillTint="66"/>
            <w:vAlign w:val="center"/>
          </w:tcPr>
          <w:p w14:paraId="5FC393BB"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6</w:t>
            </w:r>
          </w:p>
        </w:tc>
        <w:tc>
          <w:tcPr>
            <w:tcW w:w="1059" w:type="dxa"/>
            <w:vMerge w:val="restart"/>
            <w:shd w:val="clear" w:color="auto" w:fill="C5E0B3" w:themeFill="accent6" w:themeFillTint="66"/>
            <w:vAlign w:val="center"/>
          </w:tcPr>
          <w:p w14:paraId="6D075874"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10</w:t>
            </w:r>
          </w:p>
        </w:tc>
        <w:tc>
          <w:tcPr>
            <w:tcW w:w="1059" w:type="dxa"/>
            <w:vMerge w:val="restart"/>
            <w:shd w:val="clear" w:color="auto" w:fill="C5E0B3" w:themeFill="accent6" w:themeFillTint="66"/>
            <w:vAlign w:val="center"/>
          </w:tcPr>
          <w:p w14:paraId="4DD94D15" w14:textId="77777777" w:rsidR="008C4631" w:rsidRDefault="00066B90">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Activity report</w:t>
            </w:r>
          </w:p>
        </w:tc>
      </w:tr>
      <w:tr w:rsidR="008C4631" w14:paraId="5501EFCB" w14:textId="77777777">
        <w:trPr>
          <w:trHeight w:val="20"/>
          <w:jc w:val="center"/>
        </w:trPr>
        <w:tc>
          <w:tcPr>
            <w:tcW w:w="1440" w:type="dxa"/>
            <w:vMerge/>
            <w:shd w:val="clear" w:color="auto" w:fill="C5E0B3" w:themeFill="accent6" w:themeFillTint="66"/>
            <w:vAlign w:val="center"/>
          </w:tcPr>
          <w:p w14:paraId="4E2DFD10"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55521F36"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C5E0B3" w:themeFill="accent6" w:themeFillTint="66"/>
            <w:vAlign w:val="center"/>
          </w:tcPr>
          <w:p w14:paraId="4A8430A2" w14:textId="77777777" w:rsidR="008C4631" w:rsidRDefault="008C4631">
            <w:pPr>
              <w:spacing w:beforeLines="60" w:before="144" w:afterLines="60" w:after="144" w:line="240" w:lineRule="auto"/>
              <w:contextualSpacing/>
              <w:rPr>
                <w:rFonts w:asciiTheme="majorHAnsi" w:hAnsiTheme="majorHAnsi" w:cstheme="majorHAnsi"/>
                <w:bCs/>
                <w:color w:val="385623" w:themeColor="accent6" w:themeShade="80"/>
                <w:sz w:val="16"/>
                <w:szCs w:val="16"/>
              </w:rPr>
            </w:pPr>
          </w:p>
        </w:tc>
        <w:tc>
          <w:tcPr>
            <w:tcW w:w="3168" w:type="dxa"/>
            <w:shd w:val="clear" w:color="auto" w:fill="C5E0B3" w:themeFill="accent6" w:themeFillTint="66"/>
          </w:tcPr>
          <w:p w14:paraId="4C4AA4C5" w14:textId="77777777" w:rsidR="008C4631" w:rsidRDefault="00066B90">
            <w:pPr>
              <w:spacing w:before="0" w:after="0" w:line="240" w:lineRule="auto"/>
              <w:contextualSpacing/>
              <w:jc w:val="center"/>
              <w:rPr>
                <w:rFonts w:asciiTheme="majorHAnsi" w:hAnsiTheme="majorHAnsi" w:cstheme="majorHAnsi"/>
                <w:bCs/>
                <w:color w:val="385623" w:themeColor="accent6" w:themeShade="80"/>
                <w:sz w:val="16"/>
                <w:szCs w:val="16"/>
              </w:rPr>
            </w:pPr>
            <w:r>
              <w:rPr>
                <w:rFonts w:asciiTheme="majorHAnsi" w:hAnsiTheme="majorHAnsi" w:cstheme="majorHAnsi"/>
                <w:bCs/>
                <w:color w:val="385623" w:themeColor="accent6" w:themeShade="80"/>
                <w:sz w:val="16"/>
                <w:szCs w:val="16"/>
              </w:rPr>
              <w:t>Advocacy meeting planned to be conducted</w:t>
            </w:r>
          </w:p>
        </w:tc>
        <w:tc>
          <w:tcPr>
            <w:tcW w:w="1058" w:type="dxa"/>
            <w:vMerge/>
            <w:shd w:val="clear" w:color="auto" w:fill="C5E0B3" w:themeFill="accent6" w:themeFillTint="66"/>
            <w:vAlign w:val="center"/>
          </w:tcPr>
          <w:p w14:paraId="66A00550" w14:textId="77777777" w:rsidR="008C4631" w:rsidRDefault="008C4631">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p>
        </w:tc>
        <w:tc>
          <w:tcPr>
            <w:tcW w:w="1059" w:type="dxa"/>
            <w:vMerge/>
            <w:shd w:val="clear" w:color="auto" w:fill="C5E0B3" w:themeFill="accent6" w:themeFillTint="66"/>
            <w:vAlign w:val="center"/>
          </w:tcPr>
          <w:p w14:paraId="23F8AF8C" w14:textId="77777777" w:rsidR="008C4631" w:rsidRDefault="008C4631">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p>
        </w:tc>
        <w:tc>
          <w:tcPr>
            <w:tcW w:w="1059" w:type="dxa"/>
            <w:vMerge/>
            <w:shd w:val="clear" w:color="auto" w:fill="C5E0B3" w:themeFill="accent6" w:themeFillTint="66"/>
            <w:vAlign w:val="center"/>
          </w:tcPr>
          <w:p w14:paraId="16734D67" w14:textId="77777777" w:rsidR="008C4631" w:rsidRDefault="008C4631">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p>
        </w:tc>
        <w:tc>
          <w:tcPr>
            <w:tcW w:w="1059" w:type="dxa"/>
            <w:vMerge/>
            <w:shd w:val="clear" w:color="auto" w:fill="C5E0B3" w:themeFill="accent6" w:themeFillTint="66"/>
            <w:vAlign w:val="center"/>
          </w:tcPr>
          <w:p w14:paraId="606D1D17" w14:textId="77777777" w:rsidR="008C4631" w:rsidRDefault="008C4631">
            <w:pPr>
              <w:spacing w:beforeLines="60" w:before="144" w:afterLines="60" w:after="144" w:line="240" w:lineRule="auto"/>
              <w:contextualSpacing/>
              <w:jc w:val="center"/>
              <w:rPr>
                <w:rFonts w:asciiTheme="majorHAnsi" w:hAnsiTheme="majorHAnsi" w:cstheme="majorHAnsi"/>
                <w:bCs/>
                <w:color w:val="385623" w:themeColor="accent6" w:themeShade="80"/>
                <w:sz w:val="16"/>
                <w:szCs w:val="16"/>
              </w:rPr>
            </w:pPr>
          </w:p>
        </w:tc>
      </w:tr>
      <w:tr w:rsidR="008C4631" w14:paraId="310BAADD" w14:textId="77777777">
        <w:trPr>
          <w:trHeight w:val="20"/>
          <w:jc w:val="center"/>
        </w:trPr>
        <w:tc>
          <w:tcPr>
            <w:tcW w:w="1440" w:type="dxa"/>
            <w:shd w:val="clear" w:color="auto" w:fill="538135" w:themeFill="accent6" w:themeFillShade="BF"/>
            <w:vAlign w:val="center"/>
          </w:tcPr>
          <w:p w14:paraId="465922ED"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FFFFFF" w:themeColor="background1"/>
                <w:sz w:val="16"/>
                <w:szCs w:val="16"/>
              </w:rPr>
            </w:pPr>
            <w:r>
              <w:rPr>
                <w:rFonts w:asciiTheme="majorHAnsi" w:hAnsiTheme="majorHAnsi" w:cstheme="majorHAnsi"/>
                <w:b/>
                <w:bCs/>
                <w:color w:val="FFFFFF" w:themeColor="background1"/>
                <w:sz w:val="16"/>
                <w:szCs w:val="16"/>
              </w:rPr>
              <w:t>Strategic Area 7</w:t>
            </w:r>
          </w:p>
        </w:tc>
        <w:tc>
          <w:tcPr>
            <w:tcW w:w="3168" w:type="dxa"/>
            <w:shd w:val="clear" w:color="auto" w:fill="538135" w:themeFill="accent6" w:themeFillShade="BF"/>
            <w:vAlign w:val="center"/>
          </w:tcPr>
          <w:p w14:paraId="649DB251" w14:textId="77777777" w:rsidR="008C4631" w:rsidRDefault="00066B90">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r>
              <w:rPr>
                <w:rFonts w:asciiTheme="majorHAnsi" w:eastAsia="Times New Roman" w:hAnsiTheme="majorHAnsi" w:cstheme="majorHAnsi"/>
                <w:bCs/>
                <w:color w:val="FFFFFF" w:themeColor="background1"/>
                <w:sz w:val="16"/>
                <w:szCs w:val="16"/>
              </w:rPr>
              <w:t>Leadership, Partnership and Resource mobilization</w:t>
            </w:r>
          </w:p>
        </w:tc>
        <w:tc>
          <w:tcPr>
            <w:tcW w:w="3168" w:type="dxa"/>
            <w:shd w:val="clear" w:color="auto" w:fill="538135" w:themeFill="accent6" w:themeFillShade="BF"/>
            <w:vAlign w:val="center"/>
          </w:tcPr>
          <w:p w14:paraId="10CEAD90"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3168" w:type="dxa"/>
            <w:shd w:val="clear" w:color="auto" w:fill="538135" w:themeFill="accent6" w:themeFillShade="BF"/>
            <w:vAlign w:val="center"/>
          </w:tcPr>
          <w:p w14:paraId="63E52282" w14:textId="77777777" w:rsidR="008C4631" w:rsidRDefault="008C4631">
            <w:pPr>
              <w:spacing w:before="0" w:after="0" w:line="240" w:lineRule="auto"/>
              <w:contextualSpacing/>
              <w:jc w:val="center"/>
              <w:rPr>
                <w:rFonts w:asciiTheme="majorHAnsi" w:eastAsia="Times New Roman" w:hAnsiTheme="majorHAnsi" w:cstheme="majorHAnsi"/>
                <w:bCs/>
                <w:color w:val="FFFFFF" w:themeColor="background1"/>
                <w:sz w:val="16"/>
                <w:szCs w:val="16"/>
              </w:rPr>
            </w:pPr>
          </w:p>
        </w:tc>
        <w:tc>
          <w:tcPr>
            <w:tcW w:w="1058" w:type="dxa"/>
            <w:shd w:val="clear" w:color="auto" w:fill="538135" w:themeFill="accent6" w:themeFillShade="BF"/>
            <w:vAlign w:val="center"/>
          </w:tcPr>
          <w:p w14:paraId="6869D414"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3EF9F0F6"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159DE436"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c>
          <w:tcPr>
            <w:tcW w:w="1059" w:type="dxa"/>
            <w:shd w:val="clear" w:color="auto" w:fill="538135" w:themeFill="accent6" w:themeFillShade="BF"/>
            <w:vAlign w:val="center"/>
          </w:tcPr>
          <w:p w14:paraId="6548B31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FFFFFF" w:themeColor="background1"/>
                <w:sz w:val="16"/>
                <w:szCs w:val="16"/>
              </w:rPr>
            </w:pPr>
          </w:p>
        </w:tc>
      </w:tr>
      <w:tr w:rsidR="008C4631" w14:paraId="573E2852" w14:textId="77777777">
        <w:trPr>
          <w:trHeight w:val="20"/>
          <w:jc w:val="center"/>
        </w:trPr>
        <w:tc>
          <w:tcPr>
            <w:tcW w:w="1440" w:type="dxa"/>
            <w:vMerge w:val="restart"/>
            <w:shd w:val="clear" w:color="auto" w:fill="A8D08D" w:themeFill="accent6" w:themeFillTint="99"/>
            <w:vAlign w:val="center"/>
          </w:tcPr>
          <w:p w14:paraId="27A69F87"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Objective 7.1</w:t>
            </w:r>
          </w:p>
        </w:tc>
        <w:tc>
          <w:tcPr>
            <w:tcW w:w="3168" w:type="dxa"/>
            <w:vMerge w:val="restart"/>
            <w:shd w:val="clear" w:color="auto" w:fill="A8D08D" w:themeFill="accent6" w:themeFillTint="99"/>
            <w:vAlign w:val="center"/>
          </w:tcPr>
          <w:p w14:paraId="3E42BD35"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hAnsiTheme="majorHAnsi" w:cstheme="majorHAnsi"/>
                <w:sz w:val="16"/>
                <w:szCs w:val="16"/>
              </w:rPr>
              <w:t xml:space="preserve">To enhance effective, partnership and multisectoral engagement towards malaria elimination by assuring that </w:t>
            </w:r>
            <w:r>
              <w:rPr>
                <w:rFonts w:asciiTheme="majorHAnsi" w:hAnsiTheme="majorHAnsi" w:cstheme="majorHAnsi"/>
                <w:sz w:val="16"/>
                <w:szCs w:val="16"/>
                <w:lang w:val="en-GB"/>
              </w:rPr>
              <w:t>100% of annual planned activities are implemented by 2029 from the 80% level in 2022</w:t>
            </w:r>
          </w:p>
        </w:tc>
        <w:tc>
          <w:tcPr>
            <w:tcW w:w="3168" w:type="dxa"/>
            <w:vMerge w:val="restart"/>
            <w:shd w:val="clear" w:color="auto" w:fill="A8D08D" w:themeFill="accent6" w:themeFillTint="99"/>
            <w:vAlign w:val="center"/>
          </w:tcPr>
          <w:p w14:paraId="216178D1"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Proportion of recommendations/issue from multi-sectorial action plan implemented/solved</w:t>
            </w:r>
          </w:p>
        </w:tc>
        <w:tc>
          <w:tcPr>
            <w:tcW w:w="3168" w:type="dxa"/>
            <w:shd w:val="clear" w:color="auto" w:fill="A8D08D" w:themeFill="accent6" w:themeFillTint="99"/>
            <w:vAlign w:val="center"/>
          </w:tcPr>
          <w:p w14:paraId="3364A63F"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Recommendations from multi-sectorial action plan implemented</w:t>
            </w:r>
          </w:p>
        </w:tc>
        <w:tc>
          <w:tcPr>
            <w:tcW w:w="1058" w:type="dxa"/>
            <w:vMerge w:val="restart"/>
            <w:shd w:val="clear" w:color="auto" w:fill="A8D08D" w:themeFill="accent6" w:themeFillTint="99"/>
            <w:vAlign w:val="center"/>
          </w:tcPr>
          <w:p w14:paraId="374A7AD5" w14:textId="77777777" w:rsidR="008C4631" w:rsidRDefault="00066B90">
            <w:pPr>
              <w:spacing w:beforeLines="60" w:before="144" w:afterLines="60" w:after="144" w:line="240" w:lineRule="auto"/>
              <w:contextualSpacing/>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0</w:t>
            </w:r>
          </w:p>
        </w:tc>
        <w:tc>
          <w:tcPr>
            <w:tcW w:w="1059" w:type="dxa"/>
            <w:vMerge w:val="restart"/>
            <w:shd w:val="clear" w:color="auto" w:fill="A8D08D" w:themeFill="accent6" w:themeFillTint="99"/>
            <w:vAlign w:val="center"/>
          </w:tcPr>
          <w:p w14:paraId="3F56FCD8"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80%</w:t>
            </w:r>
          </w:p>
        </w:tc>
        <w:tc>
          <w:tcPr>
            <w:tcW w:w="1059" w:type="dxa"/>
            <w:vMerge w:val="restart"/>
            <w:shd w:val="clear" w:color="auto" w:fill="A8D08D" w:themeFill="accent6" w:themeFillTint="99"/>
            <w:vAlign w:val="center"/>
          </w:tcPr>
          <w:p w14:paraId="072EBE8B" w14:textId="77777777" w:rsidR="008C4631" w:rsidRDefault="00066B90">
            <w:pPr>
              <w:spacing w:beforeLines="60" w:before="144" w:afterLines="60" w:after="144" w:line="240" w:lineRule="auto"/>
              <w:contextualSpacing/>
              <w:jc w:val="center"/>
              <w:rPr>
                <w:rFonts w:asciiTheme="majorHAnsi" w:hAnsiTheme="majorHAnsi" w:cstheme="majorHAnsi"/>
                <w:bCs/>
                <w:color w:val="000000"/>
                <w:sz w:val="16"/>
                <w:szCs w:val="16"/>
              </w:rPr>
            </w:pPr>
            <w:r>
              <w:rPr>
                <w:rFonts w:asciiTheme="majorHAnsi" w:hAnsiTheme="majorHAnsi" w:cstheme="majorHAnsi"/>
                <w:bCs/>
                <w:color w:val="000000"/>
                <w:sz w:val="16"/>
                <w:szCs w:val="16"/>
              </w:rPr>
              <w:t>100%</w:t>
            </w:r>
          </w:p>
        </w:tc>
        <w:tc>
          <w:tcPr>
            <w:tcW w:w="1059" w:type="dxa"/>
            <w:vMerge w:val="restart"/>
            <w:shd w:val="clear" w:color="auto" w:fill="A8D08D" w:themeFill="accent6" w:themeFillTint="99"/>
            <w:vAlign w:val="center"/>
          </w:tcPr>
          <w:p w14:paraId="27508655"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Annual </w:t>
            </w:r>
            <w:proofErr w:type="gramStart"/>
            <w:r>
              <w:rPr>
                <w:rFonts w:asciiTheme="majorHAnsi" w:hAnsiTheme="majorHAnsi" w:cstheme="majorHAnsi"/>
                <w:color w:val="000000"/>
                <w:sz w:val="16"/>
                <w:szCs w:val="16"/>
              </w:rPr>
              <w:t>activity  reports</w:t>
            </w:r>
            <w:proofErr w:type="gramEnd"/>
          </w:p>
        </w:tc>
      </w:tr>
      <w:tr w:rsidR="008C4631" w14:paraId="1FD36A57" w14:textId="77777777">
        <w:trPr>
          <w:trHeight w:val="20"/>
          <w:jc w:val="center"/>
        </w:trPr>
        <w:tc>
          <w:tcPr>
            <w:tcW w:w="1440" w:type="dxa"/>
            <w:vMerge/>
            <w:shd w:val="clear" w:color="auto" w:fill="A8D08D" w:themeFill="accent6" w:themeFillTint="99"/>
            <w:vAlign w:val="center"/>
          </w:tcPr>
          <w:p w14:paraId="069DA989"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A8D08D" w:themeFill="accent6" w:themeFillTint="99"/>
            <w:vAlign w:val="center"/>
          </w:tcPr>
          <w:p w14:paraId="697D94C7"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vMerge/>
            <w:shd w:val="clear" w:color="auto" w:fill="A8D08D" w:themeFill="accent6" w:themeFillTint="99"/>
            <w:vAlign w:val="center"/>
          </w:tcPr>
          <w:p w14:paraId="11C19659"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vAlign w:val="center"/>
          </w:tcPr>
          <w:p w14:paraId="4AB19811"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color w:val="000000"/>
                <w:sz w:val="16"/>
                <w:szCs w:val="16"/>
              </w:rPr>
              <w:t>Recommendations from multi-sectorial action plan implemented</w:t>
            </w:r>
          </w:p>
        </w:tc>
        <w:tc>
          <w:tcPr>
            <w:tcW w:w="1058" w:type="dxa"/>
            <w:vMerge/>
            <w:shd w:val="clear" w:color="auto" w:fill="A8D08D" w:themeFill="accent6" w:themeFillTint="99"/>
            <w:vAlign w:val="center"/>
          </w:tcPr>
          <w:p w14:paraId="1A23A5C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649CC3A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6D0B96A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709F06C3"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70C97AAB" w14:textId="77777777">
        <w:trPr>
          <w:trHeight w:val="20"/>
          <w:jc w:val="center"/>
        </w:trPr>
        <w:tc>
          <w:tcPr>
            <w:tcW w:w="1440" w:type="dxa"/>
            <w:vMerge w:val="restart"/>
            <w:shd w:val="clear" w:color="auto" w:fill="C5E0B3" w:themeFill="accent6" w:themeFillTint="66"/>
            <w:vAlign w:val="center"/>
          </w:tcPr>
          <w:p w14:paraId="0CA35D0E"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approaches/ Interventions</w:t>
            </w:r>
          </w:p>
        </w:tc>
        <w:tc>
          <w:tcPr>
            <w:tcW w:w="3168" w:type="dxa"/>
            <w:vMerge w:val="restart"/>
            <w:shd w:val="clear" w:color="auto" w:fill="C5E0B3" w:themeFill="accent6" w:themeFillTint="66"/>
            <w:vAlign w:val="center"/>
          </w:tcPr>
          <w:p w14:paraId="7235A691"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7.1.1. Providing effective leadership and governance for the implementation of malaria elimination interventions at all levels</w:t>
            </w:r>
          </w:p>
        </w:tc>
        <w:tc>
          <w:tcPr>
            <w:tcW w:w="3168" w:type="dxa"/>
            <w:vMerge w:val="restart"/>
            <w:shd w:val="clear" w:color="auto" w:fill="C5E0B3" w:themeFill="accent6" w:themeFillTint="66"/>
            <w:vAlign w:val="center"/>
          </w:tcPr>
          <w:p w14:paraId="0F4409A1" w14:textId="77777777" w:rsidR="008C4631" w:rsidRDefault="00066B90">
            <w:pPr>
              <w:spacing w:beforeLines="60" w:before="144" w:afterLines="60" w:after="144" w:line="240" w:lineRule="auto"/>
              <w:contextualSpacing/>
              <w:rPr>
                <w:rFonts w:asciiTheme="majorHAnsi" w:hAnsiTheme="majorHAnsi" w:cstheme="majorHAnsi"/>
                <w:color w:val="385623"/>
                <w:sz w:val="16"/>
                <w:szCs w:val="16"/>
              </w:rPr>
            </w:pPr>
            <w:r>
              <w:rPr>
                <w:rFonts w:asciiTheme="majorHAnsi" w:hAnsiTheme="majorHAnsi" w:cstheme="majorHAnsi"/>
                <w:color w:val="385623"/>
                <w:sz w:val="16"/>
                <w:szCs w:val="16"/>
              </w:rPr>
              <w:t>Proportion of malaria interventions conducted by the program at all level</w:t>
            </w:r>
          </w:p>
        </w:tc>
        <w:tc>
          <w:tcPr>
            <w:tcW w:w="3168" w:type="dxa"/>
            <w:shd w:val="clear" w:color="auto" w:fill="C5E0B3" w:themeFill="accent6" w:themeFillTint="66"/>
            <w:vAlign w:val="center"/>
          </w:tcPr>
          <w:p w14:paraId="40323031" w14:textId="77777777" w:rsidR="008C4631" w:rsidRDefault="00066B90">
            <w:pPr>
              <w:spacing w:before="0" w:after="0"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Activities fully implemented as planned</w:t>
            </w:r>
          </w:p>
        </w:tc>
        <w:tc>
          <w:tcPr>
            <w:tcW w:w="1058" w:type="dxa"/>
            <w:vMerge w:val="restart"/>
            <w:shd w:val="clear" w:color="auto" w:fill="C5E0B3" w:themeFill="accent6" w:themeFillTint="66"/>
            <w:vAlign w:val="center"/>
          </w:tcPr>
          <w:p w14:paraId="606FA54F"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90%</w:t>
            </w:r>
          </w:p>
        </w:tc>
        <w:tc>
          <w:tcPr>
            <w:tcW w:w="1059" w:type="dxa"/>
            <w:vMerge w:val="restart"/>
            <w:shd w:val="clear" w:color="auto" w:fill="C5E0B3" w:themeFill="accent6" w:themeFillTint="66"/>
            <w:vAlign w:val="center"/>
          </w:tcPr>
          <w:p w14:paraId="3625BBEA"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90%</w:t>
            </w:r>
          </w:p>
        </w:tc>
        <w:tc>
          <w:tcPr>
            <w:tcW w:w="1059" w:type="dxa"/>
            <w:vMerge w:val="restart"/>
            <w:shd w:val="clear" w:color="auto" w:fill="C5E0B3" w:themeFill="accent6" w:themeFillTint="66"/>
            <w:vAlign w:val="center"/>
          </w:tcPr>
          <w:p w14:paraId="60A6CF48"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95%</w:t>
            </w:r>
          </w:p>
        </w:tc>
        <w:tc>
          <w:tcPr>
            <w:tcW w:w="1059" w:type="dxa"/>
            <w:vMerge w:val="restart"/>
            <w:shd w:val="clear" w:color="auto" w:fill="C5E0B3" w:themeFill="accent6" w:themeFillTint="66"/>
            <w:vAlign w:val="center"/>
          </w:tcPr>
          <w:p w14:paraId="7A6ADDBC"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Annual Activity reports</w:t>
            </w:r>
          </w:p>
        </w:tc>
      </w:tr>
      <w:tr w:rsidR="008C4631" w14:paraId="6E058456" w14:textId="77777777">
        <w:trPr>
          <w:trHeight w:val="20"/>
          <w:jc w:val="center"/>
        </w:trPr>
        <w:tc>
          <w:tcPr>
            <w:tcW w:w="1440" w:type="dxa"/>
            <w:vMerge/>
            <w:shd w:val="clear" w:color="auto" w:fill="C5E0B3" w:themeFill="accent6" w:themeFillTint="66"/>
            <w:vAlign w:val="center"/>
          </w:tcPr>
          <w:p w14:paraId="7C73D83F"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033BD8E9"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29FD050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shd w:val="clear" w:color="auto" w:fill="C5E0B3" w:themeFill="accent6" w:themeFillTint="66"/>
            <w:vAlign w:val="center"/>
          </w:tcPr>
          <w:p w14:paraId="6AB7126B"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color w:val="385623"/>
                <w:sz w:val="16"/>
                <w:szCs w:val="16"/>
              </w:rPr>
              <w:t>Planned activities</w:t>
            </w:r>
          </w:p>
        </w:tc>
        <w:tc>
          <w:tcPr>
            <w:tcW w:w="1058" w:type="dxa"/>
            <w:vMerge/>
            <w:shd w:val="clear" w:color="auto" w:fill="C5E0B3" w:themeFill="accent6" w:themeFillTint="66"/>
            <w:vAlign w:val="center"/>
          </w:tcPr>
          <w:p w14:paraId="0C4A962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246EEC46"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4E6B034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7A6ACB48"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077F070B" w14:textId="77777777">
        <w:trPr>
          <w:trHeight w:val="20"/>
          <w:jc w:val="center"/>
        </w:trPr>
        <w:tc>
          <w:tcPr>
            <w:tcW w:w="1440" w:type="dxa"/>
            <w:vMerge w:val="restart"/>
            <w:shd w:val="clear" w:color="auto" w:fill="C5E0B3" w:themeFill="accent6" w:themeFillTint="66"/>
            <w:vAlign w:val="center"/>
          </w:tcPr>
          <w:p w14:paraId="64B2C8C2"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39CC9B8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7.1.2. Promoting effective multi-sectoral engagement and public-private partnership to achieve malaria elimination</w:t>
            </w:r>
          </w:p>
        </w:tc>
        <w:tc>
          <w:tcPr>
            <w:tcW w:w="3168" w:type="dxa"/>
            <w:vMerge w:val="restart"/>
            <w:shd w:val="clear" w:color="auto" w:fill="C5E0B3" w:themeFill="accent6" w:themeFillTint="66"/>
            <w:vAlign w:val="center"/>
          </w:tcPr>
          <w:p w14:paraId="7976ACAE"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Proportion of multisectoral entities actively engaged in malaria elimination through a common action plan</w:t>
            </w:r>
          </w:p>
        </w:tc>
        <w:tc>
          <w:tcPr>
            <w:tcW w:w="3168" w:type="dxa"/>
            <w:shd w:val="clear" w:color="auto" w:fill="C5E0B3" w:themeFill="accent6" w:themeFillTint="66"/>
            <w:vAlign w:val="center"/>
          </w:tcPr>
          <w:p w14:paraId="58CB82F9"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Multisectoral entities actively engaged in malaria elimination</w:t>
            </w:r>
          </w:p>
        </w:tc>
        <w:tc>
          <w:tcPr>
            <w:tcW w:w="1058" w:type="dxa"/>
            <w:vMerge w:val="restart"/>
            <w:shd w:val="clear" w:color="auto" w:fill="C5E0B3" w:themeFill="accent6" w:themeFillTint="66"/>
            <w:vAlign w:val="center"/>
          </w:tcPr>
          <w:p w14:paraId="126C7CBA"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2</w:t>
            </w:r>
          </w:p>
        </w:tc>
        <w:tc>
          <w:tcPr>
            <w:tcW w:w="1059" w:type="dxa"/>
            <w:vMerge w:val="restart"/>
            <w:shd w:val="clear" w:color="auto" w:fill="C5E0B3" w:themeFill="accent6" w:themeFillTint="66"/>
            <w:vAlign w:val="center"/>
          </w:tcPr>
          <w:p w14:paraId="66F99F1E"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10</w:t>
            </w:r>
          </w:p>
        </w:tc>
        <w:tc>
          <w:tcPr>
            <w:tcW w:w="1059" w:type="dxa"/>
            <w:vMerge w:val="restart"/>
            <w:shd w:val="clear" w:color="auto" w:fill="C5E0B3" w:themeFill="accent6" w:themeFillTint="66"/>
            <w:vAlign w:val="center"/>
          </w:tcPr>
          <w:p w14:paraId="115A40E8"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15</w:t>
            </w:r>
          </w:p>
        </w:tc>
        <w:tc>
          <w:tcPr>
            <w:tcW w:w="1059" w:type="dxa"/>
            <w:vMerge w:val="restart"/>
            <w:shd w:val="clear" w:color="auto" w:fill="C5E0B3" w:themeFill="accent6" w:themeFillTint="66"/>
            <w:vAlign w:val="center"/>
          </w:tcPr>
          <w:p w14:paraId="4E78B330"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Multisectoral action plan</w:t>
            </w:r>
          </w:p>
        </w:tc>
      </w:tr>
      <w:tr w:rsidR="008C4631" w14:paraId="25541FD9" w14:textId="77777777">
        <w:trPr>
          <w:trHeight w:val="20"/>
          <w:jc w:val="center"/>
        </w:trPr>
        <w:tc>
          <w:tcPr>
            <w:tcW w:w="1440" w:type="dxa"/>
            <w:vMerge/>
            <w:shd w:val="clear" w:color="auto" w:fill="C5E0B3" w:themeFill="accent6" w:themeFillTint="66"/>
            <w:vAlign w:val="center"/>
          </w:tcPr>
          <w:p w14:paraId="2F3DD2DD"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71CF460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37BE1093"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shd w:val="clear" w:color="auto" w:fill="C5E0B3" w:themeFill="accent6" w:themeFillTint="66"/>
            <w:vAlign w:val="center"/>
          </w:tcPr>
          <w:p w14:paraId="118E9A77"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color w:val="000000"/>
                <w:sz w:val="16"/>
                <w:szCs w:val="16"/>
              </w:rPr>
              <w:t>Multisectoral entities endorsed malaria elimination action plan</w:t>
            </w:r>
          </w:p>
        </w:tc>
        <w:tc>
          <w:tcPr>
            <w:tcW w:w="1058" w:type="dxa"/>
            <w:vMerge/>
            <w:shd w:val="clear" w:color="auto" w:fill="C5E0B3" w:themeFill="accent6" w:themeFillTint="66"/>
            <w:vAlign w:val="center"/>
          </w:tcPr>
          <w:p w14:paraId="26C89083"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775CBDC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3BE9E42C"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16E3342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r>
      <w:tr w:rsidR="008C4631" w14:paraId="22142A15" w14:textId="77777777">
        <w:trPr>
          <w:trHeight w:val="20"/>
          <w:jc w:val="center"/>
        </w:trPr>
        <w:tc>
          <w:tcPr>
            <w:tcW w:w="1440" w:type="dxa"/>
            <w:vMerge w:val="restart"/>
            <w:shd w:val="clear" w:color="auto" w:fill="C5E0B3" w:themeFill="accent6" w:themeFillTint="66"/>
            <w:vAlign w:val="center"/>
          </w:tcPr>
          <w:p w14:paraId="27568859"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3DB980DE"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7.1.3. Conducting cross-border initiatives to mitigate the impact of malaria importation and reintroduction</w:t>
            </w:r>
          </w:p>
        </w:tc>
        <w:tc>
          <w:tcPr>
            <w:tcW w:w="3168" w:type="dxa"/>
            <w:vMerge w:val="restart"/>
            <w:shd w:val="clear" w:color="auto" w:fill="C5E0B3" w:themeFill="accent6" w:themeFillTint="66"/>
            <w:vAlign w:val="center"/>
          </w:tcPr>
          <w:p w14:paraId="1091A9E1"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Proportion of agreed cross border action plan implemented</w:t>
            </w:r>
          </w:p>
        </w:tc>
        <w:tc>
          <w:tcPr>
            <w:tcW w:w="3168" w:type="dxa"/>
            <w:shd w:val="clear" w:color="auto" w:fill="C5E0B3" w:themeFill="accent6" w:themeFillTint="66"/>
            <w:vAlign w:val="center"/>
          </w:tcPr>
          <w:p w14:paraId="3F2EDF6D"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Agreed interventions implemented according to cross border action plan</w:t>
            </w:r>
          </w:p>
        </w:tc>
        <w:tc>
          <w:tcPr>
            <w:tcW w:w="1058" w:type="dxa"/>
            <w:vMerge w:val="restart"/>
            <w:shd w:val="clear" w:color="auto" w:fill="C5E0B3" w:themeFill="accent6" w:themeFillTint="66"/>
            <w:vAlign w:val="center"/>
          </w:tcPr>
          <w:p w14:paraId="043E2567"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NA</w:t>
            </w:r>
          </w:p>
        </w:tc>
        <w:tc>
          <w:tcPr>
            <w:tcW w:w="1059" w:type="dxa"/>
            <w:vMerge w:val="restart"/>
            <w:shd w:val="clear" w:color="auto" w:fill="C5E0B3" w:themeFill="accent6" w:themeFillTint="66"/>
            <w:vAlign w:val="center"/>
          </w:tcPr>
          <w:p w14:paraId="5F2D9ADC"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50%</w:t>
            </w:r>
          </w:p>
        </w:tc>
        <w:tc>
          <w:tcPr>
            <w:tcW w:w="1059" w:type="dxa"/>
            <w:vMerge w:val="restart"/>
            <w:shd w:val="clear" w:color="auto" w:fill="C5E0B3" w:themeFill="accent6" w:themeFillTint="66"/>
            <w:vAlign w:val="center"/>
          </w:tcPr>
          <w:p w14:paraId="739ADDD5"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80%</w:t>
            </w:r>
          </w:p>
        </w:tc>
        <w:tc>
          <w:tcPr>
            <w:tcW w:w="1059" w:type="dxa"/>
            <w:vMerge w:val="restart"/>
            <w:shd w:val="clear" w:color="auto" w:fill="C5E0B3" w:themeFill="accent6" w:themeFillTint="66"/>
            <w:vAlign w:val="center"/>
          </w:tcPr>
          <w:p w14:paraId="173D3482"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Meeting reports / Annual implementation Reports</w:t>
            </w:r>
          </w:p>
        </w:tc>
      </w:tr>
      <w:tr w:rsidR="008C4631" w14:paraId="54BB2AEB" w14:textId="77777777">
        <w:trPr>
          <w:trHeight w:val="20"/>
          <w:jc w:val="center"/>
        </w:trPr>
        <w:tc>
          <w:tcPr>
            <w:tcW w:w="1440" w:type="dxa"/>
            <w:vMerge/>
            <w:shd w:val="clear" w:color="auto" w:fill="C5E0B3" w:themeFill="accent6" w:themeFillTint="66"/>
            <w:vAlign w:val="center"/>
          </w:tcPr>
          <w:p w14:paraId="7A9F2CB6"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47832E17"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0E8BF875"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shd w:val="clear" w:color="auto" w:fill="C5E0B3" w:themeFill="accent6" w:themeFillTint="66"/>
            <w:vAlign w:val="center"/>
          </w:tcPr>
          <w:p w14:paraId="2AC75AA6"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color w:val="000000"/>
                <w:sz w:val="16"/>
                <w:szCs w:val="16"/>
              </w:rPr>
              <w:t>Agreed interventions in cross border action plan</w:t>
            </w:r>
          </w:p>
        </w:tc>
        <w:tc>
          <w:tcPr>
            <w:tcW w:w="1058" w:type="dxa"/>
            <w:vMerge/>
            <w:shd w:val="clear" w:color="auto" w:fill="C5E0B3" w:themeFill="accent6" w:themeFillTint="66"/>
            <w:vAlign w:val="center"/>
          </w:tcPr>
          <w:p w14:paraId="3CED6A59"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7B159C37"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0716D98D"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12A4BB89"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7BB90603" w14:textId="77777777">
        <w:trPr>
          <w:trHeight w:val="20"/>
          <w:jc w:val="center"/>
        </w:trPr>
        <w:tc>
          <w:tcPr>
            <w:tcW w:w="1440" w:type="dxa"/>
            <w:vMerge w:val="restart"/>
            <w:shd w:val="clear" w:color="auto" w:fill="A8D08D" w:themeFill="accent6" w:themeFillTint="99"/>
            <w:vAlign w:val="center"/>
          </w:tcPr>
          <w:p w14:paraId="2B6A6365"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t>Strategic Objective 7.2</w:t>
            </w:r>
          </w:p>
        </w:tc>
        <w:tc>
          <w:tcPr>
            <w:tcW w:w="3168" w:type="dxa"/>
            <w:vMerge w:val="restart"/>
            <w:shd w:val="clear" w:color="auto" w:fill="A8D08D" w:themeFill="accent6" w:themeFillTint="99"/>
            <w:vAlign w:val="center"/>
          </w:tcPr>
          <w:p w14:paraId="2B73F45B"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 xml:space="preserve">To enhance sustainable financing and accountability for the implementation of the strategic plan by increasing domestic financing up to </w:t>
            </w:r>
            <w:r>
              <w:rPr>
                <w:rFonts w:asciiTheme="majorHAnsi" w:hAnsiTheme="majorHAnsi" w:cstheme="majorHAnsi"/>
                <w:sz w:val="16"/>
                <w:szCs w:val="16"/>
                <w:lang w:val="en-GB"/>
              </w:rPr>
              <w:t>50% of the total malaria funding needs by 2029, from the 6% level in 2022</w:t>
            </w:r>
          </w:p>
        </w:tc>
        <w:tc>
          <w:tcPr>
            <w:tcW w:w="3168" w:type="dxa"/>
            <w:vMerge w:val="restart"/>
            <w:shd w:val="clear" w:color="auto" w:fill="A8D08D" w:themeFill="accent6" w:themeFillTint="99"/>
            <w:vAlign w:val="center"/>
          </w:tcPr>
          <w:p w14:paraId="1A7218A8"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Proportion of the total malaria annual funding contributed by the RGoZ</w:t>
            </w:r>
          </w:p>
        </w:tc>
        <w:tc>
          <w:tcPr>
            <w:tcW w:w="3168" w:type="dxa"/>
            <w:shd w:val="clear" w:color="auto" w:fill="A8D08D" w:themeFill="accent6" w:themeFillTint="99"/>
            <w:vAlign w:val="center"/>
          </w:tcPr>
          <w:p w14:paraId="2628B774"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Malaria annual funding contributed by the RGoZ</w:t>
            </w:r>
          </w:p>
        </w:tc>
        <w:tc>
          <w:tcPr>
            <w:tcW w:w="1058" w:type="dxa"/>
            <w:vMerge w:val="restart"/>
            <w:shd w:val="clear" w:color="auto" w:fill="A8D08D" w:themeFill="accent6" w:themeFillTint="99"/>
            <w:vAlign w:val="center"/>
          </w:tcPr>
          <w:p w14:paraId="0312AF7E"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6</w:t>
            </w:r>
          </w:p>
        </w:tc>
        <w:tc>
          <w:tcPr>
            <w:tcW w:w="1059" w:type="dxa"/>
            <w:vMerge w:val="restart"/>
            <w:shd w:val="clear" w:color="auto" w:fill="A8D08D" w:themeFill="accent6" w:themeFillTint="99"/>
            <w:vAlign w:val="center"/>
          </w:tcPr>
          <w:p w14:paraId="7EE319C9"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25%</w:t>
            </w:r>
          </w:p>
        </w:tc>
        <w:tc>
          <w:tcPr>
            <w:tcW w:w="1059" w:type="dxa"/>
            <w:vMerge w:val="restart"/>
            <w:shd w:val="clear" w:color="auto" w:fill="A8D08D" w:themeFill="accent6" w:themeFillTint="99"/>
            <w:vAlign w:val="center"/>
          </w:tcPr>
          <w:p w14:paraId="696129E2"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50%</w:t>
            </w:r>
          </w:p>
        </w:tc>
        <w:tc>
          <w:tcPr>
            <w:tcW w:w="1059" w:type="dxa"/>
            <w:vMerge w:val="restart"/>
            <w:shd w:val="clear" w:color="auto" w:fill="A8D08D" w:themeFill="accent6" w:themeFillTint="99"/>
            <w:vAlign w:val="center"/>
          </w:tcPr>
          <w:p w14:paraId="4F90A93A"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ZAMEP financial report</w:t>
            </w:r>
          </w:p>
        </w:tc>
      </w:tr>
      <w:tr w:rsidR="008C4631" w14:paraId="21F91E9E" w14:textId="77777777">
        <w:trPr>
          <w:trHeight w:val="20"/>
          <w:jc w:val="center"/>
        </w:trPr>
        <w:tc>
          <w:tcPr>
            <w:tcW w:w="1440" w:type="dxa"/>
            <w:vMerge/>
            <w:shd w:val="clear" w:color="auto" w:fill="A8D08D" w:themeFill="accent6" w:themeFillTint="99"/>
            <w:vAlign w:val="center"/>
          </w:tcPr>
          <w:p w14:paraId="0428892B"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A8D08D" w:themeFill="accent6" w:themeFillTint="99"/>
            <w:vAlign w:val="center"/>
          </w:tcPr>
          <w:p w14:paraId="2222F5A3"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A8D08D" w:themeFill="accent6" w:themeFillTint="99"/>
            <w:vAlign w:val="center"/>
          </w:tcPr>
          <w:p w14:paraId="32363ED7" w14:textId="77777777" w:rsidR="008C4631" w:rsidRDefault="008C4631">
            <w:pPr>
              <w:spacing w:beforeLines="60" w:before="144" w:afterLines="60" w:after="144" w:line="240" w:lineRule="auto"/>
              <w:contextualSpacing/>
              <w:rPr>
                <w:rFonts w:asciiTheme="majorHAnsi" w:hAnsiTheme="majorHAnsi" w:cstheme="majorHAnsi"/>
                <w:sz w:val="16"/>
                <w:szCs w:val="16"/>
                <w:lang w:val="en-GB"/>
              </w:rPr>
            </w:pPr>
          </w:p>
        </w:tc>
        <w:tc>
          <w:tcPr>
            <w:tcW w:w="3168" w:type="dxa"/>
            <w:shd w:val="clear" w:color="auto" w:fill="A8D08D" w:themeFill="accent6" w:themeFillTint="99"/>
            <w:vAlign w:val="center"/>
          </w:tcPr>
          <w:p w14:paraId="661582AA"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Anticipated malaria annual funding</w:t>
            </w:r>
          </w:p>
        </w:tc>
        <w:tc>
          <w:tcPr>
            <w:tcW w:w="1058" w:type="dxa"/>
            <w:vMerge/>
            <w:shd w:val="clear" w:color="auto" w:fill="A8D08D" w:themeFill="accent6" w:themeFillTint="99"/>
            <w:vAlign w:val="center"/>
          </w:tcPr>
          <w:p w14:paraId="62429550"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highlight w:val="yellow"/>
              </w:rPr>
            </w:pPr>
          </w:p>
        </w:tc>
        <w:tc>
          <w:tcPr>
            <w:tcW w:w="1059" w:type="dxa"/>
            <w:vMerge/>
            <w:shd w:val="clear" w:color="auto" w:fill="A8D08D" w:themeFill="accent6" w:themeFillTint="99"/>
            <w:vAlign w:val="center"/>
          </w:tcPr>
          <w:p w14:paraId="2F670AEF"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1F1B49B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A8D08D" w:themeFill="accent6" w:themeFillTint="99"/>
            <w:vAlign w:val="center"/>
          </w:tcPr>
          <w:p w14:paraId="74E8CC78"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r>
      <w:tr w:rsidR="008C4631" w14:paraId="5EF55EA7" w14:textId="77777777">
        <w:trPr>
          <w:trHeight w:val="20"/>
          <w:jc w:val="center"/>
        </w:trPr>
        <w:tc>
          <w:tcPr>
            <w:tcW w:w="1440" w:type="dxa"/>
            <w:shd w:val="clear" w:color="auto" w:fill="C5E0B3" w:themeFill="accent6" w:themeFillTint="66"/>
            <w:vAlign w:val="center"/>
          </w:tcPr>
          <w:p w14:paraId="6D185329" w14:textId="77777777" w:rsidR="008C4631" w:rsidRDefault="00066B90">
            <w:pPr>
              <w:spacing w:beforeLines="60" w:before="144" w:afterLines="60" w:after="144" w:line="240" w:lineRule="auto"/>
              <w:contextualSpacing/>
              <w:rPr>
                <w:rFonts w:asciiTheme="majorHAnsi" w:eastAsia="Times New Roman" w:hAnsiTheme="majorHAnsi" w:cstheme="majorHAnsi"/>
                <w:b/>
                <w:bCs/>
                <w:color w:val="000000"/>
                <w:sz w:val="16"/>
                <w:szCs w:val="16"/>
              </w:rPr>
            </w:pPr>
            <w:r>
              <w:rPr>
                <w:rFonts w:asciiTheme="majorHAnsi" w:eastAsia="Times New Roman" w:hAnsiTheme="majorHAnsi" w:cstheme="majorHAnsi"/>
                <w:b/>
                <w:bCs/>
                <w:color w:val="000000"/>
                <w:sz w:val="16"/>
                <w:szCs w:val="16"/>
              </w:rPr>
              <w:lastRenderedPageBreak/>
              <w:t>Strategic approaches/ Interventions</w:t>
            </w:r>
          </w:p>
        </w:tc>
        <w:tc>
          <w:tcPr>
            <w:tcW w:w="3168" w:type="dxa"/>
            <w:shd w:val="clear" w:color="auto" w:fill="C5E0B3" w:themeFill="accent6" w:themeFillTint="66"/>
            <w:vAlign w:val="center"/>
          </w:tcPr>
          <w:p w14:paraId="593B3BD6"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7.2.1. Enhancing sustainable financing for malaria elimination interventions</w:t>
            </w:r>
          </w:p>
        </w:tc>
        <w:tc>
          <w:tcPr>
            <w:tcW w:w="3168" w:type="dxa"/>
            <w:shd w:val="clear" w:color="auto" w:fill="C5E0B3" w:themeFill="accent6" w:themeFillTint="66"/>
            <w:vAlign w:val="center"/>
          </w:tcPr>
          <w:p w14:paraId="507368F7"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 xml:space="preserve">Updated malaria financing and resource </w:t>
            </w:r>
            <w:proofErr w:type="gramStart"/>
            <w:r>
              <w:rPr>
                <w:rFonts w:asciiTheme="majorHAnsi" w:hAnsiTheme="majorHAnsi" w:cstheme="majorHAnsi"/>
                <w:color w:val="000000"/>
                <w:sz w:val="16"/>
                <w:szCs w:val="16"/>
              </w:rPr>
              <w:t>mobilization  plan</w:t>
            </w:r>
            <w:proofErr w:type="gramEnd"/>
            <w:r>
              <w:rPr>
                <w:rFonts w:asciiTheme="majorHAnsi" w:hAnsiTheme="majorHAnsi" w:cstheme="majorHAnsi"/>
                <w:color w:val="000000"/>
                <w:sz w:val="16"/>
                <w:szCs w:val="16"/>
              </w:rPr>
              <w:t xml:space="preserve"> available and endorsed</w:t>
            </w:r>
          </w:p>
        </w:tc>
        <w:tc>
          <w:tcPr>
            <w:tcW w:w="3168" w:type="dxa"/>
            <w:shd w:val="clear" w:color="auto" w:fill="C5E0B3" w:themeFill="accent6" w:themeFillTint="66"/>
            <w:vAlign w:val="center"/>
          </w:tcPr>
          <w:p w14:paraId="768EBEF8"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NA</w:t>
            </w:r>
          </w:p>
        </w:tc>
        <w:tc>
          <w:tcPr>
            <w:tcW w:w="1058" w:type="dxa"/>
            <w:shd w:val="clear" w:color="auto" w:fill="C5E0B3" w:themeFill="accent6" w:themeFillTint="66"/>
            <w:vAlign w:val="center"/>
          </w:tcPr>
          <w:p w14:paraId="5D4117DE"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NA</w:t>
            </w:r>
          </w:p>
        </w:tc>
        <w:tc>
          <w:tcPr>
            <w:tcW w:w="1059" w:type="dxa"/>
            <w:shd w:val="clear" w:color="auto" w:fill="C5E0B3" w:themeFill="accent6" w:themeFillTint="66"/>
            <w:vAlign w:val="center"/>
          </w:tcPr>
          <w:p w14:paraId="253D8F85"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1</w:t>
            </w:r>
          </w:p>
        </w:tc>
        <w:tc>
          <w:tcPr>
            <w:tcW w:w="1059" w:type="dxa"/>
            <w:shd w:val="clear" w:color="auto" w:fill="C5E0B3" w:themeFill="accent6" w:themeFillTint="66"/>
            <w:vAlign w:val="center"/>
          </w:tcPr>
          <w:p w14:paraId="45B79C0F"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1</w:t>
            </w:r>
          </w:p>
        </w:tc>
        <w:tc>
          <w:tcPr>
            <w:tcW w:w="1059" w:type="dxa"/>
            <w:shd w:val="clear" w:color="auto" w:fill="C5E0B3" w:themeFill="accent6" w:themeFillTint="66"/>
            <w:vAlign w:val="center"/>
          </w:tcPr>
          <w:p w14:paraId="2FEAD4E0"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Resource mobilization plan</w:t>
            </w:r>
          </w:p>
        </w:tc>
      </w:tr>
      <w:tr w:rsidR="008C4631" w14:paraId="09420861" w14:textId="77777777">
        <w:trPr>
          <w:trHeight w:val="20"/>
          <w:jc w:val="center"/>
        </w:trPr>
        <w:tc>
          <w:tcPr>
            <w:tcW w:w="1440" w:type="dxa"/>
            <w:shd w:val="clear" w:color="auto" w:fill="C5E0B3" w:themeFill="accent6" w:themeFillTint="66"/>
            <w:vAlign w:val="center"/>
          </w:tcPr>
          <w:p w14:paraId="063D1F3D"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shd w:val="clear" w:color="auto" w:fill="C5E0B3" w:themeFill="accent6" w:themeFillTint="66"/>
            <w:vAlign w:val="center"/>
          </w:tcPr>
          <w:p w14:paraId="71E41038" w14:textId="77777777" w:rsidR="008C4631" w:rsidRDefault="00066B90">
            <w:pPr>
              <w:spacing w:beforeLines="60" w:before="144" w:afterLines="60" w:after="144" w:line="240" w:lineRule="auto"/>
              <w:contextualSpacing/>
              <w:rPr>
                <w:rFonts w:asciiTheme="majorHAnsi" w:eastAsia="Times New Roman" w:hAnsiTheme="majorHAnsi" w:cstheme="majorHAnsi"/>
                <w:sz w:val="16"/>
                <w:szCs w:val="16"/>
              </w:rPr>
            </w:pPr>
            <w:r>
              <w:rPr>
                <w:rFonts w:asciiTheme="majorHAnsi" w:eastAsia="Times New Roman" w:hAnsiTheme="majorHAnsi" w:cstheme="majorHAnsi"/>
                <w:sz w:val="16"/>
                <w:szCs w:val="16"/>
              </w:rPr>
              <w:t>7.2.2.  Mobilizing adequate resources (human and financial) to support the efficient implementation of the strategic plan</w:t>
            </w:r>
          </w:p>
        </w:tc>
        <w:tc>
          <w:tcPr>
            <w:tcW w:w="3168" w:type="dxa"/>
            <w:shd w:val="clear" w:color="auto" w:fill="C5E0B3" w:themeFill="accent6" w:themeFillTint="66"/>
            <w:vAlign w:val="center"/>
          </w:tcPr>
          <w:p w14:paraId="554F22DD"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Number of review meetings to monitor implementation of the sustainability plan conducted</w:t>
            </w:r>
          </w:p>
        </w:tc>
        <w:tc>
          <w:tcPr>
            <w:tcW w:w="3168" w:type="dxa"/>
            <w:shd w:val="clear" w:color="auto" w:fill="C5E0B3" w:themeFill="accent6" w:themeFillTint="66"/>
            <w:vAlign w:val="center"/>
          </w:tcPr>
          <w:p w14:paraId="57F94F20" w14:textId="77777777" w:rsidR="008C4631" w:rsidRDefault="00066B90">
            <w:pPr>
              <w:spacing w:before="0" w:after="0"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Number of Review Meetings conducted</w:t>
            </w:r>
          </w:p>
        </w:tc>
        <w:tc>
          <w:tcPr>
            <w:tcW w:w="1058" w:type="dxa"/>
            <w:shd w:val="clear" w:color="auto" w:fill="C5E0B3" w:themeFill="accent6" w:themeFillTint="66"/>
            <w:vAlign w:val="center"/>
          </w:tcPr>
          <w:p w14:paraId="125D6C79"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NA</w:t>
            </w:r>
          </w:p>
        </w:tc>
        <w:tc>
          <w:tcPr>
            <w:tcW w:w="1059" w:type="dxa"/>
            <w:shd w:val="clear" w:color="auto" w:fill="C5E0B3" w:themeFill="accent6" w:themeFillTint="66"/>
            <w:vAlign w:val="center"/>
          </w:tcPr>
          <w:p w14:paraId="25171C60"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3</w:t>
            </w:r>
          </w:p>
        </w:tc>
        <w:tc>
          <w:tcPr>
            <w:tcW w:w="1059" w:type="dxa"/>
            <w:shd w:val="clear" w:color="auto" w:fill="C5E0B3" w:themeFill="accent6" w:themeFillTint="66"/>
            <w:vAlign w:val="center"/>
          </w:tcPr>
          <w:p w14:paraId="02A84E1E"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8</w:t>
            </w:r>
          </w:p>
        </w:tc>
        <w:tc>
          <w:tcPr>
            <w:tcW w:w="1059" w:type="dxa"/>
            <w:shd w:val="clear" w:color="auto" w:fill="C5E0B3" w:themeFill="accent6" w:themeFillTint="66"/>
            <w:vAlign w:val="center"/>
          </w:tcPr>
          <w:p w14:paraId="0DC99411" w14:textId="77777777" w:rsidR="008C4631" w:rsidRDefault="00066B90">
            <w:pPr>
              <w:spacing w:beforeLines="60" w:before="144" w:afterLines="60" w:after="144" w:line="240" w:lineRule="auto"/>
              <w:contextualSpacing/>
              <w:jc w:val="center"/>
              <w:rPr>
                <w:rFonts w:asciiTheme="majorHAnsi" w:hAnsiTheme="majorHAnsi" w:cstheme="majorHAnsi"/>
                <w:color w:val="000000"/>
                <w:sz w:val="16"/>
                <w:szCs w:val="16"/>
              </w:rPr>
            </w:pPr>
            <w:r>
              <w:rPr>
                <w:rFonts w:asciiTheme="majorHAnsi" w:hAnsiTheme="majorHAnsi" w:cstheme="majorHAnsi"/>
                <w:color w:val="000000"/>
                <w:sz w:val="16"/>
                <w:szCs w:val="16"/>
              </w:rPr>
              <w:t>Meeting reports</w:t>
            </w:r>
          </w:p>
        </w:tc>
      </w:tr>
      <w:tr w:rsidR="008C4631" w14:paraId="1BDE884A" w14:textId="77777777">
        <w:trPr>
          <w:trHeight w:val="20"/>
          <w:jc w:val="center"/>
        </w:trPr>
        <w:tc>
          <w:tcPr>
            <w:tcW w:w="1440" w:type="dxa"/>
            <w:vMerge w:val="restart"/>
            <w:shd w:val="clear" w:color="auto" w:fill="C5E0B3" w:themeFill="accent6" w:themeFillTint="66"/>
            <w:vAlign w:val="center"/>
          </w:tcPr>
          <w:p w14:paraId="45481E32"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7ABB3D67"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7.2.3. Advocating for increased malaria allocation in the overall health and other sectoral budgets</w:t>
            </w:r>
          </w:p>
        </w:tc>
        <w:tc>
          <w:tcPr>
            <w:tcW w:w="3168" w:type="dxa"/>
            <w:vMerge w:val="restart"/>
            <w:shd w:val="clear" w:color="auto" w:fill="C5E0B3" w:themeFill="accent6" w:themeFillTint="66"/>
            <w:vAlign w:val="center"/>
          </w:tcPr>
          <w:p w14:paraId="7C2F7F11"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Proportion of the total MoH annual funding targeting malaria elimination</w:t>
            </w:r>
          </w:p>
        </w:tc>
        <w:tc>
          <w:tcPr>
            <w:tcW w:w="3168" w:type="dxa"/>
            <w:shd w:val="clear" w:color="auto" w:fill="C5E0B3" w:themeFill="accent6" w:themeFillTint="66"/>
            <w:vAlign w:val="center"/>
          </w:tcPr>
          <w:p w14:paraId="452AA9AF"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sz w:val="16"/>
                <w:szCs w:val="16"/>
                <w:lang w:val="en-GB"/>
              </w:rPr>
              <w:t>Annual malaria elimination budget</w:t>
            </w:r>
          </w:p>
        </w:tc>
        <w:tc>
          <w:tcPr>
            <w:tcW w:w="1058" w:type="dxa"/>
            <w:vMerge w:val="restart"/>
            <w:shd w:val="clear" w:color="auto" w:fill="C5E0B3" w:themeFill="accent6" w:themeFillTint="66"/>
            <w:vAlign w:val="center"/>
          </w:tcPr>
          <w:p w14:paraId="10BC77D1"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NA</w:t>
            </w:r>
          </w:p>
        </w:tc>
        <w:tc>
          <w:tcPr>
            <w:tcW w:w="1059" w:type="dxa"/>
            <w:vMerge w:val="restart"/>
            <w:shd w:val="clear" w:color="auto" w:fill="C5E0B3" w:themeFill="accent6" w:themeFillTint="66"/>
            <w:vAlign w:val="center"/>
          </w:tcPr>
          <w:p w14:paraId="294D4D37"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eastAsia="Times New Roman" w:hAnsiTheme="majorHAnsi" w:cstheme="majorHAnsi"/>
                <w:bCs/>
                <w:color w:val="000000"/>
                <w:sz w:val="16"/>
                <w:szCs w:val="16"/>
              </w:rPr>
              <w:t>5%</w:t>
            </w:r>
          </w:p>
        </w:tc>
        <w:tc>
          <w:tcPr>
            <w:tcW w:w="1059" w:type="dxa"/>
            <w:vMerge w:val="restart"/>
            <w:shd w:val="clear" w:color="auto" w:fill="C5E0B3" w:themeFill="accent6" w:themeFillTint="66"/>
            <w:vAlign w:val="center"/>
          </w:tcPr>
          <w:p w14:paraId="15980AFA" w14:textId="77777777" w:rsidR="008C4631" w:rsidRDefault="00066B90">
            <w:pPr>
              <w:spacing w:beforeLines="60" w:before="144" w:afterLines="60" w:after="144" w:line="240" w:lineRule="auto"/>
              <w:contextualSpacing/>
              <w:jc w:val="center"/>
              <w:rPr>
                <w:rFonts w:asciiTheme="majorHAnsi" w:hAnsiTheme="majorHAnsi" w:cstheme="majorHAnsi"/>
                <w:sz w:val="16"/>
                <w:szCs w:val="16"/>
              </w:rPr>
            </w:pPr>
            <w:r>
              <w:rPr>
                <w:rFonts w:asciiTheme="majorHAnsi" w:eastAsia="Times New Roman" w:hAnsiTheme="majorHAnsi" w:cstheme="majorHAnsi"/>
                <w:bCs/>
                <w:color w:val="000000"/>
                <w:sz w:val="16"/>
                <w:szCs w:val="16"/>
              </w:rPr>
              <w:t>5%</w:t>
            </w:r>
          </w:p>
        </w:tc>
        <w:tc>
          <w:tcPr>
            <w:tcW w:w="1059" w:type="dxa"/>
            <w:vMerge w:val="restart"/>
            <w:shd w:val="clear" w:color="auto" w:fill="C5E0B3" w:themeFill="accent6" w:themeFillTint="66"/>
            <w:vAlign w:val="center"/>
          </w:tcPr>
          <w:p w14:paraId="04E9E40D" w14:textId="77777777" w:rsidR="008C4631" w:rsidRDefault="00066B90">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ZAMEP financial report</w:t>
            </w:r>
          </w:p>
        </w:tc>
      </w:tr>
      <w:tr w:rsidR="008C4631" w14:paraId="792970F4" w14:textId="77777777">
        <w:trPr>
          <w:trHeight w:val="401"/>
          <w:jc w:val="center"/>
        </w:trPr>
        <w:tc>
          <w:tcPr>
            <w:tcW w:w="1440" w:type="dxa"/>
            <w:vMerge/>
            <w:shd w:val="clear" w:color="auto" w:fill="C5E0B3" w:themeFill="accent6" w:themeFillTint="66"/>
            <w:vAlign w:val="center"/>
          </w:tcPr>
          <w:p w14:paraId="431F2FE3"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1E7CE95D"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39115CB8" w14:textId="77777777" w:rsidR="008C4631" w:rsidRDefault="008C4631">
            <w:pPr>
              <w:spacing w:beforeLines="60" w:before="144" w:afterLines="60" w:after="144" w:line="240" w:lineRule="auto"/>
              <w:contextualSpacing/>
              <w:rPr>
                <w:rFonts w:asciiTheme="majorHAnsi" w:hAnsiTheme="majorHAnsi" w:cstheme="majorHAnsi"/>
                <w:color w:val="000000"/>
                <w:sz w:val="16"/>
                <w:szCs w:val="16"/>
              </w:rPr>
            </w:pPr>
          </w:p>
        </w:tc>
        <w:tc>
          <w:tcPr>
            <w:tcW w:w="3168" w:type="dxa"/>
            <w:shd w:val="clear" w:color="auto" w:fill="C5E0B3" w:themeFill="accent6" w:themeFillTint="66"/>
          </w:tcPr>
          <w:p w14:paraId="6A1EC0B4" w14:textId="77777777" w:rsidR="008C4631" w:rsidRDefault="00066B90">
            <w:pPr>
              <w:spacing w:before="0" w:after="0" w:line="240" w:lineRule="auto"/>
              <w:contextualSpacing/>
              <w:jc w:val="center"/>
              <w:rPr>
                <w:rFonts w:asciiTheme="majorHAnsi" w:hAnsiTheme="majorHAnsi" w:cstheme="majorHAnsi"/>
                <w:sz w:val="16"/>
                <w:szCs w:val="16"/>
              </w:rPr>
            </w:pPr>
            <w:r>
              <w:rPr>
                <w:rFonts w:asciiTheme="majorHAnsi" w:hAnsiTheme="majorHAnsi" w:cstheme="majorHAnsi"/>
                <w:sz w:val="16"/>
                <w:szCs w:val="16"/>
                <w:lang w:val="en-GB"/>
              </w:rPr>
              <w:t>Annual MoH budget</w:t>
            </w:r>
          </w:p>
        </w:tc>
        <w:tc>
          <w:tcPr>
            <w:tcW w:w="1058" w:type="dxa"/>
            <w:vMerge/>
            <w:shd w:val="clear" w:color="auto" w:fill="C5E0B3" w:themeFill="accent6" w:themeFillTint="66"/>
          </w:tcPr>
          <w:p w14:paraId="38D3ACA2" w14:textId="77777777" w:rsidR="008C4631" w:rsidRDefault="008C4631">
            <w:pPr>
              <w:spacing w:beforeLines="60" w:before="144" w:afterLines="60" w:after="144" w:line="240" w:lineRule="auto"/>
              <w:contextualSpacing/>
              <w:jc w:val="center"/>
              <w:rPr>
                <w:rFonts w:asciiTheme="majorHAnsi" w:hAnsiTheme="majorHAnsi" w:cstheme="majorHAnsi"/>
                <w:color w:val="000000"/>
                <w:sz w:val="16"/>
                <w:szCs w:val="16"/>
              </w:rPr>
            </w:pPr>
          </w:p>
        </w:tc>
        <w:tc>
          <w:tcPr>
            <w:tcW w:w="1059" w:type="dxa"/>
            <w:vMerge/>
            <w:shd w:val="clear" w:color="auto" w:fill="C5E0B3" w:themeFill="accent6" w:themeFillTint="66"/>
          </w:tcPr>
          <w:p w14:paraId="2B928444" w14:textId="77777777" w:rsidR="008C4631" w:rsidRDefault="008C4631">
            <w:pPr>
              <w:spacing w:beforeLines="60" w:before="144" w:afterLines="60" w:after="144" w:line="240" w:lineRule="auto"/>
              <w:contextualSpacing/>
              <w:jc w:val="center"/>
              <w:rPr>
                <w:rFonts w:asciiTheme="majorHAnsi" w:hAnsiTheme="majorHAnsi" w:cstheme="majorHAnsi"/>
                <w:color w:val="000000"/>
                <w:sz w:val="16"/>
                <w:szCs w:val="16"/>
              </w:rPr>
            </w:pPr>
          </w:p>
        </w:tc>
        <w:tc>
          <w:tcPr>
            <w:tcW w:w="1059" w:type="dxa"/>
            <w:vMerge/>
            <w:shd w:val="clear" w:color="auto" w:fill="C5E0B3" w:themeFill="accent6" w:themeFillTint="66"/>
            <w:vAlign w:val="center"/>
          </w:tcPr>
          <w:p w14:paraId="2EE8EE22" w14:textId="77777777" w:rsidR="008C4631" w:rsidRDefault="008C4631">
            <w:pPr>
              <w:spacing w:beforeLines="60" w:before="144" w:afterLines="60" w:after="144" w:line="240" w:lineRule="auto"/>
              <w:contextualSpacing/>
              <w:jc w:val="center"/>
              <w:rPr>
                <w:rFonts w:asciiTheme="majorHAnsi" w:hAnsiTheme="majorHAnsi" w:cstheme="majorHAnsi"/>
                <w:color w:val="000000"/>
                <w:sz w:val="16"/>
                <w:szCs w:val="16"/>
              </w:rPr>
            </w:pPr>
          </w:p>
        </w:tc>
        <w:tc>
          <w:tcPr>
            <w:tcW w:w="1059" w:type="dxa"/>
            <w:vMerge/>
            <w:shd w:val="clear" w:color="auto" w:fill="C5E0B3" w:themeFill="accent6" w:themeFillTint="66"/>
            <w:vAlign w:val="center"/>
          </w:tcPr>
          <w:p w14:paraId="3904687E" w14:textId="77777777" w:rsidR="008C4631" w:rsidRDefault="008C4631">
            <w:pPr>
              <w:spacing w:beforeLines="60" w:before="144" w:afterLines="60" w:after="144" w:line="240" w:lineRule="auto"/>
              <w:contextualSpacing/>
              <w:jc w:val="center"/>
              <w:rPr>
                <w:rFonts w:asciiTheme="majorHAnsi" w:hAnsiTheme="majorHAnsi" w:cstheme="majorHAnsi"/>
                <w:color w:val="000000"/>
                <w:sz w:val="16"/>
                <w:szCs w:val="16"/>
              </w:rPr>
            </w:pPr>
          </w:p>
        </w:tc>
      </w:tr>
      <w:tr w:rsidR="008C4631" w14:paraId="289404C6" w14:textId="77777777">
        <w:trPr>
          <w:trHeight w:val="20"/>
          <w:jc w:val="center"/>
        </w:trPr>
        <w:tc>
          <w:tcPr>
            <w:tcW w:w="1440" w:type="dxa"/>
            <w:vMerge w:val="restart"/>
            <w:shd w:val="clear" w:color="auto" w:fill="C5E0B3" w:themeFill="accent6" w:themeFillTint="66"/>
            <w:vAlign w:val="center"/>
          </w:tcPr>
          <w:p w14:paraId="45DF2FE9"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1E3DCD7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7.2.4. Optimizing functional support and competency to create enabling working environment for sustainable implementation of malaria elimination strategies</w:t>
            </w:r>
          </w:p>
        </w:tc>
        <w:tc>
          <w:tcPr>
            <w:tcW w:w="3168" w:type="dxa"/>
            <w:vMerge w:val="restart"/>
            <w:shd w:val="clear" w:color="auto" w:fill="C5E0B3" w:themeFill="accent6" w:themeFillTint="66"/>
            <w:vAlign w:val="center"/>
          </w:tcPr>
          <w:p w14:paraId="43FF530C" w14:textId="77777777" w:rsidR="008C4631" w:rsidRDefault="00066B90">
            <w:pPr>
              <w:spacing w:beforeLines="60" w:before="144" w:afterLines="60" w:after="144" w:line="240" w:lineRule="auto"/>
              <w:contextualSpacing/>
              <w:rPr>
                <w:rFonts w:asciiTheme="majorHAnsi" w:hAnsiTheme="majorHAnsi" w:cstheme="majorHAnsi"/>
                <w:color w:val="000000"/>
                <w:sz w:val="16"/>
                <w:szCs w:val="16"/>
              </w:rPr>
            </w:pPr>
            <w:r>
              <w:rPr>
                <w:rFonts w:asciiTheme="majorHAnsi" w:hAnsiTheme="majorHAnsi" w:cstheme="majorHAnsi"/>
                <w:color w:val="000000"/>
                <w:sz w:val="16"/>
                <w:szCs w:val="16"/>
              </w:rPr>
              <w:t>Proportion of malaria funds allocated for health system strengthening (RSSH)</w:t>
            </w:r>
          </w:p>
        </w:tc>
        <w:tc>
          <w:tcPr>
            <w:tcW w:w="3168" w:type="dxa"/>
            <w:shd w:val="clear" w:color="auto" w:fill="C5E0B3" w:themeFill="accent6" w:themeFillTint="66"/>
            <w:vAlign w:val="center"/>
          </w:tcPr>
          <w:p w14:paraId="3521DBE3" w14:textId="77777777" w:rsidR="008C4631" w:rsidRDefault="00066B90">
            <w:pPr>
              <w:spacing w:before="0" w:after="0"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Malaria funds allocated for health system strengthening</w:t>
            </w:r>
          </w:p>
        </w:tc>
        <w:tc>
          <w:tcPr>
            <w:tcW w:w="1058" w:type="dxa"/>
            <w:vMerge w:val="restart"/>
            <w:shd w:val="clear" w:color="auto" w:fill="C5E0B3" w:themeFill="accent6" w:themeFillTint="66"/>
            <w:vAlign w:val="center"/>
          </w:tcPr>
          <w:p w14:paraId="6EFD55D9"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NA</w:t>
            </w:r>
          </w:p>
        </w:tc>
        <w:tc>
          <w:tcPr>
            <w:tcW w:w="1059" w:type="dxa"/>
            <w:vMerge w:val="restart"/>
            <w:shd w:val="clear" w:color="auto" w:fill="C5E0B3" w:themeFill="accent6" w:themeFillTint="66"/>
            <w:vAlign w:val="center"/>
          </w:tcPr>
          <w:p w14:paraId="07D3637E"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13%</w:t>
            </w:r>
          </w:p>
        </w:tc>
        <w:tc>
          <w:tcPr>
            <w:tcW w:w="1059" w:type="dxa"/>
            <w:vMerge w:val="restart"/>
            <w:shd w:val="clear" w:color="auto" w:fill="C5E0B3" w:themeFill="accent6" w:themeFillTint="66"/>
            <w:vAlign w:val="center"/>
          </w:tcPr>
          <w:p w14:paraId="539C7D6A"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13%</w:t>
            </w:r>
          </w:p>
        </w:tc>
        <w:tc>
          <w:tcPr>
            <w:tcW w:w="1059" w:type="dxa"/>
            <w:vMerge w:val="restart"/>
            <w:shd w:val="clear" w:color="auto" w:fill="C5E0B3" w:themeFill="accent6" w:themeFillTint="66"/>
            <w:vAlign w:val="center"/>
          </w:tcPr>
          <w:p w14:paraId="35841E88"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Annual Financial Report</w:t>
            </w:r>
          </w:p>
        </w:tc>
      </w:tr>
      <w:tr w:rsidR="008C4631" w14:paraId="1BE173C9" w14:textId="77777777">
        <w:trPr>
          <w:trHeight w:val="20"/>
          <w:jc w:val="center"/>
        </w:trPr>
        <w:tc>
          <w:tcPr>
            <w:tcW w:w="1440" w:type="dxa"/>
            <w:vMerge/>
            <w:shd w:val="clear" w:color="auto" w:fill="C5E0B3" w:themeFill="accent6" w:themeFillTint="66"/>
            <w:vAlign w:val="center"/>
          </w:tcPr>
          <w:p w14:paraId="5187F0B4"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6729FBE2"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50B10CC7"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vAlign w:val="center"/>
          </w:tcPr>
          <w:p w14:paraId="33441BEA"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hAnsiTheme="majorHAnsi" w:cstheme="majorHAnsi"/>
                <w:color w:val="385623"/>
                <w:sz w:val="16"/>
                <w:szCs w:val="16"/>
              </w:rPr>
              <w:t>Malaria funding envelop</w:t>
            </w:r>
          </w:p>
        </w:tc>
        <w:tc>
          <w:tcPr>
            <w:tcW w:w="1058" w:type="dxa"/>
            <w:vMerge/>
            <w:shd w:val="clear" w:color="auto" w:fill="C5E0B3" w:themeFill="accent6" w:themeFillTint="66"/>
            <w:vAlign w:val="center"/>
          </w:tcPr>
          <w:p w14:paraId="56EFAFE1"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443B3CB4"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2F94A9CC"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7542B9DE" w14:textId="77777777" w:rsidR="008C4631" w:rsidRDefault="008C4631">
            <w:pPr>
              <w:spacing w:beforeLines="60" w:before="144" w:afterLines="60" w:after="144" w:line="240" w:lineRule="auto"/>
              <w:contextualSpacing/>
              <w:jc w:val="center"/>
              <w:rPr>
                <w:rFonts w:asciiTheme="majorHAnsi" w:eastAsia="Times New Roman" w:hAnsiTheme="majorHAnsi" w:cstheme="majorHAnsi"/>
                <w:bCs/>
                <w:color w:val="000000"/>
                <w:sz w:val="16"/>
                <w:szCs w:val="16"/>
              </w:rPr>
            </w:pPr>
          </w:p>
        </w:tc>
      </w:tr>
      <w:tr w:rsidR="008C4631" w14:paraId="3044B747" w14:textId="77777777">
        <w:trPr>
          <w:trHeight w:val="20"/>
          <w:jc w:val="center"/>
        </w:trPr>
        <w:tc>
          <w:tcPr>
            <w:tcW w:w="1440" w:type="dxa"/>
            <w:vMerge w:val="restart"/>
            <w:shd w:val="clear" w:color="auto" w:fill="C5E0B3" w:themeFill="accent6" w:themeFillTint="66"/>
            <w:vAlign w:val="center"/>
          </w:tcPr>
          <w:p w14:paraId="33239C7E"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val="restart"/>
            <w:shd w:val="clear" w:color="auto" w:fill="C5E0B3" w:themeFill="accent6" w:themeFillTint="66"/>
            <w:vAlign w:val="center"/>
          </w:tcPr>
          <w:p w14:paraId="783769A2" w14:textId="77777777" w:rsidR="008C4631" w:rsidRDefault="00066B90">
            <w:pPr>
              <w:spacing w:beforeLines="60" w:before="144" w:afterLines="60" w:after="144" w:line="240" w:lineRule="auto"/>
              <w:contextualSpacing/>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7.2.5. Supporting implementation of the priority areas identified in the RSSH need assessment report of 2023</w:t>
            </w:r>
          </w:p>
        </w:tc>
        <w:tc>
          <w:tcPr>
            <w:tcW w:w="3168" w:type="dxa"/>
            <w:vMerge w:val="restart"/>
            <w:shd w:val="clear" w:color="auto" w:fill="C5E0B3" w:themeFill="accent6" w:themeFillTint="66"/>
            <w:vAlign w:val="center"/>
          </w:tcPr>
          <w:p w14:paraId="00DC6038" w14:textId="77777777" w:rsidR="008C4631" w:rsidRDefault="00066B90">
            <w:pPr>
              <w:spacing w:beforeLines="60" w:before="144" w:afterLines="60" w:after="144" w:line="240" w:lineRule="auto"/>
              <w:contextualSpacing/>
              <w:rPr>
                <w:rFonts w:asciiTheme="majorHAnsi" w:hAnsiTheme="majorHAnsi" w:cstheme="majorHAnsi"/>
                <w:sz w:val="16"/>
                <w:szCs w:val="16"/>
              </w:rPr>
            </w:pPr>
            <w:r>
              <w:rPr>
                <w:rFonts w:asciiTheme="majorHAnsi" w:eastAsia="Times New Roman" w:hAnsiTheme="majorHAnsi" w:cstheme="majorHAnsi"/>
                <w:bCs/>
                <w:color w:val="000000"/>
                <w:sz w:val="16"/>
                <w:szCs w:val="16"/>
              </w:rPr>
              <w:t>Priority areas identified in the RSSH need assessment</w:t>
            </w:r>
          </w:p>
        </w:tc>
        <w:tc>
          <w:tcPr>
            <w:tcW w:w="3168" w:type="dxa"/>
            <w:shd w:val="clear" w:color="auto" w:fill="C5E0B3" w:themeFill="accent6" w:themeFillTint="66"/>
            <w:vAlign w:val="center"/>
          </w:tcPr>
          <w:p w14:paraId="2163FB45"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Priority areas identified in the RSSH need assessment funded through malaria envelop</w:t>
            </w:r>
          </w:p>
        </w:tc>
        <w:tc>
          <w:tcPr>
            <w:tcW w:w="1058" w:type="dxa"/>
            <w:vMerge w:val="restart"/>
            <w:shd w:val="clear" w:color="auto" w:fill="C5E0B3" w:themeFill="accent6" w:themeFillTint="66"/>
            <w:vAlign w:val="center"/>
          </w:tcPr>
          <w:p w14:paraId="13AB3F04"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NA</w:t>
            </w:r>
          </w:p>
        </w:tc>
        <w:tc>
          <w:tcPr>
            <w:tcW w:w="1059" w:type="dxa"/>
            <w:vMerge w:val="restart"/>
            <w:shd w:val="clear" w:color="auto" w:fill="C5E0B3" w:themeFill="accent6" w:themeFillTint="66"/>
            <w:vAlign w:val="center"/>
          </w:tcPr>
          <w:p w14:paraId="2B9D3D3B"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33%</w:t>
            </w:r>
          </w:p>
        </w:tc>
        <w:tc>
          <w:tcPr>
            <w:tcW w:w="1059" w:type="dxa"/>
            <w:vMerge w:val="restart"/>
            <w:shd w:val="clear" w:color="auto" w:fill="C5E0B3" w:themeFill="accent6" w:themeFillTint="66"/>
            <w:vAlign w:val="center"/>
          </w:tcPr>
          <w:p w14:paraId="4A42C82D"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33%</w:t>
            </w:r>
          </w:p>
        </w:tc>
        <w:tc>
          <w:tcPr>
            <w:tcW w:w="1059" w:type="dxa"/>
            <w:vMerge w:val="restart"/>
            <w:shd w:val="clear" w:color="auto" w:fill="C5E0B3" w:themeFill="accent6" w:themeFillTint="66"/>
            <w:vAlign w:val="center"/>
          </w:tcPr>
          <w:p w14:paraId="7F065055" w14:textId="77777777" w:rsidR="008C4631" w:rsidRDefault="00066B90">
            <w:pPr>
              <w:spacing w:beforeLines="60" w:before="144" w:afterLines="60" w:after="144" w:line="240" w:lineRule="auto"/>
              <w:contextualSpacing/>
              <w:jc w:val="center"/>
              <w:rPr>
                <w:rFonts w:asciiTheme="majorHAnsi" w:hAnsiTheme="majorHAnsi" w:cstheme="majorHAnsi"/>
                <w:color w:val="385623"/>
                <w:sz w:val="16"/>
                <w:szCs w:val="16"/>
              </w:rPr>
            </w:pPr>
            <w:r>
              <w:rPr>
                <w:rFonts w:asciiTheme="majorHAnsi" w:hAnsiTheme="majorHAnsi" w:cstheme="majorHAnsi"/>
                <w:color w:val="385623"/>
                <w:sz w:val="16"/>
                <w:szCs w:val="16"/>
              </w:rPr>
              <w:t>Annual Financial Report</w:t>
            </w:r>
          </w:p>
        </w:tc>
      </w:tr>
      <w:tr w:rsidR="008C4631" w14:paraId="2501BDBC" w14:textId="77777777">
        <w:trPr>
          <w:trHeight w:val="20"/>
          <w:jc w:val="center"/>
        </w:trPr>
        <w:tc>
          <w:tcPr>
            <w:tcW w:w="1440" w:type="dxa"/>
            <w:vMerge/>
            <w:shd w:val="clear" w:color="auto" w:fill="C5E0B3" w:themeFill="accent6" w:themeFillTint="66"/>
            <w:vAlign w:val="center"/>
          </w:tcPr>
          <w:p w14:paraId="5737F5EF" w14:textId="77777777" w:rsidR="008C4631" w:rsidRDefault="008C4631">
            <w:pPr>
              <w:spacing w:beforeLines="60" w:before="144" w:afterLines="60" w:after="144" w:line="240" w:lineRule="auto"/>
              <w:contextualSpacing/>
              <w:rPr>
                <w:rFonts w:asciiTheme="majorHAnsi" w:eastAsia="Times New Roman" w:hAnsiTheme="majorHAnsi" w:cstheme="majorHAnsi"/>
                <w:b/>
                <w:bCs/>
                <w:color w:val="000000"/>
                <w:sz w:val="16"/>
                <w:szCs w:val="16"/>
              </w:rPr>
            </w:pPr>
          </w:p>
        </w:tc>
        <w:tc>
          <w:tcPr>
            <w:tcW w:w="3168" w:type="dxa"/>
            <w:vMerge/>
            <w:shd w:val="clear" w:color="auto" w:fill="C5E0B3" w:themeFill="accent6" w:themeFillTint="66"/>
            <w:vAlign w:val="center"/>
          </w:tcPr>
          <w:p w14:paraId="18E2B52F"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3168" w:type="dxa"/>
            <w:vMerge/>
            <w:shd w:val="clear" w:color="auto" w:fill="C5E0B3" w:themeFill="accent6" w:themeFillTint="66"/>
            <w:vAlign w:val="center"/>
          </w:tcPr>
          <w:p w14:paraId="4C4D7A01" w14:textId="77777777" w:rsidR="008C4631" w:rsidRDefault="008C4631">
            <w:pPr>
              <w:spacing w:beforeLines="60" w:before="144" w:afterLines="60" w:after="144" w:line="240" w:lineRule="auto"/>
              <w:contextualSpacing/>
              <w:rPr>
                <w:rFonts w:asciiTheme="majorHAnsi" w:hAnsiTheme="majorHAnsi" w:cstheme="majorHAnsi"/>
                <w:sz w:val="16"/>
                <w:szCs w:val="16"/>
              </w:rPr>
            </w:pPr>
          </w:p>
        </w:tc>
        <w:tc>
          <w:tcPr>
            <w:tcW w:w="3168" w:type="dxa"/>
            <w:shd w:val="clear" w:color="auto" w:fill="C5E0B3" w:themeFill="accent6" w:themeFillTint="66"/>
            <w:vAlign w:val="center"/>
          </w:tcPr>
          <w:p w14:paraId="534E5F77" w14:textId="77777777" w:rsidR="008C4631" w:rsidRDefault="00066B90">
            <w:pPr>
              <w:spacing w:before="0" w:after="0" w:line="240" w:lineRule="auto"/>
              <w:contextualSpacing/>
              <w:jc w:val="center"/>
              <w:rPr>
                <w:rFonts w:asciiTheme="majorHAnsi" w:eastAsia="Times New Roman" w:hAnsiTheme="majorHAnsi" w:cstheme="majorHAnsi"/>
                <w:bCs/>
                <w:color w:val="000000"/>
                <w:sz w:val="16"/>
                <w:szCs w:val="16"/>
              </w:rPr>
            </w:pPr>
            <w:r>
              <w:rPr>
                <w:rFonts w:asciiTheme="majorHAnsi" w:eastAsia="Times New Roman" w:hAnsiTheme="majorHAnsi" w:cstheme="majorHAnsi"/>
                <w:bCs/>
                <w:color w:val="000000"/>
                <w:sz w:val="16"/>
                <w:szCs w:val="16"/>
              </w:rPr>
              <w:t>Priority areas identified in the RSSH need assessment</w:t>
            </w:r>
          </w:p>
        </w:tc>
        <w:tc>
          <w:tcPr>
            <w:tcW w:w="1058" w:type="dxa"/>
            <w:vMerge/>
            <w:shd w:val="clear" w:color="auto" w:fill="C5E0B3" w:themeFill="accent6" w:themeFillTint="66"/>
            <w:vAlign w:val="center"/>
          </w:tcPr>
          <w:p w14:paraId="00B12FAD"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287EB25A"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1F8CEA82"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c>
          <w:tcPr>
            <w:tcW w:w="1059" w:type="dxa"/>
            <w:vMerge/>
            <w:shd w:val="clear" w:color="auto" w:fill="C5E0B3" w:themeFill="accent6" w:themeFillTint="66"/>
            <w:vAlign w:val="center"/>
          </w:tcPr>
          <w:p w14:paraId="7C0D4AF6" w14:textId="77777777" w:rsidR="008C4631" w:rsidRDefault="008C4631">
            <w:pPr>
              <w:spacing w:beforeLines="60" w:before="144" w:afterLines="60" w:after="144" w:line="240" w:lineRule="auto"/>
              <w:contextualSpacing/>
              <w:rPr>
                <w:rFonts w:asciiTheme="majorHAnsi" w:eastAsia="Times New Roman" w:hAnsiTheme="majorHAnsi" w:cstheme="majorHAnsi"/>
                <w:bCs/>
                <w:color w:val="000000"/>
                <w:sz w:val="16"/>
                <w:szCs w:val="16"/>
              </w:rPr>
            </w:pPr>
          </w:p>
        </w:tc>
      </w:tr>
    </w:tbl>
    <w:p w14:paraId="4ED8A8FE" w14:textId="77777777" w:rsidR="008C4631" w:rsidRDefault="00066B90">
      <w:pPr>
        <w:spacing w:before="0" w:after="160"/>
        <w:rPr>
          <w:lang w:val="en-GB"/>
        </w:rPr>
      </w:pPr>
      <w:r>
        <w:rPr>
          <w:lang w:val="en-GB"/>
        </w:rPr>
        <w:br w:type="page"/>
      </w:r>
    </w:p>
    <w:p w14:paraId="68D7EDFD" w14:textId="77777777" w:rsidR="008C4631" w:rsidRDefault="00066B90">
      <w:pPr>
        <w:pStyle w:val="Heading1"/>
        <w:rPr>
          <w:rStyle w:val="A16"/>
          <w:rFonts w:cstheme="majorBidi"/>
          <w:color w:val="BF8F00" w:themeColor="accent4" w:themeShade="BF"/>
          <w:sz w:val="32"/>
          <w:szCs w:val="32"/>
        </w:rPr>
      </w:pPr>
      <w:bookmarkStart w:id="224" w:name="_Toc155271088"/>
      <w:r>
        <w:lastRenderedPageBreak/>
        <w:t>ANNEX 5. SWOT ANALYS</w:t>
      </w:r>
      <w:r>
        <w:rPr>
          <w:rStyle w:val="A16"/>
          <w:rFonts w:cstheme="majorBidi"/>
          <w:color w:val="BF8F00" w:themeColor="accent4" w:themeShade="BF"/>
          <w:sz w:val="32"/>
          <w:szCs w:val="32"/>
        </w:rPr>
        <w:t>IS</w:t>
      </w:r>
      <w:bookmarkEnd w:id="224"/>
    </w:p>
    <w:tbl>
      <w:tblPr>
        <w:tblStyle w:val="TableGrid"/>
        <w:tblW w:w="14490" w:type="dxa"/>
        <w:tblInd w:w="-725" w:type="dxa"/>
        <w:tblLook w:val="04A0" w:firstRow="1" w:lastRow="0" w:firstColumn="1" w:lastColumn="0" w:noHBand="0" w:noVBand="1"/>
      </w:tblPr>
      <w:tblGrid>
        <w:gridCol w:w="7200"/>
        <w:gridCol w:w="45"/>
        <w:gridCol w:w="7245"/>
      </w:tblGrid>
      <w:tr w:rsidR="008C4631" w14:paraId="18A34EA9" w14:textId="77777777">
        <w:tc>
          <w:tcPr>
            <w:tcW w:w="14490" w:type="dxa"/>
            <w:gridSpan w:val="3"/>
            <w:shd w:val="clear" w:color="auto" w:fill="E7E6E6" w:themeFill="background2"/>
            <w:vAlign w:val="center"/>
          </w:tcPr>
          <w:p w14:paraId="3ED1FB52" w14:textId="77777777" w:rsidR="008C4631" w:rsidRDefault="00066B90">
            <w:pPr>
              <w:spacing w:before="100" w:beforeAutospacing="1" w:after="100" w:afterAutospacing="1" w:line="240" w:lineRule="auto"/>
              <w:jc w:val="center"/>
              <w:rPr>
                <w:rFonts w:cstheme="minorHAnsi"/>
                <w:b/>
                <w:sz w:val="18"/>
                <w:szCs w:val="18"/>
              </w:rPr>
            </w:pPr>
            <w:r>
              <w:rPr>
                <w:rStyle w:val="A16"/>
                <w:rFonts w:cstheme="minorHAnsi"/>
                <w:b/>
                <w:bCs/>
                <w:color w:val="auto"/>
                <w:sz w:val="18"/>
                <w:szCs w:val="18"/>
              </w:rPr>
              <w:t>PROGRAMME MANAGEMENT</w:t>
            </w:r>
          </w:p>
        </w:tc>
      </w:tr>
      <w:tr w:rsidR="008C4631" w14:paraId="61D205FF" w14:textId="77777777">
        <w:tc>
          <w:tcPr>
            <w:tcW w:w="7245" w:type="dxa"/>
            <w:gridSpan w:val="2"/>
            <w:shd w:val="clear" w:color="auto" w:fill="D9E2F3" w:themeFill="accent1" w:themeFillTint="33"/>
            <w:vAlign w:val="center"/>
          </w:tcPr>
          <w:p w14:paraId="4C0D6304"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45" w:type="dxa"/>
            <w:shd w:val="clear" w:color="auto" w:fill="D9E2F3" w:themeFill="accent1" w:themeFillTint="33"/>
            <w:vAlign w:val="center"/>
          </w:tcPr>
          <w:p w14:paraId="389C5E14"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7E3A3F98" w14:textId="77777777">
        <w:tc>
          <w:tcPr>
            <w:tcW w:w="7245" w:type="dxa"/>
            <w:gridSpan w:val="2"/>
            <w:vAlign w:val="center"/>
          </w:tcPr>
          <w:p w14:paraId="513CF495"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Existence of functional and well-defined program and organized structure for malaria elimination</w:t>
            </w:r>
          </w:p>
          <w:p w14:paraId="2A7FD604"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Existence of Strategic Plan and various operational guidelines/documents for implementation of malaria elimination programs</w:t>
            </w:r>
          </w:p>
          <w:p w14:paraId="054221C9"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Well experienced and committed team of program officers in each thematic area</w:t>
            </w:r>
          </w:p>
          <w:p w14:paraId="5516D6B0"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Strong and well-established partnership among key malaria stakeholders (GF, PMI/USAID &amp; Other donors) to support both technically and financial the malaria elimination agenda</w:t>
            </w:r>
          </w:p>
          <w:p w14:paraId="68370064"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Functional platforms for regular coordination, monitoring and evaluation of the program. These include weekly meetings, annual and quarterly reports and regular program performance reviews</w:t>
            </w:r>
          </w:p>
          <w:p w14:paraId="2116F018"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Functional and effective platforms for technical contributions and advice for malaria elimination agenda such as Malaria Advisory Committee, Malaria TWGs</w:t>
            </w:r>
          </w:p>
          <w:p w14:paraId="0805948D"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Capacity to implement majority of planned activities as per workplan (full implementation 60 %, partial implemented 15 %, low implementation 15% and 10% not implemented)</w:t>
            </w:r>
          </w:p>
          <w:p w14:paraId="592091CE"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Presence of different Research and higher learning institutions working and supporting the Program in malaria research activities (e.g. MUHAS, IFAKARA, SUZA, SWISS TPH, UCSF and others)</w:t>
            </w:r>
          </w:p>
          <w:p w14:paraId="51866899"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High acceptance and recognition of malaria prevention interventions in general community</w:t>
            </w:r>
          </w:p>
          <w:p w14:paraId="2C678A7A"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Managed to sustain very low prevalence (less than 1%) of local malaria transmission in the Islands</w:t>
            </w:r>
          </w:p>
        </w:tc>
        <w:tc>
          <w:tcPr>
            <w:tcW w:w="7245" w:type="dxa"/>
            <w:vAlign w:val="center"/>
          </w:tcPr>
          <w:p w14:paraId="1B383C72"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Existence of collaborative ministries, departments and other potential stakeholders for malaria elimination interventions</w:t>
            </w:r>
          </w:p>
          <w:p w14:paraId="577397E3"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 xml:space="preserve">Political stability and willingness to support malaria elimination interventions. </w:t>
            </w:r>
          </w:p>
          <w:p w14:paraId="0896BB55"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Conducive geographical environment and manageable population of Zanzibar favor implementation of malaria elimination strategies</w:t>
            </w:r>
          </w:p>
          <w:p w14:paraId="199D5385"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Availability of different forums for potential harnessing of knowledge and information pertinent to the malaria elimination agenda (WHO, AU, EAC, SADC, THS, NMRI, ASTMH)</w:t>
            </w:r>
          </w:p>
          <w:p w14:paraId="4399CC2A" w14:textId="77777777" w:rsidR="008C4631" w:rsidRDefault="00066B90">
            <w:pPr>
              <w:pStyle w:val="ListParagraph"/>
              <w:numPr>
                <w:ilvl w:val="0"/>
                <w:numId w:val="26"/>
              </w:numPr>
              <w:spacing w:before="100" w:beforeAutospacing="1" w:after="100" w:afterAutospacing="1" w:line="240" w:lineRule="auto"/>
              <w:rPr>
                <w:rFonts w:cstheme="minorHAnsi"/>
                <w:sz w:val="18"/>
                <w:szCs w:val="18"/>
              </w:rPr>
            </w:pPr>
            <w:r>
              <w:rPr>
                <w:rFonts w:cstheme="minorHAnsi"/>
                <w:sz w:val="18"/>
                <w:szCs w:val="18"/>
              </w:rPr>
              <w:t xml:space="preserve">Availability of several digital technologies and social media that can facilitate easy communication, advocacy and information sharing to the general population </w:t>
            </w:r>
          </w:p>
        </w:tc>
      </w:tr>
      <w:tr w:rsidR="008C4631" w14:paraId="61D684C6" w14:textId="77777777">
        <w:tc>
          <w:tcPr>
            <w:tcW w:w="7245" w:type="dxa"/>
            <w:gridSpan w:val="2"/>
            <w:shd w:val="clear" w:color="auto" w:fill="D9E2F3" w:themeFill="accent1" w:themeFillTint="33"/>
            <w:vAlign w:val="center"/>
          </w:tcPr>
          <w:p w14:paraId="1BA6B058"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64C7D8D6"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Threats</w:t>
            </w:r>
          </w:p>
        </w:tc>
      </w:tr>
      <w:tr w:rsidR="008C4631" w14:paraId="563ABD4A" w14:textId="77777777">
        <w:tc>
          <w:tcPr>
            <w:tcW w:w="7245" w:type="dxa"/>
            <w:gridSpan w:val="2"/>
            <w:vAlign w:val="center"/>
          </w:tcPr>
          <w:p w14:paraId="7DB08382"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Inadequate multi-sectoral engagement for implementation of malaria elimination strategies, particularly with private partners and non-health sectors</w:t>
            </w:r>
          </w:p>
          <w:p w14:paraId="77B1FB6C"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Limited capacity in undertaking operational research based on program research agenda</w:t>
            </w:r>
          </w:p>
          <w:p w14:paraId="02075F57"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Insufficient strategies and clear guidelines to address importation of malaria cases</w:t>
            </w:r>
          </w:p>
          <w:p w14:paraId="6FE13EE1"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In adequate number of technical experts in some of the thematic areas like Entomologist, </w:t>
            </w:r>
            <w:proofErr w:type="gramStart"/>
            <w:r>
              <w:rPr>
                <w:rFonts w:cstheme="minorHAnsi"/>
                <w:sz w:val="18"/>
                <w:szCs w:val="18"/>
              </w:rPr>
              <w:t>parasitologist,  IT</w:t>
            </w:r>
            <w:proofErr w:type="gramEnd"/>
            <w:r>
              <w:rPr>
                <w:rFonts w:cstheme="minorHAnsi"/>
                <w:sz w:val="18"/>
                <w:szCs w:val="18"/>
              </w:rPr>
              <w:t xml:space="preserve"> specialists</w:t>
            </w:r>
          </w:p>
          <w:p w14:paraId="2F363960"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Lack of </w:t>
            </w:r>
            <w:proofErr w:type="gramStart"/>
            <w:r>
              <w:rPr>
                <w:rFonts w:cstheme="minorHAnsi"/>
                <w:sz w:val="18"/>
                <w:szCs w:val="18"/>
              </w:rPr>
              <w:t>some  technical</w:t>
            </w:r>
            <w:proofErr w:type="gramEnd"/>
            <w:r>
              <w:rPr>
                <w:rFonts w:cstheme="minorHAnsi"/>
                <w:sz w:val="18"/>
                <w:szCs w:val="18"/>
              </w:rPr>
              <w:t xml:space="preserve"> experts in some of the thematic areas like epidemiologist, biostatisticians, data scientist, some SBC&amp;CE specialist like designers, photographers, documentarists and animators, and  programmers, developers and system analysts</w:t>
            </w:r>
          </w:p>
          <w:p w14:paraId="4E43D730"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Lack of independent M&amp;E unit/section for overall monitoring of program performance</w:t>
            </w:r>
          </w:p>
          <w:p w14:paraId="1BA338F0"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Inadequate enforcement of environmental health and malaria related laws and regulations in the community</w:t>
            </w:r>
          </w:p>
          <w:p w14:paraId="5FCC0343"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No influential leaders actively working as malaria ambassadors to advocate for malaria elimination at national and subnational levels</w:t>
            </w:r>
          </w:p>
          <w:p w14:paraId="30A60465"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lastRenderedPageBreak/>
              <w:t xml:space="preserve">Inadequate strategies that enhance cross border collaboration with neighboring regions for effective malaria elimination (vector management and human </w:t>
            </w:r>
            <w:proofErr w:type="spellStart"/>
            <w:r>
              <w:rPr>
                <w:rFonts w:cstheme="minorHAnsi"/>
                <w:sz w:val="18"/>
                <w:szCs w:val="18"/>
              </w:rPr>
              <w:t>behaviour</w:t>
            </w:r>
            <w:proofErr w:type="spellEnd"/>
            <w:r>
              <w:rPr>
                <w:rFonts w:cstheme="minorHAnsi"/>
                <w:sz w:val="18"/>
                <w:szCs w:val="18"/>
              </w:rPr>
              <w:t>)</w:t>
            </w:r>
          </w:p>
          <w:p w14:paraId="6C037579"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Insufficient use of climatic information and seasonal forecast for preparedness and early warning strategies against malaria</w:t>
            </w:r>
          </w:p>
          <w:p w14:paraId="5BBE9A8B"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Delay in adopting some new technologies and innovations to fight malaria </w:t>
            </w:r>
          </w:p>
          <w:p w14:paraId="3A3B9C71"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 Lack of strategic use of low-level stratification data targeting malaria elimination intervention. (One size fit for all)</w:t>
            </w:r>
          </w:p>
          <w:p w14:paraId="1BED5BA4"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Inadequate interventions that target outdoor biting mosquitoes which found to be predominant in recent years</w:t>
            </w:r>
          </w:p>
          <w:p w14:paraId="7BE16C14" w14:textId="77777777" w:rsidR="008C4631" w:rsidRDefault="00066B90">
            <w:pPr>
              <w:pStyle w:val="ListParagraph"/>
              <w:numPr>
                <w:ilvl w:val="0"/>
                <w:numId w:val="27"/>
              </w:numPr>
              <w:spacing w:before="100" w:beforeAutospacing="1" w:after="100" w:afterAutospacing="1" w:line="240" w:lineRule="auto"/>
              <w:rPr>
                <w:rFonts w:cstheme="minorHAnsi"/>
                <w:b/>
                <w:sz w:val="18"/>
                <w:szCs w:val="18"/>
              </w:rPr>
            </w:pPr>
            <w:r>
              <w:rPr>
                <w:rFonts w:cstheme="minorHAnsi"/>
                <w:sz w:val="18"/>
                <w:szCs w:val="18"/>
              </w:rPr>
              <w:t>Inadequate targeted interventions for special populations like fishermen, students, seasonal workers and unofficial port of entries, etc.</w:t>
            </w:r>
          </w:p>
          <w:p w14:paraId="11FC42BD"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Lack of an integrated approach on foci investigation comprising all respective thematic areas, namely entomology, epidemiology, surveillance, case management, etc.</w:t>
            </w:r>
          </w:p>
        </w:tc>
        <w:tc>
          <w:tcPr>
            <w:tcW w:w="7245" w:type="dxa"/>
            <w:vAlign w:val="center"/>
          </w:tcPr>
          <w:p w14:paraId="15990FB9"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lastRenderedPageBreak/>
              <w:t>High donor dependency for the implementation of most activities</w:t>
            </w:r>
          </w:p>
          <w:p w14:paraId="2BFCF57D"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Inadequate financial support to cover all planned activities as per Strategic Plan. ~10% of planned activities could not be implemented</w:t>
            </w:r>
          </w:p>
          <w:p w14:paraId="2262889D"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Global pandemics such as COVID-19 lead to the disruption of implementation of some planned activities and supply chain of malaria commodities.</w:t>
            </w:r>
          </w:p>
          <w:p w14:paraId="391FBE76"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Lack of donor support to some key interventions identified by the program necessary for malaria elimination such as </w:t>
            </w:r>
            <w:proofErr w:type="spellStart"/>
            <w:r>
              <w:rPr>
                <w:rFonts w:cstheme="minorHAnsi"/>
                <w:sz w:val="18"/>
                <w:szCs w:val="18"/>
              </w:rPr>
              <w:t>larviciding</w:t>
            </w:r>
            <w:proofErr w:type="spellEnd"/>
            <w:r>
              <w:rPr>
                <w:rFonts w:cstheme="minorHAnsi"/>
                <w:sz w:val="18"/>
                <w:szCs w:val="18"/>
              </w:rPr>
              <w:t xml:space="preserve"> and other LSM based interventions</w:t>
            </w:r>
          </w:p>
          <w:p w14:paraId="11DA7D07"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High incidence of imported malaria cases</w:t>
            </w:r>
          </w:p>
          <w:p w14:paraId="05FB25F3"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Global warming and weather change influencing abnormal seasonal rains that contribute to potential temporary mosquito breeding sites</w:t>
            </w:r>
          </w:p>
          <w:p w14:paraId="0EEB9BCB"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 xml:space="preserve">High movement of population in and out of </w:t>
            </w:r>
            <w:proofErr w:type="gramStart"/>
            <w:r>
              <w:rPr>
                <w:rFonts w:cstheme="minorHAnsi"/>
                <w:sz w:val="18"/>
                <w:szCs w:val="18"/>
              </w:rPr>
              <w:t>Zanzibar  due</w:t>
            </w:r>
            <w:proofErr w:type="gramEnd"/>
            <w:r>
              <w:rPr>
                <w:rFonts w:cstheme="minorHAnsi"/>
                <w:sz w:val="18"/>
                <w:szCs w:val="18"/>
              </w:rPr>
              <w:t xml:space="preserve"> to various reasons particularly through official and un-official points  of entry in both Unguja and Pemba</w:t>
            </w:r>
          </w:p>
          <w:p w14:paraId="7FC47D47"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proofErr w:type="gramStart"/>
            <w:r>
              <w:rPr>
                <w:rFonts w:cstheme="minorHAnsi"/>
                <w:sz w:val="18"/>
                <w:szCs w:val="18"/>
              </w:rPr>
              <w:t>Staff  relocation</w:t>
            </w:r>
            <w:proofErr w:type="gramEnd"/>
            <w:r>
              <w:rPr>
                <w:rFonts w:cstheme="minorHAnsi"/>
                <w:sz w:val="18"/>
                <w:szCs w:val="18"/>
              </w:rPr>
              <w:t xml:space="preserve"> who have been trained in malaria aspects to other stations and department thus </w:t>
            </w:r>
            <w:proofErr w:type="spellStart"/>
            <w:r>
              <w:rPr>
                <w:rFonts w:cstheme="minorHAnsi"/>
                <w:sz w:val="18"/>
                <w:szCs w:val="18"/>
              </w:rPr>
              <w:t>creatingfrequent</w:t>
            </w:r>
            <w:proofErr w:type="spellEnd"/>
            <w:r>
              <w:rPr>
                <w:rFonts w:cstheme="minorHAnsi"/>
                <w:sz w:val="18"/>
                <w:szCs w:val="18"/>
              </w:rPr>
              <w:t xml:space="preserve"> gaps in health facilities</w:t>
            </w:r>
          </w:p>
          <w:p w14:paraId="30071863"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lastRenderedPageBreak/>
              <w:t xml:space="preserve">High staff attrition and low commitment of staff in private health </w:t>
            </w:r>
            <w:proofErr w:type="spellStart"/>
            <w:r>
              <w:rPr>
                <w:rFonts w:cstheme="minorHAnsi"/>
                <w:sz w:val="18"/>
                <w:szCs w:val="18"/>
              </w:rPr>
              <w:t>facilties</w:t>
            </w:r>
            <w:proofErr w:type="spellEnd"/>
            <w:r>
              <w:rPr>
                <w:rFonts w:cstheme="minorHAnsi"/>
                <w:sz w:val="18"/>
                <w:szCs w:val="18"/>
              </w:rPr>
              <w:t xml:space="preserve"> who have been capacitated by the program</w:t>
            </w:r>
          </w:p>
          <w:p w14:paraId="1B3F50BB" w14:textId="77777777" w:rsidR="008C4631" w:rsidRDefault="00066B90">
            <w:pPr>
              <w:pStyle w:val="ListParagraph"/>
              <w:numPr>
                <w:ilvl w:val="0"/>
                <w:numId w:val="27"/>
              </w:numPr>
              <w:spacing w:before="100" w:beforeAutospacing="1" w:after="100" w:afterAutospacing="1" w:line="240" w:lineRule="auto"/>
              <w:rPr>
                <w:rFonts w:cstheme="minorHAnsi"/>
                <w:sz w:val="18"/>
                <w:szCs w:val="18"/>
              </w:rPr>
            </w:pPr>
            <w:r>
              <w:rPr>
                <w:rFonts w:cstheme="minorHAnsi"/>
                <w:sz w:val="18"/>
                <w:szCs w:val="18"/>
              </w:rPr>
              <w:t>Possibilities of Malaria resurgence in case donors withdraws their support to the program due to various reasons</w:t>
            </w:r>
          </w:p>
          <w:p w14:paraId="6708C357" w14:textId="77777777" w:rsidR="008C4631" w:rsidRDefault="00066B90">
            <w:pPr>
              <w:pStyle w:val="ListParagraph"/>
              <w:numPr>
                <w:ilvl w:val="0"/>
                <w:numId w:val="27"/>
              </w:numPr>
              <w:spacing w:before="100" w:beforeAutospacing="1" w:after="100" w:afterAutospacing="1" w:line="240" w:lineRule="auto"/>
              <w:rPr>
                <w:rFonts w:cstheme="minorHAnsi"/>
                <w:b/>
                <w:sz w:val="18"/>
                <w:szCs w:val="18"/>
              </w:rPr>
            </w:pPr>
            <w:r>
              <w:rPr>
                <w:rFonts w:cstheme="minorHAnsi"/>
                <w:sz w:val="18"/>
                <w:szCs w:val="18"/>
              </w:rPr>
              <w:t>Poor infrastructure and low living standards among the communities contributing to inadequate protection against malaria</w:t>
            </w:r>
          </w:p>
        </w:tc>
      </w:tr>
      <w:tr w:rsidR="008C4631" w14:paraId="1918D23B" w14:textId="77777777">
        <w:tc>
          <w:tcPr>
            <w:tcW w:w="14490" w:type="dxa"/>
            <w:gridSpan w:val="3"/>
            <w:shd w:val="clear" w:color="auto" w:fill="D9E2F3" w:themeFill="accent1" w:themeFillTint="33"/>
            <w:vAlign w:val="center"/>
          </w:tcPr>
          <w:p w14:paraId="267CB42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lastRenderedPageBreak/>
              <w:t>Identified Strategic issues</w:t>
            </w:r>
          </w:p>
        </w:tc>
      </w:tr>
      <w:tr w:rsidR="008C4631" w14:paraId="73B6526F" w14:textId="77777777">
        <w:tc>
          <w:tcPr>
            <w:tcW w:w="14490" w:type="dxa"/>
            <w:gridSpan w:val="3"/>
            <w:vAlign w:val="center"/>
          </w:tcPr>
          <w:p w14:paraId="6845D788" w14:textId="77777777" w:rsidR="008C4631" w:rsidRDefault="00066B90">
            <w:pPr>
              <w:pStyle w:val="ListParagraph"/>
              <w:numPr>
                <w:ilvl w:val="0"/>
                <w:numId w:val="28"/>
              </w:numPr>
              <w:spacing w:before="100" w:beforeAutospacing="1" w:after="100" w:afterAutospacing="1" w:line="240" w:lineRule="auto"/>
              <w:rPr>
                <w:rFonts w:cstheme="minorHAnsi"/>
                <w:sz w:val="18"/>
                <w:szCs w:val="18"/>
              </w:rPr>
            </w:pPr>
            <w:r>
              <w:rPr>
                <w:rFonts w:cstheme="minorHAnsi"/>
                <w:sz w:val="18"/>
                <w:szCs w:val="18"/>
              </w:rPr>
              <w:t xml:space="preserve">Needs for effective multi-sectorial engagement with all related sectors in malaria elimination strategies </w:t>
            </w:r>
          </w:p>
          <w:p w14:paraId="5A6A5BCA" w14:textId="77777777" w:rsidR="008C4631" w:rsidRDefault="00066B90">
            <w:pPr>
              <w:pStyle w:val="ListParagraph"/>
              <w:numPr>
                <w:ilvl w:val="0"/>
                <w:numId w:val="28"/>
              </w:numPr>
              <w:spacing w:before="100" w:beforeAutospacing="1" w:after="100" w:afterAutospacing="1" w:line="240" w:lineRule="auto"/>
              <w:rPr>
                <w:rFonts w:cstheme="minorHAnsi"/>
                <w:sz w:val="18"/>
                <w:szCs w:val="18"/>
              </w:rPr>
            </w:pPr>
            <w:r>
              <w:rPr>
                <w:rFonts w:cstheme="minorHAnsi"/>
                <w:sz w:val="18"/>
                <w:szCs w:val="18"/>
              </w:rPr>
              <w:t xml:space="preserve">The program and the ministry should find effective financing strategies to sustain the gain without even with minimal donor support </w:t>
            </w:r>
          </w:p>
          <w:p w14:paraId="3D5036FD" w14:textId="77777777" w:rsidR="008C4631" w:rsidRDefault="00066B90">
            <w:pPr>
              <w:pStyle w:val="ListParagraph"/>
              <w:numPr>
                <w:ilvl w:val="0"/>
                <w:numId w:val="28"/>
              </w:numPr>
              <w:spacing w:before="100" w:beforeAutospacing="1" w:after="100" w:afterAutospacing="1" w:line="240" w:lineRule="auto"/>
              <w:rPr>
                <w:rFonts w:cstheme="minorHAnsi"/>
                <w:sz w:val="18"/>
                <w:szCs w:val="18"/>
              </w:rPr>
            </w:pPr>
            <w:r>
              <w:rPr>
                <w:rFonts w:cstheme="minorHAnsi"/>
                <w:sz w:val="18"/>
                <w:szCs w:val="18"/>
              </w:rPr>
              <w:t xml:space="preserve">How to technically address the imported malaria cases in Zanzibar.  </w:t>
            </w:r>
          </w:p>
          <w:p w14:paraId="495A633F" w14:textId="77777777" w:rsidR="008C4631" w:rsidRDefault="00066B90">
            <w:pPr>
              <w:pStyle w:val="ListParagraph"/>
              <w:numPr>
                <w:ilvl w:val="0"/>
                <w:numId w:val="28"/>
              </w:numPr>
              <w:spacing w:before="100" w:beforeAutospacing="1" w:after="100" w:afterAutospacing="1" w:line="240" w:lineRule="auto"/>
              <w:rPr>
                <w:rFonts w:cstheme="minorHAnsi"/>
                <w:sz w:val="18"/>
                <w:szCs w:val="18"/>
              </w:rPr>
            </w:pPr>
            <w:r>
              <w:rPr>
                <w:rFonts w:cstheme="minorHAnsi"/>
                <w:sz w:val="18"/>
                <w:szCs w:val="18"/>
              </w:rPr>
              <w:t xml:space="preserve">More collaboration and support </w:t>
            </w:r>
            <w:proofErr w:type="gramStart"/>
            <w:r>
              <w:rPr>
                <w:rFonts w:cstheme="minorHAnsi"/>
                <w:sz w:val="18"/>
                <w:szCs w:val="18"/>
              </w:rPr>
              <w:t>is</w:t>
            </w:r>
            <w:proofErr w:type="gramEnd"/>
            <w:r>
              <w:rPr>
                <w:rFonts w:cstheme="minorHAnsi"/>
                <w:sz w:val="18"/>
                <w:szCs w:val="18"/>
              </w:rPr>
              <w:t xml:space="preserve"> required from institutional authorities to support malaria control strategies at the Port of Entries (POE) </w:t>
            </w:r>
          </w:p>
          <w:p w14:paraId="2B9E51D6" w14:textId="77777777" w:rsidR="008C4631" w:rsidRDefault="00066B90">
            <w:pPr>
              <w:pStyle w:val="ListParagraph"/>
              <w:numPr>
                <w:ilvl w:val="0"/>
                <w:numId w:val="28"/>
              </w:numPr>
              <w:spacing w:before="100" w:beforeAutospacing="1" w:after="100" w:afterAutospacing="1" w:line="240" w:lineRule="auto"/>
              <w:rPr>
                <w:rFonts w:cstheme="minorHAnsi"/>
                <w:sz w:val="18"/>
                <w:szCs w:val="18"/>
              </w:rPr>
            </w:pPr>
            <w:r>
              <w:rPr>
                <w:rFonts w:cstheme="minorHAnsi"/>
                <w:sz w:val="18"/>
                <w:szCs w:val="18"/>
              </w:rPr>
              <w:t xml:space="preserve">Needs for effective use of available platforms and experts for learning and technical input within the program  </w:t>
            </w:r>
          </w:p>
        </w:tc>
      </w:tr>
      <w:tr w:rsidR="008C4631" w14:paraId="7D032FD3" w14:textId="77777777">
        <w:tc>
          <w:tcPr>
            <w:tcW w:w="14490" w:type="dxa"/>
            <w:gridSpan w:val="3"/>
            <w:shd w:val="clear" w:color="auto" w:fill="E7E6E6" w:themeFill="background2"/>
            <w:vAlign w:val="center"/>
          </w:tcPr>
          <w:p w14:paraId="34856868"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CASE MANAGEMENT</w:t>
            </w:r>
            <w:r>
              <w:rPr>
                <w:rFonts w:cstheme="minorHAnsi"/>
                <w:sz w:val="18"/>
                <w:szCs w:val="18"/>
              </w:rPr>
              <w:t xml:space="preserve"> - </w:t>
            </w:r>
            <w:r>
              <w:rPr>
                <w:rFonts w:cstheme="minorHAnsi"/>
                <w:b/>
                <w:sz w:val="18"/>
                <w:szCs w:val="18"/>
              </w:rPr>
              <w:t>Diagnostic</w:t>
            </w:r>
          </w:p>
        </w:tc>
      </w:tr>
      <w:tr w:rsidR="008C4631" w14:paraId="3FC3B46F" w14:textId="77777777">
        <w:tc>
          <w:tcPr>
            <w:tcW w:w="7245" w:type="dxa"/>
            <w:gridSpan w:val="2"/>
            <w:shd w:val="clear" w:color="auto" w:fill="D9E2F3" w:themeFill="accent1" w:themeFillTint="33"/>
            <w:vAlign w:val="center"/>
          </w:tcPr>
          <w:p w14:paraId="7E4EADE1"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45" w:type="dxa"/>
            <w:shd w:val="clear" w:color="auto" w:fill="D9E2F3" w:themeFill="accent1" w:themeFillTint="33"/>
            <w:vAlign w:val="center"/>
          </w:tcPr>
          <w:p w14:paraId="2B71973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68101ABA" w14:textId="77777777">
        <w:tc>
          <w:tcPr>
            <w:tcW w:w="7245" w:type="dxa"/>
            <w:gridSpan w:val="2"/>
          </w:tcPr>
          <w:p w14:paraId="51EDE5C8"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All Public Health Facilities in Zanzibar can provide malaria diagnosis and treatment services throughout a year, either by microscope or mRDT</w:t>
            </w:r>
          </w:p>
          <w:p w14:paraId="2E95133B"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Malaria parasite species are identified, differentiated and quantified at primary health facility levels in all health facilities that have microscope</w:t>
            </w:r>
          </w:p>
          <w:p w14:paraId="280F95A7"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Revised universal malaria diagnosis guidelines (2021) are available and used in all public and private health facilities, Unguja and Pemba</w:t>
            </w:r>
          </w:p>
          <w:p w14:paraId="78ECEBA0"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Strong Collaboration with other technical institution to support External Quality Assurance for Malaria diagnosis</w:t>
            </w:r>
          </w:p>
          <w:p w14:paraId="34184FAA"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Regular bi-annual integrated supportive supervisions conducted through MSDQI system (DHMT &amp; National)</w:t>
            </w:r>
          </w:p>
          <w:p w14:paraId="23B4EE06"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Regular trainings and updates on malaria diagnosis from different partners. These includes seminars, short course and competence basis recertification trainings</w:t>
            </w:r>
          </w:p>
          <w:p w14:paraId="6F1C17AC"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All health facilities (Public and Private) are regularly involved in QA /QC of malaria diagnosis either by Microscope or mRDT</w:t>
            </w:r>
          </w:p>
          <w:p w14:paraId="23C503DE"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 xml:space="preserve">The program has got functional teaching </w:t>
            </w:r>
            <w:proofErr w:type="gramStart"/>
            <w:r>
              <w:rPr>
                <w:rFonts w:cstheme="minorHAnsi"/>
                <w:sz w:val="18"/>
                <w:szCs w:val="18"/>
              </w:rPr>
              <w:t>laboratory  services</w:t>
            </w:r>
            <w:proofErr w:type="gramEnd"/>
            <w:r>
              <w:rPr>
                <w:rFonts w:cstheme="minorHAnsi"/>
                <w:sz w:val="18"/>
                <w:szCs w:val="18"/>
              </w:rPr>
              <w:t xml:space="preserve"> at its headquarter, Unguja</w:t>
            </w:r>
          </w:p>
        </w:tc>
        <w:tc>
          <w:tcPr>
            <w:tcW w:w="7245" w:type="dxa"/>
          </w:tcPr>
          <w:p w14:paraId="58322228"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The existing good collaboration between ZAMEP and private health facilities provides a platform to address the failure to adhere the malaria diagnosis guideline in most of the private health facilities, through regular trainings, supportive supervisions, mentorship and feedback meeting</w:t>
            </w:r>
          </w:p>
          <w:p w14:paraId="16552F73"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The willingness of developing partners to support the elimination agenda, to establish the teaching laboratory in Pemba and also molecular parasitology at ZAMEP</w:t>
            </w:r>
          </w:p>
          <w:p w14:paraId="5D0A1D3A" w14:textId="77777777" w:rsidR="008C4631" w:rsidRDefault="00066B90">
            <w:pPr>
              <w:pStyle w:val="ListParagraph"/>
              <w:numPr>
                <w:ilvl w:val="0"/>
                <w:numId w:val="29"/>
              </w:numPr>
              <w:spacing w:before="100" w:beforeAutospacing="1" w:after="100" w:afterAutospacing="1" w:line="240" w:lineRule="auto"/>
              <w:rPr>
                <w:rFonts w:cstheme="minorHAnsi"/>
                <w:sz w:val="18"/>
                <w:szCs w:val="18"/>
              </w:rPr>
            </w:pPr>
            <w:r>
              <w:rPr>
                <w:rFonts w:cstheme="minorHAnsi"/>
                <w:sz w:val="18"/>
                <w:szCs w:val="18"/>
              </w:rPr>
              <w:t xml:space="preserve">Existence of relevant authorities in Zanzibar regarding to policy enactment gives the opportunity for the program to </w:t>
            </w:r>
            <w:proofErr w:type="gramStart"/>
            <w:r>
              <w:rPr>
                <w:rFonts w:cstheme="minorHAnsi"/>
                <w:sz w:val="18"/>
                <w:szCs w:val="18"/>
              </w:rPr>
              <w:t>advocate  for</w:t>
            </w:r>
            <w:proofErr w:type="gramEnd"/>
            <w:r>
              <w:rPr>
                <w:rFonts w:cstheme="minorHAnsi"/>
                <w:sz w:val="18"/>
                <w:szCs w:val="18"/>
              </w:rPr>
              <w:t xml:space="preserve"> standardized  usage of  only multiple detection mRDT in both public and private health facilities.</w:t>
            </w:r>
          </w:p>
        </w:tc>
      </w:tr>
      <w:tr w:rsidR="008C4631" w14:paraId="6F37299A" w14:textId="77777777">
        <w:tc>
          <w:tcPr>
            <w:tcW w:w="7245" w:type="dxa"/>
            <w:gridSpan w:val="2"/>
            <w:shd w:val="clear" w:color="auto" w:fill="D9E2F3" w:themeFill="accent1" w:themeFillTint="33"/>
            <w:vAlign w:val="center"/>
          </w:tcPr>
          <w:p w14:paraId="4CDE378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0405D7DF"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Threats)</w:t>
            </w:r>
          </w:p>
        </w:tc>
      </w:tr>
      <w:tr w:rsidR="008C4631" w14:paraId="263D2996" w14:textId="77777777">
        <w:tc>
          <w:tcPr>
            <w:tcW w:w="7245" w:type="dxa"/>
            <w:gridSpan w:val="2"/>
          </w:tcPr>
          <w:p w14:paraId="3243DD80"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t>Failure to adhere to revised malaria diagnosis guideline in most of the private health facilities. This leads to wrong patient management due to false positive from mRDT</w:t>
            </w:r>
          </w:p>
          <w:p w14:paraId="70954858"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lastRenderedPageBreak/>
              <w:t xml:space="preserve">Malaria species confirmation </w:t>
            </w:r>
            <w:proofErr w:type="gramStart"/>
            <w:r>
              <w:rPr>
                <w:rFonts w:cstheme="minorHAnsi"/>
                <w:sz w:val="18"/>
                <w:szCs w:val="18"/>
              </w:rPr>
              <w:t>are</w:t>
            </w:r>
            <w:proofErr w:type="gramEnd"/>
            <w:r>
              <w:rPr>
                <w:rFonts w:cstheme="minorHAnsi"/>
                <w:sz w:val="18"/>
                <w:szCs w:val="18"/>
              </w:rPr>
              <w:t xml:space="preserve"> conducted from only 52 out of 172 (30%) public health facilities using mRDT, from only (4 out 11 districts) </w:t>
            </w:r>
          </w:p>
          <w:p w14:paraId="2A0557CC"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t>Lack of facilities to conduct malaria parasite molecular analysis in ZAMEP</w:t>
            </w:r>
          </w:p>
          <w:p w14:paraId="2A060274"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t xml:space="preserve">Lack </w:t>
            </w:r>
            <w:proofErr w:type="gramStart"/>
            <w:r>
              <w:rPr>
                <w:rFonts w:cstheme="minorHAnsi"/>
                <w:sz w:val="18"/>
                <w:szCs w:val="18"/>
              </w:rPr>
              <w:t>of  teaching</w:t>
            </w:r>
            <w:proofErr w:type="gramEnd"/>
            <w:r>
              <w:rPr>
                <w:rFonts w:cstheme="minorHAnsi"/>
                <w:sz w:val="18"/>
                <w:szCs w:val="18"/>
              </w:rPr>
              <w:t xml:space="preserve"> laboratory to support malaria diagnosis and training in Pemba</w:t>
            </w:r>
          </w:p>
          <w:p w14:paraId="4398F1B5"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t>Use of single species detection mRDTs in most private health facilities</w:t>
            </w:r>
          </w:p>
          <w:p w14:paraId="5D7D973A" w14:textId="77777777" w:rsidR="008C4631" w:rsidRDefault="00066B90">
            <w:pPr>
              <w:pStyle w:val="ListParagraph"/>
              <w:numPr>
                <w:ilvl w:val="0"/>
                <w:numId w:val="30"/>
              </w:numPr>
              <w:spacing w:before="100" w:beforeAutospacing="1" w:after="100" w:afterAutospacing="1" w:line="240" w:lineRule="auto"/>
              <w:rPr>
                <w:rFonts w:cstheme="minorHAnsi"/>
                <w:b/>
                <w:sz w:val="18"/>
                <w:szCs w:val="18"/>
              </w:rPr>
            </w:pPr>
            <w:r>
              <w:rPr>
                <w:rFonts w:cstheme="minorHAnsi"/>
                <w:sz w:val="18"/>
                <w:szCs w:val="18"/>
              </w:rPr>
              <w:t>Lack of qPCR machine and consumables to conduct molecular /genomic parasitology</w:t>
            </w:r>
          </w:p>
        </w:tc>
        <w:tc>
          <w:tcPr>
            <w:tcW w:w="7245" w:type="dxa"/>
            <w:vAlign w:val="center"/>
          </w:tcPr>
          <w:p w14:paraId="361F6A2E"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lastRenderedPageBreak/>
              <w:t>Presence of HRP2/3 deletion in plasmodium observed in neighboring countries</w:t>
            </w:r>
          </w:p>
          <w:p w14:paraId="6E3945F1" w14:textId="77777777" w:rsidR="008C4631" w:rsidRDefault="00066B90">
            <w:pPr>
              <w:pStyle w:val="ListParagraph"/>
              <w:numPr>
                <w:ilvl w:val="0"/>
                <w:numId w:val="30"/>
              </w:numPr>
              <w:spacing w:before="100" w:beforeAutospacing="1" w:after="100" w:afterAutospacing="1" w:line="240" w:lineRule="auto"/>
              <w:rPr>
                <w:rFonts w:cstheme="minorHAnsi"/>
                <w:sz w:val="18"/>
                <w:szCs w:val="18"/>
              </w:rPr>
            </w:pPr>
            <w:r>
              <w:rPr>
                <w:rFonts w:cstheme="minorHAnsi"/>
                <w:sz w:val="18"/>
                <w:szCs w:val="18"/>
              </w:rPr>
              <w:lastRenderedPageBreak/>
              <w:t>Poor health facilities infrastructure and shortage of laboratory technicians to place microscopy services in some health facilities</w:t>
            </w:r>
          </w:p>
        </w:tc>
      </w:tr>
      <w:tr w:rsidR="008C4631" w14:paraId="756CF4B1" w14:textId="77777777">
        <w:tc>
          <w:tcPr>
            <w:tcW w:w="14490" w:type="dxa"/>
            <w:gridSpan w:val="3"/>
            <w:shd w:val="clear" w:color="auto" w:fill="D9E2F3" w:themeFill="accent1" w:themeFillTint="33"/>
            <w:vAlign w:val="center"/>
          </w:tcPr>
          <w:p w14:paraId="13711CDD"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lastRenderedPageBreak/>
              <w:t>Identified Strategic issues</w:t>
            </w:r>
          </w:p>
        </w:tc>
      </w:tr>
      <w:tr w:rsidR="008C4631" w14:paraId="068C6E04" w14:textId="77777777">
        <w:tc>
          <w:tcPr>
            <w:tcW w:w="14490" w:type="dxa"/>
            <w:gridSpan w:val="3"/>
            <w:vAlign w:val="center"/>
          </w:tcPr>
          <w:p w14:paraId="6FF42328" w14:textId="77777777" w:rsidR="008C4631" w:rsidRDefault="00066B90">
            <w:pPr>
              <w:pStyle w:val="ListParagraph"/>
              <w:numPr>
                <w:ilvl w:val="0"/>
                <w:numId w:val="31"/>
              </w:numPr>
              <w:spacing w:before="100" w:beforeAutospacing="1" w:after="100" w:afterAutospacing="1" w:line="240" w:lineRule="auto"/>
              <w:rPr>
                <w:rFonts w:cstheme="minorHAnsi"/>
                <w:sz w:val="18"/>
                <w:szCs w:val="18"/>
              </w:rPr>
            </w:pPr>
            <w:r>
              <w:rPr>
                <w:rFonts w:cstheme="minorHAnsi"/>
                <w:sz w:val="18"/>
                <w:szCs w:val="18"/>
              </w:rPr>
              <w:t>Accessibility of molecular analysis in parasitology analysis in ZAMEP</w:t>
            </w:r>
          </w:p>
          <w:p w14:paraId="03F5B54A" w14:textId="77777777" w:rsidR="008C4631" w:rsidRDefault="00066B90">
            <w:pPr>
              <w:pStyle w:val="ListParagraph"/>
              <w:numPr>
                <w:ilvl w:val="0"/>
                <w:numId w:val="31"/>
              </w:numPr>
              <w:spacing w:before="100" w:beforeAutospacing="1" w:after="100" w:afterAutospacing="1" w:line="240" w:lineRule="auto"/>
              <w:rPr>
                <w:rFonts w:cstheme="minorHAnsi"/>
                <w:sz w:val="18"/>
                <w:szCs w:val="18"/>
              </w:rPr>
            </w:pPr>
            <w:r>
              <w:rPr>
                <w:rFonts w:cstheme="minorHAnsi"/>
                <w:sz w:val="18"/>
                <w:szCs w:val="18"/>
              </w:rPr>
              <w:t>Universal access of malaria quality diagnosis at PoC</w:t>
            </w:r>
          </w:p>
          <w:p w14:paraId="04387FD3" w14:textId="77777777" w:rsidR="008C4631" w:rsidRDefault="00066B90">
            <w:pPr>
              <w:pStyle w:val="ListParagraph"/>
              <w:numPr>
                <w:ilvl w:val="0"/>
                <w:numId w:val="31"/>
              </w:numPr>
              <w:spacing w:before="100" w:beforeAutospacing="1" w:after="100" w:afterAutospacing="1" w:line="240" w:lineRule="auto"/>
              <w:rPr>
                <w:rFonts w:cstheme="minorHAnsi"/>
                <w:sz w:val="18"/>
                <w:szCs w:val="18"/>
              </w:rPr>
            </w:pPr>
            <w:r>
              <w:rPr>
                <w:rFonts w:cstheme="minorHAnsi"/>
                <w:sz w:val="18"/>
                <w:szCs w:val="18"/>
              </w:rPr>
              <w:t>Scale up of malaria confirmed cases by detection speciation and quantification in the country</w:t>
            </w:r>
          </w:p>
        </w:tc>
      </w:tr>
      <w:tr w:rsidR="008C4631" w14:paraId="4913952C" w14:textId="77777777">
        <w:tc>
          <w:tcPr>
            <w:tcW w:w="14490" w:type="dxa"/>
            <w:gridSpan w:val="3"/>
            <w:shd w:val="clear" w:color="auto" w:fill="E7E6E6" w:themeFill="background2"/>
            <w:vAlign w:val="center"/>
          </w:tcPr>
          <w:p w14:paraId="546530F2"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CASE MANAGEMENT – Treatment</w:t>
            </w:r>
          </w:p>
        </w:tc>
      </w:tr>
      <w:tr w:rsidR="008C4631" w14:paraId="32E3CC72" w14:textId="77777777">
        <w:tc>
          <w:tcPr>
            <w:tcW w:w="7245" w:type="dxa"/>
            <w:gridSpan w:val="2"/>
            <w:shd w:val="clear" w:color="auto" w:fill="D9E2F3" w:themeFill="accent1" w:themeFillTint="33"/>
            <w:vAlign w:val="center"/>
          </w:tcPr>
          <w:p w14:paraId="0F4E89F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45" w:type="dxa"/>
            <w:shd w:val="clear" w:color="auto" w:fill="D9E2F3" w:themeFill="accent1" w:themeFillTint="33"/>
            <w:vAlign w:val="center"/>
          </w:tcPr>
          <w:p w14:paraId="53104995"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6A69F34C" w14:textId="77777777">
        <w:tc>
          <w:tcPr>
            <w:tcW w:w="7245" w:type="dxa"/>
            <w:gridSpan w:val="2"/>
          </w:tcPr>
          <w:p w14:paraId="6826F9CB"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High level of adherence to malaria treatment guidelines with adequate knowledge and skills on malaria case management among all public health facilities</w:t>
            </w:r>
          </w:p>
          <w:p w14:paraId="3A49CC6B"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Availability of supportive supervision software (EDS - Electronic Data System) for malaria data collection and regular performance monitoring among health care providers</w:t>
            </w:r>
          </w:p>
          <w:p w14:paraId="3C33FF63"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proofErr w:type="gramStart"/>
            <w:r>
              <w:rPr>
                <w:rFonts w:cstheme="minorHAnsi"/>
                <w:sz w:val="18"/>
                <w:szCs w:val="18"/>
              </w:rPr>
              <w:t>Sustained  support</w:t>
            </w:r>
            <w:proofErr w:type="gramEnd"/>
            <w:r>
              <w:rPr>
                <w:rFonts w:cstheme="minorHAnsi"/>
                <w:sz w:val="18"/>
                <w:szCs w:val="18"/>
              </w:rPr>
              <w:t xml:space="preserve"> from the Government (RGoZ), GF, PMI, WHO and others for procurement of malaria </w:t>
            </w:r>
            <w:proofErr w:type="spellStart"/>
            <w:r>
              <w:rPr>
                <w:rFonts w:cstheme="minorHAnsi"/>
                <w:sz w:val="18"/>
                <w:szCs w:val="18"/>
              </w:rPr>
              <w:t>commoditiesresulting</w:t>
            </w:r>
            <w:proofErr w:type="spellEnd"/>
            <w:r>
              <w:rPr>
                <w:rFonts w:cstheme="minorHAnsi"/>
                <w:sz w:val="18"/>
                <w:szCs w:val="18"/>
              </w:rPr>
              <w:t xml:space="preserve"> to uninterrupted supply of, Antimalarials, mRDTs and other malaria  supplies throughout a year</w:t>
            </w:r>
          </w:p>
          <w:p w14:paraId="31D93CA0"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Well established systems for malaria death audits in all secondary and tertiary health facilities</w:t>
            </w:r>
          </w:p>
          <w:p w14:paraId="75F7A0C9"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Continued collaboration and support from several local and international partners on case management activities</w:t>
            </w:r>
          </w:p>
          <w:p w14:paraId="37E036FB"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Good collaboration with private health sector in malaria case management. These include regular trainings, supportive supervisions and distribution of job aids and primaquine</w:t>
            </w:r>
          </w:p>
        </w:tc>
        <w:tc>
          <w:tcPr>
            <w:tcW w:w="7245" w:type="dxa"/>
          </w:tcPr>
          <w:p w14:paraId="2FAA0DAE"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The threat of emerging resistance of ACTs in Lake Zone regions of Mainland Tanzania and neighboring countries presents the timely opportunity by ZAMEP and partners to regularly conduct TES which was last done in 2017</w:t>
            </w:r>
          </w:p>
          <w:p w14:paraId="29DBA587" w14:textId="77777777" w:rsidR="008C4631" w:rsidRDefault="00066B90">
            <w:pPr>
              <w:pStyle w:val="ListParagraph"/>
              <w:numPr>
                <w:ilvl w:val="0"/>
                <w:numId w:val="32"/>
              </w:numPr>
              <w:spacing w:before="100" w:beforeAutospacing="1" w:after="100" w:afterAutospacing="1" w:line="240" w:lineRule="auto"/>
              <w:rPr>
                <w:rFonts w:cstheme="minorHAnsi"/>
                <w:sz w:val="18"/>
                <w:szCs w:val="18"/>
              </w:rPr>
            </w:pPr>
            <w:r>
              <w:rPr>
                <w:rFonts w:cstheme="minorHAnsi"/>
                <w:sz w:val="18"/>
                <w:szCs w:val="18"/>
              </w:rPr>
              <w:t>The seasonal variation of malaria incidence in Zanzibar and some other emerging issues, gives the impetus to the ZAMEP and partners to conduct operational research</w:t>
            </w:r>
          </w:p>
        </w:tc>
      </w:tr>
      <w:tr w:rsidR="008C4631" w14:paraId="7E3036CD" w14:textId="77777777">
        <w:tc>
          <w:tcPr>
            <w:tcW w:w="7245" w:type="dxa"/>
            <w:gridSpan w:val="2"/>
            <w:shd w:val="clear" w:color="auto" w:fill="D9E2F3" w:themeFill="accent1" w:themeFillTint="33"/>
            <w:vAlign w:val="center"/>
          </w:tcPr>
          <w:p w14:paraId="7DA7A0D8"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22D27070"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 xml:space="preserve"> threats</w:t>
            </w:r>
          </w:p>
        </w:tc>
      </w:tr>
      <w:tr w:rsidR="008C4631" w14:paraId="68105293" w14:textId="77777777">
        <w:tc>
          <w:tcPr>
            <w:tcW w:w="7245" w:type="dxa"/>
            <w:gridSpan w:val="2"/>
          </w:tcPr>
          <w:p w14:paraId="1AB34691"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Shortage of core health care providers with adequate knowledge and skills for management of severe and complicated malaria cases in some health facilities</w:t>
            </w:r>
          </w:p>
          <w:p w14:paraId="6AA6F853"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 xml:space="preserve">Failure to conduct Therapeutic Efficacy Study for </w:t>
            </w:r>
            <w:proofErr w:type="gramStart"/>
            <w:r>
              <w:rPr>
                <w:rFonts w:cstheme="minorHAnsi"/>
                <w:sz w:val="18"/>
                <w:szCs w:val="18"/>
              </w:rPr>
              <w:t>antimalarial  since</w:t>
            </w:r>
            <w:proofErr w:type="gramEnd"/>
            <w:r>
              <w:rPr>
                <w:rFonts w:cstheme="minorHAnsi"/>
                <w:sz w:val="18"/>
                <w:szCs w:val="18"/>
              </w:rPr>
              <w:t xml:space="preserve"> 2017</w:t>
            </w:r>
          </w:p>
          <w:p w14:paraId="22916537"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Lack of electronic system to capture consumption data for antimalarial at PHCU level (PHCU-</w:t>
            </w:r>
            <w:proofErr w:type="spellStart"/>
            <w:r>
              <w:rPr>
                <w:rFonts w:cstheme="minorHAnsi"/>
                <w:sz w:val="18"/>
                <w:szCs w:val="18"/>
              </w:rPr>
              <w:t>eLMIS</w:t>
            </w:r>
            <w:proofErr w:type="spellEnd"/>
            <w:r>
              <w:rPr>
                <w:rFonts w:cstheme="minorHAnsi"/>
                <w:sz w:val="18"/>
                <w:szCs w:val="18"/>
              </w:rPr>
              <w:t xml:space="preserve">). Data are still collected using </w:t>
            </w:r>
            <w:proofErr w:type="gramStart"/>
            <w:r>
              <w:rPr>
                <w:rFonts w:cstheme="minorHAnsi"/>
                <w:sz w:val="18"/>
                <w:szCs w:val="18"/>
              </w:rPr>
              <w:t>paper based</w:t>
            </w:r>
            <w:proofErr w:type="gramEnd"/>
            <w:r>
              <w:rPr>
                <w:rFonts w:cstheme="minorHAnsi"/>
                <w:sz w:val="18"/>
                <w:szCs w:val="18"/>
              </w:rPr>
              <w:t xml:space="preserve"> system</w:t>
            </w:r>
          </w:p>
          <w:p w14:paraId="3EE4B962"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Irrational prescription of antimalarial in some private health facilities</w:t>
            </w:r>
          </w:p>
          <w:p w14:paraId="67A8CC9A"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Incorrectly filling of Reporting &amp; Request (R&amp;R) form resulting to under/ over stocking of medicine and other medical supplies in some facilities</w:t>
            </w:r>
          </w:p>
          <w:p w14:paraId="51BE0E47" w14:textId="77777777" w:rsidR="008C4631" w:rsidRDefault="00066B90">
            <w:pPr>
              <w:pStyle w:val="ListParagraph"/>
              <w:numPr>
                <w:ilvl w:val="0"/>
                <w:numId w:val="33"/>
              </w:numPr>
              <w:spacing w:before="100" w:beforeAutospacing="1" w:after="100" w:afterAutospacing="1" w:line="240" w:lineRule="auto"/>
              <w:rPr>
                <w:rFonts w:cstheme="minorHAnsi"/>
                <w:b/>
                <w:sz w:val="18"/>
                <w:szCs w:val="18"/>
              </w:rPr>
            </w:pPr>
            <w:r>
              <w:rPr>
                <w:rFonts w:cstheme="minorHAnsi"/>
                <w:sz w:val="18"/>
                <w:szCs w:val="18"/>
              </w:rPr>
              <w:t>Failure by some Local Government Authorities (LGAs) and District Health Management Teams (DHMTs) to make appropriate follow up and actualizing of recommendations by the program with respect to some malaria case management activities</w:t>
            </w:r>
          </w:p>
          <w:p w14:paraId="0336ADF0" w14:textId="77777777" w:rsidR="008C4631" w:rsidRDefault="00066B90">
            <w:pPr>
              <w:pStyle w:val="ListParagraph"/>
              <w:numPr>
                <w:ilvl w:val="0"/>
                <w:numId w:val="33"/>
              </w:numPr>
              <w:spacing w:before="100" w:beforeAutospacing="1" w:after="100" w:afterAutospacing="1" w:line="240" w:lineRule="auto"/>
              <w:rPr>
                <w:rFonts w:cstheme="minorHAnsi"/>
                <w:b/>
                <w:sz w:val="18"/>
                <w:szCs w:val="18"/>
              </w:rPr>
            </w:pPr>
            <w:r>
              <w:rPr>
                <w:rFonts w:cstheme="minorHAnsi"/>
                <w:sz w:val="18"/>
                <w:szCs w:val="18"/>
              </w:rPr>
              <w:t xml:space="preserve">Missing primaquine consumption data from private health facilities </w:t>
            </w:r>
          </w:p>
        </w:tc>
        <w:tc>
          <w:tcPr>
            <w:tcW w:w="7245" w:type="dxa"/>
            <w:vAlign w:val="center"/>
          </w:tcPr>
          <w:p w14:paraId="63BB7221"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Emerging resistance of ACTs in Lake Zone regions of Mainland Tanzania and neighboring countries poses potential threat to Zanzibar as well</w:t>
            </w:r>
          </w:p>
          <w:p w14:paraId="291640B2"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 xml:space="preserve">Self-diagnosis and medication of antimalarial drugs remains a big challenge in the community </w:t>
            </w:r>
            <w:proofErr w:type="gramStart"/>
            <w:r>
              <w:rPr>
                <w:rFonts w:cstheme="minorHAnsi"/>
                <w:sz w:val="18"/>
                <w:szCs w:val="18"/>
              </w:rPr>
              <w:t>might  end</w:t>
            </w:r>
            <w:proofErr w:type="gramEnd"/>
            <w:r>
              <w:rPr>
                <w:rFonts w:cstheme="minorHAnsi"/>
                <w:sz w:val="18"/>
                <w:szCs w:val="18"/>
              </w:rPr>
              <w:t xml:space="preserve"> up leading to the antimalarials drug resistance</w:t>
            </w:r>
          </w:p>
          <w:p w14:paraId="55BCBBF0"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Occasional overstocking of antimalarials due to annual seasonal variation of malaria incidences</w:t>
            </w:r>
          </w:p>
          <w:p w14:paraId="4482C6C5" w14:textId="77777777" w:rsidR="008C4631" w:rsidRDefault="00066B90">
            <w:pPr>
              <w:pStyle w:val="ListParagraph"/>
              <w:numPr>
                <w:ilvl w:val="0"/>
                <w:numId w:val="33"/>
              </w:numPr>
              <w:spacing w:before="100" w:beforeAutospacing="1" w:after="100" w:afterAutospacing="1" w:line="240" w:lineRule="auto"/>
              <w:rPr>
                <w:rFonts w:cstheme="minorHAnsi"/>
                <w:sz w:val="18"/>
                <w:szCs w:val="18"/>
              </w:rPr>
            </w:pPr>
            <w:r>
              <w:rPr>
                <w:rFonts w:cstheme="minorHAnsi"/>
                <w:sz w:val="18"/>
                <w:szCs w:val="18"/>
              </w:rPr>
              <w:t>Delayed referrals of severe malaria patients from community to HFs can lead to unnecessary preventable deaths</w:t>
            </w:r>
          </w:p>
        </w:tc>
      </w:tr>
      <w:tr w:rsidR="008C4631" w14:paraId="1559A5FD" w14:textId="77777777">
        <w:tc>
          <w:tcPr>
            <w:tcW w:w="14490" w:type="dxa"/>
            <w:gridSpan w:val="3"/>
            <w:shd w:val="clear" w:color="auto" w:fill="D9E2F3" w:themeFill="accent1" w:themeFillTint="33"/>
            <w:vAlign w:val="center"/>
          </w:tcPr>
          <w:p w14:paraId="553CB787"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 xml:space="preserve"> Identified Strategic issues</w:t>
            </w:r>
          </w:p>
        </w:tc>
      </w:tr>
      <w:tr w:rsidR="008C4631" w14:paraId="33CD22E2" w14:textId="77777777">
        <w:tc>
          <w:tcPr>
            <w:tcW w:w="14490" w:type="dxa"/>
            <w:gridSpan w:val="3"/>
            <w:vAlign w:val="center"/>
          </w:tcPr>
          <w:p w14:paraId="2B419CA0"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lastRenderedPageBreak/>
              <w:t>Skilled Case Management officers to support case management interventions</w:t>
            </w:r>
          </w:p>
          <w:p w14:paraId="0F226511"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Capacity of health care providers to manage uncomplicated and severe malaria diagnosis and treatment</w:t>
            </w:r>
          </w:p>
          <w:p w14:paraId="358C06D5"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Accurate antimalarial consumption data records to inform the program on decision making</w:t>
            </w:r>
          </w:p>
          <w:p w14:paraId="57EEE20F"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Ensure efficacy and safety of antimalarials to minimize resistance and safeguard the health of patients</w:t>
            </w:r>
          </w:p>
          <w:p w14:paraId="02633AA3"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Mass drug administration to cut down malaria transmission in hotspot areas</w:t>
            </w:r>
          </w:p>
        </w:tc>
      </w:tr>
      <w:tr w:rsidR="008C4631" w14:paraId="6363D6EB" w14:textId="77777777">
        <w:tc>
          <w:tcPr>
            <w:tcW w:w="14490" w:type="dxa"/>
            <w:gridSpan w:val="3"/>
            <w:shd w:val="clear" w:color="auto" w:fill="E7E6E6" w:themeFill="background2"/>
            <w:vAlign w:val="center"/>
          </w:tcPr>
          <w:p w14:paraId="5FBFFD43"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SURVEILLANCE, MONITORING AND EVALUATION)</w:t>
            </w:r>
          </w:p>
        </w:tc>
      </w:tr>
      <w:tr w:rsidR="008C4631" w14:paraId="3116E7DC" w14:textId="77777777">
        <w:tc>
          <w:tcPr>
            <w:tcW w:w="7200" w:type="dxa"/>
            <w:shd w:val="clear" w:color="auto" w:fill="D9E2F3" w:themeFill="accent1" w:themeFillTint="33"/>
            <w:vAlign w:val="center"/>
          </w:tcPr>
          <w:p w14:paraId="0838DE93"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90" w:type="dxa"/>
            <w:gridSpan w:val="2"/>
            <w:shd w:val="clear" w:color="auto" w:fill="D9E2F3" w:themeFill="accent1" w:themeFillTint="33"/>
            <w:vAlign w:val="center"/>
          </w:tcPr>
          <w:p w14:paraId="08BF61C8"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4F17C658" w14:textId="77777777">
        <w:tc>
          <w:tcPr>
            <w:tcW w:w="7245" w:type="dxa"/>
            <w:gridSpan w:val="2"/>
          </w:tcPr>
          <w:p w14:paraId="56C9B139" w14:textId="77777777" w:rsidR="008C4631" w:rsidRDefault="00066B90">
            <w:pPr>
              <w:pStyle w:val="ListParagraph"/>
              <w:numPr>
                <w:ilvl w:val="0"/>
                <w:numId w:val="34"/>
              </w:numPr>
              <w:spacing w:before="100" w:beforeAutospacing="1" w:after="100" w:afterAutospacing="1" w:line="240" w:lineRule="auto"/>
              <w:rPr>
                <w:rFonts w:cstheme="minorHAnsi"/>
                <w:color w:val="FF0000"/>
                <w:sz w:val="18"/>
                <w:szCs w:val="18"/>
              </w:rPr>
            </w:pPr>
            <w:r>
              <w:rPr>
                <w:rFonts w:cstheme="minorHAnsi"/>
                <w:sz w:val="18"/>
                <w:szCs w:val="18"/>
              </w:rPr>
              <w:t>Presence of national malaria surveillance guidelines and other working manuals for notification, preparedness and response at all levels</w:t>
            </w:r>
            <w:r>
              <w:rPr>
                <w:rFonts w:cstheme="minorHAnsi"/>
                <w:color w:val="FF0000"/>
                <w:sz w:val="18"/>
                <w:szCs w:val="18"/>
              </w:rPr>
              <w:t>.</w:t>
            </w:r>
            <w:r>
              <w:rPr>
                <w:rFonts w:cstheme="minorHAnsi"/>
                <w:sz w:val="18"/>
                <w:szCs w:val="18"/>
              </w:rPr>
              <w:t xml:space="preserve"> These includes National malaria surveillance guideline, DRTs Manuals and DMSOs working manuals</w:t>
            </w:r>
          </w:p>
          <w:p w14:paraId="12A0AA6E" w14:textId="77777777" w:rsidR="008C4631" w:rsidRDefault="00066B90">
            <w:pPr>
              <w:pStyle w:val="ListParagraph"/>
              <w:numPr>
                <w:ilvl w:val="0"/>
                <w:numId w:val="34"/>
              </w:numPr>
              <w:spacing w:before="100" w:beforeAutospacing="1" w:after="100" w:afterAutospacing="1" w:line="240" w:lineRule="auto"/>
              <w:rPr>
                <w:rFonts w:cstheme="minorHAnsi"/>
                <w:color w:val="FF0000"/>
                <w:sz w:val="18"/>
                <w:szCs w:val="18"/>
              </w:rPr>
            </w:pPr>
            <w:r>
              <w:rPr>
                <w:rFonts w:cstheme="minorHAnsi"/>
                <w:sz w:val="18"/>
                <w:szCs w:val="18"/>
              </w:rPr>
              <w:t>Availability of knowledgeable, skilled and competent health officers for malaria surveillance at all levels</w:t>
            </w:r>
          </w:p>
          <w:p w14:paraId="38B705D1" w14:textId="77777777" w:rsidR="008C4631" w:rsidRDefault="00066B90">
            <w:pPr>
              <w:pStyle w:val="ListParagraph"/>
              <w:numPr>
                <w:ilvl w:val="0"/>
                <w:numId w:val="34"/>
              </w:numPr>
              <w:spacing w:before="100" w:beforeAutospacing="1" w:after="100" w:afterAutospacing="1" w:line="240" w:lineRule="auto"/>
              <w:rPr>
                <w:rFonts w:cstheme="minorHAnsi"/>
                <w:color w:val="FF0000"/>
                <w:sz w:val="18"/>
                <w:szCs w:val="18"/>
              </w:rPr>
            </w:pPr>
            <w:r>
              <w:rPr>
                <w:rFonts w:cstheme="minorHAnsi"/>
                <w:sz w:val="18"/>
                <w:szCs w:val="18"/>
              </w:rPr>
              <w:t xml:space="preserve">Presence of Integrated, robust malaria surveillance system (Malaria case notification – MCN/DHIS2) that allows tracking of individual case, classification and stratification up to the </w:t>
            </w:r>
            <w:proofErr w:type="spellStart"/>
            <w:r>
              <w:rPr>
                <w:rFonts w:cstheme="minorHAnsi"/>
                <w:sz w:val="18"/>
                <w:szCs w:val="18"/>
              </w:rPr>
              <w:t>shehia</w:t>
            </w:r>
            <w:proofErr w:type="spellEnd"/>
            <w:r>
              <w:rPr>
                <w:rFonts w:cstheme="minorHAnsi"/>
                <w:sz w:val="18"/>
                <w:szCs w:val="18"/>
              </w:rPr>
              <w:t xml:space="preserve"> level</w:t>
            </w:r>
          </w:p>
          <w:p w14:paraId="6067042E"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Maintained malaria reporting completeness and timeliness of more than 90% through MCN &amp; DHS2 though out a year</w:t>
            </w:r>
          </w:p>
          <w:p w14:paraId="6B185012"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 xml:space="preserve">Strong collaboration with partners and other stakeholders working in malaria surveillance (Academic and research institutions </w:t>
            </w:r>
            <w:r>
              <w:rPr>
                <w:rFonts w:cstheme="minorHAnsi"/>
                <w:bCs/>
                <w:sz w:val="18"/>
                <w:szCs w:val="18"/>
              </w:rPr>
              <w:t>MoH departments,</w:t>
            </w:r>
            <w:r>
              <w:rPr>
                <w:rFonts w:cstheme="minorHAnsi"/>
                <w:sz w:val="18"/>
                <w:szCs w:val="18"/>
              </w:rPr>
              <w:t xml:space="preserve"> </w:t>
            </w:r>
            <w:r>
              <w:rPr>
                <w:rFonts w:cstheme="minorHAnsi"/>
                <w:bCs/>
                <w:sz w:val="18"/>
                <w:szCs w:val="18"/>
              </w:rPr>
              <w:t>District authorities and community</w:t>
            </w:r>
            <w:r>
              <w:rPr>
                <w:rFonts w:cstheme="minorHAnsi"/>
                <w:sz w:val="18"/>
                <w:szCs w:val="18"/>
              </w:rPr>
              <w:t xml:space="preserve"> and implementing partners etc.)</w:t>
            </w:r>
          </w:p>
          <w:p w14:paraId="1EC4A9F1"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Availability and access to multiple streams for malaria information sharing. These include: HMIS, IDSR, LMIS, KAP survey, THIS survey, MIS, TSDI survey etc.</w:t>
            </w:r>
          </w:p>
          <w:p w14:paraId="79B84F80"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Presence of functional MSR technical working group for regular technical guidance</w:t>
            </w:r>
          </w:p>
        </w:tc>
        <w:tc>
          <w:tcPr>
            <w:tcW w:w="7245" w:type="dxa"/>
          </w:tcPr>
          <w:p w14:paraId="2ECED03F" w14:textId="77777777" w:rsidR="008C4631" w:rsidRDefault="00066B90">
            <w:pPr>
              <w:pStyle w:val="ListParagraph"/>
              <w:numPr>
                <w:ilvl w:val="0"/>
                <w:numId w:val="34"/>
              </w:numPr>
              <w:spacing w:before="100" w:beforeAutospacing="1" w:after="100" w:afterAutospacing="1" w:line="240" w:lineRule="auto"/>
              <w:rPr>
                <w:rFonts w:cstheme="minorHAnsi"/>
                <w:sz w:val="18"/>
                <w:szCs w:val="18"/>
              </w:rPr>
            </w:pPr>
            <w:r>
              <w:rPr>
                <w:rFonts w:cstheme="minorHAnsi"/>
                <w:sz w:val="18"/>
                <w:szCs w:val="18"/>
              </w:rPr>
              <w:t>High donor interest and willingness to support Zanzibar malaria surveillance</w:t>
            </w:r>
          </w:p>
        </w:tc>
      </w:tr>
      <w:tr w:rsidR="008C4631" w14:paraId="02BE9A16" w14:textId="77777777">
        <w:tc>
          <w:tcPr>
            <w:tcW w:w="7245" w:type="dxa"/>
            <w:gridSpan w:val="2"/>
            <w:shd w:val="clear" w:color="auto" w:fill="D9E2F3" w:themeFill="accent1" w:themeFillTint="33"/>
            <w:vAlign w:val="center"/>
          </w:tcPr>
          <w:p w14:paraId="5E21066B"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340018A7"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Threats</w:t>
            </w:r>
          </w:p>
        </w:tc>
      </w:tr>
      <w:tr w:rsidR="008C4631" w14:paraId="51D58AEC" w14:textId="77777777">
        <w:tc>
          <w:tcPr>
            <w:tcW w:w="7245" w:type="dxa"/>
            <w:gridSpan w:val="2"/>
          </w:tcPr>
          <w:p w14:paraId="6529E22E"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 xml:space="preserve">Shortage of some of the key professional staff at MSR unit like data analyst and biostatistician </w:t>
            </w:r>
          </w:p>
          <w:p w14:paraId="12D6F4A7"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Lack of ZAMEP data management plan to guide data management and ownership</w:t>
            </w:r>
          </w:p>
          <w:p w14:paraId="5B747166"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Lack of proper feedback mechanism to share malaria surveillance data at community (e.g. case detection, investigation and classification</w:t>
            </w:r>
          </w:p>
          <w:p w14:paraId="1D2F41E1" w14:textId="77777777" w:rsidR="008C4631" w:rsidRDefault="008C4631">
            <w:pPr>
              <w:pStyle w:val="ListParagraph"/>
              <w:numPr>
                <w:ilvl w:val="0"/>
                <w:numId w:val="35"/>
              </w:numPr>
              <w:spacing w:before="100" w:beforeAutospacing="1" w:after="100" w:afterAutospacing="1" w:line="240" w:lineRule="auto"/>
              <w:rPr>
                <w:rFonts w:cstheme="minorHAnsi"/>
                <w:sz w:val="18"/>
                <w:szCs w:val="18"/>
              </w:rPr>
            </w:pPr>
          </w:p>
          <w:p w14:paraId="38FF16D3"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Inadequate capacity for data management and analysis at the district and health facility level</w:t>
            </w:r>
          </w:p>
          <w:p w14:paraId="2D1B7E6F"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Outdated malaria surveillance guidelines (latest 2015)</w:t>
            </w:r>
          </w:p>
          <w:p w14:paraId="12CE43BD"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 xml:space="preserve">Malaria preparedness and response plan is still in draft and not operating. Still </w:t>
            </w:r>
            <w:proofErr w:type="gramStart"/>
            <w:r>
              <w:rPr>
                <w:rFonts w:cstheme="minorHAnsi"/>
                <w:sz w:val="18"/>
                <w:szCs w:val="18"/>
              </w:rPr>
              <w:t>awaiting</w:t>
            </w:r>
            <w:proofErr w:type="gramEnd"/>
            <w:r>
              <w:rPr>
                <w:rFonts w:cstheme="minorHAnsi"/>
                <w:sz w:val="18"/>
                <w:szCs w:val="18"/>
              </w:rPr>
              <w:t xml:space="preserve"> for updated thematic guidelines</w:t>
            </w:r>
          </w:p>
          <w:p w14:paraId="0E097438"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 xml:space="preserve">Lack of data electronically integration between entomological, vector </w:t>
            </w:r>
            <w:proofErr w:type="gramStart"/>
            <w:r>
              <w:rPr>
                <w:rFonts w:cstheme="minorHAnsi"/>
                <w:sz w:val="18"/>
                <w:szCs w:val="18"/>
              </w:rPr>
              <w:t>management  and</w:t>
            </w:r>
            <w:proofErr w:type="gramEnd"/>
            <w:r>
              <w:rPr>
                <w:rFonts w:cstheme="minorHAnsi"/>
                <w:sz w:val="18"/>
                <w:szCs w:val="18"/>
              </w:rPr>
              <w:t xml:space="preserve"> epidemiological surveillance data</w:t>
            </w:r>
          </w:p>
          <w:p w14:paraId="1BBC318F" w14:textId="77777777" w:rsidR="008C4631" w:rsidRDefault="00066B90">
            <w:pPr>
              <w:pStyle w:val="ListParagraph"/>
              <w:numPr>
                <w:ilvl w:val="0"/>
                <w:numId w:val="35"/>
              </w:numPr>
              <w:spacing w:before="100" w:beforeAutospacing="1" w:after="100" w:afterAutospacing="1" w:line="240" w:lineRule="auto"/>
              <w:rPr>
                <w:rFonts w:cstheme="minorHAnsi"/>
                <w:b/>
                <w:sz w:val="18"/>
                <w:szCs w:val="18"/>
              </w:rPr>
            </w:pPr>
            <w:r>
              <w:rPr>
                <w:rFonts w:cstheme="minorHAnsi"/>
                <w:sz w:val="18"/>
                <w:szCs w:val="18"/>
              </w:rPr>
              <w:t>Lack of Malaria data repository with collated strategic information (including researches, publications and regular implementation reports)</w:t>
            </w:r>
          </w:p>
        </w:tc>
        <w:tc>
          <w:tcPr>
            <w:tcW w:w="7245" w:type="dxa"/>
            <w:vAlign w:val="center"/>
          </w:tcPr>
          <w:p w14:paraId="1DC5EAAE" w14:textId="77777777" w:rsidR="008C4631" w:rsidRDefault="00066B90">
            <w:pPr>
              <w:pStyle w:val="ListParagraph"/>
              <w:numPr>
                <w:ilvl w:val="0"/>
                <w:numId w:val="35"/>
              </w:numPr>
              <w:spacing w:before="100" w:beforeAutospacing="1" w:after="100" w:afterAutospacing="1" w:line="240" w:lineRule="auto"/>
              <w:rPr>
                <w:rFonts w:cstheme="minorHAnsi"/>
                <w:sz w:val="18"/>
                <w:szCs w:val="18"/>
              </w:rPr>
            </w:pPr>
            <w:r>
              <w:rPr>
                <w:rFonts w:cstheme="minorHAnsi"/>
                <w:sz w:val="18"/>
                <w:szCs w:val="18"/>
              </w:rPr>
              <w:t xml:space="preserve">Unstable MoH server hosting MCN system (system requires to run 24hrs for immediate malaria case </w:t>
            </w:r>
            <w:proofErr w:type="gramStart"/>
            <w:r>
              <w:rPr>
                <w:rFonts w:cstheme="minorHAnsi"/>
                <w:sz w:val="18"/>
                <w:szCs w:val="18"/>
              </w:rPr>
              <w:t>notification ,</w:t>
            </w:r>
            <w:proofErr w:type="gramEnd"/>
            <w:r>
              <w:rPr>
                <w:rFonts w:cstheme="minorHAnsi"/>
                <w:sz w:val="18"/>
                <w:szCs w:val="18"/>
              </w:rPr>
              <w:t xml:space="preserve"> investigation and response)</w:t>
            </w:r>
          </w:p>
          <w:p w14:paraId="4CC8E3BC" w14:textId="77777777" w:rsidR="008C4631" w:rsidRDefault="00066B90">
            <w:pPr>
              <w:pStyle w:val="ListParagraph"/>
              <w:numPr>
                <w:ilvl w:val="0"/>
                <w:numId w:val="35"/>
              </w:numPr>
              <w:spacing w:before="100" w:beforeAutospacing="1" w:after="100" w:afterAutospacing="1" w:line="240" w:lineRule="auto"/>
            </w:pPr>
            <w:r>
              <w:rPr>
                <w:rFonts w:cstheme="minorHAnsi"/>
                <w:sz w:val="18"/>
                <w:szCs w:val="18"/>
              </w:rPr>
              <w:t xml:space="preserve">Presence of parallel health facility information system (HMIS, EMR and </w:t>
            </w:r>
            <w:proofErr w:type="spellStart"/>
            <w:r>
              <w:rPr>
                <w:rFonts w:cstheme="minorHAnsi"/>
                <w:sz w:val="18"/>
                <w:szCs w:val="18"/>
              </w:rPr>
              <w:t>eIDSR</w:t>
            </w:r>
            <w:proofErr w:type="spellEnd"/>
            <w:r>
              <w:rPr>
                <w:rFonts w:cstheme="minorHAnsi"/>
                <w:sz w:val="18"/>
                <w:szCs w:val="18"/>
              </w:rPr>
              <w:t xml:space="preserve">) which do not </w:t>
            </w:r>
            <w:proofErr w:type="spellStart"/>
            <w:r>
              <w:rPr>
                <w:rFonts w:cstheme="minorHAnsi"/>
                <w:sz w:val="18"/>
                <w:szCs w:val="18"/>
              </w:rPr>
              <w:t>favour</w:t>
            </w:r>
            <w:proofErr w:type="spellEnd"/>
            <w:r>
              <w:rPr>
                <w:rFonts w:cstheme="minorHAnsi"/>
                <w:sz w:val="18"/>
                <w:szCs w:val="18"/>
              </w:rPr>
              <w:t xml:space="preserve"> seamless implementation of malaria elimination agenda</w:t>
            </w:r>
          </w:p>
        </w:tc>
      </w:tr>
      <w:tr w:rsidR="008C4631" w14:paraId="028FC03E" w14:textId="77777777">
        <w:tc>
          <w:tcPr>
            <w:tcW w:w="14490" w:type="dxa"/>
            <w:gridSpan w:val="3"/>
            <w:shd w:val="clear" w:color="auto" w:fill="D9E2F3" w:themeFill="accent1" w:themeFillTint="33"/>
            <w:vAlign w:val="center"/>
          </w:tcPr>
          <w:p w14:paraId="083F6198"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Identified Strategic issues</w:t>
            </w:r>
          </w:p>
        </w:tc>
      </w:tr>
      <w:tr w:rsidR="008C4631" w14:paraId="15E989F7" w14:textId="77777777">
        <w:tc>
          <w:tcPr>
            <w:tcW w:w="14490" w:type="dxa"/>
            <w:gridSpan w:val="3"/>
            <w:vAlign w:val="center"/>
          </w:tcPr>
          <w:p w14:paraId="5FCEAA97" w14:textId="77777777" w:rsidR="008C4631" w:rsidRDefault="00066B90">
            <w:pPr>
              <w:pStyle w:val="ListParagraph"/>
              <w:numPr>
                <w:ilvl w:val="0"/>
                <w:numId w:val="36"/>
              </w:numPr>
              <w:spacing w:before="100" w:beforeAutospacing="1" w:after="100" w:afterAutospacing="1" w:line="240" w:lineRule="auto"/>
              <w:rPr>
                <w:rFonts w:cstheme="minorHAnsi"/>
                <w:bCs/>
                <w:sz w:val="18"/>
                <w:szCs w:val="18"/>
              </w:rPr>
            </w:pPr>
            <w:r>
              <w:rPr>
                <w:rFonts w:cstheme="minorHAnsi"/>
                <w:sz w:val="18"/>
                <w:szCs w:val="18"/>
              </w:rPr>
              <w:lastRenderedPageBreak/>
              <w:t>Imported case-based Surveillance</w:t>
            </w:r>
          </w:p>
          <w:p w14:paraId="1673592C"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Strengthen MSR capacity on data management and analysis</w:t>
            </w:r>
          </w:p>
          <w:p w14:paraId="6230B031"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Fulfill Human capacity requirement at MSR unit (e.g. biostatistics, data scientist /analysist)</w:t>
            </w:r>
          </w:p>
          <w:p w14:paraId="00E44563"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Establish/implement malaria strategies to minimize risk of importation</w:t>
            </w:r>
          </w:p>
          <w:p w14:paraId="50468490"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Effective monitoring and evaluation of RDA to yield maximum benefits</w:t>
            </w:r>
          </w:p>
          <w:p w14:paraId="3C58587D"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 xml:space="preserve">Establish ZAMEP Monitoring and evaluation system. </w:t>
            </w:r>
          </w:p>
          <w:p w14:paraId="24477FFD"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Establish malaria commodities stock status at health facilities</w:t>
            </w:r>
          </w:p>
          <w:p w14:paraId="6605D8CF"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Enhance ZAMEP Health information system &amp; data repository (managing existing malaria rich information)</w:t>
            </w:r>
          </w:p>
          <w:p w14:paraId="095B7D7B"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Use of low-level stratification for targeting malaria intervention.</w:t>
            </w:r>
          </w:p>
        </w:tc>
      </w:tr>
      <w:tr w:rsidR="008C4631" w14:paraId="322076D1" w14:textId="77777777">
        <w:tc>
          <w:tcPr>
            <w:tcW w:w="14490" w:type="dxa"/>
            <w:gridSpan w:val="3"/>
            <w:shd w:val="clear" w:color="auto" w:fill="E7E6E6" w:themeFill="background2"/>
            <w:vAlign w:val="center"/>
          </w:tcPr>
          <w:p w14:paraId="3B5E77A3"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ENTOMOLOGY AND VECTOR MANAGEMENT</w:t>
            </w:r>
          </w:p>
        </w:tc>
      </w:tr>
      <w:tr w:rsidR="008C4631" w14:paraId="213DB776" w14:textId="77777777">
        <w:tc>
          <w:tcPr>
            <w:tcW w:w="7200" w:type="dxa"/>
            <w:shd w:val="clear" w:color="auto" w:fill="D9E2F3" w:themeFill="accent1" w:themeFillTint="33"/>
            <w:vAlign w:val="center"/>
          </w:tcPr>
          <w:p w14:paraId="227AF829"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90" w:type="dxa"/>
            <w:gridSpan w:val="2"/>
            <w:shd w:val="clear" w:color="auto" w:fill="D9E2F3" w:themeFill="accent1" w:themeFillTint="33"/>
            <w:vAlign w:val="center"/>
          </w:tcPr>
          <w:p w14:paraId="628EF444"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0F442320" w14:textId="77777777">
        <w:tc>
          <w:tcPr>
            <w:tcW w:w="7245" w:type="dxa"/>
            <w:gridSpan w:val="2"/>
          </w:tcPr>
          <w:p w14:paraId="57B3ECC7"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 xml:space="preserve">Availability of various guidelines to guide entomology and vector management interventions (e.g. vector management, foci entomological investigation, resistance </w:t>
            </w:r>
            <w:proofErr w:type="gramStart"/>
            <w:r>
              <w:rPr>
                <w:rFonts w:cstheme="minorHAnsi"/>
                <w:sz w:val="18"/>
                <w:szCs w:val="18"/>
                <w:lang w:val="en-GB"/>
              </w:rPr>
              <w:t>mitigation ,</w:t>
            </w:r>
            <w:proofErr w:type="gramEnd"/>
            <w:r>
              <w:rPr>
                <w:rFonts w:cstheme="minorHAnsi"/>
                <w:sz w:val="18"/>
                <w:szCs w:val="18"/>
                <w:lang w:val="en-GB"/>
              </w:rPr>
              <w:t xml:space="preserve"> Larval source Management and IRS rapid response)</w:t>
            </w:r>
          </w:p>
          <w:p w14:paraId="2C8F7000"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lang w:val="en-GB"/>
              </w:rPr>
              <w:t>Availability of essential working tools for vector and entomological control activities, e.g. molecular entomological laboratory, mosquito insectary, transport facilities, etc</w:t>
            </w:r>
          </w:p>
          <w:p w14:paraId="15C88472"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Presence of trained and dedicated human resources at both laboratory and implementation/field areas</w:t>
            </w:r>
          </w:p>
          <w:p w14:paraId="488DD817"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rPr>
              <w:t>Availability of financial and technological support for molecular</w:t>
            </w:r>
            <w:r>
              <w:rPr>
                <w:rFonts w:cstheme="minorHAnsi"/>
                <w:sz w:val="18"/>
                <w:szCs w:val="18"/>
                <w:lang w:val="en-GB"/>
              </w:rPr>
              <w:t xml:space="preserve"> and Immunological</w:t>
            </w:r>
            <w:r>
              <w:rPr>
                <w:rFonts w:cstheme="minorHAnsi"/>
                <w:sz w:val="18"/>
                <w:szCs w:val="18"/>
              </w:rPr>
              <w:t xml:space="preserve"> analysis of mosquitoes</w:t>
            </w:r>
          </w:p>
          <w:p w14:paraId="04A7B98F"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lang w:val="en-GB"/>
              </w:rPr>
              <w:t>Strong collaboration with several technical institutions and partners supporting entomology and vector management intervention (e.g. SIS, CDC, IHI, PSI, PMI, Universities)</w:t>
            </w:r>
          </w:p>
        </w:tc>
        <w:tc>
          <w:tcPr>
            <w:tcW w:w="7245" w:type="dxa"/>
          </w:tcPr>
          <w:p w14:paraId="31865634"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 xml:space="preserve">Presence of several new technologies which can be used in the field of </w:t>
            </w:r>
            <w:proofErr w:type="spellStart"/>
            <w:r>
              <w:rPr>
                <w:rFonts w:cstheme="minorHAnsi"/>
                <w:sz w:val="18"/>
                <w:szCs w:val="18"/>
                <w:lang w:val="en-GB"/>
              </w:rPr>
              <w:t>larviciding</w:t>
            </w:r>
            <w:proofErr w:type="spellEnd"/>
            <w:r>
              <w:rPr>
                <w:rFonts w:cstheme="minorHAnsi"/>
                <w:sz w:val="18"/>
                <w:szCs w:val="18"/>
                <w:lang w:val="en-GB"/>
              </w:rPr>
              <w:t xml:space="preserve"> such as drones for mapping potential areas etc. </w:t>
            </w:r>
          </w:p>
          <w:p w14:paraId="09A5C5A9"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Presence of Bio larvicides plant within Tanzania</w:t>
            </w:r>
          </w:p>
          <w:p w14:paraId="379CA3C9" w14:textId="77777777" w:rsidR="008C4631" w:rsidRDefault="00066B90">
            <w:pPr>
              <w:pStyle w:val="ListParagraph"/>
              <w:numPr>
                <w:ilvl w:val="0"/>
                <w:numId w:val="36"/>
              </w:numPr>
              <w:spacing w:before="100" w:beforeAutospacing="1" w:after="100" w:afterAutospacing="1" w:line="240" w:lineRule="auto"/>
              <w:rPr>
                <w:rFonts w:cstheme="minorHAnsi"/>
                <w:sz w:val="18"/>
                <w:szCs w:val="18"/>
              </w:rPr>
            </w:pPr>
            <w:r>
              <w:rPr>
                <w:rFonts w:cstheme="minorHAnsi"/>
                <w:sz w:val="18"/>
                <w:szCs w:val="18"/>
                <w:lang w:val="en-GB"/>
              </w:rPr>
              <w:t>High acceptance and positive attitude towards LSM (92%) and IRS (86%) among Zanzibar population (MBS, 2021)</w:t>
            </w:r>
          </w:p>
        </w:tc>
      </w:tr>
      <w:tr w:rsidR="008C4631" w14:paraId="798CC86C" w14:textId="77777777">
        <w:tc>
          <w:tcPr>
            <w:tcW w:w="7245" w:type="dxa"/>
            <w:gridSpan w:val="2"/>
            <w:shd w:val="clear" w:color="auto" w:fill="D9E2F3" w:themeFill="accent1" w:themeFillTint="33"/>
            <w:vAlign w:val="center"/>
          </w:tcPr>
          <w:p w14:paraId="44043294"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70153B31"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Threats</w:t>
            </w:r>
          </w:p>
        </w:tc>
      </w:tr>
      <w:tr w:rsidR="008C4631" w14:paraId="148A98C2" w14:textId="77777777">
        <w:tc>
          <w:tcPr>
            <w:tcW w:w="7245" w:type="dxa"/>
            <w:gridSpan w:val="2"/>
          </w:tcPr>
          <w:p w14:paraId="28F1E0BB" w14:textId="77777777" w:rsidR="008C4631" w:rsidRDefault="00066B90">
            <w:pPr>
              <w:pStyle w:val="ListParagraph"/>
              <w:numPr>
                <w:ilvl w:val="0"/>
                <w:numId w:val="36"/>
              </w:numPr>
              <w:spacing w:before="100" w:beforeAutospacing="1" w:after="100" w:afterAutospacing="1" w:line="240" w:lineRule="auto"/>
              <w:rPr>
                <w:rFonts w:cstheme="minorHAnsi"/>
                <w:color w:val="FF0000"/>
                <w:sz w:val="18"/>
                <w:szCs w:val="18"/>
                <w:lang w:val="en-GB"/>
              </w:rPr>
            </w:pPr>
            <w:r>
              <w:rPr>
                <w:rFonts w:cstheme="minorHAnsi"/>
                <w:sz w:val="18"/>
                <w:szCs w:val="18"/>
                <w:lang w:val="en-GB"/>
              </w:rPr>
              <w:t>Use of outdated guidelines for foci investigations that requires 3 or more local cases to initiate investigations while, updated WHO guidelines require investigations for only a single local case</w:t>
            </w:r>
          </w:p>
          <w:p w14:paraId="62472565" w14:textId="77777777" w:rsidR="008C4631" w:rsidRDefault="00066B90">
            <w:pPr>
              <w:pStyle w:val="ListParagraph"/>
              <w:numPr>
                <w:ilvl w:val="0"/>
                <w:numId w:val="36"/>
              </w:numPr>
              <w:spacing w:before="100" w:beforeAutospacing="1" w:after="100" w:afterAutospacing="1" w:line="240" w:lineRule="auto"/>
              <w:rPr>
                <w:rFonts w:cstheme="minorHAnsi"/>
                <w:color w:val="FF0000"/>
                <w:sz w:val="18"/>
                <w:szCs w:val="18"/>
                <w:lang w:val="en-GB"/>
              </w:rPr>
            </w:pPr>
            <w:r>
              <w:rPr>
                <w:rFonts w:cstheme="minorHAnsi"/>
                <w:sz w:val="18"/>
                <w:szCs w:val="18"/>
                <w:lang w:val="en-GB"/>
              </w:rPr>
              <w:t xml:space="preserve">Lack of </w:t>
            </w:r>
            <w:proofErr w:type="spellStart"/>
            <w:r>
              <w:rPr>
                <w:rFonts w:cstheme="minorHAnsi"/>
                <w:sz w:val="18"/>
                <w:szCs w:val="18"/>
                <w:lang w:val="en-GB"/>
              </w:rPr>
              <w:t>electronicdata</w:t>
            </w:r>
            <w:proofErr w:type="spellEnd"/>
            <w:r>
              <w:rPr>
                <w:rFonts w:cstheme="minorHAnsi"/>
                <w:sz w:val="18"/>
                <w:szCs w:val="18"/>
                <w:lang w:val="en-GB"/>
              </w:rPr>
              <w:t xml:space="preserve"> system for capturing vector and entomological data from the field</w:t>
            </w:r>
          </w:p>
          <w:p w14:paraId="5E728E1F"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Improper conducting of Larval Source Management (LSM) whereby only a single round is done without prior mapping and no monitoring is done after the exercise</w:t>
            </w:r>
          </w:p>
          <w:p w14:paraId="6BC333D2" w14:textId="77777777" w:rsidR="008C4631" w:rsidRDefault="00066B90">
            <w:pPr>
              <w:pStyle w:val="ListParagraph"/>
              <w:numPr>
                <w:ilvl w:val="0"/>
                <w:numId w:val="36"/>
              </w:numPr>
              <w:spacing w:before="100" w:beforeAutospacing="1" w:after="100" w:afterAutospacing="1" w:line="240" w:lineRule="auto"/>
              <w:rPr>
                <w:rFonts w:cstheme="minorHAnsi"/>
                <w:color w:val="FF0000"/>
                <w:sz w:val="18"/>
                <w:szCs w:val="18"/>
                <w:lang w:val="en-GB"/>
              </w:rPr>
            </w:pPr>
            <w:r>
              <w:rPr>
                <w:rFonts w:cstheme="minorHAnsi"/>
                <w:sz w:val="18"/>
                <w:szCs w:val="18"/>
                <w:lang w:val="en-GB"/>
              </w:rPr>
              <w:t>No sentinel site for entomological surveillance in Magharibi B District, Unguja</w:t>
            </w:r>
          </w:p>
          <w:p w14:paraId="3AA7E318"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Inadequate skilled/trained human resource on entomology and vector management at ZAMEP</w:t>
            </w:r>
          </w:p>
          <w:p w14:paraId="55BFE775"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 xml:space="preserve">Lack of sequencing machine for identification of </w:t>
            </w:r>
            <w:r>
              <w:rPr>
                <w:rFonts w:cstheme="minorHAnsi"/>
                <w:i/>
                <w:iCs/>
                <w:sz w:val="18"/>
                <w:szCs w:val="18"/>
                <w:lang w:val="en-GB"/>
              </w:rPr>
              <w:t>An. Stephensi</w:t>
            </w:r>
          </w:p>
          <w:p w14:paraId="3E1F683E" w14:textId="77777777" w:rsidR="008C4631" w:rsidRDefault="00066B90">
            <w:pPr>
              <w:pStyle w:val="ListParagraph"/>
              <w:numPr>
                <w:ilvl w:val="0"/>
                <w:numId w:val="36"/>
              </w:numPr>
              <w:spacing w:before="100" w:beforeAutospacing="1" w:after="100" w:afterAutospacing="1" w:line="240" w:lineRule="auto"/>
              <w:rPr>
                <w:rFonts w:cstheme="minorHAnsi"/>
                <w:b/>
                <w:sz w:val="18"/>
                <w:szCs w:val="18"/>
              </w:rPr>
            </w:pPr>
            <w:r>
              <w:rPr>
                <w:rFonts w:cstheme="minorHAnsi"/>
                <w:sz w:val="18"/>
                <w:szCs w:val="18"/>
                <w:lang w:val="en-GB"/>
              </w:rPr>
              <w:t xml:space="preserve">Lack of insectary at Pemba Island </w:t>
            </w:r>
          </w:p>
        </w:tc>
        <w:tc>
          <w:tcPr>
            <w:tcW w:w="7245" w:type="dxa"/>
            <w:vAlign w:val="center"/>
          </w:tcPr>
          <w:p w14:paraId="55EEEC36"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Shortage of funds for operationalization of foci response and other LSM activities</w:t>
            </w:r>
          </w:p>
          <w:p w14:paraId="49E8BDB7" w14:textId="77777777" w:rsidR="008C4631" w:rsidRDefault="00066B90">
            <w:pPr>
              <w:pStyle w:val="ListParagraph"/>
              <w:numPr>
                <w:ilvl w:val="0"/>
                <w:numId w:val="36"/>
              </w:numPr>
              <w:spacing w:before="100" w:beforeAutospacing="1" w:after="100" w:afterAutospacing="1" w:line="240" w:lineRule="auto"/>
              <w:rPr>
                <w:rFonts w:cstheme="minorHAnsi"/>
                <w:color w:val="FF0000"/>
                <w:sz w:val="18"/>
                <w:szCs w:val="18"/>
                <w:lang w:val="en-GB"/>
              </w:rPr>
            </w:pPr>
            <w:r>
              <w:rPr>
                <w:rFonts w:cstheme="minorHAnsi"/>
                <w:sz w:val="18"/>
                <w:szCs w:val="18"/>
                <w:lang w:val="en-GB"/>
              </w:rPr>
              <w:t>Increased risk of malaria transmission due to increased outdoor biting of malaria vectors as documented in most entomological surveillance areas</w:t>
            </w:r>
          </w:p>
          <w:p w14:paraId="00C2F71E"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Increasing Pyrethroid insecticide resistance to malaria vector</w:t>
            </w:r>
          </w:p>
          <w:p w14:paraId="528EE103" w14:textId="77777777" w:rsidR="008C4631" w:rsidRDefault="00066B90">
            <w:pPr>
              <w:pStyle w:val="ListParagraph"/>
              <w:numPr>
                <w:ilvl w:val="0"/>
                <w:numId w:val="36"/>
              </w:numPr>
              <w:spacing w:before="100" w:beforeAutospacing="1" w:after="100" w:afterAutospacing="1" w:line="240" w:lineRule="auto"/>
              <w:rPr>
                <w:rFonts w:cstheme="minorHAnsi"/>
                <w:sz w:val="18"/>
                <w:szCs w:val="18"/>
                <w:lang w:val="en-GB"/>
              </w:rPr>
            </w:pPr>
            <w:r>
              <w:rPr>
                <w:rFonts w:cstheme="minorHAnsi"/>
                <w:sz w:val="18"/>
                <w:szCs w:val="18"/>
                <w:lang w:val="en-GB"/>
              </w:rPr>
              <w:t xml:space="preserve">Potential risk of invasion of new vector species (An. stephensi) from neighbouring regions  </w:t>
            </w:r>
          </w:p>
          <w:p w14:paraId="4E5B02E3" w14:textId="77777777" w:rsidR="008C4631" w:rsidRDefault="00066B90">
            <w:pPr>
              <w:pStyle w:val="ListParagraph"/>
              <w:numPr>
                <w:ilvl w:val="0"/>
                <w:numId w:val="36"/>
              </w:numPr>
              <w:spacing w:before="100" w:beforeAutospacing="1" w:after="100" w:afterAutospacing="1" w:line="240" w:lineRule="auto"/>
              <w:rPr>
                <w:rFonts w:cstheme="minorHAnsi"/>
                <w:b/>
                <w:sz w:val="18"/>
                <w:szCs w:val="18"/>
              </w:rPr>
            </w:pPr>
            <w:r>
              <w:rPr>
                <w:rFonts w:cstheme="minorHAnsi"/>
                <w:sz w:val="18"/>
                <w:szCs w:val="18"/>
                <w:lang w:val="en-GB"/>
              </w:rPr>
              <w:t>Early washing of PBO in LLINs than expected 3 years period</w:t>
            </w:r>
          </w:p>
        </w:tc>
      </w:tr>
      <w:tr w:rsidR="008C4631" w14:paraId="06F03377" w14:textId="77777777">
        <w:tc>
          <w:tcPr>
            <w:tcW w:w="14490" w:type="dxa"/>
            <w:gridSpan w:val="3"/>
            <w:shd w:val="clear" w:color="auto" w:fill="D9E2F3" w:themeFill="accent1" w:themeFillTint="33"/>
            <w:vAlign w:val="center"/>
          </w:tcPr>
          <w:p w14:paraId="2412F93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Identified Strategic issues</w:t>
            </w:r>
          </w:p>
        </w:tc>
      </w:tr>
      <w:tr w:rsidR="008C4631" w14:paraId="4101C06B" w14:textId="77777777">
        <w:tc>
          <w:tcPr>
            <w:tcW w:w="14490" w:type="dxa"/>
            <w:gridSpan w:val="3"/>
            <w:vAlign w:val="center"/>
          </w:tcPr>
          <w:p w14:paraId="47F30657" w14:textId="77777777" w:rsidR="008C4631" w:rsidRDefault="00066B90">
            <w:pPr>
              <w:pStyle w:val="ListParagraph"/>
              <w:numPr>
                <w:ilvl w:val="0"/>
                <w:numId w:val="37"/>
              </w:numPr>
              <w:spacing w:before="100" w:beforeAutospacing="1" w:after="100" w:afterAutospacing="1" w:line="240" w:lineRule="auto"/>
              <w:rPr>
                <w:rFonts w:cstheme="minorHAnsi"/>
                <w:sz w:val="18"/>
                <w:szCs w:val="18"/>
              </w:rPr>
            </w:pPr>
            <w:r>
              <w:rPr>
                <w:rFonts w:cstheme="minorHAnsi"/>
                <w:sz w:val="18"/>
                <w:szCs w:val="18"/>
              </w:rPr>
              <w:t>Indoor vector management methods should be supplemented with outdoor vector interventions </w:t>
            </w:r>
          </w:p>
          <w:p w14:paraId="51471497" w14:textId="77777777" w:rsidR="008C4631" w:rsidRDefault="00066B90">
            <w:pPr>
              <w:pStyle w:val="ListParagraph"/>
              <w:numPr>
                <w:ilvl w:val="0"/>
                <w:numId w:val="37"/>
              </w:numPr>
              <w:spacing w:before="100" w:beforeAutospacing="1" w:after="100" w:afterAutospacing="1" w:line="240" w:lineRule="auto"/>
              <w:rPr>
                <w:rFonts w:cstheme="minorHAnsi"/>
                <w:sz w:val="18"/>
                <w:szCs w:val="18"/>
              </w:rPr>
            </w:pPr>
            <w:r>
              <w:rPr>
                <w:rFonts w:cstheme="minorHAnsi"/>
                <w:sz w:val="18"/>
                <w:szCs w:val="18"/>
              </w:rPr>
              <w:t xml:space="preserve">Strategies for Larval Source Management needs to be prioritized if sustainable malaria elimination to be attained </w:t>
            </w:r>
          </w:p>
          <w:p w14:paraId="2EEDCEA8" w14:textId="77777777" w:rsidR="008C4631" w:rsidRDefault="00066B90">
            <w:pPr>
              <w:pStyle w:val="ListParagraph"/>
              <w:numPr>
                <w:ilvl w:val="0"/>
                <w:numId w:val="37"/>
              </w:numPr>
              <w:spacing w:before="100" w:beforeAutospacing="1" w:after="100" w:afterAutospacing="1" w:line="240" w:lineRule="auto"/>
              <w:rPr>
                <w:rFonts w:cstheme="minorHAnsi"/>
                <w:sz w:val="18"/>
                <w:szCs w:val="18"/>
              </w:rPr>
            </w:pPr>
            <w:r>
              <w:rPr>
                <w:rFonts w:cstheme="minorHAnsi"/>
                <w:sz w:val="18"/>
                <w:szCs w:val="18"/>
              </w:rPr>
              <w:t>The program stands ready to embrace the use of new technologies and innovations as they become available</w:t>
            </w:r>
          </w:p>
          <w:p w14:paraId="741DC8C9" w14:textId="77777777" w:rsidR="008C4631" w:rsidRDefault="00066B90">
            <w:pPr>
              <w:pStyle w:val="ListParagraph"/>
              <w:numPr>
                <w:ilvl w:val="0"/>
                <w:numId w:val="37"/>
              </w:numPr>
              <w:spacing w:before="100" w:beforeAutospacing="1" w:after="100" w:afterAutospacing="1" w:line="240" w:lineRule="auto"/>
              <w:rPr>
                <w:rFonts w:cstheme="minorHAnsi"/>
                <w:sz w:val="18"/>
                <w:szCs w:val="18"/>
                <w:lang w:val="en-GB"/>
              </w:rPr>
            </w:pPr>
            <w:r>
              <w:rPr>
                <w:rFonts w:cstheme="minorHAnsi"/>
                <w:sz w:val="18"/>
                <w:szCs w:val="18"/>
                <w:lang w:val="en-GB"/>
              </w:rPr>
              <w:t xml:space="preserve">More vigilant surveillance system is required to address a current risk of invasion of </w:t>
            </w:r>
            <w:r>
              <w:rPr>
                <w:rFonts w:cstheme="minorHAnsi"/>
                <w:i/>
                <w:iCs/>
                <w:sz w:val="18"/>
                <w:szCs w:val="18"/>
                <w:lang w:val="en-GB"/>
              </w:rPr>
              <w:t>An. stephensi</w:t>
            </w:r>
            <w:r>
              <w:rPr>
                <w:rFonts w:cstheme="minorHAnsi"/>
                <w:sz w:val="18"/>
                <w:szCs w:val="18"/>
                <w:lang w:val="en-GB"/>
              </w:rPr>
              <w:t xml:space="preserve"> and other new vector species</w:t>
            </w:r>
          </w:p>
          <w:p w14:paraId="35ACCB58" w14:textId="77777777" w:rsidR="008C4631" w:rsidRDefault="00066B90">
            <w:pPr>
              <w:pStyle w:val="ListParagraph"/>
              <w:numPr>
                <w:ilvl w:val="0"/>
                <w:numId w:val="37"/>
              </w:numPr>
              <w:spacing w:before="100" w:beforeAutospacing="1" w:after="100" w:afterAutospacing="1" w:line="240" w:lineRule="auto"/>
              <w:rPr>
                <w:rFonts w:cstheme="minorHAnsi"/>
                <w:sz w:val="18"/>
                <w:szCs w:val="18"/>
              </w:rPr>
            </w:pPr>
            <w:r>
              <w:rPr>
                <w:rFonts w:cstheme="minorHAnsi"/>
                <w:sz w:val="18"/>
                <w:szCs w:val="18"/>
                <w:lang w:val="en-GB"/>
              </w:rPr>
              <w:lastRenderedPageBreak/>
              <w:t>Issue of Pyrethroid insecticide resistance need to be addressed timely in collaboration with other respective sectors</w:t>
            </w:r>
          </w:p>
        </w:tc>
      </w:tr>
      <w:tr w:rsidR="008C4631" w14:paraId="501EB6A5" w14:textId="77777777">
        <w:tc>
          <w:tcPr>
            <w:tcW w:w="14490" w:type="dxa"/>
            <w:gridSpan w:val="3"/>
            <w:shd w:val="clear" w:color="auto" w:fill="E7E6E6" w:themeFill="background2"/>
            <w:vAlign w:val="center"/>
          </w:tcPr>
          <w:p w14:paraId="7B3F8D5A" w14:textId="77777777" w:rsidR="008C4631" w:rsidRDefault="00066B90">
            <w:pPr>
              <w:pStyle w:val="NoSpacing"/>
              <w:spacing w:before="100" w:beforeAutospacing="1" w:after="100" w:afterAutospacing="1"/>
              <w:jc w:val="center"/>
              <w:rPr>
                <w:rFonts w:cstheme="minorHAnsi"/>
                <w:b/>
                <w:sz w:val="18"/>
                <w:szCs w:val="18"/>
              </w:rPr>
            </w:pPr>
            <w:r>
              <w:rPr>
                <w:rFonts w:cstheme="minorHAnsi"/>
                <w:b/>
                <w:sz w:val="18"/>
                <w:szCs w:val="18"/>
              </w:rPr>
              <w:lastRenderedPageBreak/>
              <w:t>SOCIAL AND BEHAVIOUR CHANGE AND COMMUNITY ENGAGEMENT(SBC&amp;CE)</w:t>
            </w:r>
          </w:p>
        </w:tc>
      </w:tr>
      <w:tr w:rsidR="008C4631" w14:paraId="28B60503" w14:textId="77777777">
        <w:tc>
          <w:tcPr>
            <w:tcW w:w="7245" w:type="dxa"/>
            <w:gridSpan w:val="2"/>
            <w:shd w:val="clear" w:color="auto" w:fill="D9E2F3" w:themeFill="accent1" w:themeFillTint="33"/>
            <w:vAlign w:val="center"/>
          </w:tcPr>
          <w:p w14:paraId="4551C902"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Strengths</w:t>
            </w:r>
          </w:p>
        </w:tc>
        <w:tc>
          <w:tcPr>
            <w:tcW w:w="7245" w:type="dxa"/>
            <w:shd w:val="clear" w:color="auto" w:fill="D9E2F3" w:themeFill="accent1" w:themeFillTint="33"/>
            <w:vAlign w:val="center"/>
          </w:tcPr>
          <w:p w14:paraId="6D992F3C"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Opportunities</w:t>
            </w:r>
          </w:p>
        </w:tc>
      </w:tr>
      <w:tr w:rsidR="008C4631" w14:paraId="184F0F5B" w14:textId="77777777">
        <w:tc>
          <w:tcPr>
            <w:tcW w:w="7245" w:type="dxa"/>
            <w:gridSpan w:val="2"/>
          </w:tcPr>
          <w:p w14:paraId="69EB1370" w14:textId="77777777" w:rsidR="008C4631" w:rsidRDefault="00066B90">
            <w:pPr>
              <w:pStyle w:val="ListParagraph"/>
              <w:numPr>
                <w:ilvl w:val="0"/>
                <w:numId w:val="38"/>
              </w:numPr>
              <w:spacing w:before="100" w:beforeAutospacing="1" w:after="100" w:afterAutospacing="1" w:line="240" w:lineRule="auto"/>
              <w:rPr>
                <w:rFonts w:cstheme="minorHAnsi"/>
                <w:b/>
                <w:bCs/>
                <w:color w:val="FF0000"/>
                <w:sz w:val="18"/>
                <w:szCs w:val="18"/>
              </w:rPr>
            </w:pPr>
            <w:r>
              <w:rPr>
                <w:rFonts w:cstheme="minorHAnsi"/>
                <w:sz w:val="18"/>
                <w:szCs w:val="18"/>
              </w:rPr>
              <w:t>Good Capacity of the unit to implement almost all planned activities.</w:t>
            </w:r>
          </w:p>
          <w:p w14:paraId="7A55973C" w14:textId="77777777" w:rsidR="008C4631" w:rsidRDefault="00066B90">
            <w:pPr>
              <w:pStyle w:val="ListParagraph"/>
              <w:numPr>
                <w:ilvl w:val="0"/>
                <w:numId w:val="38"/>
              </w:numPr>
              <w:spacing w:before="100" w:beforeAutospacing="1" w:after="100" w:afterAutospacing="1" w:line="240" w:lineRule="auto"/>
              <w:rPr>
                <w:rFonts w:cstheme="minorHAnsi"/>
                <w:b/>
                <w:bCs/>
                <w:color w:val="FF0000"/>
                <w:sz w:val="18"/>
                <w:szCs w:val="18"/>
              </w:rPr>
            </w:pPr>
            <w:r>
              <w:rPr>
                <w:rFonts w:cstheme="minorHAnsi"/>
                <w:sz w:val="18"/>
                <w:szCs w:val="18"/>
              </w:rPr>
              <w:t xml:space="preserve"> About 90% of the activities have been implemented as planned in the current MSP leading to </w:t>
            </w:r>
          </w:p>
          <w:p w14:paraId="4097DA0C" w14:textId="77777777" w:rsidR="008C4631" w:rsidRDefault="00066B90">
            <w:pPr>
              <w:pStyle w:val="ListParagraph"/>
              <w:spacing w:before="100" w:beforeAutospacing="1" w:after="100" w:afterAutospacing="1" w:line="240" w:lineRule="auto"/>
              <w:ind w:left="360"/>
              <w:rPr>
                <w:rFonts w:cstheme="minorHAnsi"/>
                <w:sz w:val="18"/>
                <w:szCs w:val="18"/>
              </w:rPr>
            </w:pPr>
            <w:r>
              <w:rPr>
                <w:rFonts w:cstheme="minorHAnsi"/>
                <w:sz w:val="18"/>
                <w:szCs w:val="18"/>
              </w:rPr>
              <w:t xml:space="preserve">high level of community awareness and acceptance (&gt;85%) </w:t>
            </w:r>
            <w:proofErr w:type="gramStart"/>
            <w:r>
              <w:rPr>
                <w:rFonts w:cstheme="minorHAnsi"/>
                <w:sz w:val="18"/>
                <w:szCs w:val="18"/>
              </w:rPr>
              <w:t>of  malaria</w:t>
            </w:r>
            <w:proofErr w:type="gramEnd"/>
            <w:r>
              <w:rPr>
                <w:rFonts w:cstheme="minorHAnsi"/>
                <w:sz w:val="18"/>
                <w:szCs w:val="18"/>
              </w:rPr>
              <w:t xml:space="preserve"> prevention, diagnosis and treatments across entire Zanzibar  community members</w:t>
            </w:r>
          </w:p>
          <w:p w14:paraId="1C94E4F0" w14:textId="77777777" w:rsidR="008C4631" w:rsidRDefault="00066B90">
            <w:pPr>
              <w:pStyle w:val="ListParagraph"/>
              <w:spacing w:before="100" w:beforeAutospacing="1" w:after="100" w:afterAutospacing="1" w:line="240" w:lineRule="auto"/>
              <w:ind w:left="360"/>
              <w:rPr>
                <w:rFonts w:cstheme="minorHAnsi"/>
                <w:b/>
                <w:bCs/>
                <w:color w:val="FF0000"/>
                <w:sz w:val="18"/>
                <w:szCs w:val="18"/>
              </w:rPr>
            </w:pPr>
            <w:r>
              <w:rPr>
                <w:rFonts w:cstheme="minorHAnsi"/>
                <w:sz w:val="18"/>
                <w:szCs w:val="18"/>
              </w:rPr>
              <w:t xml:space="preserve">Uninterrupted distribution of ITNs to the targeted populations through mass campaigns and health facility channels (for &lt;5 children &amp; pregnant women. </w:t>
            </w:r>
          </w:p>
          <w:p w14:paraId="171F9837" w14:textId="77777777" w:rsidR="008C4631" w:rsidRDefault="00066B90">
            <w:pPr>
              <w:pStyle w:val="ListParagraph"/>
              <w:numPr>
                <w:ilvl w:val="0"/>
                <w:numId w:val="38"/>
              </w:numPr>
              <w:spacing w:before="100" w:beforeAutospacing="1" w:after="100" w:afterAutospacing="1" w:line="240" w:lineRule="auto"/>
              <w:rPr>
                <w:rFonts w:cstheme="minorHAnsi"/>
                <w:sz w:val="18"/>
                <w:szCs w:val="18"/>
              </w:rPr>
            </w:pPr>
            <w:r>
              <w:rPr>
                <w:rFonts w:cstheme="minorHAnsi"/>
                <w:sz w:val="18"/>
                <w:szCs w:val="18"/>
              </w:rPr>
              <w:t xml:space="preserve">High level of LLINs ownership (94%) and utilization (85%) among Zanzibar population as found in MBS, 2021) </w:t>
            </w:r>
          </w:p>
          <w:p w14:paraId="321F4555" w14:textId="77777777" w:rsidR="008C4631" w:rsidRDefault="00066B90">
            <w:pPr>
              <w:pStyle w:val="ListParagraph"/>
              <w:numPr>
                <w:ilvl w:val="0"/>
                <w:numId w:val="38"/>
              </w:numPr>
              <w:spacing w:before="100" w:beforeAutospacing="1" w:after="100" w:afterAutospacing="1" w:line="240" w:lineRule="auto"/>
              <w:rPr>
                <w:rFonts w:cstheme="minorHAnsi"/>
                <w:sz w:val="18"/>
                <w:szCs w:val="18"/>
              </w:rPr>
            </w:pPr>
            <w:r>
              <w:rPr>
                <w:rFonts w:cstheme="minorHAnsi"/>
                <w:sz w:val="18"/>
                <w:szCs w:val="18"/>
              </w:rPr>
              <w:t xml:space="preserve">Good collaboration and support from district authorities, ministries and other stakeholders in SBC&amp;CE activities  </w:t>
            </w:r>
          </w:p>
          <w:p w14:paraId="74B38F10" w14:textId="77777777" w:rsidR="008C4631" w:rsidRDefault="00066B90">
            <w:pPr>
              <w:pStyle w:val="ListParagraph"/>
              <w:numPr>
                <w:ilvl w:val="0"/>
                <w:numId w:val="38"/>
              </w:numPr>
              <w:spacing w:before="100" w:beforeAutospacing="1" w:after="100" w:afterAutospacing="1" w:line="240" w:lineRule="auto"/>
              <w:rPr>
                <w:rFonts w:cstheme="minorHAnsi"/>
                <w:b/>
                <w:bCs/>
                <w:color w:val="FF0000"/>
                <w:sz w:val="18"/>
                <w:szCs w:val="18"/>
              </w:rPr>
            </w:pPr>
            <w:r>
              <w:rPr>
                <w:rFonts w:cstheme="minorHAnsi"/>
                <w:sz w:val="18"/>
                <w:szCs w:val="18"/>
              </w:rPr>
              <w:t xml:space="preserve">Financial and technical support from several local and international partners interested in SBC&amp;CEC, namely USAID (JHUCCP, FHI360, </w:t>
            </w:r>
            <w:proofErr w:type="spellStart"/>
            <w:r>
              <w:rPr>
                <w:rFonts w:cstheme="minorHAnsi"/>
                <w:sz w:val="18"/>
                <w:szCs w:val="18"/>
              </w:rPr>
              <w:t>Tulonge</w:t>
            </w:r>
            <w:proofErr w:type="spellEnd"/>
            <w:r>
              <w:rPr>
                <w:rFonts w:cstheme="minorHAnsi"/>
                <w:sz w:val="18"/>
                <w:szCs w:val="18"/>
              </w:rPr>
              <w:t xml:space="preserve"> Afya) </w:t>
            </w:r>
          </w:p>
          <w:p w14:paraId="27845A11" w14:textId="77777777" w:rsidR="008C4631" w:rsidRDefault="00066B90">
            <w:pPr>
              <w:pStyle w:val="ListParagraph"/>
              <w:numPr>
                <w:ilvl w:val="0"/>
                <w:numId w:val="38"/>
              </w:numPr>
              <w:spacing w:before="100" w:beforeAutospacing="1" w:after="100" w:afterAutospacing="1" w:line="240" w:lineRule="auto"/>
              <w:rPr>
                <w:rFonts w:cstheme="minorHAnsi"/>
                <w:sz w:val="18"/>
                <w:szCs w:val="18"/>
              </w:rPr>
            </w:pPr>
            <w:r>
              <w:rPr>
                <w:rFonts w:cstheme="minorHAnsi"/>
                <w:sz w:val="18"/>
                <w:szCs w:val="18"/>
              </w:rPr>
              <w:t xml:space="preserve">Strong collaboration and partnership with both public and private media institutions </w:t>
            </w:r>
          </w:p>
        </w:tc>
        <w:tc>
          <w:tcPr>
            <w:tcW w:w="7245" w:type="dxa"/>
          </w:tcPr>
          <w:p w14:paraId="1B7FFE64" w14:textId="77777777" w:rsidR="008C4631" w:rsidRDefault="00066B90">
            <w:pPr>
              <w:pStyle w:val="ListParagraph"/>
              <w:numPr>
                <w:ilvl w:val="0"/>
                <w:numId w:val="38"/>
              </w:numPr>
              <w:spacing w:before="100" w:beforeAutospacing="1" w:after="100" w:afterAutospacing="1" w:line="240" w:lineRule="auto"/>
              <w:rPr>
                <w:rFonts w:cstheme="minorHAnsi"/>
                <w:sz w:val="18"/>
                <w:szCs w:val="18"/>
              </w:rPr>
            </w:pPr>
            <w:r>
              <w:rPr>
                <w:rFonts w:cstheme="minorHAnsi"/>
                <w:sz w:val="18"/>
                <w:szCs w:val="18"/>
              </w:rPr>
              <w:t xml:space="preserve">High coverage and ownership (&gt;80) of mobile phone among Zanzibar community members  </w:t>
            </w:r>
          </w:p>
        </w:tc>
      </w:tr>
      <w:tr w:rsidR="008C4631" w14:paraId="2531CDC5" w14:textId="77777777">
        <w:tc>
          <w:tcPr>
            <w:tcW w:w="7245" w:type="dxa"/>
            <w:gridSpan w:val="2"/>
            <w:shd w:val="clear" w:color="auto" w:fill="D9E2F3" w:themeFill="accent1" w:themeFillTint="33"/>
            <w:vAlign w:val="center"/>
          </w:tcPr>
          <w:p w14:paraId="2C0CE569"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Weaknesses</w:t>
            </w:r>
          </w:p>
        </w:tc>
        <w:tc>
          <w:tcPr>
            <w:tcW w:w="7245" w:type="dxa"/>
            <w:shd w:val="clear" w:color="auto" w:fill="D9E2F3" w:themeFill="accent1" w:themeFillTint="33"/>
            <w:vAlign w:val="center"/>
          </w:tcPr>
          <w:p w14:paraId="05C9AE56"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Threats</w:t>
            </w:r>
          </w:p>
        </w:tc>
      </w:tr>
      <w:tr w:rsidR="008C4631" w14:paraId="34E7BC57" w14:textId="77777777">
        <w:tc>
          <w:tcPr>
            <w:tcW w:w="7245" w:type="dxa"/>
            <w:gridSpan w:val="2"/>
          </w:tcPr>
          <w:p w14:paraId="02AFBEB6" w14:textId="77777777" w:rsidR="008C4631" w:rsidRDefault="00066B90">
            <w:pPr>
              <w:pStyle w:val="ListParagraph"/>
              <w:numPr>
                <w:ilvl w:val="0"/>
                <w:numId w:val="39"/>
              </w:numPr>
              <w:spacing w:before="100" w:beforeAutospacing="1" w:after="100" w:afterAutospacing="1" w:line="240" w:lineRule="auto"/>
              <w:rPr>
                <w:rFonts w:cstheme="minorHAnsi"/>
                <w:sz w:val="18"/>
                <w:szCs w:val="18"/>
              </w:rPr>
            </w:pPr>
            <w:r>
              <w:rPr>
                <w:rFonts w:cstheme="minorHAnsi"/>
                <w:sz w:val="18"/>
                <w:szCs w:val="18"/>
              </w:rPr>
              <w:t xml:space="preserve">Limited funds to cover all SBC&amp;CEC activities as planned </w:t>
            </w:r>
          </w:p>
          <w:p w14:paraId="2B33EBD0" w14:textId="77777777" w:rsidR="008C4631" w:rsidRDefault="00066B90">
            <w:pPr>
              <w:pStyle w:val="ListParagraph"/>
              <w:numPr>
                <w:ilvl w:val="0"/>
                <w:numId w:val="39"/>
              </w:numPr>
              <w:spacing w:before="100" w:beforeAutospacing="1" w:after="100" w:afterAutospacing="1" w:line="240" w:lineRule="auto"/>
              <w:rPr>
                <w:rFonts w:cstheme="minorHAnsi"/>
                <w:sz w:val="18"/>
                <w:szCs w:val="18"/>
              </w:rPr>
            </w:pPr>
            <w:r>
              <w:rPr>
                <w:rFonts w:cstheme="minorHAnsi"/>
                <w:sz w:val="18"/>
                <w:szCs w:val="18"/>
              </w:rPr>
              <w:t>Lack of some essential tools for effective SBC&amp;CEC interventions such as mobile van equipped with PA facility, speakers, advance printers, moving cameras etc.)</w:t>
            </w:r>
          </w:p>
          <w:p w14:paraId="01EA5E0A" w14:textId="77777777" w:rsidR="008C4631" w:rsidRDefault="00066B90">
            <w:pPr>
              <w:pStyle w:val="ListParagraph"/>
              <w:numPr>
                <w:ilvl w:val="0"/>
                <w:numId w:val="39"/>
              </w:numPr>
              <w:spacing w:before="100" w:beforeAutospacing="1" w:after="100" w:afterAutospacing="1" w:line="240" w:lineRule="auto"/>
              <w:rPr>
                <w:rFonts w:cstheme="minorHAnsi"/>
                <w:b/>
                <w:sz w:val="18"/>
                <w:szCs w:val="18"/>
              </w:rPr>
            </w:pPr>
            <w:r>
              <w:rPr>
                <w:rFonts w:cstheme="minorHAnsi"/>
                <w:sz w:val="18"/>
                <w:szCs w:val="18"/>
              </w:rPr>
              <w:t xml:space="preserve"> Inadequate corporation and support</w:t>
            </w:r>
            <w:r>
              <w:rPr>
                <w:rFonts w:cstheme="minorHAnsi"/>
                <w:color w:val="FF0000"/>
                <w:sz w:val="18"/>
                <w:szCs w:val="18"/>
              </w:rPr>
              <w:t xml:space="preserve"> </w:t>
            </w:r>
            <w:r>
              <w:rPr>
                <w:rFonts w:cstheme="minorHAnsi"/>
                <w:sz w:val="18"/>
                <w:szCs w:val="18"/>
              </w:rPr>
              <w:t>from some marine vessel companies on malaria prevention strategies at Ports of Entry</w:t>
            </w:r>
          </w:p>
        </w:tc>
        <w:tc>
          <w:tcPr>
            <w:tcW w:w="7245" w:type="dxa"/>
            <w:vAlign w:val="center"/>
          </w:tcPr>
          <w:p w14:paraId="17265717" w14:textId="77777777" w:rsidR="008C4631" w:rsidRDefault="00066B90">
            <w:pPr>
              <w:pStyle w:val="ListParagraph"/>
              <w:numPr>
                <w:ilvl w:val="0"/>
                <w:numId w:val="40"/>
              </w:numPr>
              <w:spacing w:before="100" w:beforeAutospacing="1" w:after="100" w:afterAutospacing="1" w:line="240" w:lineRule="auto"/>
              <w:rPr>
                <w:rFonts w:cstheme="minorHAnsi"/>
                <w:b/>
                <w:sz w:val="18"/>
                <w:szCs w:val="18"/>
              </w:rPr>
            </w:pPr>
            <w:r>
              <w:rPr>
                <w:rFonts w:cstheme="minorHAnsi"/>
                <w:sz w:val="18"/>
                <w:szCs w:val="18"/>
              </w:rPr>
              <w:t xml:space="preserve">Low pace of behavioral change despite the </w:t>
            </w:r>
            <w:proofErr w:type="spellStart"/>
            <w:r>
              <w:rPr>
                <w:rFonts w:cstheme="minorHAnsi"/>
                <w:sz w:val="18"/>
                <w:szCs w:val="18"/>
              </w:rPr>
              <w:t>intensiveinterventions</w:t>
            </w:r>
            <w:proofErr w:type="spellEnd"/>
            <w:r>
              <w:rPr>
                <w:rFonts w:cstheme="minorHAnsi"/>
                <w:sz w:val="18"/>
                <w:szCs w:val="18"/>
              </w:rPr>
              <w:t xml:space="preserve"> and high level of awareness and acceptance in the community does not favor the malaria elimination agenda</w:t>
            </w:r>
          </w:p>
        </w:tc>
      </w:tr>
      <w:tr w:rsidR="008C4631" w14:paraId="2C04DBF9" w14:textId="77777777">
        <w:tc>
          <w:tcPr>
            <w:tcW w:w="14490" w:type="dxa"/>
            <w:gridSpan w:val="3"/>
            <w:shd w:val="clear" w:color="auto" w:fill="D9E2F3" w:themeFill="accent1" w:themeFillTint="33"/>
            <w:vAlign w:val="center"/>
          </w:tcPr>
          <w:p w14:paraId="39311BD0" w14:textId="77777777" w:rsidR="008C4631" w:rsidRDefault="00066B90">
            <w:pPr>
              <w:spacing w:before="100" w:beforeAutospacing="1" w:after="100" w:afterAutospacing="1" w:line="240" w:lineRule="auto"/>
              <w:jc w:val="center"/>
              <w:rPr>
                <w:rFonts w:cstheme="minorHAnsi"/>
                <w:b/>
                <w:sz w:val="18"/>
                <w:szCs w:val="18"/>
              </w:rPr>
            </w:pPr>
            <w:r>
              <w:rPr>
                <w:rFonts w:cstheme="minorHAnsi"/>
                <w:b/>
                <w:sz w:val="18"/>
                <w:szCs w:val="18"/>
              </w:rPr>
              <w:t>Identified Strategic issues</w:t>
            </w:r>
          </w:p>
        </w:tc>
      </w:tr>
      <w:tr w:rsidR="008C4631" w14:paraId="2A367E18" w14:textId="77777777">
        <w:tc>
          <w:tcPr>
            <w:tcW w:w="14490" w:type="dxa"/>
            <w:gridSpan w:val="3"/>
            <w:vAlign w:val="center"/>
          </w:tcPr>
          <w:p w14:paraId="51779807" w14:textId="77777777" w:rsidR="008C4631" w:rsidRDefault="00066B90">
            <w:pPr>
              <w:pStyle w:val="NoSpacing"/>
              <w:numPr>
                <w:ilvl w:val="0"/>
                <w:numId w:val="41"/>
              </w:numPr>
              <w:spacing w:before="100" w:beforeAutospacing="1" w:after="100" w:afterAutospacing="1"/>
              <w:rPr>
                <w:rFonts w:cstheme="minorHAnsi"/>
                <w:sz w:val="18"/>
                <w:szCs w:val="18"/>
              </w:rPr>
            </w:pPr>
            <w:r>
              <w:rPr>
                <w:rFonts w:cstheme="minorHAnsi"/>
                <w:sz w:val="18"/>
                <w:szCs w:val="18"/>
              </w:rPr>
              <w:t xml:space="preserve">Increasing community understanding and perception on importance of malaria elimination rather than control (MALARIA-FREE ZANZIBAR) </w:t>
            </w:r>
          </w:p>
          <w:p w14:paraId="741023B3" w14:textId="77777777" w:rsidR="008C4631" w:rsidRDefault="00066B90">
            <w:pPr>
              <w:pStyle w:val="NoSpacing"/>
              <w:numPr>
                <w:ilvl w:val="0"/>
                <w:numId w:val="41"/>
              </w:numPr>
              <w:spacing w:before="100" w:beforeAutospacing="1" w:after="100" w:afterAutospacing="1"/>
              <w:rPr>
                <w:rFonts w:cstheme="minorHAnsi"/>
                <w:sz w:val="18"/>
                <w:szCs w:val="18"/>
              </w:rPr>
            </w:pPr>
            <w:r>
              <w:rPr>
                <w:rFonts w:cstheme="minorHAnsi"/>
                <w:sz w:val="18"/>
                <w:szCs w:val="18"/>
              </w:rPr>
              <w:t>Enhancing use of new technologies based on targeted group of society.</w:t>
            </w:r>
          </w:p>
        </w:tc>
      </w:tr>
    </w:tbl>
    <w:p w14:paraId="07902023" w14:textId="77777777" w:rsidR="008C4631" w:rsidRDefault="008C4631">
      <w:pPr>
        <w:rPr>
          <w:rFonts w:cstheme="minorHAnsi"/>
          <w:sz w:val="18"/>
          <w:szCs w:val="18"/>
          <w:lang w:val="en-GB"/>
        </w:rPr>
      </w:pPr>
    </w:p>
    <w:p w14:paraId="3F2D81C8" w14:textId="77777777" w:rsidR="008C4631" w:rsidRDefault="008C4631"/>
    <w:sectPr w:rsidR="008C4631">
      <w:pgSz w:w="15840" w:h="12240" w:orient="landscape"/>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2AAFF" w14:textId="77777777" w:rsidR="00E276E3" w:rsidRDefault="00E276E3">
      <w:pPr>
        <w:spacing w:line="240" w:lineRule="auto"/>
      </w:pPr>
      <w:r>
        <w:separator/>
      </w:r>
    </w:p>
  </w:endnote>
  <w:endnote w:type="continuationSeparator" w:id="0">
    <w:p w14:paraId="3DE69D11" w14:textId="77777777" w:rsidR="00E276E3" w:rsidRDefault="00E276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ucida Grande">
    <w:altName w:val="Times New Roman"/>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useo Sans Cyrl">
    <w:altName w:val="Calibri"/>
    <w:charset w:val="00"/>
    <w:family w:val="swiss"/>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ernard MT Condensed">
    <w:panose1 w:val="02050806060905020404"/>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venir-Book">
    <w:altName w:val="Calibri"/>
    <w:charset w:val="00"/>
    <w:family w:val="auto"/>
    <w:pitch w:val="default"/>
    <w:sig w:usb0="00000000" w:usb1="00000000" w:usb2="00000000" w:usb3="00000000" w:csb0="0000009B"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NeueLTStd-Lt">
    <w:altName w:val="Segoe Print"/>
    <w:charset w:val="00"/>
    <w:family w:val="auto"/>
    <w:pitch w:val="default"/>
    <w:sig w:usb0="00000000" w:usb1="00000000" w:usb2="00000000" w:usb3="00000000" w:csb0="00040001" w:csb1="00000000"/>
  </w:font>
  <w:font w:name="Lato-Regular">
    <w:altName w:val="Segoe Print"/>
    <w:charset w:val="00"/>
    <w:family w:val="auto"/>
    <w:pitch w:val="default"/>
    <w:sig w:usb0="00000000" w:usb1="00000000" w:usb2="00000000" w:usb3="00000000" w:csb0="00040001" w:csb1="00000000"/>
  </w:font>
  <w:font w:name="Lato-Black">
    <w:altName w:val="Segoe Print"/>
    <w:charset w:val="00"/>
    <w:family w:val="auto"/>
    <w:pitch w:val="default"/>
    <w:sig w:usb0="00000000" w:usb1="00000000" w:usb2="00000000" w:usb3="00000000" w:csb0="00040001" w:csb1="00000000"/>
  </w:font>
  <w:font w:name="Lato-Italic">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0488408"/>
      <w:docPartObj>
        <w:docPartGallery w:val="AutoText"/>
      </w:docPartObj>
    </w:sdtPr>
    <w:sdtContent>
      <w:p w14:paraId="66BA4B78" w14:textId="77777777" w:rsidR="008C4631" w:rsidRDefault="00066B90">
        <w:pPr>
          <w:pStyle w:val="Footer"/>
          <w:jc w:val="center"/>
        </w:pPr>
        <w:r>
          <w:fldChar w:fldCharType="begin"/>
        </w:r>
        <w:r>
          <w:instrText xml:space="preserve"> PAGE   \* MERGEFORMAT </w:instrText>
        </w:r>
        <w:r>
          <w:fldChar w:fldCharType="separate"/>
        </w:r>
        <w:r>
          <w:t>xv</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68012" w14:textId="77777777" w:rsidR="008C4631" w:rsidRDefault="00066B90">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1</w:t>
    </w:r>
    <w:r>
      <w:rPr>
        <w:caps/>
        <w:color w:val="4472C4" w:themeColor="accent1"/>
      </w:rPr>
      <w:fldChar w:fldCharType="end"/>
    </w:r>
  </w:p>
  <w:p w14:paraId="5B8C10CC" w14:textId="77777777" w:rsidR="008C4631" w:rsidRDefault="008C4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FBBBB" w14:textId="77777777" w:rsidR="00E276E3" w:rsidRDefault="00E276E3">
      <w:pPr>
        <w:spacing w:before="0" w:after="0"/>
      </w:pPr>
      <w:r>
        <w:separator/>
      </w:r>
    </w:p>
  </w:footnote>
  <w:footnote w:type="continuationSeparator" w:id="0">
    <w:p w14:paraId="7DC0DA53" w14:textId="77777777" w:rsidR="00E276E3" w:rsidRDefault="00E276E3">
      <w:pPr>
        <w:spacing w:before="0" w:after="0"/>
      </w:pPr>
      <w:r>
        <w:continuationSeparator/>
      </w:r>
    </w:p>
  </w:footnote>
  <w:footnote w:id="1">
    <w:p w14:paraId="0C1EBD76" w14:textId="77777777" w:rsidR="008C4631" w:rsidRDefault="00066B90">
      <w:pPr>
        <w:pStyle w:val="FootnoteText"/>
      </w:pPr>
      <w:r>
        <w:rPr>
          <w:rStyle w:val="FootnoteReference"/>
        </w:rPr>
        <w:footnoteRef/>
      </w:r>
      <w:r>
        <w:t xml:space="preserve"> WHO.2015. The Global Technical Strategy for Malaria – 2016-2030. Geneva, Switzerland. WHA68/2015/REC/1</w:t>
      </w:r>
    </w:p>
  </w:footnote>
  <w:footnote w:id="2">
    <w:p w14:paraId="125713AA" w14:textId="77777777" w:rsidR="008C4631" w:rsidRDefault="00066B90">
      <w:pPr>
        <w:pStyle w:val="FootnoteText"/>
      </w:pPr>
      <w:r>
        <w:rPr>
          <w:rStyle w:val="FootnoteReference"/>
        </w:rPr>
        <w:footnoteRef/>
      </w:r>
      <w:r>
        <w:t xml:space="preserve"> </w:t>
      </w:r>
      <w:r>
        <w:rPr>
          <w:rFonts w:ascii="Avenir-Book" w:hAnsi="Avenir-Book" w:cs="Avenir-Book"/>
        </w:rPr>
        <w:t>Source: 2019/20 Household Budget Survey</w:t>
      </w:r>
    </w:p>
  </w:footnote>
  <w:footnote w:id="3">
    <w:p w14:paraId="319A1249" w14:textId="77777777" w:rsidR="008C4631" w:rsidRDefault="00066B90">
      <w:pPr>
        <w:pStyle w:val="FootnoteText"/>
      </w:pPr>
      <w:r>
        <w:rPr>
          <w:rStyle w:val="FootnoteReference"/>
        </w:rPr>
        <w:footnoteRef/>
      </w:r>
      <w:r>
        <w:t xml:space="preserve"> Zanzibar Planning Commission, Evaluation of Zanzibar Vision 2020, September 2020</w:t>
      </w:r>
    </w:p>
  </w:footnote>
  <w:footnote w:id="4">
    <w:p w14:paraId="7EBC56D4" w14:textId="77777777" w:rsidR="008C4631" w:rsidRDefault="00066B90">
      <w:pPr>
        <w:pStyle w:val="FootnoteText"/>
      </w:pPr>
      <w:r>
        <w:rPr>
          <w:rStyle w:val="FootnoteReference"/>
        </w:rPr>
        <w:footnoteRef/>
      </w:r>
      <w:r>
        <w:t xml:space="preserve"> Ministry of Health, Health Sector Progress Report, 58 years after Zanzibar Revolution, January 2022</w:t>
      </w:r>
    </w:p>
  </w:footnote>
  <w:footnote w:id="5">
    <w:p w14:paraId="1A5BFAD4" w14:textId="77777777" w:rsidR="008C4631" w:rsidRDefault="00066B90">
      <w:pPr>
        <w:pStyle w:val="FootnoteText"/>
      </w:pPr>
      <w:r>
        <w:rPr>
          <w:rStyle w:val="FootnoteReference"/>
        </w:rPr>
        <w:footnoteRef/>
      </w:r>
      <w:r>
        <w:t xml:space="preserve"> Ministry of Health, Community Development, Gender, Elderly and Children (MoHCDGEC),</w:t>
      </w:r>
    </w:p>
    <w:p w14:paraId="55B25B93" w14:textId="77777777" w:rsidR="008C4631" w:rsidRDefault="00066B90">
      <w:pPr>
        <w:pStyle w:val="FootnoteText"/>
      </w:pPr>
      <w:r>
        <w:t>(Tanzania Mainland), Ministry of Health (MoH Zanzibar), National Bureau of Statistics (NBS),</w:t>
      </w:r>
    </w:p>
    <w:p w14:paraId="366FF7F6" w14:textId="77777777" w:rsidR="008C4631" w:rsidRDefault="00066B90">
      <w:pPr>
        <w:pStyle w:val="FootnoteText"/>
      </w:pPr>
      <w:r>
        <w:t>Office of the Chief Government Statistician (OCGS) and ICF. 2016. 2015-16 TDHS-MIS.</w:t>
      </w:r>
    </w:p>
  </w:footnote>
  <w:footnote w:id="6">
    <w:p w14:paraId="00885EE1" w14:textId="77777777" w:rsidR="008C4631" w:rsidRDefault="00066B90">
      <w:pPr>
        <w:pStyle w:val="FootnoteText"/>
      </w:pPr>
      <w:r>
        <w:rPr>
          <w:rStyle w:val="FootnoteReference"/>
        </w:rPr>
        <w:footnoteRef/>
      </w:r>
      <w:r>
        <w:t xml:space="preserve"> Manfield-Aders, 1927</w:t>
      </w:r>
    </w:p>
  </w:footnote>
  <w:footnote w:id="7">
    <w:p w14:paraId="0AAC8E4C" w14:textId="77777777" w:rsidR="008C4631" w:rsidRDefault="00066B90">
      <w:pPr>
        <w:pStyle w:val="FootnoteText"/>
      </w:pPr>
      <w:r>
        <w:rPr>
          <w:rStyle w:val="FootnoteReference"/>
        </w:rPr>
        <w:footnoteRef/>
      </w:r>
      <w:r>
        <w:t xml:space="preserve"> Delfini, 1969</w:t>
      </w:r>
    </w:p>
  </w:footnote>
  <w:footnote w:id="8">
    <w:p w14:paraId="18DBA1B3" w14:textId="77777777" w:rsidR="008C4631" w:rsidRDefault="00066B90">
      <w:pPr>
        <w:pStyle w:val="FootnoteText"/>
      </w:pPr>
      <w:r>
        <w:rPr>
          <w:rStyle w:val="FootnoteReference"/>
        </w:rPr>
        <w:footnoteRef/>
      </w:r>
      <w:r>
        <w:t xml:space="preserve"> Matola, 1984</w:t>
      </w:r>
    </w:p>
  </w:footnote>
  <w:footnote w:id="9">
    <w:p w14:paraId="3CD715D3" w14:textId="77777777" w:rsidR="008C4631" w:rsidRDefault="00066B90">
      <w:pPr>
        <w:pStyle w:val="FootnoteText"/>
      </w:pPr>
      <w:r>
        <w:rPr>
          <w:rStyle w:val="FootnoteReference"/>
        </w:rPr>
        <w:footnoteRef/>
      </w:r>
      <w:r>
        <w:t xml:space="preserve"> Minjas et al., 1989</w:t>
      </w:r>
    </w:p>
  </w:footnote>
  <w:footnote w:id="10">
    <w:p w14:paraId="226D0DEB" w14:textId="77777777" w:rsidR="008C4631" w:rsidRDefault="00066B90">
      <w:pPr>
        <w:rPr>
          <w:sz w:val="20"/>
          <w:lang w:val="en-GB"/>
        </w:rPr>
      </w:pPr>
      <w:r>
        <w:rPr>
          <w:rStyle w:val="FootnoteReference"/>
          <w:sz w:val="20"/>
        </w:rPr>
        <w:footnoteRef/>
      </w:r>
      <w:r>
        <w:rPr>
          <w:sz w:val="20"/>
        </w:rPr>
        <w:t xml:space="preserve"> </w:t>
      </w:r>
      <w:r>
        <w:rPr>
          <w:sz w:val="20"/>
          <w:lang w:val="en-GB"/>
        </w:rPr>
        <w:t>Schwartz E, Pener H, Issa SM, Golenser J. An overview of the malaria situation in Zanzibar. J Community Health. 1997; 22(1):33–44.</w:t>
      </w:r>
    </w:p>
    <w:p w14:paraId="4CBBAC77" w14:textId="77777777" w:rsidR="008C4631" w:rsidRDefault="00066B90">
      <w:pPr>
        <w:rPr>
          <w:sz w:val="20"/>
          <w:lang w:val="en-GB"/>
        </w:rPr>
      </w:pPr>
      <w:r>
        <w:rPr>
          <w:sz w:val="20"/>
          <w:lang w:val="en-GB"/>
        </w:rPr>
        <w:t>Bhattarai A, Ali AS, Kachur SP, et al. Impact of artemisinin-based combination therapy and insecticide-treated nets on malaria burden in Zanzibar. PLoS Med. 2007;4(11):e309.</w:t>
      </w:r>
    </w:p>
    <w:p w14:paraId="56D41EA1" w14:textId="77777777" w:rsidR="008C4631" w:rsidRDefault="00066B90">
      <w:pPr>
        <w:rPr>
          <w:sz w:val="20"/>
          <w:lang w:val="en-GB"/>
        </w:rPr>
      </w:pPr>
      <w:r>
        <w:rPr>
          <w:sz w:val="20"/>
          <w:lang w:val="en-GB"/>
        </w:rPr>
        <w:t>Smith DL, Hay SI. Endemicity response timelines for Plasmodium falciparum elimination. Mal J. 2009;8:87.</w:t>
      </w:r>
    </w:p>
  </w:footnote>
  <w:footnote w:id="11">
    <w:p w14:paraId="22A7F8AE" w14:textId="77777777" w:rsidR="008C4631" w:rsidRDefault="00066B90">
      <w:pPr>
        <w:pStyle w:val="FootnoteText"/>
      </w:pPr>
      <w:r>
        <w:rPr>
          <w:rStyle w:val="FootnoteReference"/>
        </w:rPr>
        <w:footnoteRef/>
      </w:r>
      <w:r>
        <w:t xml:space="preserve"> ZAMEP: Conceptual Framework for Malaria Elimination in Zanzibar, (2023)</w:t>
      </w:r>
    </w:p>
  </w:footnote>
  <w:footnote w:id="12">
    <w:p w14:paraId="20FBFE29" w14:textId="77777777" w:rsidR="008C4631" w:rsidRDefault="00066B90">
      <w:pPr>
        <w:pStyle w:val="FootnoteText"/>
      </w:pPr>
      <w:r>
        <w:rPr>
          <w:rStyle w:val="FootnoteReference"/>
        </w:rPr>
        <w:footnoteRef/>
      </w:r>
      <w:r>
        <w:t xml:space="preserve"> ZAMEP: Conceptual framework for accelerating malaria elimination in Zanzibar, 2023 </w:t>
      </w:r>
    </w:p>
  </w:footnote>
  <w:footnote w:id="13">
    <w:p w14:paraId="7E52214A" w14:textId="77777777" w:rsidR="008C4631" w:rsidRDefault="00066B90">
      <w:pPr>
        <w:pStyle w:val="FootnoteText"/>
        <w:rPr>
          <w:sz w:val="18"/>
          <w:szCs w:val="18"/>
        </w:rPr>
      </w:pPr>
      <w:r>
        <w:rPr>
          <w:rStyle w:val="FootnoteReference"/>
          <w:sz w:val="18"/>
          <w:szCs w:val="18"/>
        </w:rPr>
        <w:footnoteRef/>
      </w:r>
      <w:r>
        <w:rPr>
          <w:sz w:val="18"/>
          <w:szCs w:val="18"/>
        </w:rPr>
        <w:t xml:space="preserve"> WHO, The Health and Environment Linkages Initiative (HELI); Malaria control: the power of integrated action. Accessed on August 19, 2020 from: </w:t>
      </w:r>
      <w:hyperlink r:id="rId1" w:history="1">
        <w:r>
          <w:rPr>
            <w:rStyle w:val="Hyperlink"/>
            <w:sz w:val="18"/>
            <w:szCs w:val="18"/>
          </w:rPr>
          <w:t>https://www.who.int/heli/risks/vectors/malariacontrol/en/</w:t>
        </w:r>
      </w:hyperlink>
      <w:r>
        <w:rPr>
          <w:sz w:val="18"/>
          <w:szCs w:val="18"/>
        </w:rPr>
        <w:t xml:space="preserve"> </w:t>
      </w:r>
    </w:p>
  </w:footnote>
  <w:footnote w:id="14">
    <w:p w14:paraId="2FD40F24" w14:textId="77777777" w:rsidR="008C4631" w:rsidRDefault="00066B90">
      <w:pPr>
        <w:pStyle w:val="FootnoteText"/>
      </w:pPr>
      <w:r>
        <w:rPr>
          <w:rStyle w:val="FootnoteReference"/>
          <w:sz w:val="18"/>
          <w:szCs w:val="18"/>
        </w:rPr>
        <w:footnoteRef/>
      </w:r>
      <w:r>
        <w:rPr>
          <w:sz w:val="18"/>
          <w:szCs w:val="18"/>
        </w:rPr>
        <w:t xml:space="preserve"> ibid</w:t>
      </w:r>
    </w:p>
  </w:footnote>
  <w:footnote w:id="15">
    <w:p w14:paraId="7555AA46" w14:textId="77777777" w:rsidR="008C4631" w:rsidRDefault="00066B90">
      <w:pPr>
        <w:rPr>
          <w:sz w:val="20"/>
        </w:rPr>
      </w:pPr>
      <w:r>
        <w:rPr>
          <w:rStyle w:val="FootnoteReference"/>
        </w:rPr>
        <w:footnoteRef/>
      </w:r>
      <w:r>
        <w:t xml:space="preserve"> </w:t>
      </w:r>
      <w:r>
        <w:rPr>
          <w:sz w:val="20"/>
        </w:rPr>
        <w:t>RBM Partnership to End Malaria:  Multisectoral Action Guide to End Malaria (2020)</w:t>
      </w:r>
    </w:p>
  </w:footnote>
  <w:footnote w:id="16">
    <w:p w14:paraId="7272233B" w14:textId="77777777" w:rsidR="008C4631" w:rsidRDefault="00066B90">
      <w:r>
        <w:rPr>
          <w:rStyle w:val="FootnoteReference"/>
        </w:rPr>
        <w:footnoteRef/>
      </w:r>
      <w:r>
        <w:t xml:space="preserve"> </w:t>
      </w:r>
      <w:r>
        <w:rPr>
          <w:sz w:val="20"/>
        </w:rPr>
        <w:t>ZAMEP: ZAMEP Multisectoral Guidelines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316E0" w14:textId="77777777" w:rsidR="008C4631" w:rsidRDefault="008C4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54E6F"/>
    <w:multiLevelType w:val="multilevel"/>
    <w:tmpl w:val="04154E6F"/>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4DC1EBB"/>
    <w:multiLevelType w:val="multilevel"/>
    <w:tmpl w:val="04DC1EBB"/>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96763A"/>
    <w:multiLevelType w:val="multilevel"/>
    <w:tmpl w:val="0596763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6F759E7"/>
    <w:multiLevelType w:val="multilevel"/>
    <w:tmpl w:val="06F759E7"/>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4" w15:restartNumberingAfterBreak="0">
    <w:nsid w:val="0B5F6AD4"/>
    <w:multiLevelType w:val="multilevel"/>
    <w:tmpl w:val="0B5F6AD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BCB10D7"/>
    <w:multiLevelType w:val="multilevel"/>
    <w:tmpl w:val="0BCB10D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57C77A8"/>
    <w:multiLevelType w:val="multilevel"/>
    <w:tmpl w:val="157C77A8"/>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7" w15:restartNumberingAfterBreak="0">
    <w:nsid w:val="18911BDF"/>
    <w:multiLevelType w:val="multilevel"/>
    <w:tmpl w:val="18911BDF"/>
    <w:lvl w:ilvl="0">
      <w:start w:val="1"/>
      <w:numFmt w:val="bullet"/>
      <w:lvlText w:val=""/>
      <w:lvlJc w:val="left"/>
      <w:pPr>
        <w:tabs>
          <w:tab w:val="left" w:pos="360"/>
        </w:tabs>
        <w:ind w:left="360" w:hanging="360"/>
      </w:pPr>
      <w:rPr>
        <w:rFonts w:ascii="Symbol" w:hAnsi="Symbol" w:hint="default"/>
        <w:color w:val="000000" w:themeColor="text1"/>
      </w:rPr>
    </w:lvl>
    <w:lvl w:ilvl="1">
      <w:start w:val="1"/>
      <w:numFmt w:val="lowerRoman"/>
      <w:lvlText w:val="%2."/>
      <w:lvlJc w:val="right"/>
      <w:pPr>
        <w:tabs>
          <w:tab w:val="left" w:pos="1080"/>
        </w:tabs>
        <w:ind w:left="1080" w:hanging="360"/>
      </w:pPr>
    </w:lvl>
    <w:lvl w:ilvl="2">
      <w:start w:val="1"/>
      <w:numFmt w:val="lowerRoman"/>
      <w:lvlText w:val="%3."/>
      <w:lvlJc w:val="right"/>
      <w:pPr>
        <w:tabs>
          <w:tab w:val="left" w:pos="1800"/>
        </w:tabs>
        <w:ind w:left="1800" w:hanging="360"/>
      </w:pPr>
    </w:lvl>
    <w:lvl w:ilvl="3">
      <w:start w:val="1"/>
      <w:numFmt w:val="lowerRoman"/>
      <w:lvlText w:val="%4."/>
      <w:lvlJc w:val="right"/>
      <w:pPr>
        <w:tabs>
          <w:tab w:val="left" w:pos="2520"/>
        </w:tabs>
        <w:ind w:left="2520" w:hanging="360"/>
      </w:pPr>
    </w:lvl>
    <w:lvl w:ilvl="4">
      <w:start w:val="1"/>
      <w:numFmt w:val="lowerRoman"/>
      <w:lvlText w:val="%5."/>
      <w:lvlJc w:val="right"/>
      <w:pPr>
        <w:tabs>
          <w:tab w:val="left" w:pos="3240"/>
        </w:tabs>
        <w:ind w:left="3240" w:hanging="360"/>
      </w:pPr>
    </w:lvl>
    <w:lvl w:ilvl="5">
      <w:start w:val="1"/>
      <w:numFmt w:val="lowerRoman"/>
      <w:lvlText w:val="%6."/>
      <w:lvlJc w:val="right"/>
      <w:pPr>
        <w:tabs>
          <w:tab w:val="left" w:pos="3960"/>
        </w:tabs>
        <w:ind w:left="3960" w:hanging="360"/>
      </w:pPr>
    </w:lvl>
    <w:lvl w:ilvl="6">
      <w:start w:val="1"/>
      <w:numFmt w:val="lowerRoman"/>
      <w:lvlText w:val="%7."/>
      <w:lvlJc w:val="right"/>
      <w:pPr>
        <w:tabs>
          <w:tab w:val="left" w:pos="4680"/>
        </w:tabs>
        <w:ind w:left="4680" w:hanging="360"/>
      </w:pPr>
    </w:lvl>
    <w:lvl w:ilvl="7">
      <w:start w:val="1"/>
      <w:numFmt w:val="lowerRoman"/>
      <w:lvlText w:val="%8."/>
      <w:lvlJc w:val="right"/>
      <w:pPr>
        <w:tabs>
          <w:tab w:val="left" w:pos="5400"/>
        </w:tabs>
        <w:ind w:left="5400" w:hanging="360"/>
      </w:pPr>
    </w:lvl>
    <w:lvl w:ilvl="8">
      <w:start w:val="1"/>
      <w:numFmt w:val="lowerRoman"/>
      <w:lvlText w:val="%9."/>
      <w:lvlJc w:val="right"/>
      <w:pPr>
        <w:tabs>
          <w:tab w:val="left" w:pos="6120"/>
        </w:tabs>
        <w:ind w:left="6120" w:hanging="360"/>
      </w:pPr>
    </w:lvl>
  </w:abstractNum>
  <w:abstractNum w:abstractNumId="8" w15:restartNumberingAfterBreak="0">
    <w:nsid w:val="1DBF624D"/>
    <w:multiLevelType w:val="multilevel"/>
    <w:tmpl w:val="1DBF624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F385238"/>
    <w:multiLevelType w:val="multilevel"/>
    <w:tmpl w:val="1F385238"/>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FD0B82"/>
    <w:multiLevelType w:val="multilevel"/>
    <w:tmpl w:val="25FD0B8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656652E"/>
    <w:multiLevelType w:val="multilevel"/>
    <w:tmpl w:val="2656652E"/>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12" w15:restartNumberingAfterBreak="0">
    <w:nsid w:val="28FE5772"/>
    <w:multiLevelType w:val="multilevel"/>
    <w:tmpl w:val="28FE5772"/>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D06707E"/>
    <w:multiLevelType w:val="multilevel"/>
    <w:tmpl w:val="2D06707E"/>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0556B3D"/>
    <w:multiLevelType w:val="multilevel"/>
    <w:tmpl w:val="30556B3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5094D2E"/>
    <w:multiLevelType w:val="multilevel"/>
    <w:tmpl w:val="35094D2E"/>
    <w:lvl w:ilvl="0">
      <w:start w:val="1"/>
      <w:numFmt w:val="bullet"/>
      <w:lvlText w:val=""/>
      <w:lvlJc w:val="left"/>
      <w:pPr>
        <w:ind w:left="360" w:hanging="360"/>
      </w:pPr>
      <w:rPr>
        <w:rFonts w:ascii="Symbol" w:hAnsi="Symbol"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79920E0"/>
    <w:multiLevelType w:val="multilevel"/>
    <w:tmpl w:val="379920E0"/>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17" w15:restartNumberingAfterBreak="0">
    <w:nsid w:val="3D0F2B97"/>
    <w:multiLevelType w:val="multilevel"/>
    <w:tmpl w:val="3D0F2B9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E741D65"/>
    <w:multiLevelType w:val="multilevel"/>
    <w:tmpl w:val="3E741D6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42F56F5E"/>
    <w:multiLevelType w:val="multilevel"/>
    <w:tmpl w:val="42F56F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442B622A"/>
    <w:multiLevelType w:val="multilevel"/>
    <w:tmpl w:val="442B622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88C6150"/>
    <w:multiLevelType w:val="multilevel"/>
    <w:tmpl w:val="488C61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E0272A1"/>
    <w:multiLevelType w:val="multilevel"/>
    <w:tmpl w:val="4E0272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51DA66C7"/>
    <w:multiLevelType w:val="multilevel"/>
    <w:tmpl w:val="51DA66C7"/>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24" w15:restartNumberingAfterBreak="0">
    <w:nsid w:val="520B3935"/>
    <w:multiLevelType w:val="multilevel"/>
    <w:tmpl w:val="520B3935"/>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25" w15:restartNumberingAfterBreak="0">
    <w:nsid w:val="533675C2"/>
    <w:multiLevelType w:val="multilevel"/>
    <w:tmpl w:val="533675C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3B5003B"/>
    <w:multiLevelType w:val="multilevel"/>
    <w:tmpl w:val="53B5003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550A357E"/>
    <w:multiLevelType w:val="multilevel"/>
    <w:tmpl w:val="550A357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5A22156C"/>
    <w:multiLevelType w:val="multilevel"/>
    <w:tmpl w:val="5A2215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629B10E3"/>
    <w:multiLevelType w:val="multilevel"/>
    <w:tmpl w:val="629B10E3"/>
    <w:lvl w:ilvl="0">
      <w:start w:val="1"/>
      <w:numFmt w:val="bullet"/>
      <w:lvlText w:val=""/>
      <w:lvlJc w:val="left"/>
      <w:pPr>
        <w:tabs>
          <w:tab w:val="left" w:pos="360"/>
        </w:tabs>
        <w:ind w:left="360" w:hanging="360"/>
      </w:pPr>
      <w:rPr>
        <w:rFonts w:ascii="Symbol" w:hAnsi="Symbol" w:hint="default"/>
      </w:rPr>
    </w:lvl>
    <w:lvl w:ilvl="1">
      <w:start w:val="1"/>
      <w:numFmt w:val="lowerRoman"/>
      <w:lvlText w:val="%2."/>
      <w:lvlJc w:val="right"/>
      <w:pPr>
        <w:tabs>
          <w:tab w:val="left" w:pos="1080"/>
        </w:tabs>
        <w:ind w:left="1080" w:hanging="360"/>
      </w:pPr>
    </w:lvl>
    <w:lvl w:ilvl="2">
      <w:start w:val="1"/>
      <w:numFmt w:val="lowerRoman"/>
      <w:lvlText w:val="%3."/>
      <w:lvlJc w:val="right"/>
      <w:pPr>
        <w:tabs>
          <w:tab w:val="left" w:pos="1800"/>
        </w:tabs>
        <w:ind w:left="1800" w:hanging="360"/>
      </w:pPr>
    </w:lvl>
    <w:lvl w:ilvl="3">
      <w:start w:val="1"/>
      <w:numFmt w:val="lowerRoman"/>
      <w:lvlText w:val="%4."/>
      <w:lvlJc w:val="right"/>
      <w:pPr>
        <w:tabs>
          <w:tab w:val="left" w:pos="2520"/>
        </w:tabs>
        <w:ind w:left="2520" w:hanging="360"/>
      </w:pPr>
    </w:lvl>
    <w:lvl w:ilvl="4">
      <w:start w:val="1"/>
      <w:numFmt w:val="lowerRoman"/>
      <w:lvlText w:val="%5."/>
      <w:lvlJc w:val="right"/>
      <w:pPr>
        <w:tabs>
          <w:tab w:val="left" w:pos="3240"/>
        </w:tabs>
        <w:ind w:left="3240" w:hanging="360"/>
      </w:pPr>
    </w:lvl>
    <w:lvl w:ilvl="5">
      <w:start w:val="1"/>
      <w:numFmt w:val="lowerRoman"/>
      <w:lvlText w:val="%6."/>
      <w:lvlJc w:val="right"/>
      <w:pPr>
        <w:tabs>
          <w:tab w:val="left" w:pos="3960"/>
        </w:tabs>
        <w:ind w:left="3960" w:hanging="360"/>
      </w:pPr>
    </w:lvl>
    <w:lvl w:ilvl="6">
      <w:start w:val="1"/>
      <w:numFmt w:val="lowerRoman"/>
      <w:lvlText w:val="%7."/>
      <w:lvlJc w:val="right"/>
      <w:pPr>
        <w:tabs>
          <w:tab w:val="left" w:pos="4680"/>
        </w:tabs>
        <w:ind w:left="4680" w:hanging="360"/>
      </w:pPr>
    </w:lvl>
    <w:lvl w:ilvl="7">
      <w:start w:val="1"/>
      <w:numFmt w:val="lowerRoman"/>
      <w:lvlText w:val="%8."/>
      <w:lvlJc w:val="right"/>
      <w:pPr>
        <w:tabs>
          <w:tab w:val="left" w:pos="5400"/>
        </w:tabs>
        <w:ind w:left="5400" w:hanging="360"/>
      </w:pPr>
    </w:lvl>
    <w:lvl w:ilvl="8">
      <w:start w:val="1"/>
      <w:numFmt w:val="lowerRoman"/>
      <w:lvlText w:val="%9."/>
      <w:lvlJc w:val="right"/>
      <w:pPr>
        <w:tabs>
          <w:tab w:val="left" w:pos="6120"/>
        </w:tabs>
        <w:ind w:left="6120" w:hanging="360"/>
      </w:pPr>
    </w:lvl>
  </w:abstractNum>
  <w:abstractNum w:abstractNumId="30" w15:restartNumberingAfterBreak="0">
    <w:nsid w:val="654F675B"/>
    <w:multiLevelType w:val="multilevel"/>
    <w:tmpl w:val="654F675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656068D1"/>
    <w:multiLevelType w:val="multilevel"/>
    <w:tmpl w:val="656068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68B47FC0"/>
    <w:multiLevelType w:val="multilevel"/>
    <w:tmpl w:val="68B47F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6E6F652D"/>
    <w:multiLevelType w:val="multilevel"/>
    <w:tmpl w:val="6E6F652D"/>
    <w:lvl w:ilvl="0">
      <w:start w:val="1"/>
      <w:numFmt w:val="bullet"/>
      <w:lvlText w:val=""/>
      <w:lvlJc w:val="left"/>
      <w:pPr>
        <w:ind w:left="360" w:hanging="360"/>
      </w:pPr>
      <w:rPr>
        <w:rFonts w:ascii="Symbol" w:hAnsi="Symbol" w:hint="default"/>
      </w:rPr>
    </w:lvl>
    <w:lvl w:ilvl="1">
      <w:start w:val="1"/>
      <w:numFmt w:val="decimal"/>
      <w:isLgl/>
      <w:lvlText w:val="%1.%2."/>
      <w:lvlJc w:val="left"/>
      <w:pPr>
        <w:ind w:left="662" w:hanging="360"/>
      </w:pPr>
      <w:rPr>
        <w:rFonts w:hint="default"/>
      </w:rPr>
    </w:lvl>
    <w:lvl w:ilvl="2">
      <w:start w:val="1"/>
      <w:numFmt w:val="decimal"/>
      <w:isLgl/>
      <w:lvlText w:val="%1.%2.%3."/>
      <w:lvlJc w:val="left"/>
      <w:pPr>
        <w:ind w:left="132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90" w:hanging="1080"/>
      </w:pPr>
      <w:rPr>
        <w:rFonts w:hint="default"/>
      </w:rPr>
    </w:lvl>
    <w:lvl w:ilvl="6">
      <w:start w:val="1"/>
      <w:numFmt w:val="decimal"/>
      <w:isLgl/>
      <w:lvlText w:val="%1.%2.%3.%4.%5.%6.%7."/>
      <w:lvlJc w:val="left"/>
      <w:pPr>
        <w:ind w:left="3252" w:hanging="1440"/>
      </w:pPr>
      <w:rPr>
        <w:rFonts w:hint="default"/>
      </w:rPr>
    </w:lvl>
    <w:lvl w:ilvl="7">
      <w:start w:val="1"/>
      <w:numFmt w:val="decimal"/>
      <w:isLgl/>
      <w:lvlText w:val="%1.%2.%3.%4.%5.%6.%7.%8."/>
      <w:lvlJc w:val="left"/>
      <w:pPr>
        <w:ind w:left="3554" w:hanging="1440"/>
      </w:pPr>
      <w:rPr>
        <w:rFonts w:hint="default"/>
      </w:rPr>
    </w:lvl>
    <w:lvl w:ilvl="8">
      <w:start w:val="1"/>
      <w:numFmt w:val="decimal"/>
      <w:isLgl/>
      <w:lvlText w:val="%1.%2.%3.%4.%5.%6.%7.%8.%9."/>
      <w:lvlJc w:val="left"/>
      <w:pPr>
        <w:ind w:left="4216" w:hanging="1800"/>
      </w:pPr>
      <w:rPr>
        <w:rFonts w:hint="default"/>
      </w:rPr>
    </w:lvl>
  </w:abstractNum>
  <w:abstractNum w:abstractNumId="34" w15:restartNumberingAfterBreak="0">
    <w:nsid w:val="6FDB7094"/>
    <w:multiLevelType w:val="multilevel"/>
    <w:tmpl w:val="6FDB7094"/>
    <w:lvl w:ilvl="0">
      <w:start w:val="1"/>
      <w:numFmt w:val="bullet"/>
      <w:lvlText w:val=""/>
      <w:lvlJc w:val="left"/>
      <w:pPr>
        <w:ind w:left="360" w:hanging="360"/>
      </w:pPr>
      <w:rPr>
        <w:rFonts w:ascii="Symbol" w:hAnsi="Symbol"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0327F41"/>
    <w:multiLevelType w:val="multilevel"/>
    <w:tmpl w:val="70327F41"/>
    <w:lvl w:ilvl="0">
      <w:start w:val="1"/>
      <w:numFmt w:val="bullet"/>
      <w:lvlText w:val=""/>
      <w:lvlJc w:val="left"/>
      <w:pPr>
        <w:ind w:left="360" w:hanging="360"/>
      </w:pPr>
      <w:rPr>
        <w:rFonts w:ascii="Symbol" w:hAnsi="Symbol"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1F05C15"/>
    <w:multiLevelType w:val="multilevel"/>
    <w:tmpl w:val="71F05C15"/>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74791ECC"/>
    <w:multiLevelType w:val="multilevel"/>
    <w:tmpl w:val="74791ECC"/>
    <w:lvl w:ilvl="0">
      <w:start w:val="1"/>
      <w:numFmt w:val="bullet"/>
      <w:lvlText w:val=""/>
      <w:lvlJc w:val="left"/>
      <w:pPr>
        <w:tabs>
          <w:tab w:val="left" w:pos="360"/>
        </w:tabs>
        <w:ind w:left="360" w:hanging="360"/>
      </w:pPr>
      <w:rPr>
        <w:rFonts w:ascii="Symbol" w:hAnsi="Symbol" w:hint="default"/>
        <w:color w:val="000000" w:themeColor="text1"/>
      </w:rPr>
    </w:lvl>
    <w:lvl w:ilvl="1">
      <w:start w:val="1"/>
      <w:numFmt w:val="lowerRoman"/>
      <w:lvlText w:val="%2."/>
      <w:lvlJc w:val="right"/>
      <w:pPr>
        <w:tabs>
          <w:tab w:val="left" w:pos="1080"/>
        </w:tabs>
        <w:ind w:left="1080" w:hanging="360"/>
      </w:pPr>
    </w:lvl>
    <w:lvl w:ilvl="2">
      <w:start w:val="1"/>
      <w:numFmt w:val="lowerRoman"/>
      <w:lvlText w:val="%3."/>
      <w:lvlJc w:val="right"/>
      <w:pPr>
        <w:tabs>
          <w:tab w:val="left" w:pos="1800"/>
        </w:tabs>
        <w:ind w:left="1800" w:hanging="360"/>
      </w:pPr>
    </w:lvl>
    <w:lvl w:ilvl="3">
      <w:start w:val="1"/>
      <w:numFmt w:val="lowerRoman"/>
      <w:lvlText w:val="%4."/>
      <w:lvlJc w:val="right"/>
      <w:pPr>
        <w:tabs>
          <w:tab w:val="left" w:pos="2520"/>
        </w:tabs>
        <w:ind w:left="2520" w:hanging="360"/>
      </w:pPr>
    </w:lvl>
    <w:lvl w:ilvl="4">
      <w:start w:val="1"/>
      <w:numFmt w:val="lowerRoman"/>
      <w:lvlText w:val="%5."/>
      <w:lvlJc w:val="right"/>
      <w:pPr>
        <w:tabs>
          <w:tab w:val="left" w:pos="3240"/>
        </w:tabs>
        <w:ind w:left="3240" w:hanging="360"/>
      </w:pPr>
    </w:lvl>
    <w:lvl w:ilvl="5">
      <w:start w:val="1"/>
      <w:numFmt w:val="lowerRoman"/>
      <w:lvlText w:val="%6."/>
      <w:lvlJc w:val="right"/>
      <w:pPr>
        <w:tabs>
          <w:tab w:val="left" w:pos="3960"/>
        </w:tabs>
        <w:ind w:left="3960" w:hanging="360"/>
      </w:pPr>
    </w:lvl>
    <w:lvl w:ilvl="6">
      <w:start w:val="1"/>
      <w:numFmt w:val="lowerRoman"/>
      <w:lvlText w:val="%7."/>
      <w:lvlJc w:val="right"/>
      <w:pPr>
        <w:tabs>
          <w:tab w:val="left" w:pos="4680"/>
        </w:tabs>
        <w:ind w:left="4680" w:hanging="360"/>
      </w:pPr>
    </w:lvl>
    <w:lvl w:ilvl="7">
      <w:start w:val="1"/>
      <w:numFmt w:val="lowerRoman"/>
      <w:lvlText w:val="%8."/>
      <w:lvlJc w:val="right"/>
      <w:pPr>
        <w:tabs>
          <w:tab w:val="left" w:pos="5400"/>
        </w:tabs>
        <w:ind w:left="5400" w:hanging="360"/>
      </w:pPr>
    </w:lvl>
    <w:lvl w:ilvl="8">
      <w:start w:val="1"/>
      <w:numFmt w:val="lowerRoman"/>
      <w:lvlText w:val="%9."/>
      <w:lvlJc w:val="right"/>
      <w:pPr>
        <w:tabs>
          <w:tab w:val="left" w:pos="6120"/>
        </w:tabs>
        <w:ind w:left="6120" w:hanging="360"/>
      </w:pPr>
    </w:lvl>
  </w:abstractNum>
  <w:abstractNum w:abstractNumId="38" w15:restartNumberingAfterBreak="0">
    <w:nsid w:val="7BFE10A4"/>
    <w:multiLevelType w:val="multilevel"/>
    <w:tmpl w:val="7BFE10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DC53D21"/>
    <w:multiLevelType w:val="multilevel"/>
    <w:tmpl w:val="7DC53D2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7F8B418E"/>
    <w:multiLevelType w:val="multilevel"/>
    <w:tmpl w:val="7F8B418E"/>
    <w:lvl w:ilvl="0">
      <w:start w:val="1"/>
      <w:numFmt w:val="decimal"/>
      <w:lvlText w:val="%1."/>
      <w:lvlJc w:val="left"/>
      <w:pPr>
        <w:ind w:left="360" w:hanging="360"/>
      </w:pPr>
      <w:rPr>
        <w:rFonts w:hint="default"/>
        <w:color w:val="000000" w:themeColor="text1"/>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338429505">
    <w:abstractNumId w:val="1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2777241">
    <w:abstractNumId w:val="8"/>
  </w:num>
  <w:num w:numId="3" w16cid:durableId="1321343860">
    <w:abstractNumId w:val="26"/>
  </w:num>
  <w:num w:numId="4" w16cid:durableId="2109618427">
    <w:abstractNumId w:val="20"/>
  </w:num>
  <w:num w:numId="5" w16cid:durableId="1231161991">
    <w:abstractNumId w:val="30"/>
  </w:num>
  <w:num w:numId="6" w16cid:durableId="641156737">
    <w:abstractNumId w:val="18"/>
  </w:num>
  <w:num w:numId="7" w16cid:durableId="1111363881">
    <w:abstractNumId w:val="24"/>
  </w:num>
  <w:num w:numId="8" w16cid:durableId="521480658">
    <w:abstractNumId w:val="36"/>
  </w:num>
  <w:num w:numId="9" w16cid:durableId="173688971">
    <w:abstractNumId w:val="2"/>
  </w:num>
  <w:num w:numId="10" w16cid:durableId="124474106">
    <w:abstractNumId w:val="21"/>
  </w:num>
  <w:num w:numId="11" w16cid:durableId="1518033620">
    <w:abstractNumId w:val="27"/>
  </w:num>
  <w:num w:numId="12" w16cid:durableId="1123694429">
    <w:abstractNumId w:val="25"/>
  </w:num>
  <w:num w:numId="13" w16cid:durableId="391392398">
    <w:abstractNumId w:val="10"/>
  </w:num>
  <w:num w:numId="14" w16cid:durableId="1463964727">
    <w:abstractNumId w:val="22"/>
  </w:num>
  <w:num w:numId="15" w16cid:durableId="692850881">
    <w:abstractNumId w:val="5"/>
  </w:num>
  <w:num w:numId="16" w16cid:durableId="1609695747">
    <w:abstractNumId w:val="32"/>
  </w:num>
  <w:num w:numId="17" w16cid:durableId="466164642">
    <w:abstractNumId w:val="38"/>
  </w:num>
  <w:num w:numId="18" w16cid:durableId="1609966032">
    <w:abstractNumId w:val="4"/>
  </w:num>
  <w:num w:numId="19" w16cid:durableId="66922980">
    <w:abstractNumId w:val="29"/>
  </w:num>
  <w:num w:numId="20" w16cid:durableId="1531215483">
    <w:abstractNumId w:val="14"/>
  </w:num>
  <w:num w:numId="21" w16cid:durableId="1526553501">
    <w:abstractNumId w:val="31"/>
  </w:num>
  <w:num w:numId="22" w16cid:durableId="574630901">
    <w:abstractNumId w:val="28"/>
  </w:num>
  <w:num w:numId="23" w16cid:durableId="374892618">
    <w:abstractNumId w:val="19"/>
  </w:num>
  <w:num w:numId="24" w16cid:durableId="294147028">
    <w:abstractNumId w:val="17"/>
  </w:num>
  <w:num w:numId="25" w16cid:durableId="1515535790">
    <w:abstractNumId w:val="1"/>
  </w:num>
  <w:num w:numId="26" w16cid:durableId="1155294468">
    <w:abstractNumId w:val="15"/>
  </w:num>
  <w:num w:numId="27" w16cid:durableId="1318075612">
    <w:abstractNumId w:val="23"/>
  </w:num>
  <w:num w:numId="28" w16cid:durableId="1163358357">
    <w:abstractNumId w:val="0"/>
  </w:num>
  <w:num w:numId="29" w16cid:durableId="1917586649">
    <w:abstractNumId w:val="35"/>
  </w:num>
  <w:num w:numId="30" w16cid:durableId="239557350">
    <w:abstractNumId w:val="11"/>
  </w:num>
  <w:num w:numId="31" w16cid:durableId="1776247699">
    <w:abstractNumId w:val="12"/>
  </w:num>
  <w:num w:numId="32" w16cid:durableId="102456066">
    <w:abstractNumId w:val="34"/>
  </w:num>
  <w:num w:numId="33" w16cid:durableId="1356267610">
    <w:abstractNumId w:val="33"/>
  </w:num>
  <w:num w:numId="34" w16cid:durableId="1886477828">
    <w:abstractNumId w:val="7"/>
  </w:num>
  <w:num w:numId="35" w16cid:durableId="342362273">
    <w:abstractNumId w:val="3"/>
  </w:num>
  <w:num w:numId="36" w16cid:durableId="918056778">
    <w:abstractNumId w:val="37"/>
  </w:num>
  <w:num w:numId="37" w16cid:durableId="165947353">
    <w:abstractNumId w:val="9"/>
  </w:num>
  <w:num w:numId="38" w16cid:durableId="854928025">
    <w:abstractNumId w:val="6"/>
  </w:num>
  <w:num w:numId="39" w16cid:durableId="1973827792">
    <w:abstractNumId w:val="16"/>
  </w:num>
  <w:num w:numId="40" w16cid:durableId="1847360031">
    <w:abstractNumId w:val="39"/>
  </w:num>
  <w:num w:numId="41" w16cid:durableId="7746423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1D"/>
    <w:rsid w:val="00032915"/>
    <w:rsid w:val="00066B90"/>
    <w:rsid w:val="003A344D"/>
    <w:rsid w:val="004B10AA"/>
    <w:rsid w:val="005613EB"/>
    <w:rsid w:val="0084648D"/>
    <w:rsid w:val="008B0170"/>
    <w:rsid w:val="008C4631"/>
    <w:rsid w:val="009E3E1D"/>
    <w:rsid w:val="00D51387"/>
    <w:rsid w:val="00E276E3"/>
    <w:rsid w:val="00F44DDE"/>
    <w:rsid w:val="00F504D6"/>
    <w:rsid w:val="10E31F29"/>
    <w:rsid w:val="3D755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AAF403"/>
  <w15:docId w15:val="{0BE234A3-3A7E-4F73-A10F-8F888FE2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lsdException w:name="toc 9" w:uiPriority="39" w:unhideWhenUsed="1"/>
    <w:lsdException w:name="Normal Indent" w:semiHidden="1" w:unhideWhenUsed="1"/>
    <w:lsdException w:name="footnote text" w:unhideWhenUsed="1" w:qFormat="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59" w:lineRule="auto"/>
    </w:pPr>
    <w:rPr>
      <w:sz w:val="24"/>
      <w:szCs w:val="22"/>
    </w:rPr>
  </w:style>
  <w:style w:type="paragraph" w:styleId="Heading1">
    <w:name w:val="heading 1"/>
    <w:basedOn w:val="Normal"/>
    <w:next w:val="Normal"/>
    <w:link w:val="Heading1Char"/>
    <w:uiPriority w:val="9"/>
    <w:qFormat/>
    <w:pPr>
      <w:keepNext/>
      <w:keepLines/>
      <w:spacing w:before="240" w:after="240"/>
      <w:outlineLvl w:val="0"/>
    </w:pPr>
    <w:rPr>
      <w:rFonts w:asciiTheme="majorHAnsi" w:eastAsiaTheme="majorEastAsia" w:hAnsiTheme="majorHAnsi" w:cstheme="majorBidi"/>
      <w:b/>
      <w:color w:val="BF8F00" w:themeColor="accent4" w:themeShade="BF"/>
      <w:sz w:val="32"/>
      <w:szCs w:val="32"/>
    </w:rPr>
  </w:style>
  <w:style w:type="paragraph" w:styleId="Heading2">
    <w:name w:val="heading 2"/>
    <w:basedOn w:val="Normal"/>
    <w:next w:val="Normal"/>
    <w:link w:val="Heading2Char"/>
    <w:uiPriority w:val="9"/>
    <w:unhideWhenUsed/>
    <w:qFormat/>
    <w:pPr>
      <w:keepNext/>
      <w:keepLines/>
      <w:spacing w:before="240" w:line="240" w:lineRule="auto"/>
      <w:jc w:val="both"/>
      <w:outlineLvl w:val="1"/>
    </w:pPr>
    <w:rPr>
      <w:rFonts w:ascii="Calibri Light" w:eastAsia="Times New Roman" w:hAnsi="Calibri Light" w:cs="Times New Roman"/>
      <w:b/>
      <w:color w:val="2F5496"/>
      <w:sz w:val="28"/>
      <w:szCs w:val="26"/>
    </w:rPr>
  </w:style>
  <w:style w:type="paragraph" w:styleId="Heading3">
    <w:name w:val="heading 3"/>
    <w:basedOn w:val="Normal"/>
    <w:next w:val="Normal"/>
    <w:link w:val="Heading3Char"/>
    <w:unhideWhenUsed/>
    <w:qFormat/>
    <w:pPr>
      <w:keepNext/>
      <w:keepLines/>
      <w:outlineLvl w:val="2"/>
    </w:pPr>
    <w:rPr>
      <w:rFonts w:asciiTheme="majorHAnsi" w:eastAsiaTheme="majorEastAsia" w:hAnsiTheme="majorHAnsi" w:cstheme="majorBidi"/>
      <w:b/>
      <w:color w:val="1F3864" w:themeColor="accent1" w:themeShade="80"/>
      <w:szCs w:val="24"/>
    </w:rPr>
  </w:style>
  <w:style w:type="paragraph" w:styleId="Heading4">
    <w:name w:val="heading 4"/>
    <w:basedOn w:val="Normal"/>
    <w:next w:val="Normal"/>
    <w:link w:val="Heading4Char"/>
    <w:uiPriority w:val="9"/>
    <w:unhideWhenUsed/>
    <w:qFormat/>
    <w:pPr>
      <w:keepNext/>
      <w:keepLines/>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pPr>
      <w:spacing w:after="0" w:line="240" w:lineRule="auto"/>
    </w:pPr>
    <w:rPr>
      <w:rFonts w:ascii="Lucida Grande" w:eastAsia="Times New Roman" w:hAnsi="Lucida Grande" w:cs="Times New Roman"/>
      <w:sz w:val="18"/>
      <w:szCs w:val="18"/>
    </w:rPr>
  </w:style>
  <w:style w:type="paragraph" w:styleId="Caption">
    <w:name w:val="caption"/>
    <w:basedOn w:val="Normal"/>
    <w:next w:val="Normal"/>
    <w:link w:val="CaptionChar"/>
    <w:uiPriority w:val="35"/>
    <w:unhideWhenUsed/>
    <w:qFormat/>
    <w:pPr>
      <w:spacing w:before="240" w:after="0" w:line="240" w:lineRule="auto"/>
    </w:pPr>
    <w:rPr>
      <w:i/>
      <w:iCs/>
      <w:color w:val="0070C0"/>
      <w:sz w:val="20"/>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rPr>
      <w:rFonts w:ascii="Times New Roman" w:eastAsia="Times New Roman" w:hAnsi="Times New Roman" w:cs="Times New Roman"/>
      <w:szCs w:val="24"/>
    </w:rPr>
  </w:style>
  <w:style w:type="character" w:styleId="FootnoteReference">
    <w:name w:val="footnote reference"/>
    <w:link w:val="Char2"/>
    <w:uiPriority w:val="99"/>
    <w:unhideWhenUsed/>
    <w:qFormat/>
    <w:rPr>
      <w:vertAlign w:val="superscript"/>
    </w:rPr>
  </w:style>
  <w:style w:type="paragraph" w:customStyle="1" w:styleId="Char2">
    <w:name w:val="Char2"/>
    <w:basedOn w:val="Normal"/>
    <w:link w:val="FootnoteReference"/>
    <w:uiPriority w:val="99"/>
    <w:qFormat/>
    <w:pPr>
      <w:spacing w:line="240" w:lineRule="exact"/>
      <w:jc w:val="both"/>
    </w:pPr>
    <w:rPr>
      <w:kern w:val="2"/>
      <w:sz w:val="22"/>
      <w:vertAlign w:val="superscript"/>
      <w14:ligatures w14:val="standardContextual"/>
    </w:rPr>
  </w:style>
  <w:style w:type="paragraph" w:styleId="FootnoteText">
    <w:name w:val="footnote text"/>
    <w:basedOn w:val="Normal"/>
    <w:link w:val="FootnoteTextChar"/>
    <w:uiPriority w:val="99"/>
    <w:unhideWhenUsed/>
    <w:qFormat/>
    <w:pPr>
      <w:spacing w:line="240" w:lineRule="auto"/>
      <w:jc w:val="both"/>
    </w:pPr>
    <w:rPr>
      <w:rFonts w:ascii="Times New Roman" w:eastAsia="Times New Roman" w:hAnsi="Times New Roman" w:cs="Times New Roman"/>
      <w:sz w:val="20"/>
      <w:szCs w:val="20"/>
    </w:r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uiPriority w:val="99"/>
    <w:unhideWhenUsed/>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right" w:leader="dot" w:pos="9350"/>
      </w:tabs>
      <w:spacing w:before="360" w:after="360" w:line="240" w:lineRule="auto"/>
      <w:jc w:val="both"/>
    </w:pPr>
    <w:rPr>
      <w:rFonts w:ascii="Calibri" w:eastAsia="Times New Roman" w:hAnsi="Calibri" w:cs="Times New Roman"/>
      <w:b/>
      <w:bCs/>
      <w:caps/>
      <w:sz w:val="20"/>
      <w:u w:val="single"/>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tabs>
        <w:tab w:val="right" w:leader="dot" w:pos="9350"/>
      </w:tabs>
      <w:spacing w:after="100"/>
      <w:ind w:left="440"/>
    </w:pPr>
  </w:style>
  <w:style w:type="paragraph" w:styleId="TOC4">
    <w:name w:val="toc 4"/>
    <w:basedOn w:val="Normal"/>
    <w:next w:val="Normal"/>
    <w:uiPriority w:val="39"/>
    <w:unhideWhenUsed/>
    <w:qFormat/>
    <w:pPr>
      <w:spacing w:after="100"/>
      <w:ind w:left="660"/>
    </w:pPr>
    <w:rPr>
      <w:rFonts w:eastAsiaTheme="minorEastAsia"/>
    </w:rPr>
  </w:style>
  <w:style w:type="paragraph" w:styleId="TOC5">
    <w:name w:val="toc 5"/>
    <w:basedOn w:val="Normal"/>
    <w:next w:val="Normal"/>
    <w:uiPriority w:val="39"/>
    <w:unhideWhenUsed/>
    <w:qFormat/>
    <w:pPr>
      <w:spacing w:after="100"/>
      <w:ind w:left="880"/>
    </w:pPr>
    <w:rPr>
      <w:rFonts w:eastAsiaTheme="minorEastAsia"/>
    </w:rPr>
  </w:style>
  <w:style w:type="paragraph" w:styleId="TOC6">
    <w:name w:val="toc 6"/>
    <w:basedOn w:val="Normal"/>
    <w:next w:val="Normal"/>
    <w:uiPriority w:val="39"/>
    <w:unhideWhenUsed/>
    <w:qFormat/>
    <w:pPr>
      <w:spacing w:after="100"/>
      <w:ind w:left="1100"/>
    </w:pPr>
    <w:rPr>
      <w:rFonts w:eastAsiaTheme="minorEastAsia"/>
    </w:rPr>
  </w:style>
  <w:style w:type="paragraph" w:styleId="TOC7">
    <w:name w:val="toc 7"/>
    <w:basedOn w:val="Normal"/>
    <w:next w:val="Normal"/>
    <w:uiPriority w:val="39"/>
    <w:unhideWhenUsed/>
    <w:pPr>
      <w:spacing w:after="100"/>
      <w:ind w:left="1320"/>
    </w:pPr>
    <w:rPr>
      <w:rFonts w:eastAsiaTheme="minorEastAsia"/>
    </w:rPr>
  </w:style>
  <w:style w:type="paragraph" w:styleId="TOC8">
    <w:name w:val="toc 8"/>
    <w:basedOn w:val="Normal"/>
    <w:next w:val="Normal"/>
    <w:uiPriority w:val="39"/>
    <w:unhideWhenUsed/>
    <w:pPr>
      <w:spacing w:after="100"/>
      <w:ind w:left="1540"/>
    </w:pPr>
    <w:rPr>
      <w:rFonts w:eastAsiaTheme="minorEastAsia"/>
    </w:rPr>
  </w:style>
  <w:style w:type="paragraph" w:styleId="TOC9">
    <w:name w:val="toc 9"/>
    <w:basedOn w:val="Normal"/>
    <w:next w:val="Normal"/>
    <w:uiPriority w:val="39"/>
    <w:unhideWhenUsed/>
    <w:pPr>
      <w:spacing w:after="100"/>
      <w:ind w:left="1760"/>
    </w:pPr>
    <w:rPr>
      <w:rFonts w:eastAsiaTheme="minorEastAsia"/>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BF8F00" w:themeColor="accent4" w:themeShade="BF"/>
      <w:kern w:val="0"/>
      <w:sz w:val="32"/>
      <w:szCs w:val="32"/>
      <w14:ligatures w14:val="none"/>
    </w:rPr>
  </w:style>
  <w:style w:type="character" w:customStyle="1" w:styleId="Heading2Char">
    <w:name w:val="Heading 2 Char"/>
    <w:basedOn w:val="DefaultParagraphFont"/>
    <w:link w:val="Heading2"/>
    <w:uiPriority w:val="9"/>
    <w:rPr>
      <w:rFonts w:ascii="Calibri Light" w:eastAsia="Times New Roman" w:hAnsi="Calibri Light" w:cs="Times New Roman"/>
      <w:b/>
      <w:color w:val="2F5496"/>
      <w:kern w:val="0"/>
      <w:sz w:val="28"/>
      <w:szCs w:val="26"/>
      <w14:ligatures w14:val="none"/>
    </w:rPr>
  </w:style>
  <w:style w:type="character" w:customStyle="1" w:styleId="Heading3Char">
    <w:name w:val="Heading 3 Char"/>
    <w:basedOn w:val="DefaultParagraphFont"/>
    <w:link w:val="Heading3"/>
    <w:rPr>
      <w:rFonts w:asciiTheme="majorHAnsi" w:eastAsiaTheme="majorEastAsia" w:hAnsiTheme="majorHAnsi" w:cstheme="majorBidi"/>
      <w:b/>
      <w:color w:val="1F3864" w:themeColor="accent1" w:themeShade="80"/>
      <w:kern w:val="0"/>
      <w:sz w:val="24"/>
      <w:szCs w:val="24"/>
      <w14:ligatures w14:val="non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kern w:val="0"/>
      <w:sz w:val="24"/>
      <w14:ligatures w14:val="none"/>
    </w:r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Lucida Grande" w:eastAsia="Times New Roman" w:hAnsi="Lucida Grande" w:cs="Times New Roman"/>
      <w:kern w:val="0"/>
      <w:sz w:val="18"/>
      <w:szCs w:val="18"/>
      <w14:ligatures w14:val="none"/>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kern w:val="0"/>
      <w:sz w:val="20"/>
      <w:szCs w:val="20"/>
      <w14:ligatures w14:val="none"/>
    </w:rPr>
  </w:style>
  <w:style w:type="character" w:customStyle="1" w:styleId="ListParagraphChar">
    <w:name w:val="List Paragraph Char"/>
    <w:link w:val="ListParagraph"/>
    <w:uiPriority w:val="34"/>
    <w:qFormat/>
    <w:locked/>
    <w:rPr>
      <w:kern w:val="0"/>
      <w:sz w:val="24"/>
      <w14:ligatures w14:val="none"/>
    </w:rPr>
  </w:style>
  <w:style w:type="paragraph" w:customStyle="1" w:styleId="Revision1">
    <w:name w:val="Revision1"/>
    <w:hidden/>
    <w:uiPriority w:val="99"/>
    <w:semiHidden/>
    <w:rPr>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rPr>
      <w:b/>
      <w:bCs/>
      <w:kern w:val="0"/>
      <w:sz w:val="20"/>
      <w:szCs w:val="20"/>
      <w14:ligatures w14:val="none"/>
    </w:rPr>
  </w:style>
  <w:style w:type="paragraph" w:styleId="NoSpacing">
    <w:name w:val="No Spacing"/>
    <w:link w:val="NoSpacingChar"/>
    <w:uiPriority w:val="1"/>
    <w:qFormat/>
    <w:rPr>
      <w:sz w:val="22"/>
      <w:szCs w:val="22"/>
    </w:rPr>
  </w:style>
  <w:style w:type="paragraph" w:customStyle="1" w:styleId="Heading3ZFA">
    <w:name w:val="Heading 3 ZFA"/>
    <w:basedOn w:val="Heading3"/>
    <w:next w:val="Normal"/>
    <w:pPr>
      <w:spacing w:before="200" w:line="276" w:lineRule="auto"/>
    </w:pPr>
    <w:rPr>
      <w:rFonts w:ascii="Cambria" w:eastAsia="Times New Roman" w:hAnsi="Cambria" w:cs="Times New Roman"/>
      <w:b w:val="0"/>
      <w:bCs/>
      <w:color w:val="339966"/>
      <w:sz w:val="28"/>
      <w:szCs w:val="22"/>
    </w:rPr>
  </w:style>
  <w:style w:type="paragraph" w:customStyle="1" w:styleId="Default">
    <w:name w:val="Default"/>
    <w:pPr>
      <w:autoSpaceDE w:val="0"/>
      <w:autoSpaceDN w:val="0"/>
      <w:adjustRightInd w:val="0"/>
    </w:pPr>
    <w:rPr>
      <w:rFonts w:ascii="Calibri" w:hAnsi="Calibri" w:cs="Calibri"/>
      <w:color w:val="000000"/>
      <w:sz w:val="24"/>
      <w:szCs w:val="24"/>
    </w:rPr>
  </w:style>
  <w:style w:type="paragraph" w:customStyle="1" w:styleId="ydpb04d4dd5default">
    <w:name w:val="ydpb04d4dd5default"/>
    <w:basedOn w:val="Normal"/>
    <w:pPr>
      <w:spacing w:before="100" w:beforeAutospacing="1" w:after="100" w:afterAutospacing="1" w:line="240" w:lineRule="auto"/>
    </w:pPr>
    <w:rPr>
      <w:rFonts w:ascii="Times New Roman" w:eastAsia="Times New Roman" w:hAnsi="Times New Roman" w:cs="Times New Roman"/>
      <w:szCs w:val="24"/>
    </w:rPr>
  </w:style>
  <w:style w:type="paragraph" w:customStyle="1" w:styleId="TOCHeading1">
    <w:name w:val="TOC Heading1"/>
    <w:basedOn w:val="Heading1"/>
    <w:next w:val="Normal"/>
    <w:uiPriority w:val="39"/>
    <w:unhideWhenUsed/>
    <w:qFormat/>
    <w:pPr>
      <w:spacing w:after="0"/>
      <w:outlineLvl w:val="9"/>
    </w:pPr>
    <w:rPr>
      <w:b w:val="0"/>
      <w:color w:val="2F5496" w:themeColor="accent1" w:themeShade="BF"/>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14:ligatures w14:val="none"/>
    </w:rPr>
  </w:style>
  <w:style w:type="paragraph" w:customStyle="1" w:styleId="Heading1ZFA">
    <w:name w:val="Heading 1 ZFA"/>
    <w:basedOn w:val="Heading1"/>
    <w:next w:val="Normal"/>
    <w:pPr>
      <w:keepLines w:val="0"/>
      <w:spacing w:after="60" w:line="240" w:lineRule="auto"/>
    </w:pPr>
    <w:rPr>
      <w:rFonts w:ascii="Arial" w:eastAsia="Times New Roman" w:hAnsi="Arial" w:cs="Times New Roman"/>
      <w:color w:val="003300"/>
      <w:kern w:val="32"/>
      <w:sz w:val="40"/>
    </w:rPr>
  </w:style>
  <w:style w:type="character" w:customStyle="1" w:styleId="A16">
    <w:name w:val="A16"/>
    <w:uiPriority w:val="99"/>
    <w:rPr>
      <w:rFonts w:cs="Museo Sans Cyrl"/>
      <w:color w:val="000000"/>
      <w:sz w:val="28"/>
      <w:szCs w:val="28"/>
    </w:rPr>
  </w:style>
  <w:style w:type="paragraph" w:customStyle="1" w:styleId="Heading4ZFA">
    <w:name w:val="Heading 4 ZFA"/>
    <w:basedOn w:val="Heading4"/>
    <w:next w:val="Normal"/>
    <w:pPr>
      <w:keepLines w:val="0"/>
      <w:tabs>
        <w:tab w:val="right" w:pos="8630"/>
      </w:tabs>
      <w:spacing w:before="240" w:after="60" w:line="240" w:lineRule="auto"/>
    </w:pPr>
    <w:rPr>
      <w:rFonts w:ascii="Times New Roman" w:eastAsia="Calibri" w:hAnsi="Times New Roman" w:cs="Times New Roman"/>
      <w:b/>
      <w:i w:val="0"/>
      <w:iCs w:val="0"/>
      <w:color w:val="00FF00"/>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14:ligatures w14:val="none"/>
    </w:rPr>
  </w:style>
  <w:style w:type="character" w:customStyle="1" w:styleId="CaptionChar">
    <w:name w:val="Caption Char"/>
    <w:link w:val="Caption"/>
    <w:uiPriority w:val="35"/>
    <w:locked/>
    <w:rPr>
      <w:i/>
      <w:iCs/>
      <w:color w:val="0070C0"/>
      <w:kern w:val="0"/>
      <w:sz w:val="20"/>
      <w:szCs w:val="18"/>
      <w14:ligatures w14:val="none"/>
    </w:rPr>
  </w:style>
  <w:style w:type="paragraph" w:customStyle="1" w:styleId="TableParagraph">
    <w:name w:val="Table Paragraph"/>
    <w:basedOn w:val="Normal"/>
    <w:uiPriority w:val="1"/>
    <w:qFormat/>
    <w:pPr>
      <w:widowControl w:val="0"/>
      <w:autoSpaceDE w:val="0"/>
      <w:autoSpaceDN w:val="0"/>
      <w:spacing w:before="60" w:after="60" w:line="240" w:lineRule="auto"/>
    </w:pPr>
    <w:rPr>
      <w:rFonts w:ascii="Times New Roman" w:eastAsia="Times New Roman" w:hAnsi="Times New Roman" w:cs="Times New Roman"/>
    </w:r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dp6bac98eamsonormal">
    <w:name w:val="ydp6bac98eamsonormal"/>
    <w:basedOn w:val="Normal"/>
    <w:pPr>
      <w:spacing w:before="100" w:beforeAutospacing="1" w:after="100" w:afterAutospacing="1" w:line="240" w:lineRule="auto"/>
    </w:pPr>
    <w:rPr>
      <w:rFonts w:ascii="Times New Roman" w:eastAsia="Times New Roman" w:hAnsi="Times New Roman" w:cs="Times New Roman"/>
      <w:szCs w:val="24"/>
    </w:rPr>
  </w:style>
  <w:style w:type="paragraph" w:customStyle="1" w:styleId="ydp14daba7dmsonormal">
    <w:name w:val="ydp14daba7dmsonormal"/>
    <w:basedOn w:val="Normal"/>
    <w:pPr>
      <w:spacing w:before="100" w:beforeAutospacing="1" w:after="100" w:afterAutospacing="1" w:line="240" w:lineRule="auto"/>
    </w:pPr>
    <w:rPr>
      <w:rFonts w:ascii="Times New Roman" w:eastAsia="Times New Roman" w:hAnsi="Times New Roman" w:cs="Times New Roman"/>
      <w:szCs w:val="24"/>
    </w:rPr>
  </w:style>
  <w:style w:type="character" w:customStyle="1" w:styleId="hgkelc">
    <w:name w:val="hgkelc"/>
    <w:basedOn w:val="DefaultParagraphFont"/>
  </w:style>
  <w:style w:type="character" w:customStyle="1" w:styleId="EndnoteTextChar">
    <w:name w:val="Endnote Text Char"/>
    <w:basedOn w:val="DefaultParagraphFont"/>
    <w:link w:val="EndnoteText"/>
    <w:uiPriority w:val="99"/>
    <w:semiHidden/>
    <w:rPr>
      <w:kern w:val="0"/>
      <w:sz w:val="20"/>
      <w:szCs w:val="20"/>
      <w14:ligatures w14:val="none"/>
    </w:rPr>
  </w:style>
  <w:style w:type="character" w:customStyle="1" w:styleId="NoSpacingChar">
    <w:name w:val="No Spacing Char"/>
    <w:basedOn w:val="DefaultParagraphFont"/>
    <w:link w:val="NoSpacing"/>
    <w:uiPriority w:val="1"/>
    <w:rPr>
      <w:kern w:val="0"/>
      <w14:ligatures w14:val="none"/>
    </w:rPr>
  </w:style>
  <w:style w:type="character" w:customStyle="1" w:styleId="HeaderChar">
    <w:name w:val="Header Char"/>
    <w:basedOn w:val="DefaultParagraphFont"/>
    <w:link w:val="Header"/>
    <w:uiPriority w:val="99"/>
    <w:rPr>
      <w:kern w:val="0"/>
      <w:sz w:val="24"/>
      <w14:ligatures w14:val="none"/>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4.xml"/><Relationship Id="rId26" Type="http://schemas.openxmlformats.org/officeDocument/2006/relationships/chart" Target="charts/chart12.xml"/><Relationship Id="rId39" Type="http://schemas.openxmlformats.org/officeDocument/2006/relationships/chart" Target="charts/chart21.xml"/><Relationship Id="rId21" Type="http://schemas.openxmlformats.org/officeDocument/2006/relationships/chart" Target="charts/chart7.xml"/><Relationship Id="rId34" Type="http://schemas.openxmlformats.org/officeDocument/2006/relationships/chart" Target="charts/chart17.xml"/><Relationship Id="rId42" Type="http://schemas.openxmlformats.org/officeDocument/2006/relationships/image" Target="media/image9.emf"/><Relationship Id="rId47" Type="http://schemas.openxmlformats.org/officeDocument/2006/relationships/chart" Target="charts/chart28.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image" Target="media/image5.png"/><Relationship Id="rId11" Type="http://schemas.openxmlformats.org/officeDocument/2006/relationships/image" Target="media/image4.jpeg"/><Relationship Id="rId24" Type="http://schemas.openxmlformats.org/officeDocument/2006/relationships/chart" Target="charts/chart10.xml"/><Relationship Id="rId32" Type="http://schemas.openxmlformats.org/officeDocument/2006/relationships/chart" Target="charts/chart15.xml"/><Relationship Id="rId37" Type="http://schemas.openxmlformats.org/officeDocument/2006/relationships/chart" Target="charts/chart20.xml"/><Relationship Id="rId40" Type="http://schemas.openxmlformats.org/officeDocument/2006/relationships/chart" Target="charts/chart22.xml"/><Relationship Id="rId45" Type="http://schemas.openxmlformats.org/officeDocument/2006/relationships/chart" Target="charts/chart26.xml"/><Relationship Id="rId53" Type="http://schemas.openxmlformats.org/officeDocument/2006/relationships/image" Target="media/image1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chart" Target="charts/chart5.xml"/><Relationship Id="rId31" Type="http://schemas.openxmlformats.org/officeDocument/2006/relationships/image" Target="media/image7.png"/><Relationship Id="rId44" Type="http://schemas.openxmlformats.org/officeDocument/2006/relationships/chart" Target="charts/chart2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image" Target="media/image6.png"/><Relationship Id="rId35" Type="http://schemas.openxmlformats.org/officeDocument/2006/relationships/chart" Target="charts/chart18.xml"/><Relationship Id="rId43" Type="http://schemas.openxmlformats.org/officeDocument/2006/relationships/chart" Target="charts/chart24.xml"/><Relationship Id="rId48" Type="http://schemas.openxmlformats.org/officeDocument/2006/relationships/chart" Target="charts/chart29.xml"/><Relationship Id="rId8" Type="http://schemas.openxmlformats.org/officeDocument/2006/relationships/image" Target="media/image1.jpeg"/><Relationship Id="rId51" Type="http://schemas.openxmlformats.org/officeDocument/2006/relationships/image" Target="media/image12.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chart" Target="charts/chart3.xml"/><Relationship Id="rId25" Type="http://schemas.openxmlformats.org/officeDocument/2006/relationships/chart" Target="charts/chart11.xml"/><Relationship Id="rId33" Type="http://schemas.openxmlformats.org/officeDocument/2006/relationships/chart" Target="charts/chart16.xml"/><Relationship Id="rId38" Type="http://schemas.openxmlformats.org/officeDocument/2006/relationships/image" Target="media/image8.png"/><Relationship Id="rId46" Type="http://schemas.openxmlformats.org/officeDocument/2006/relationships/chart" Target="charts/chart27.xml"/><Relationship Id="rId20" Type="http://schemas.openxmlformats.org/officeDocument/2006/relationships/chart" Target="charts/chart6.xml"/><Relationship Id="rId41" Type="http://schemas.openxmlformats.org/officeDocument/2006/relationships/chart" Target="charts/chart23.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chart" Target="charts/chart14.xml"/><Relationship Id="rId36" Type="http://schemas.openxmlformats.org/officeDocument/2006/relationships/chart" Target="charts/chart19.xml"/><Relationship Id="rId49" Type="http://schemas.openxmlformats.org/officeDocument/2006/relationships/image" Target="media/image10.png"/></Relationships>
</file>

<file path=word/_rels/footnotes.xml.rels><?xml version="1.0" encoding="UTF-8" standalone="yes"?>
<Relationships xmlns="http://schemas.openxmlformats.org/package/2006/relationships"><Relationship Id="rId1" Type="http://schemas.openxmlformats.org/officeDocument/2006/relationships/hyperlink" Target="https://www.who.int/heli/risks/vectors/malariacontrol/e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FABRIZIO\Desktop\znz%20malaria%20profile%202022\datasets%20final\Ento%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Ento%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Ento%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Ento%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Ento%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FABRIZIO\Desktop\Resistance%20data%208_3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Resistance%20data%208_3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Resistance%20data%208_3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FABRIZIO\Desktop\Resistance%20data%208_3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Vector_Control\Entomology\Resistance%20data%208_3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FABRIZIO\Desktop\znz%20malaria%20profile%202022\temporary\Performances\IDSR%20malaria%20da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FABRIZIO\Desktop\znz%20malaria%20profile%202022\temporary\Performances\IDSR%20malaria%20dat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FABRIZIO\Desktop\znz%20malaria%20profile%202022\temporary\Performances\IDSR%20malaria%20dat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Prevalence%20and%20Incidence\Morbidity%20Data\MEEDS%20data.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Prevalence%20and%20Incidence\Morbidity%20Data\MEEDS%20data.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Prevalence%20and%20Incidence\Morbidity%20Data\MEEDS%20data.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FABRIZIO\Desktop\2022\znz%20malaria%20profile%202022\temporary\Prevalence%20and%20Incidence\Morbidity%20Data\MEEDS%20data.xlsx" TargetMode="External"/><Relationship Id="rId2" Type="http://schemas.microsoft.com/office/2011/relationships/chartColorStyle" Target="colors17.xml"/><Relationship Id="rId1" Type="http://schemas.microsoft.com/office/2011/relationships/chartStyle" Target="style17.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FABRIZIO\Desktop\2023\MSP%20Znz\Coconut_2020_2022%20%20Malaria%20situation%20(1).xlsx" TargetMode="External"/><Relationship Id="rId2" Type="http://schemas.microsoft.com/office/2011/relationships/chartColorStyle" Target="colors18.xml"/><Relationship Id="rId1" Type="http://schemas.microsoft.com/office/2011/relationships/chartStyle" Target="style18.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FABRIZIO\Desktop\2023\MSP%20Znz\Coconut_2020_2022%20%20Malaria%20situation%20(1).xlsx" TargetMode="External"/><Relationship Id="rId2" Type="http://schemas.microsoft.com/office/2011/relationships/chartColorStyle" Target="colors19.xml"/><Relationship Id="rId1" Type="http://schemas.microsoft.com/office/2011/relationships/chartStyle" Target="style19.xm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user\Downloads\Financial%20Reports%202018-2022%20Revised%20(2).xlsx" TargetMode="External"/></Relationships>
</file>

<file path=word/charts/_rels/chart22.xml.rels><?xml version="1.0" encoding="UTF-8" standalone="yes"?>
<Relationships xmlns="http://schemas.openxmlformats.org/package/2006/relationships"><Relationship Id="rId3" Type="http://schemas.openxmlformats.org/officeDocument/2006/relationships/oleObject" Target="file:///C:\Users\FABRIZIO\Desktop\znz%20malaria%20profile%202022\temporary\Performances\Laboratory%20Tables%20and%20Charts.xlsx" TargetMode="External"/><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FABRIZIO\Desktop\znz%20malaria%20profile%202022\datasets\Section%205%20Behaviour\Copy%20of%20MIS_SBC_indicators.xlsx" TargetMode="External"/><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3.xml"/><Relationship Id="rId1" Type="http://schemas.microsoft.com/office/2011/relationships/chartStyle" Target="style23.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4.xml"/><Relationship Id="rId1" Type="http://schemas.microsoft.com/office/2011/relationships/chartStyle" Target="style24.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5.xml"/><Relationship Id="rId1" Type="http://schemas.microsoft.com/office/2011/relationships/chartStyle" Target="style25.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6.xml"/><Relationship Id="rId1" Type="http://schemas.microsoft.com/office/2011/relationships/chartStyle" Target="style26.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7.xml"/><Relationship Id="rId1" Type="http://schemas.microsoft.com/office/2011/relationships/chartStyle" Target="style27.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FABRIZIO\Desktop\BMGF%20concept%20note\Budget%20Consolidated%2007%20Dec%202023.xlsx" TargetMode="External"/><Relationship Id="rId2" Type="http://schemas.microsoft.com/office/2011/relationships/chartColorStyle" Target="colors28.xml"/><Relationship Id="rId1" Type="http://schemas.microsoft.com/office/2011/relationships/chartStyle" Target="style2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518518518518501"/>
          <c:y val="1.6203521434820602E-2"/>
          <c:w val="0.97777777777777797"/>
          <c:h val="0.97777777777777797"/>
        </c:manualLayout>
      </c:layout>
      <c:pieChart>
        <c:varyColors val="1"/>
        <c:ser>
          <c:idx val="0"/>
          <c:order val="0"/>
          <c:explosion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199-4893-8ABB-8CF6C78E40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199-4893-8ABB-8CF6C78E40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199-4893-8ABB-8CF6C78E40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199-4893-8ABB-8CF6C78E40C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199-4893-8ABB-8CF6C78E40C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199-4893-8ABB-8CF6C78E40C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7199-4893-8ABB-8CF6C78E40CF}"/>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7199-4893-8ABB-8CF6C78E40CF}"/>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7199-4893-8ABB-8CF6C78E40CF}"/>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7199-4893-8ABB-8CF6C78E40CF}"/>
              </c:ext>
            </c:extLst>
          </c:dPt>
          <c:dLbls>
            <c:dLbl>
              <c:idx val="2"/>
              <c:layout>
                <c:manualLayout>
                  <c:x val="9.1269841269841195E-2"/>
                  <c:y val="0"/>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7199-4893-8ABB-8CF6C78E40CF}"/>
                </c:ext>
              </c:extLst>
            </c:dLbl>
            <c:dLbl>
              <c:idx val="3"/>
              <c:delete val="1"/>
              <c:extLst>
                <c:ext xmlns:c15="http://schemas.microsoft.com/office/drawing/2012/chart" uri="{CE6537A1-D6FC-4f65-9D91-7224C49458BB}"/>
                <c:ext xmlns:c16="http://schemas.microsoft.com/office/drawing/2014/chart" uri="{C3380CC4-5D6E-409C-BE32-E72D297353CC}">
                  <c16:uniqueId val="{00000007-7199-4893-8ABB-8CF6C78E40CF}"/>
                </c:ext>
              </c:extLst>
            </c:dLbl>
            <c:dLbl>
              <c:idx val="4"/>
              <c:delete val="1"/>
              <c:extLst>
                <c:ext xmlns:c15="http://schemas.microsoft.com/office/drawing/2012/chart" uri="{CE6537A1-D6FC-4f65-9D91-7224C49458BB}"/>
                <c:ext xmlns:c16="http://schemas.microsoft.com/office/drawing/2014/chart" uri="{C3380CC4-5D6E-409C-BE32-E72D297353CC}">
                  <c16:uniqueId val="{00000009-7199-4893-8ABB-8CF6C78E40CF}"/>
                </c:ext>
              </c:extLst>
            </c:dLbl>
            <c:dLbl>
              <c:idx val="5"/>
              <c:delete val="1"/>
              <c:extLst>
                <c:ext xmlns:c15="http://schemas.microsoft.com/office/drawing/2012/chart" uri="{CE6537A1-D6FC-4f65-9D91-7224C49458BB}"/>
                <c:ext xmlns:c16="http://schemas.microsoft.com/office/drawing/2014/chart" uri="{C3380CC4-5D6E-409C-BE32-E72D297353CC}">
                  <c16:uniqueId val="{0000000B-7199-4893-8ABB-8CF6C78E40CF}"/>
                </c:ext>
              </c:extLst>
            </c:dLbl>
            <c:dLbl>
              <c:idx val="6"/>
              <c:delete val="1"/>
              <c:extLst>
                <c:ext xmlns:c15="http://schemas.microsoft.com/office/drawing/2012/chart" uri="{CE6537A1-D6FC-4f65-9D91-7224C49458BB}"/>
                <c:ext xmlns:c16="http://schemas.microsoft.com/office/drawing/2014/chart" uri="{C3380CC4-5D6E-409C-BE32-E72D297353CC}">
                  <c16:uniqueId val="{0000000D-7199-4893-8ABB-8CF6C78E40CF}"/>
                </c:ext>
              </c:extLst>
            </c:dLbl>
            <c:dLbl>
              <c:idx val="7"/>
              <c:delete val="1"/>
              <c:extLst>
                <c:ext xmlns:c15="http://schemas.microsoft.com/office/drawing/2012/chart" uri="{CE6537A1-D6FC-4f65-9D91-7224C49458BB}"/>
                <c:ext xmlns:c16="http://schemas.microsoft.com/office/drawing/2014/chart" uri="{C3380CC4-5D6E-409C-BE32-E72D297353CC}">
                  <c16:uniqueId val="{0000000F-7199-4893-8ABB-8CF6C78E40CF}"/>
                </c:ext>
              </c:extLst>
            </c:dLbl>
            <c:dLbl>
              <c:idx val="8"/>
              <c:delete val="1"/>
              <c:extLst>
                <c:ext xmlns:c15="http://schemas.microsoft.com/office/drawing/2012/chart" uri="{CE6537A1-D6FC-4f65-9D91-7224C49458BB}"/>
                <c:ext xmlns:c16="http://schemas.microsoft.com/office/drawing/2014/chart" uri="{C3380CC4-5D6E-409C-BE32-E72D297353CC}">
                  <c16:uniqueId val="{00000011-7199-4893-8ABB-8CF6C78E40CF}"/>
                </c:ext>
              </c:extLst>
            </c:dLbl>
            <c:dLbl>
              <c:idx val="9"/>
              <c:delete val="1"/>
              <c:extLst>
                <c:ext xmlns:c15="http://schemas.microsoft.com/office/drawing/2012/chart" uri="{CE6537A1-D6FC-4f65-9D91-7224C49458BB}"/>
                <c:ext xmlns:c16="http://schemas.microsoft.com/office/drawing/2014/chart" uri="{C3380CC4-5D6E-409C-BE32-E72D297353CC}">
                  <c16:uniqueId val="{00000013-7199-4893-8ABB-8CF6C78E40C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7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'PCR Pivot Tab Chart'!$A$86:$A$95</c:f>
              <c:strCache>
                <c:ptCount val="10"/>
                <c:pt idx="0">
                  <c:v>An. arabiensis</c:v>
                </c:pt>
                <c:pt idx="1">
                  <c:v>An. leesoni</c:v>
                </c:pt>
                <c:pt idx="2">
                  <c:v>An. merus</c:v>
                </c:pt>
                <c:pt idx="3">
                  <c:v>An. rivulorum</c:v>
                </c:pt>
                <c:pt idx="4">
                  <c:v>An. parensis</c:v>
                </c:pt>
                <c:pt idx="5">
                  <c:v>An. gambiae ss</c:v>
                </c:pt>
                <c:pt idx="6">
                  <c:v>An. veneedine</c:v>
                </c:pt>
                <c:pt idx="7">
                  <c:v>An. funestus</c:v>
                </c:pt>
                <c:pt idx="8">
                  <c:v>An. rufipes</c:v>
                </c:pt>
                <c:pt idx="9">
                  <c:v>An. maculipalpis</c:v>
                </c:pt>
              </c:strCache>
            </c:strRef>
          </c:cat>
          <c:val>
            <c:numRef>
              <c:f>'PCR Pivot Tab Chart'!$B$86:$B$95</c:f>
              <c:numCache>
                <c:formatCode>General</c:formatCode>
                <c:ptCount val="10"/>
                <c:pt idx="0">
                  <c:v>11122</c:v>
                </c:pt>
                <c:pt idx="1">
                  <c:v>762</c:v>
                </c:pt>
                <c:pt idx="2">
                  <c:v>683</c:v>
                </c:pt>
                <c:pt idx="3">
                  <c:v>227</c:v>
                </c:pt>
                <c:pt idx="4">
                  <c:v>103</c:v>
                </c:pt>
                <c:pt idx="5">
                  <c:v>42</c:v>
                </c:pt>
                <c:pt idx="6">
                  <c:v>28</c:v>
                </c:pt>
                <c:pt idx="7">
                  <c:v>7</c:v>
                </c:pt>
                <c:pt idx="8">
                  <c:v>3</c:v>
                </c:pt>
                <c:pt idx="9">
                  <c:v>1</c:v>
                </c:pt>
              </c:numCache>
            </c:numRef>
          </c:val>
          <c:extLst>
            <c:ext xmlns:c16="http://schemas.microsoft.com/office/drawing/2014/chart" uri="{C3380CC4-5D6E-409C-BE32-E72D297353CC}">
              <c16:uniqueId val="{00000014-7199-4893-8ABB-8CF6C78E40CF}"/>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no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'PCR Pivot Tab Chart'!$A$51</c:f>
              <c:strCache>
                <c:ptCount val="1"/>
                <c:pt idx="0">
                  <c:v>An. arabiensis</c:v>
                </c:pt>
              </c:strCache>
            </c:strRef>
          </c:tx>
          <c:spPr>
            <a:solidFill>
              <a:schemeClr val="accent1"/>
            </a:solidFill>
            <a:ln>
              <a:noFill/>
            </a:ln>
            <a:effectLst/>
          </c:spPr>
          <c:invertIfNegative val="0"/>
          <c:cat>
            <c:strRef>
              <c:f>'PCR Pivot Tab Chart'!$B$50:$C$50</c:f>
              <c:strCache>
                <c:ptCount val="2"/>
                <c:pt idx="0">
                  <c:v>Pemba</c:v>
                </c:pt>
                <c:pt idx="1">
                  <c:v>Unguja</c:v>
                </c:pt>
              </c:strCache>
            </c:strRef>
          </c:cat>
          <c:val>
            <c:numRef>
              <c:f>'PCR Pivot Tab Chart'!$B$51:$C$51</c:f>
              <c:numCache>
                <c:formatCode>General</c:formatCode>
                <c:ptCount val="2"/>
                <c:pt idx="0">
                  <c:v>6913</c:v>
                </c:pt>
                <c:pt idx="1">
                  <c:v>4209</c:v>
                </c:pt>
              </c:numCache>
            </c:numRef>
          </c:val>
          <c:extLst>
            <c:ext xmlns:c16="http://schemas.microsoft.com/office/drawing/2014/chart" uri="{C3380CC4-5D6E-409C-BE32-E72D297353CC}">
              <c16:uniqueId val="{00000000-E933-459D-B257-83F7F8A5A31C}"/>
            </c:ext>
          </c:extLst>
        </c:ser>
        <c:ser>
          <c:idx val="1"/>
          <c:order val="1"/>
          <c:tx>
            <c:strRef>
              <c:f>'PCR Pivot Tab Chart'!$A$52</c:f>
              <c:strCache>
                <c:ptCount val="1"/>
                <c:pt idx="0">
                  <c:v>An. leesoni</c:v>
                </c:pt>
              </c:strCache>
            </c:strRef>
          </c:tx>
          <c:spPr>
            <a:solidFill>
              <a:schemeClr val="accent2"/>
            </a:solidFill>
            <a:ln>
              <a:noFill/>
            </a:ln>
            <a:effectLst/>
          </c:spPr>
          <c:invertIfNegative val="0"/>
          <c:cat>
            <c:strRef>
              <c:f>'PCR Pivot Tab Chart'!$B$50:$C$50</c:f>
              <c:strCache>
                <c:ptCount val="2"/>
                <c:pt idx="0">
                  <c:v>Pemba</c:v>
                </c:pt>
                <c:pt idx="1">
                  <c:v>Unguja</c:v>
                </c:pt>
              </c:strCache>
            </c:strRef>
          </c:cat>
          <c:val>
            <c:numRef>
              <c:f>'PCR Pivot Tab Chart'!$B$52:$C$52</c:f>
              <c:numCache>
                <c:formatCode>General</c:formatCode>
                <c:ptCount val="2"/>
                <c:pt idx="0">
                  <c:v>535</c:v>
                </c:pt>
                <c:pt idx="1">
                  <c:v>227</c:v>
                </c:pt>
              </c:numCache>
            </c:numRef>
          </c:val>
          <c:extLst>
            <c:ext xmlns:c16="http://schemas.microsoft.com/office/drawing/2014/chart" uri="{C3380CC4-5D6E-409C-BE32-E72D297353CC}">
              <c16:uniqueId val="{00000001-E933-459D-B257-83F7F8A5A31C}"/>
            </c:ext>
          </c:extLst>
        </c:ser>
        <c:ser>
          <c:idx val="2"/>
          <c:order val="2"/>
          <c:tx>
            <c:strRef>
              <c:f>'PCR Pivot Tab Chart'!$A$53</c:f>
              <c:strCache>
                <c:ptCount val="1"/>
                <c:pt idx="0">
                  <c:v>An. Merus</c:v>
                </c:pt>
              </c:strCache>
            </c:strRef>
          </c:tx>
          <c:spPr>
            <a:solidFill>
              <a:schemeClr val="accent3"/>
            </a:solidFill>
            <a:ln>
              <a:noFill/>
            </a:ln>
            <a:effectLst/>
          </c:spPr>
          <c:invertIfNegative val="0"/>
          <c:cat>
            <c:strRef>
              <c:f>'PCR Pivot Tab Chart'!$B$50:$C$50</c:f>
              <c:strCache>
                <c:ptCount val="2"/>
                <c:pt idx="0">
                  <c:v>Pemba</c:v>
                </c:pt>
                <c:pt idx="1">
                  <c:v>Unguja</c:v>
                </c:pt>
              </c:strCache>
            </c:strRef>
          </c:cat>
          <c:val>
            <c:numRef>
              <c:f>'PCR Pivot Tab Chart'!$B$53:$C$53</c:f>
              <c:numCache>
                <c:formatCode>General</c:formatCode>
                <c:ptCount val="2"/>
                <c:pt idx="0">
                  <c:v>534</c:v>
                </c:pt>
                <c:pt idx="1">
                  <c:v>149</c:v>
                </c:pt>
              </c:numCache>
            </c:numRef>
          </c:val>
          <c:extLst>
            <c:ext xmlns:c16="http://schemas.microsoft.com/office/drawing/2014/chart" uri="{C3380CC4-5D6E-409C-BE32-E72D297353CC}">
              <c16:uniqueId val="{00000002-E933-459D-B257-83F7F8A5A31C}"/>
            </c:ext>
          </c:extLst>
        </c:ser>
        <c:ser>
          <c:idx val="3"/>
          <c:order val="3"/>
          <c:tx>
            <c:strRef>
              <c:f>'PCR Pivot Tab Chart'!$A$54</c:f>
              <c:strCache>
                <c:ptCount val="1"/>
                <c:pt idx="0">
                  <c:v>An. rivulorum</c:v>
                </c:pt>
              </c:strCache>
            </c:strRef>
          </c:tx>
          <c:spPr>
            <a:solidFill>
              <a:schemeClr val="accent4"/>
            </a:solidFill>
            <a:ln>
              <a:noFill/>
            </a:ln>
            <a:effectLst/>
          </c:spPr>
          <c:invertIfNegative val="0"/>
          <c:cat>
            <c:strRef>
              <c:f>'PCR Pivot Tab Chart'!$B$50:$C$50</c:f>
              <c:strCache>
                <c:ptCount val="2"/>
                <c:pt idx="0">
                  <c:v>Pemba</c:v>
                </c:pt>
                <c:pt idx="1">
                  <c:v>Unguja</c:v>
                </c:pt>
              </c:strCache>
            </c:strRef>
          </c:cat>
          <c:val>
            <c:numRef>
              <c:f>'PCR Pivot Tab Chart'!$B$54:$C$54</c:f>
              <c:numCache>
                <c:formatCode>General</c:formatCode>
                <c:ptCount val="2"/>
                <c:pt idx="0">
                  <c:v>64</c:v>
                </c:pt>
                <c:pt idx="1">
                  <c:v>163</c:v>
                </c:pt>
              </c:numCache>
            </c:numRef>
          </c:val>
          <c:extLst>
            <c:ext xmlns:c16="http://schemas.microsoft.com/office/drawing/2014/chart" uri="{C3380CC4-5D6E-409C-BE32-E72D297353CC}">
              <c16:uniqueId val="{00000003-E933-459D-B257-83F7F8A5A31C}"/>
            </c:ext>
          </c:extLst>
        </c:ser>
        <c:ser>
          <c:idx val="4"/>
          <c:order val="4"/>
          <c:tx>
            <c:strRef>
              <c:f>'PCR Pivot Tab Chart'!$A$55</c:f>
              <c:strCache>
                <c:ptCount val="1"/>
                <c:pt idx="0">
                  <c:v>An. parensis</c:v>
                </c:pt>
              </c:strCache>
            </c:strRef>
          </c:tx>
          <c:spPr>
            <a:solidFill>
              <a:schemeClr val="accent5"/>
            </a:solidFill>
            <a:ln>
              <a:noFill/>
            </a:ln>
            <a:effectLst/>
          </c:spPr>
          <c:invertIfNegative val="0"/>
          <c:cat>
            <c:strRef>
              <c:f>'PCR Pivot Tab Chart'!$B$50:$C$50</c:f>
              <c:strCache>
                <c:ptCount val="2"/>
                <c:pt idx="0">
                  <c:v>Pemba</c:v>
                </c:pt>
                <c:pt idx="1">
                  <c:v>Unguja</c:v>
                </c:pt>
              </c:strCache>
            </c:strRef>
          </c:cat>
          <c:val>
            <c:numRef>
              <c:f>'PCR Pivot Tab Chart'!$B$55:$C$55</c:f>
              <c:numCache>
                <c:formatCode>General</c:formatCode>
                <c:ptCount val="2"/>
                <c:pt idx="0">
                  <c:v>101</c:v>
                </c:pt>
                <c:pt idx="1">
                  <c:v>2</c:v>
                </c:pt>
              </c:numCache>
            </c:numRef>
          </c:val>
          <c:extLst>
            <c:ext xmlns:c16="http://schemas.microsoft.com/office/drawing/2014/chart" uri="{C3380CC4-5D6E-409C-BE32-E72D297353CC}">
              <c16:uniqueId val="{00000004-E933-459D-B257-83F7F8A5A31C}"/>
            </c:ext>
          </c:extLst>
        </c:ser>
        <c:ser>
          <c:idx val="5"/>
          <c:order val="5"/>
          <c:tx>
            <c:strRef>
              <c:f>'PCR Pivot Tab Chart'!$A$56</c:f>
              <c:strCache>
                <c:ptCount val="1"/>
                <c:pt idx="0">
                  <c:v>An. gambiae ss</c:v>
                </c:pt>
              </c:strCache>
            </c:strRef>
          </c:tx>
          <c:spPr>
            <a:solidFill>
              <a:schemeClr val="accent6"/>
            </a:solidFill>
            <a:ln>
              <a:noFill/>
            </a:ln>
            <a:effectLst/>
          </c:spPr>
          <c:invertIfNegative val="0"/>
          <c:cat>
            <c:strRef>
              <c:f>'PCR Pivot Tab Chart'!$B$50:$C$50</c:f>
              <c:strCache>
                <c:ptCount val="2"/>
                <c:pt idx="0">
                  <c:v>Pemba</c:v>
                </c:pt>
                <c:pt idx="1">
                  <c:v>Unguja</c:v>
                </c:pt>
              </c:strCache>
            </c:strRef>
          </c:cat>
          <c:val>
            <c:numRef>
              <c:f>'PCR Pivot Tab Chart'!$B$56:$C$56</c:f>
              <c:numCache>
                <c:formatCode>General</c:formatCode>
                <c:ptCount val="2"/>
                <c:pt idx="0">
                  <c:v>13</c:v>
                </c:pt>
                <c:pt idx="1">
                  <c:v>29</c:v>
                </c:pt>
              </c:numCache>
            </c:numRef>
          </c:val>
          <c:extLst>
            <c:ext xmlns:c16="http://schemas.microsoft.com/office/drawing/2014/chart" uri="{C3380CC4-5D6E-409C-BE32-E72D297353CC}">
              <c16:uniqueId val="{00000005-E933-459D-B257-83F7F8A5A31C}"/>
            </c:ext>
          </c:extLst>
        </c:ser>
        <c:ser>
          <c:idx val="6"/>
          <c:order val="6"/>
          <c:tx>
            <c:strRef>
              <c:f>'PCR Pivot Tab Chart'!$A$57</c:f>
              <c:strCache>
                <c:ptCount val="1"/>
                <c:pt idx="0">
                  <c:v>An. veneedine</c:v>
                </c:pt>
              </c:strCache>
            </c:strRef>
          </c:tx>
          <c:spPr>
            <a:solidFill>
              <a:schemeClr val="accent1">
                <a:lumMod val="60000"/>
              </a:schemeClr>
            </a:solidFill>
            <a:ln>
              <a:noFill/>
            </a:ln>
            <a:effectLst/>
          </c:spPr>
          <c:invertIfNegative val="0"/>
          <c:cat>
            <c:strRef>
              <c:f>'PCR Pivot Tab Chart'!$B$50:$C$50</c:f>
              <c:strCache>
                <c:ptCount val="2"/>
                <c:pt idx="0">
                  <c:v>Pemba</c:v>
                </c:pt>
                <c:pt idx="1">
                  <c:v>Unguja</c:v>
                </c:pt>
              </c:strCache>
            </c:strRef>
          </c:cat>
          <c:val>
            <c:numRef>
              <c:f>'PCR Pivot Tab Chart'!$B$57:$C$57</c:f>
              <c:numCache>
                <c:formatCode>General</c:formatCode>
                <c:ptCount val="2"/>
                <c:pt idx="0">
                  <c:v>8</c:v>
                </c:pt>
                <c:pt idx="1">
                  <c:v>20</c:v>
                </c:pt>
              </c:numCache>
            </c:numRef>
          </c:val>
          <c:extLst>
            <c:ext xmlns:c16="http://schemas.microsoft.com/office/drawing/2014/chart" uri="{C3380CC4-5D6E-409C-BE32-E72D297353CC}">
              <c16:uniqueId val="{00000006-E933-459D-B257-83F7F8A5A31C}"/>
            </c:ext>
          </c:extLst>
        </c:ser>
        <c:ser>
          <c:idx val="7"/>
          <c:order val="7"/>
          <c:tx>
            <c:strRef>
              <c:f>'PCR Pivot Tab Chart'!$A$58</c:f>
              <c:strCache>
                <c:ptCount val="1"/>
                <c:pt idx="0">
                  <c:v>An. funestus</c:v>
                </c:pt>
              </c:strCache>
            </c:strRef>
          </c:tx>
          <c:spPr>
            <a:solidFill>
              <a:schemeClr val="accent2">
                <a:lumMod val="60000"/>
              </a:schemeClr>
            </a:solidFill>
            <a:ln>
              <a:noFill/>
            </a:ln>
            <a:effectLst/>
          </c:spPr>
          <c:invertIfNegative val="0"/>
          <c:cat>
            <c:strRef>
              <c:f>'PCR Pivot Tab Chart'!$B$50:$C$50</c:f>
              <c:strCache>
                <c:ptCount val="2"/>
                <c:pt idx="0">
                  <c:v>Pemba</c:v>
                </c:pt>
                <c:pt idx="1">
                  <c:v>Unguja</c:v>
                </c:pt>
              </c:strCache>
            </c:strRef>
          </c:cat>
          <c:val>
            <c:numRef>
              <c:f>'PCR Pivot Tab Chart'!$B$58:$C$58</c:f>
              <c:numCache>
                <c:formatCode>General</c:formatCode>
                <c:ptCount val="2"/>
                <c:pt idx="1">
                  <c:v>7</c:v>
                </c:pt>
              </c:numCache>
            </c:numRef>
          </c:val>
          <c:extLst>
            <c:ext xmlns:c16="http://schemas.microsoft.com/office/drawing/2014/chart" uri="{C3380CC4-5D6E-409C-BE32-E72D297353CC}">
              <c16:uniqueId val="{00000007-E933-459D-B257-83F7F8A5A31C}"/>
            </c:ext>
          </c:extLst>
        </c:ser>
        <c:ser>
          <c:idx val="8"/>
          <c:order val="8"/>
          <c:tx>
            <c:strRef>
              <c:f>'PCR Pivot Tab Chart'!$A$59</c:f>
              <c:strCache>
                <c:ptCount val="1"/>
                <c:pt idx="0">
                  <c:v>An. rufipes</c:v>
                </c:pt>
              </c:strCache>
            </c:strRef>
          </c:tx>
          <c:spPr>
            <a:solidFill>
              <a:schemeClr val="accent3">
                <a:lumMod val="60000"/>
              </a:schemeClr>
            </a:solidFill>
            <a:ln>
              <a:noFill/>
            </a:ln>
            <a:effectLst/>
          </c:spPr>
          <c:invertIfNegative val="0"/>
          <c:cat>
            <c:strRef>
              <c:f>'PCR Pivot Tab Chart'!$B$50:$C$50</c:f>
              <c:strCache>
                <c:ptCount val="2"/>
                <c:pt idx="0">
                  <c:v>Pemba</c:v>
                </c:pt>
                <c:pt idx="1">
                  <c:v>Unguja</c:v>
                </c:pt>
              </c:strCache>
            </c:strRef>
          </c:cat>
          <c:val>
            <c:numRef>
              <c:f>'PCR Pivot Tab Chart'!$B$59:$C$59</c:f>
              <c:numCache>
                <c:formatCode>General</c:formatCode>
                <c:ptCount val="2"/>
                <c:pt idx="0">
                  <c:v>3</c:v>
                </c:pt>
              </c:numCache>
            </c:numRef>
          </c:val>
          <c:extLst>
            <c:ext xmlns:c16="http://schemas.microsoft.com/office/drawing/2014/chart" uri="{C3380CC4-5D6E-409C-BE32-E72D297353CC}">
              <c16:uniqueId val="{00000008-E933-459D-B257-83F7F8A5A31C}"/>
            </c:ext>
          </c:extLst>
        </c:ser>
        <c:ser>
          <c:idx val="9"/>
          <c:order val="9"/>
          <c:tx>
            <c:strRef>
              <c:f>'PCR Pivot Tab Chart'!$A$60</c:f>
              <c:strCache>
                <c:ptCount val="1"/>
                <c:pt idx="0">
                  <c:v>An. maculipalpis</c:v>
                </c:pt>
              </c:strCache>
            </c:strRef>
          </c:tx>
          <c:spPr>
            <a:solidFill>
              <a:schemeClr val="accent4">
                <a:lumMod val="60000"/>
              </a:schemeClr>
            </a:solidFill>
            <a:ln>
              <a:noFill/>
            </a:ln>
            <a:effectLst/>
          </c:spPr>
          <c:invertIfNegative val="0"/>
          <c:cat>
            <c:strRef>
              <c:f>'PCR Pivot Tab Chart'!$B$50:$C$50</c:f>
              <c:strCache>
                <c:ptCount val="2"/>
                <c:pt idx="0">
                  <c:v>Pemba</c:v>
                </c:pt>
                <c:pt idx="1">
                  <c:v>Unguja</c:v>
                </c:pt>
              </c:strCache>
            </c:strRef>
          </c:cat>
          <c:val>
            <c:numRef>
              <c:f>'PCR Pivot Tab Chart'!$B$60:$C$60</c:f>
              <c:numCache>
                <c:formatCode>General</c:formatCode>
                <c:ptCount val="2"/>
                <c:pt idx="0">
                  <c:v>1</c:v>
                </c:pt>
              </c:numCache>
            </c:numRef>
          </c:val>
          <c:extLst>
            <c:ext xmlns:c16="http://schemas.microsoft.com/office/drawing/2014/chart" uri="{C3380CC4-5D6E-409C-BE32-E72D297353CC}">
              <c16:uniqueId val="{00000009-E933-459D-B257-83F7F8A5A31C}"/>
            </c:ext>
          </c:extLst>
        </c:ser>
        <c:dLbls>
          <c:showLegendKey val="0"/>
          <c:showVal val="0"/>
          <c:showCatName val="0"/>
          <c:showSerName val="0"/>
          <c:showPercent val="0"/>
          <c:showBubbleSize val="0"/>
        </c:dLbls>
        <c:gapWidth val="150"/>
        <c:overlap val="100"/>
        <c:axId val="1794085136"/>
        <c:axId val="1794087312"/>
      </c:barChart>
      <c:catAx>
        <c:axId val="1794085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94087312"/>
        <c:crosses val="autoZero"/>
        <c:auto val="1"/>
        <c:lblAlgn val="ctr"/>
        <c:lblOffset val="100"/>
        <c:noMultiLvlLbl val="0"/>
      </c:catAx>
      <c:valAx>
        <c:axId val="179408731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94085136"/>
        <c:crosses val="autoZero"/>
        <c:crossBetween val="between"/>
      </c:valAx>
      <c:spPr>
        <a:noFill/>
        <a:ln>
          <a:noFill/>
        </a:ln>
        <a:effectLst/>
      </c:spPr>
    </c:plotArea>
    <c:plotVisOnly val="1"/>
    <c:dispBlanksAs val="gap"/>
    <c:showDLblsOverMax val="0"/>
  </c:chart>
  <c:spPr>
    <a:no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2665181885671898E-2"/>
          <c:y val="0.75462962962962998"/>
          <c:w val="0.37723304631464499"/>
          <c:h val="0.194444444444444"/>
        </c:manualLayout>
      </c:layout>
      <c:barChart>
        <c:barDir val="col"/>
        <c:grouping val="percentStacked"/>
        <c:varyColors val="0"/>
        <c:ser>
          <c:idx val="0"/>
          <c:order val="0"/>
          <c:tx>
            <c:strRef>
              <c:f>'PCR Pivot Tab Chart'!$A$51</c:f>
              <c:strCache>
                <c:ptCount val="1"/>
                <c:pt idx="0">
                  <c:v>An. arabiensis</c:v>
                </c:pt>
              </c:strCache>
            </c:strRef>
          </c:tx>
          <c:spPr>
            <a:solidFill>
              <a:schemeClr val="accent1"/>
            </a:solidFill>
            <a:ln>
              <a:noFill/>
            </a:ln>
            <a:effectLst/>
          </c:spPr>
          <c:invertIfNegative val="0"/>
          <c:cat>
            <c:strRef>
              <c:f>'PCR Pivot Tab Chart'!$B$50:$C$50</c:f>
              <c:strCache>
                <c:ptCount val="2"/>
                <c:pt idx="0">
                  <c:v>Pemba</c:v>
                </c:pt>
                <c:pt idx="1">
                  <c:v>Unguja</c:v>
                </c:pt>
              </c:strCache>
            </c:strRef>
          </c:cat>
          <c:val>
            <c:numRef>
              <c:f>'PCR Pivot Tab Chart'!$B$51:$C$51</c:f>
              <c:numCache>
                <c:formatCode>General</c:formatCode>
                <c:ptCount val="2"/>
                <c:pt idx="0">
                  <c:v>6913</c:v>
                </c:pt>
                <c:pt idx="1">
                  <c:v>4209</c:v>
                </c:pt>
              </c:numCache>
            </c:numRef>
          </c:val>
          <c:extLst>
            <c:ext xmlns:c16="http://schemas.microsoft.com/office/drawing/2014/chart" uri="{C3380CC4-5D6E-409C-BE32-E72D297353CC}">
              <c16:uniqueId val="{00000000-88C5-4971-8933-300CCB34A3CA}"/>
            </c:ext>
          </c:extLst>
        </c:ser>
        <c:ser>
          <c:idx val="1"/>
          <c:order val="1"/>
          <c:tx>
            <c:strRef>
              <c:f>'PCR Pivot Tab Chart'!$A$52</c:f>
              <c:strCache>
                <c:ptCount val="1"/>
                <c:pt idx="0">
                  <c:v>An. leesoni</c:v>
                </c:pt>
              </c:strCache>
            </c:strRef>
          </c:tx>
          <c:spPr>
            <a:solidFill>
              <a:schemeClr val="accent2"/>
            </a:solidFill>
            <a:ln>
              <a:noFill/>
            </a:ln>
            <a:effectLst/>
          </c:spPr>
          <c:invertIfNegative val="0"/>
          <c:cat>
            <c:strRef>
              <c:f>'PCR Pivot Tab Chart'!$B$50:$C$50</c:f>
              <c:strCache>
                <c:ptCount val="2"/>
                <c:pt idx="0">
                  <c:v>Pemba</c:v>
                </c:pt>
                <c:pt idx="1">
                  <c:v>Unguja</c:v>
                </c:pt>
              </c:strCache>
            </c:strRef>
          </c:cat>
          <c:val>
            <c:numRef>
              <c:f>'PCR Pivot Tab Chart'!$B$52:$C$52</c:f>
              <c:numCache>
                <c:formatCode>General</c:formatCode>
                <c:ptCount val="2"/>
                <c:pt idx="0">
                  <c:v>535</c:v>
                </c:pt>
                <c:pt idx="1">
                  <c:v>227</c:v>
                </c:pt>
              </c:numCache>
            </c:numRef>
          </c:val>
          <c:extLst>
            <c:ext xmlns:c16="http://schemas.microsoft.com/office/drawing/2014/chart" uri="{C3380CC4-5D6E-409C-BE32-E72D297353CC}">
              <c16:uniqueId val="{00000001-88C5-4971-8933-300CCB34A3CA}"/>
            </c:ext>
          </c:extLst>
        </c:ser>
        <c:ser>
          <c:idx val="2"/>
          <c:order val="2"/>
          <c:tx>
            <c:strRef>
              <c:f>'PCR Pivot Tab Chart'!$A$53</c:f>
              <c:strCache>
                <c:ptCount val="1"/>
                <c:pt idx="0">
                  <c:v>An. Merus</c:v>
                </c:pt>
              </c:strCache>
            </c:strRef>
          </c:tx>
          <c:spPr>
            <a:solidFill>
              <a:schemeClr val="accent3"/>
            </a:solidFill>
            <a:ln>
              <a:noFill/>
            </a:ln>
            <a:effectLst/>
          </c:spPr>
          <c:invertIfNegative val="0"/>
          <c:cat>
            <c:strRef>
              <c:f>'PCR Pivot Tab Chart'!$B$50:$C$50</c:f>
              <c:strCache>
                <c:ptCount val="2"/>
                <c:pt idx="0">
                  <c:v>Pemba</c:v>
                </c:pt>
                <c:pt idx="1">
                  <c:v>Unguja</c:v>
                </c:pt>
              </c:strCache>
            </c:strRef>
          </c:cat>
          <c:val>
            <c:numRef>
              <c:f>'PCR Pivot Tab Chart'!$B$53:$C$53</c:f>
              <c:numCache>
                <c:formatCode>General</c:formatCode>
                <c:ptCount val="2"/>
                <c:pt idx="0">
                  <c:v>534</c:v>
                </c:pt>
                <c:pt idx="1">
                  <c:v>149</c:v>
                </c:pt>
              </c:numCache>
            </c:numRef>
          </c:val>
          <c:extLst>
            <c:ext xmlns:c16="http://schemas.microsoft.com/office/drawing/2014/chart" uri="{C3380CC4-5D6E-409C-BE32-E72D297353CC}">
              <c16:uniqueId val="{00000002-88C5-4971-8933-300CCB34A3CA}"/>
            </c:ext>
          </c:extLst>
        </c:ser>
        <c:ser>
          <c:idx val="3"/>
          <c:order val="3"/>
          <c:tx>
            <c:strRef>
              <c:f>'PCR Pivot Tab Chart'!$A$54</c:f>
              <c:strCache>
                <c:ptCount val="1"/>
                <c:pt idx="0">
                  <c:v>An. rivulorum</c:v>
                </c:pt>
              </c:strCache>
            </c:strRef>
          </c:tx>
          <c:spPr>
            <a:solidFill>
              <a:schemeClr val="accent4"/>
            </a:solidFill>
            <a:ln>
              <a:noFill/>
            </a:ln>
            <a:effectLst/>
          </c:spPr>
          <c:invertIfNegative val="0"/>
          <c:cat>
            <c:strRef>
              <c:f>'PCR Pivot Tab Chart'!$B$50:$C$50</c:f>
              <c:strCache>
                <c:ptCount val="2"/>
                <c:pt idx="0">
                  <c:v>Pemba</c:v>
                </c:pt>
                <c:pt idx="1">
                  <c:v>Unguja</c:v>
                </c:pt>
              </c:strCache>
            </c:strRef>
          </c:cat>
          <c:val>
            <c:numRef>
              <c:f>'PCR Pivot Tab Chart'!$B$54:$C$54</c:f>
              <c:numCache>
                <c:formatCode>General</c:formatCode>
                <c:ptCount val="2"/>
                <c:pt idx="0">
                  <c:v>64</c:v>
                </c:pt>
                <c:pt idx="1">
                  <c:v>163</c:v>
                </c:pt>
              </c:numCache>
            </c:numRef>
          </c:val>
          <c:extLst>
            <c:ext xmlns:c16="http://schemas.microsoft.com/office/drawing/2014/chart" uri="{C3380CC4-5D6E-409C-BE32-E72D297353CC}">
              <c16:uniqueId val="{00000003-88C5-4971-8933-300CCB34A3CA}"/>
            </c:ext>
          </c:extLst>
        </c:ser>
        <c:ser>
          <c:idx val="4"/>
          <c:order val="4"/>
          <c:tx>
            <c:strRef>
              <c:f>'PCR Pivot Tab Chart'!$A$55</c:f>
              <c:strCache>
                <c:ptCount val="1"/>
                <c:pt idx="0">
                  <c:v>An. parensis</c:v>
                </c:pt>
              </c:strCache>
            </c:strRef>
          </c:tx>
          <c:spPr>
            <a:solidFill>
              <a:schemeClr val="accent5"/>
            </a:solidFill>
            <a:ln>
              <a:noFill/>
            </a:ln>
            <a:effectLst/>
          </c:spPr>
          <c:invertIfNegative val="0"/>
          <c:cat>
            <c:strRef>
              <c:f>'PCR Pivot Tab Chart'!$B$50:$C$50</c:f>
              <c:strCache>
                <c:ptCount val="2"/>
                <c:pt idx="0">
                  <c:v>Pemba</c:v>
                </c:pt>
                <c:pt idx="1">
                  <c:v>Unguja</c:v>
                </c:pt>
              </c:strCache>
            </c:strRef>
          </c:cat>
          <c:val>
            <c:numRef>
              <c:f>'PCR Pivot Tab Chart'!$B$55:$C$55</c:f>
              <c:numCache>
                <c:formatCode>General</c:formatCode>
                <c:ptCount val="2"/>
                <c:pt idx="0">
                  <c:v>101</c:v>
                </c:pt>
                <c:pt idx="1">
                  <c:v>2</c:v>
                </c:pt>
              </c:numCache>
            </c:numRef>
          </c:val>
          <c:extLst>
            <c:ext xmlns:c16="http://schemas.microsoft.com/office/drawing/2014/chart" uri="{C3380CC4-5D6E-409C-BE32-E72D297353CC}">
              <c16:uniqueId val="{00000004-88C5-4971-8933-300CCB34A3CA}"/>
            </c:ext>
          </c:extLst>
        </c:ser>
        <c:ser>
          <c:idx val="5"/>
          <c:order val="5"/>
          <c:tx>
            <c:strRef>
              <c:f>'PCR Pivot Tab Chart'!$A$56</c:f>
              <c:strCache>
                <c:ptCount val="1"/>
                <c:pt idx="0">
                  <c:v>An. gambiae ss</c:v>
                </c:pt>
              </c:strCache>
            </c:strRef>
          </c:tx>
          <c:spPr>
            <a:solidFill>
              <a:schemeClr val="accent6"/>
            </a:solidFill>
            <a:ln>
              <a:noFill/>
            </a:ln>
            <a:effectLst/>
          </c:spPr>
          <c:invertIfNegative val="0"/>
          <c:cat>
            <c:strRef>
              <c:f>'PCR Pivot Tab Chart'!$B$50:$C$50</c:f>
              <c:strCache>
                <c:ptCount val="2"/>
                <c:pt idx="0">
                  <c:v>Pemba</c:v>
                </c:pt>
                <c:pt idx="1">
                  <c:v>Unguja</c:v>
                </c:pt>
              </c:strCache>
            </c:strRef>
          </c:cat>
          <c:val>
            <c:numRef>
              <c:f>'PCR Pivot Tab Chart'!$B$56:$C$56</c:f>
              <c:numCache>
                <c:formatCode>General</c:formatCode>
                <c:ptCount val="2"/>
                <c:pt idx="0">
                  <c:v>13</c:v>
                </c:pt>
                <c:pt idx="1">
                  <c:v>29</c:v>
                </c:pt>
              </c:numCache>
            </c:numRef>
          </c:val>
          <c:extLst>
            <c:ext xmlns:c16="http://schemas.microsoft.com/office/drawing/2014/chart" uri="{C3380CC4-5D6E-409C-BE32-E72D297353CC}">
              <c16:uniqueId val="{00000005-88C5-4971-8933-300CCB34A3CA}"/>
            </c:ext>
          </c:extLst>
        </c:ser>
        <c:ser>
          <c:idx val="6"/>
          <c:order val="6"/>
          <c:tx>
            <c:strRef>
              <c:f>'PCR Pivot Tab Chart'!$A$57</c:f>
              <c:strCache>
                <c:ptCount val="1"/>
                <c:pt idx="0">
                  <c:v>An. veneedine</c:v>
                </c:pt>
              </c:strCache>
            </c:strRef>
          </c:tx>
          <c:spPr>
            <a:solidFill>
              <a:schemeClr val="accent1">
                <a:lumMod val="60000"/>
              </a:schemeClr>
            </a:solidFill>
            <a:ln>
              <a:noFill/>
            </a:ln>
            <a:effectLst/>
          </c:spPr>
          <c:invertIfNegative val="0"/>
          <c:cat>
            <c:strRef>
              <c:f>'PCR Pivot Tab Chart'!$B$50:$C$50</c:f>
              <c:strCache>
                <c:ptCount val="2"/>
                <c:pt idx="0">
                  <c:v>Pemba</c:v>
                </c:pt>
                <c:pt idx="1">
                  <c:v>Unguja</c:v>
                </c:pt>
              </c:strCache>
            </c:strRef>
          </c:cat>
          <c:val>
            <c:numRef>
              <c:f>'PCR Pivot Tab Chart'!$B$57:$C$57</c:f>
              <c:numCache>
                <c:formatCode>General</c:formatCode>
                <c:ptCount val="2"/>
                <c:pt idx="0">
                  <c:v>8</c:v>
                </c:pt>
                <c:pt idx="1">
                  <c:v>20</c:v>
                </c:pt>
              </c:numCache>
            </c:numRef>
          </c:val>
          <c:extLst>
            <c:ext xmlns:c16="http://schemas.microsoft.com/office/drawing/2014/chart" uri="{C3380CC4-5D6E-409C-BE32-E72D297353CC}">
              <c16:uniqueId val="{00000006-88C5-4971-8933-300CCB34A3CA}"/>
            </c:ext>
          </c:extLst>
        </c:ser>
        <c:ser>
          <c:idx val="7"/>
          <c:order val="7"/>
          <c:tx>
            <c:strRef>
              <c:f>'PCR Pivot Tab Chart'!$A$58</c:f>
              <c:strCache>
                <c:ptCount val="1"/>
                <c:pt idx="0">
                  <c:v>An. funestus</c:v>
                </c:pt>
              </c:strCache>
            </c:strRef>
          </c:tx>
          <c:spPr>
            <a:solidFill>
              <a:schemeClr val="accent2">
                <a:lumMod val="60000"/>
              </a:schemeClr>
            </a:solidFill>
            <a:ln>
              <a:noFill/>
            </a:ln>
            <a:effectLst/>
          </c:spPr>
          <c:invertIfNegative val="0"/>
          <c:cat>
            <c:strRef>
              <c:f>'PCR Pivot Tab Chart'!$B$50:$C$50</c:f>
              <c:strCache>
                <c:ptCount val="2"/>
                <c:pt idx="0">
                  <c:v>Pemba</c:v>
                </c:pt>
                <c:pt idx="1">
                  <c:v>Unguja</c:v>
                </c:pt>
              </c:strCache>
            </c:strRef>
          </c:cat>
          <c:val>
            <c:numRef>
              <c:f>'PCR Pivot Tab Chart'!$B$58:$C$58</c:f>
              <c:numCache>
                <c:formatCode>General</c:formatCode>
                <c:ptCount val="2"/>
                <c:pt idx="1">
                  <c:v>7</c:v>
                </c:pt>
              </c:numCache>
            </c:numRef>
          </c:val>
          <c:extLst>
            <c:ext xmlns:c16="http://schemas.microsoft.com/office/drawing/2014/chart" uri="{C3380CC4-5D6E-409C-BE32-E72D297353CC}">
              <c16:uniqueId val="{00000007-88C5-4971-8933-300CCB34A3CA}"/>
            </c:ext>
          </c:extLst>
        </c:ser>
        <c:ser>
          <c:idx val="8"/>
          <c:order val="8"/>
          <c:tx>
            <c:strRef>
              <c:f>'PCR Pivot Tab Chart'!$A$59</c:f>
              <c:strCache>
                <c:ptCount val="1"/>
                <c:pt idx="0">
                  <c:v>An. rufipes</c:v>
                </c:pt>
              </c:strCache>
            </c:strRef>
          </c:tx>
          <c:spPr>
            <a:solidFill>
              <a:schemeClr val="accent3">
                <a:lumMod val="60000"/>
              </a:schemeClr>
            </a:solidFill>
            <a:ln>
              <a:noFill/>
            </a:ln>
            <a:effectLst/>
          </c:spPr>
          <c:invertIfNegative val="0"/>
          <c:cat>
            <c:strRef>
              <c:f>'PCR Pivot Tab Chart'!$B$50:$C$50</c:f>
              <c:strCache>
                <c:ptCount val="2"/>
                <c:pt idx="0">
                  <c:v>Pemba</c:v>
                </c:pt>
                <c:pt idx="1">
                  <c:v>Unguja</c:v>
                </c:pt>
              </c:strCache>
            </c:strRef>
          </c:cat>
          <c:val>
            <c:numRef>
              <c:f>'PCR Pivot Tab Chart'!$B$59:$C$59</c:f>
              <c:numCache>
                <c:formatCode>General</c:formatCode>
                <c:ptCount val="2"/>
                <c:pt idx="0">
                  <c:v>3</c:v>
                </c:pt>
              </c:numCache>
            </c:numRef>
          </c:val>
          <c:extLst>
            <c:ext xmlns:c16="http://schemas.microsoft.com/office/drawing/2014/chart" uri="{C3380CC4-5D6E-409C-BE32-E72D297353CC}">
              <c16:uniqueId val="{00000008-88C5-4971-8933-300CCB34A3CA}"/>
            </c:ext>
          </c:extLst>
        </c:ser>
        <c:ser>
          <c:idx val="9"/>
          <c:order val="9"/>
          <c:tx>
            <c:strRef>
              <c:f>'PCR Pivot Tab Chart'!$A$60</c:f>
              <c:strCache>
                <c:ptCount val="1"/>
                <c:pt idx="0">
                  <c:v>An. maculipalpis</c:v>
                </c:pt>
              </c:strCache>
            </c:strRef>
          </c:tx>
          <c:spPr>
            <a:solidFill>
              <a:schemeClr val="accent4">
                <a:lumMod val="60000"/>
              </a:schemeClr>
            </a:solidFill>
            <a:ln>
              <a:noFill/>
            </a:ln>
            <a:effectLst/>
          </c:spPr>
          <c:invertIfNegative val="0"/>
          <c:cat>
            <c:strRef>
              <c:f>'PCR Pivot Tab Chart'!$B$50:$C$50</c:f>
              <c:strCache>
                <c:ptCount val="2"/>
                <c:pt idx="0">
                  <c:v>Pemba</c:v>
                </c:pt>
                <c:pt idx="1">
                  <c:v>Unguja</c:v>
                </c:pt>
              </c:strCache>
            </c:strRef>
          </c:cat>
          <c:val>
            <c:numRef>
              <c:f>'PCR Pivot Tab Chart'!$B$60:$C$60</c:f>
              <c:numCache>
                <c:formatCode>General</c:formatCode>
                <c:ptCount val="2"/>
                <c:pt idx="0">
                  <c:v>1</c:v>
                </c:pt>
              </c:numCache>
            </c:numRef>
          </c:val>
          <c:extLst>
            <c:ext xmlns:c16="http://schemas.microsoft.com/office/drawing/2014/chart" uri="{C3380CC4-5D6E-409C-BE32-E72D297353CC}">
              <c16:uniqueId val="{00000009-88C5-4971-8933-300CCB34A3CA}"/>
            </c:ext>
          </c:extLst>
        </c:ser>
        <c:dLbls>
          <c:showLegendKey val="0"/>
          <c:showVal val="0"/>
          <c:showCatName val="0"/>
          <c:showSerName val="0"/>
          <c:showPercent val="0"/>
          <c:showBubbleSize val="0"/>
        </c:dLbls>
        <c:gapWidth val="150"/>
        <c:overlap val="100"/>
        <c:axId val="1794081872"/>
        <c:axId val="1794082416"/>
      </c:barChart>
      <c:catAx>
        <c:axId val="1794081872"/>
        <c:scaling>
          <c:orientation val="minMax"/>
        </c:scaling>
        <c:delete val="1"/>
        <c:axPos val="b"/>
        <c:numFmt formatCode="General" sourceLinked="1"/>
        <c:majorTickMark val="none"/>
        <c:minorTickMark val="none"/>
        <c:tickLblPos val="nextTo"/>
        <c:crossAx val="1794082416"/>
        <c:crosses val="autoZero"/>
        <c:auto val="1"/>
        <c:lblAlgn val="ctr"/>
        <c:lblOffset val="100"/>
        <c:noMultiLvlLbl val="0"/>
      </c:catAx>
      <c:valAx>
        <c:axId val="1794082416"/>
        <c:scaling>
          <c:orientation val="minMax"/>
          <c:min val="0"/>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1794081872"/>
        <c:crosses val="autoZero"/>
        <c:crossBetween val="between"/>
      </c:valAx>
      <c:spPr>
        <a:noFill/>
        <a:ln>
          <a:noFill/>
        </a:ln>
        <a:effectLst/>
      </c:spPr>
    </c:plotArea>
    <c:legend>
      <c:legendPos val="r"/>
      <c:layout>
        <c:manualLayout>
          <c:xMode val="edge"/>
          <c:yMode val="edge"/>
          <c:x val="6.0377976138283503E-3"/>
          <c:y val="3.9927821522309698E-2"/>
          <c:w val="0.97614483044853295"/>
          <c:h val="0.93403324584426894"/>
        </c:manualLayout>
      </c:layout>
      <c:overlay val="0"/>
      <c:spPr>
        <a:solidFill>
          <a:schemeClr val="bg1"/>
        </a:solid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solidFill>
        <a:schemeClr val="tx1">
          <a:lumMod val="15000"/>
          <a:lumOff val="85000"/>
        </a:schemeClr>
      </a:solidFill>
      <a:round/>
    </a:ln>
    <a:effectLst/>
  </c:spPr>
  <c:txPr>
    <a:bodyPr/>
    <a:lstStyle/>
    <a:p>
      <a:pPr>
        <a:defRPr lang="en-US"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'PCR Pivot Tab Chart'!$A$105</c:f>
              <c:strCache>
                <c:ptCount val="1"/>
                <c:pt idx="0">
                  <c:v>An. arabiensis</c:v>
                </c:pt>
              </c:strCache>
            </c:strRef>
          </c:tx>
          <c:spPr>
            <a:solidFill>
              <a:schemeClr val="accent1"/>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Chart'!$B$105:$M$105</c:f>
              <c:numCache>
                <c:formatCode>General</c:formatCode>
                <c:ptCount val="12"/>
                <c:pt idx="0">
                  <c:v>69</c:v>
                </c:pt>
                <c:pt idx="1">
                  <c:v>443</c:v>
                </c:pt>
                <c:pt idx="2">
                  <c:v>99</c:v>
                </c:pt>
                <c:pt idx="3">
                  <c:v>180</c:v>
                </c:pt>
                <c:pt idx="4">
                  <c:v>60</c:v>
                </c:pt>
                <c:pt idx="5">
                  <c:v>556</c:v>
                </c:pt>
                <c:pt idx="6">
                  <c:v>618</c:v>
                </c:pt>
                <c:pt idx="7">
                  <c:v>706</c:v>
                </c:pt>
                <c:pt idx="8">
                  <c:v>981</c:v>
                </c:pt>
                <c:pt idx="9">
                  <c:v>1017</c:v>
                </c:pt>
                <c:pt idx="10">
                  <c:v>1444</c:v>
                </c:pt>
                <c:pt idx="11">
                  <c:v>740</c:v>
                </c:pt>
              </c:numCache>
            </c:numRef>
          </c:val>
          <c:extLst>
            <c:ext xmlns:c16="http://schemas.microsoft.com/office/drawing/2014/chart" uri="{C3380CC4-5D6E-409C-BE32-E72D297353CC}">
              <c16:uniqueId val="{00000000-A2E2-40D9-AA7D-31E443706A5A}"/>
            </c:ext>
          </c:extLst>
        </c:ser>
        <c:ser>
          <c:idx val="1"/>
          <c:order val="1"/>
          <c:tx>
            <c:strRef>
              <c:f>'PCR Pivot Tab Chart'!$A$106</c:f>
              <c:strCache>
                <c:ptCount val="1"/>
                <c:pt idx="0">
                  <c:v>An. leesoni</c:v>
                </c:pt>
              </c:strCache>
            </c:strRef>
          </c:tx>
          <c:spPr>
            <a:solidFill>
              <a:schemeClr val="accent2"/>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Chart'!$B$106:$M$106</c:f>
              <c:numCache>
                <c:formatCode>General</c:formatCode>
                <c:ptCount val="12"/>
                <c:pt idx="7">
                  <c:v>67</c:v>
                </c:pt>
                <c:pt idx="8">
                  <c:v>223</c:v>
                </c:pt>
                <c:pt idx="9">
                  <c:v>85</c:v>
                </c:pt>
                <c:pt idx="10">
                  <c:v>32</c:v>
                </c:pt>
                <c:pt idx="11">
                  <c:v>128</c:v>
                </c:pt>
              </c:numCache>
            </c:numRef>
          </c:val>
          <c:extLst>
            <c:ext xmlns:c16="http://schemas.microsoft.com/office/drawing/2014/chart" uri="{C3380CC4-5D6E-409C-BE32-E72D297353CC}">
              <c16:uniqueId val="{00000001-A2E2-40D9-AA7D-31E443706A5A}"/>
            </c:ext>
          </c:extLst>
        </c:ser>
        <c:ser>
          <c:idx val="2"/>
          <c:order val="2"/>
          <c:tx>
            <c:strRef>
              <c:f>'PCR Pivot Tab Chart'!$A$107</c:f>
              <c:strCache>
                <c:ptCount val="1"/>
                <c:pt idx="0">
                  <c:v>An. Merus</c:v>
                </c:pt>
              </c:strCache>
            </c:strRef>
          </c:tx>
          <c:spPr>
            <a:solidFill>
              <a:schemeClr val="accent3"/>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Chart'!$B$107:$M$107</c:f>
              <c:numCache>
                <c:formatCode>General</c:formatCode>
                <c:ptCount val="12"/>
                <c:pt idx="0">
                  <c:v>6</c:v>
                </c:pt>
                <c:pt idx="3">
                  <c:v>84</c:v>
                </c:pt>
                <c:pt idx="4">
                  <c:v>7</c:v>
                </c:pt>
                <c:pt idx="5">
                  <c:v>47</c:v>
                </c:pt>
                <c:pt idx="6">
                  <c:v>58</c:v>
                </c:pt>
                <c:pt idx="7">
                  <c:v>42</c:v>
                </c:pt>
                <c:pt idx="8">
                  <c:v>48</c:v>
                </c:pt>
                <c:pt idx="9">
                  <c:v>50</c:v>
                </c:pt>
                <c:pt idx="10">
                  <c:v>132</c:v>
                </c:pt>
                <c:pt idx="11">
                  <c:v>60</c:v>
                </c:pt>
              </c:numCache>
            </c:numRef>
          </c:val>
          <c:extLst>
            <c:ext xmlns:c16="http://schemas.microsoft.com/office/drawing/2014/chart" uri="{C3380CC4-5D6E-409C-BE32-E72D297353CC}">
              <c16:uniqueId val="{00000002-A2E2-40D9-AA7D-31E443706A5A}"/>
            </c:ext>
          </c:extLst>
        </c:ser>
        <c:ser>
          <c:idx val="3"/>
          <c:order val="3"/>
          <c:tx>
            <c:strRef>
              <c:f>'PCR Pivot Tab Chart'!$A$108</c:f>
              <c:strCache>
                <c:ptCount val="1"/>
                <c:pt idx="0">
                  <c:v>An. rivulorum</c:v>
                </c:pt>
              </c:strCache>
            </c:strRef>
          </c:tx>
          <c:spPr>
            <a:solidFill>
              <a:schemeClr val="accent4"/>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Chart'!$B$108:$M$108</c:f>
              <c:numCache>
                <c:formatCode>General</c:formatCode>
                <c:ptCount val="12"/>
                <c:pt idx="4">
                  <c:v>2</c:v>
                </c:pt>
                <c:pt idx="5">
                  <c:v>4</c:v>
                </c:pt>
                <c:pt idx="6">
                  <c:v>1</c:v>
                </c:pt>
                <c:pt idx="7">
                  <c:v>4</c:v>
                </c:pt>
                <c:pt idx="8">
                  <c:v>22</c:v>
                </c:pt>
                <c:pt idx="9">
                  <c:v>5</c:v>
                </c:pt>
                <c:pt idx="10">
                  <c:v>5</c:v>
                </c:pt>
                <c:pt idx="11">
                  <c:v>21</c:v>
                </c:pt>
              </c:numCache>
            </c:numRef>
          </c:val>
          <c:extLst>
            <c:ext xmlns:c16="http://schemas.microsoft.com/office/drawing/2014/chart" uri="{C3380CC4-5D6E-409C-BE32-E72D297353CC}">
              <c16:uniqueId val="{00000003-A2E2-40D9-AA7D-31E443706A5A}"/>
            </c:ext>
          </c:extLst>
        </c:ser>
        <c:ser>
          <c:idx val="4"/>
          <c:order val="4"/>
          <c:tx>
            <c:strRef>
              <c:f>'PCR Pivot Tab Chart'!$A$109</c:f>
              <c:strCache>
                <c:ptCount val="1"/>
                <c:pt idx="0">
                  <c:v>An. parensis</c:v>
                </c:pt>
              </c:strCache>
            </c:strRef>
          </c:tx>
          <c:spPr>
            <a:solidFill>
              <a:schemeClr val="accent5"/>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Chart'!$B$109:$M$109</c:f>
              <c:numCache>
                <c:formatCode>General</c:formatCode>
                <c:ptCount val="12"/>
                <c:pt idx="7">
                  <c:v>15</c:v>
                </c:pt>
                <c:pt idx="8">
                  <c:v>73</c:v>
                </c:pt>
                <c:pt idx="9">
                  <c:v>1</c:v>
                </c:pt>
                <c:pt idx="10">
                  <c:v>9</c:v>
                </c:pt>
                <c:pt idx="11">
                  <c:v>3</c:v>
                </c:pt>
              </c:numCache>
            </c:numRef>
          </c:val>
          <c:extLst>
            <c:ext xmlns:c16="http://schemas.microsoft.com/office/drawing/2014/chart" uri="{C3380CC4-5D6E-409C-BE32-E72D297353CC}">
              <c16:uniqueId val="{00000004-A2E2-40D9-AA7D-31E443706A5A}"/>
            </c:ext>
          </c:extLst>
        </c:ser>
        <c:ser>
          <c:idx val="5"/>
          <c:order val="5"/>
          <c:tx>
            <c:strRef>
              <c:f>'PCR Pivot Tab Chart'!$A$110</c:f>
              <c:strCache>
                <c:ptCount val="1"/>
                <c:pt idx="0">
                  <c:v>An. gambiae ss</c:v>
                </c:pt>
              </c:strCache>
            </c:strRef>
          </c:tx>
          <c:spPr>
            <a:solidFill>
              <a:schemeClr val="accent6"/>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Chart'!$B$110:$M$110</c:f>
              <c:numCache>
                <c:formatCode>General</c:formatCode>
                <c:ptCount val="12"/>
                <c:pt idx="8">
                  <c:v>4</c:v>
                </c:pt>
                <c:pt idx="9">
                  <c:v>9</c:v>
                </c:pt>
              </c:numCache>
            </c:numRef>
          </c:val>
          <c:extLst>
            <c:ext xmlns:c16="http://schemas.microsoft.com/office/drawing/2014/chart" uri="{C3380CC4-5D6E-409C-BE32-E72D297353CC}">
              <c16:uniqueId val="{00000005-A2E2-40D9-AA7D-31E443706A5A}"/>
            </c:ext>
          </c:extLst>
        </c:ser>
        <c:ser>
          <c:idx val="6"/>
          <c:order val="6"/>
          <c:tx>
            <c:strRef>
              <c:f>'PCR Pivot Tab Chart'!$A$111</c:f>
              <c:strCache>
                <c:ptCount val="1"/>
                <c:pt idx="0">
                  <c:v>An. veneedine</c:v>
                </c:pt>
              </c:strCache>
            </c:strRef>
          </c:tx>
          <c:spPr>
            <a:solidFill>
              <a:schemeClr val="accent1">
                <a:lumMod val="60000"/>
              </a:schemeClr>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Chart'!$B$111:$M$111</c:f>
              <c:numCache>
                <c:formatCode>General</c:formatCode>
                <c:ptCount val="12"/>
                <c:pt idx="4">
                  <c:v>4</c:v>
                </c:pt>
                <c:pt idx="5">
                  <c:v>1</c:v>
                </c:pt>
                <c:pt idx="8">
                  <c:v>2</c:v>
                </c:pt>
                <c:pt idx="9">
                  <c:v>1</c:v>
                </c:pt>
              </c:numCache>
            </c:numRef>
          </c:val>
          <c:extLst>
            <c:ext xmlns:c16="http://schemas.microsoft.com/office/drawing/2014/chart" uri="{C3380CC4-5D6E-409C-BE32-E72D297353CC}">
              <c16:uniqueId val="{00000006-A2E2-40D9-AA7D-31E443706A5A}"/>
            </c:ext>
          </c:extLst>
        </c:ser>
        <c:ser>
          <c:idx val="7"/>
          <c:order val="7"/>
          <c:tx>
            <c:strRef>
              <c:f>'PCR Pivot Tab Chart'!$A$112</c:f>
              <c:strCache>
                <c:ptCount val="1"/>
                <c:pt idx="0">
                  <c:v>An. funestus</c:v>
                </c:pt>
              </c:strCache>
            </c:strRef>
          </c:tx>
          <c:spPr>
            <a:solidFill>
              <a:schemeClr val="accent2">
                <a:lumMod val="60000"/>
              </a:schemeClr>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Chart'!$B$112:$M$112</c:f>
              <c:numCache>
                <c:formatCode>General</c:formatCode>
                <c:ptCount val="12"/>
              </c:numCache>
            </c:numRef>
          </c:val>
          <c:extLst>
            <c:ext xmlns:c16="http://schemas.microsoft.com/office/drawing/2014/chart" uri="{C3380CC4-5D6E-409C-BE32-E72D297353CC}">
              <c16:uniqueId val="{00000007-A2E2-40D9-AA7D-31E443706A5A}"/>
            </c:ext>
          </c:extLst>
        </c:ser>
        <c:ser>
          <c:idx val="8"/>
          <c:order val="8"/>
          <c:tx>
            <c:strRef>
              <c:f>'PCR Pivot Tab Chart'!$A$113</c:f>
              <c:strCache>
                <c:ptCount val="1"/>
                <c:pt idx="0">
                  <c:v>An. rufipes</c:v>
                </c:pt>
              </c:strCache>
            </c:strRef>
          </c:tx>
          <c:spPr>
            <a:solidFill>
              <a:schemeClr val="accent3">
                <a:lumMod val="60000"/>
              </a:schemeClr>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Chart'!$B$113:$M$113</c:f>
              <c:numCache>
                <c:formatCode>General</c:formatCode>
                <c:ptCount val="12"/>
                <c:pt idx="4">
                  <c:v>3</c:v>
                </c:pt>
              </c:numCache>
            </c:numRef>
          </c:val>
          <c:extLst>
            <c:ext xmlns:c16="http://schemas.microsoft.com/office/drawing/2014/chart" uri="{C3380CC4-5D6E-409C-BE32-E72D297353CC}">
              <c16:uniqueId val="{00000008-A2E2-40D9-AA7D-31E443706A5A}"/>
            </c:ext>
          </c:extLst>
        </c:ser>
        <c:ser>
          <c:idx val="9"/>
          <c:order val="9"/>
          <c:tx>
            <c:strRef>
              <c:f>'PCR Pivot Tab Chart'!$A$114</c:f>
              <c:strCache>
                <c:ptCount val="1"/>
                <c:pt idx="0">
                  <c:v>An. maculipalpis</c:v>
                </c:pt>
              </c:strCache>
            </c:strRef>
          </c:tx>
          <c:spPr>
            <a:solidFill>
              <a:schemeClr val="accent4">
                <a:lumMod val="60000"/>
              </a:schemeClr>
            </a:solidFill>
            <a:ln>
              <a:noFill/>
            </a:ln>
            <a:effectLst/>
          </c:spPr>
          <c:invertIfNegative val="0"/>
          <c:cat>
            <c:numRef>
              <c:f>'PCR Pivot Tab Chart'!$B$104:$M$104</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'PCR Pivot Tab Chart'!$B$114:$M$114</c:f>
              <c:numCache>
                <c:formatCode>General</c:formatCode>
                <c:ptCount val="12"/>
                <c:pt idx="4">
                  <c:v>1</c:v>
                </c:pt>
              </c:numCache>
            </c:numRef>
          </c:val>
          <c:extLst>
            <c:ext xmlns:c16="http://schemas.microsoft.com/office/drawing/2014/chart" uri="{C3380CC4-5D6E-409C-BE32-E72D297353CC}">
              <c16:uniqueId val="{00000009-A2E2-40D9-AA7D-31E443706A5A}"/>
            </c:ext>
          </c:extLst>
        </c:ser>
        <c:dLbls>
          <c:showLegendKey val="0"/>
          <c:showVal val="0"/>
          <c:showCatName val="0"/>
          <c:showSerName val="0"/>
          <c:showPercent val="0"/>
          <c:showBubbleSize val="0"/>
        </c:dLbls>
        <c:gapWidth val="50"/>
        <c:overlap val="100"/>
        <c:axId val="1794088400"/>
        <c:axId val="1794085680"/>
      </c:barChart>
      <c:catAx>
        <c:axId val="1794088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94085680"/>
        <c:crosses val="autoZero"/>
        <c:auto val="1"/>
        <c:lblAlgn val="ctr"/>
        <c:lblOffset val="100"/>
        <c:noMultiLvlLbl val="0"/>
      </c:catAx>
      <c:valAx>
        <c:axId val="17940856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94088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'PCR Pivot Tab Chart'!$A$105</c:f>
              <c:strCache>
                <c:ptCount val="1"/>
                <c:pt idx="0">
                  <c:v>An. arabiensis</c:v>
                </c:pt>
              </c:strCache>
            </c:strRef>
          </c:tx>
          <c:spPr>
            <a:solidFill>
              <a:schemeClr val="accent1"/>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Chart'!$N$105:$T$105</c:f>
              <c:numCache>
                <c:formatCode>General</c:formatCode>
                <c:ptCount val="7"/>
                <c:pt idx="0">
                  <c:v>3</c:v>
                </c:pt>
                <c:pt idx="1">
                  <c:v>397</c:v>
                </c:pt>
                <c:pt idx="2">
                  <c:v>1150</c:v>
                </c:pt>
                <c:pt idx="3">
                  <c:v>648</c:v>
                </c:pt>
                <c:pt idx="4">
                  <c:v>748</c:v>
                </c:pt>
                <c:pt idx="5">
                  <c:v>1162</c:v>
                </c:pt>
                <c:pt idx="6">
                  <c:v>101</c:v>
                </c:pt>
              </c:numCache>
            </c:numRef>
          </c:val>
          <c:extLst>
            <c:ext xmlns:c16="http://schemas.microsoft.com/office/drawing/2014/chart" uri="{C3380CC4-5D6E-409C-BE32-E72D297353CC}">
              <c16:uniqueId val="{00000000-6B30-45D0-9342-223A5B0D1A01}"/>
            </c:ext>
          </c:extLst>
        </c:ser>
        <c:ser>
          <c:idx val="1"/>
          <c:order val="1"/>
          <c:tx>
            <c:strRef>
              <c:f>'PCR Pivot Tab Chart'!$A$106</c:f>
              <c:strCache>
                <c:ptCount val="1"/>
                <c:pt idx="0">
                  <c:v>An. leesoni</c:v>
                </c:pt>
              </c:strCache>
            </c:strRef>
          </c:tx>
          <c:spPr>
            <a:solidFill>
              <a:schemeClr val="accent2"/>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Chart'!$N$106:$T$106</c:f>
              <c:numCache>
                <c:formatCode>General</c:formatCode>
                <c:ptCount val="7"/>
                <c:pt idx="2">
                  <c:v>5</c:v>
                </c:pt>
                <c:pt idx="3">
                  <c:v>31</c:v>
                </c:pt>
                <c:pt idx="4">
                  <c:v>78</c:v>
                </c:pt>
                <c:pt idx="5">
                  <c:v>56</c:v>
                </c:pt>
                <c:pt idx="6">
                  <c:v>57</c:v>
                </c:pt>
              </c:numCache>
            </c:numRef>
          </c:val>
          <c:extLst>
            <c:ext xmlns:c16="http://schemas.microsoft.com/office/drawing/2014/chart" uri="{C3380CC4-5D6E-409C-BE32-E72D297353CC}">
              <c16:uniqueId val="{00000001-6B30-45D0-9342-223A5B0D1A01}"/>
            </c:ext>
          </c:extLst>
        </c:ser>
        <c:ser>
          <c:idx val="2"/>
          <c:order val="2"/>
          <c:tx>
            <c:strRef>
              <c:f>'PCR Pivot Tab Chart'!$A$107</c:f>
              <c:strCache>
                <c:ptCount val="1"/>
                <c:pt idx="0">
                  <c:v>An. Merus</c:v>
                </c:pt>
              </c:strCache>
            </c:strRef>
          </c:tx>
          <c:spPr>
            <a:solidFill>
              <a:schemeClr val="accent3"/>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Chart'!$N$107:$T$107</c:f>
              <c:numCache>
                <c:formatCode>General</c:formatCode>
                <c:ptCount val="7"/>
                <c:pt idx="2">
                  <c:v>34</c:v>
                </c:pt>
                <c:pt idx="3">
                  <c:v>19</c:v>
                </c:pt>
                <c:pt idx="4">
                  <c:v>35</c:v>
                </c:pt>
                <c:pt idx="5">
                  <c:v>58</c:v>
                </c:pt>
                <c:pt idx="6">
                  <c:v>3</c:v>
                </c:pt>
              </c:numCache>
            </c:numRef>
          </c:val>
          <c:extLst>
            <c:ext xmlns:c16="http://schemas.microsoft.com/office/drawing/2014/chart" uri="{C3380CC4-5D6E-409C-BE32-E72D297353CC}">
              <c16:uniqueId val="{00000002-6B30-45D0-9342-223A5B0D1A01}"/>
            </c:ext>
          </c:extLst>
        </c:ser>
        <c:ser>
          <c:idx val="3"/>
          <c:order val="3"/>
          <c:tx>
            <c:strRef>
              <c:f>'PCR Pivot Tab Chart'!$A$108</c:f>
              <c:strCache>
                <c:ptCount val="1"/>
                <c:pt idx="0">
                  <c:v>An. rivulorum</c:v>
                </c:pt>
              </c:strCache>
            </c:strRef>
          </c:tx>
          <c:spPr>
            <a:solidFill>
              <a:schemeClr val="accent4"/>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Chart'!$N$108:$T$108</c:f>
              <c:numCache>
                <c:formatCode>General</c:formatCode>
                <c:ptCount val="7"/>
                <c:pt idx="2">
                  <c:v>44</c:v>
                </c:pt>
                <c:pt idx="3">
                  <c:v>43</c:v>
                </c:pt>
                <c:pt idx="4">
                  <c:v>61</c:v>
                </c:pt>
                <c:pt idx="5">
                  <c:v>6</c:v>
                </c:pt>
                <c:pt idx="6">
                  <c:v>9</c:v>
                </c:pt>
              </c:numCache>
            </c:numRef>
          </c:val>
          <c:extLst>
            <c:ext xmlns:c16="http://schemas.microsoft.com/office/drawing/2014/chart" uri="{C3380CC4-5D6E-409C-BE32-E72D297353CC}">
              <c16:uniqueId val="{00000003-6B30-45D0-9342-223A5B0D1A01}"/>
            </c:ext>
          </c:extLst>
        </c:ser>
        <c:ser>
          <c:idx val="4"/>
          <c:order val="4"/>
          <c:tx>
            <c:strRef>
              <c:f>'PCR Pivot Tab Chart'!$A$109</c:f>
              <c:strCache>
                <c:ptCount val="1"/>
                <c:pt idx="0">
                  <c:v>An. parensis</c:v>
                </c:pt>
              </c:strCache>
            </c:strRef>
          </c:tx>
          <c:spPr>
            <a:solidFill>
              <a:schemeClr val="accent5"/>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Chart'!$N$109:$T$109</c:f>
              <c:numCache>
                <c:formatCode>General</c:formatCode>
                <c:ptCount val="7"/>
                <c:pt idx="3">
                  <c:v>1</c:v>
                </c:pt>
                <c:pt idx="4">
                  <c:v>1</c:v>
                </c:pt>
              </c:numCache>
            </c:numRef>
          </c:val>
          <c:extLst>
            <c:ext xmlns:c16="http://schemas.microsoft.com/office/drawing/2014/chart" uri="{C3380CC4-5D6E-409C-BE32-E72D297353CC}">
              <c16:uniqueId val="{00000004-6B30-45D0-9342-223A5B0D1A01}"/>
            </c:ext>
          </c:extLst>
        </c:ser>
        <c:ser>
          <c:idx val="5"/>
          <c:order val="5"/>
          <c:tx>
            <c:strRef>
              <c:f>'PCR Pivot Tab Chart'!$A$110</c:f>
              <c:strCache>
                <c:ptCount val="1"/>
                <c:pt idx="0">
                  <c:v>An. gambiae ss</c:v>
                </c:pt>
              </c:strCache>
            </c:strRef>
          </c:tx>
          <c:spPr>
            <a:solidFill>
              <a:schemeClr val="accent6"/>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Chart'!$N$110:$T$110</c:f>
              <c:numCache>
                <c:formatCode>General</c:formatCode>
                <c:ptCount val="7"/>
                <c:pt idx="2">
                  <c:v>11</c:v>
                </c:pt>
                <c:pt idx="3">
                  <c:v>1</c:v>
                </c:pt>
                <c:pt idx="4">
                  <c:v>15</c:v>
                </c:pt>
                <c:pt idx="5">
                  <c:v>2</c:v>
                </c:pt>
              </c:numCache>
            </c:numRef>
          </c:val>
          <c:extLst>
            <c:ext xmlns:c16="http://schemas.microsoft.com/office/drawing/2014/chart" uri="{C3380CC4-5D6E-409C-BE32-E72D297353CC}">
              <c16:uniqueId val="{00000005-6B30-45D0-9342-223A5B0D1A01}"/>
            </c:ext>
          </c:extLst>
        </c:ser>
        <c:ser>
          <c:idx val="6"/>
          <c:order val="6"/>
          <c:tx>
            <c:strRef>
              <c:f>'PCR Pivot Tab Chart'!$A$111</c:f>
              <c:strCache>
                <c:ptCount val="1"/>
                <c:pt idx="0">
                  <c:v>An. veneedine</c:v>
                </c:pt>
              </c:strCache>
            </c:strRef>
          </c:tx>
          <c:spPr>
            <a:solidFill>
              <a:schemeClr val="accent1">
                <a:lumMod val="60000"/>
              </a:schemeClr>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Chart'!$N$111:$T$111</c:f>
              <c:numCache>
                <c:formatCode>General</c:formatCode>
                <c:ptCount val="7"/>
                <c:pt idx="3">
                  <c:v>18</c:v>
                </c:pt>
                <c:pt idx="5">
                  <c:v>2</c:v>
                </c:pt>
              </c:numCache>
            </c:numRef>
          </c:val>
          <c:extLst>
            <c:ext xmlns:c16="http://schemas.microsoft.com/office/drawing/2014/chart" uri="{C3380CC4-5D6E-409C-BE32-E72D297353CC}">
              <c16:uniqueId val="{00000006-6B30-45D0-9342-223A5B0D1A01}"/>
            </c:ext>
          </c:extLst>
        </c:ser>
        <c:ser>
          <c:idx val="7"/>
          <c:order val="7"/>
          <c:tx>
            <c:strRef>
              <c:f>'PCR Pivot Tab Chart'!$A$112</c:f>
              <c:strCache>
                <c:ptCount val="1"/>
                <c:pt idx="0">
                  <c:v>An. funestus</c:v>
                </c:pt>
              </c:strCache>
            </c:strRef>
          </c:tx>
          <c:spPr>
            <a:solidFill>
              <a:schemeClr val="accent2">
                <a:lumMod val="60000"/>
              </a:schemeClr>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Chart'!$N$112:$T$112</c:f>
              <c:numCache>
                <c:formatCode>General</c:formatCode>
                <c:ptCount val="7"/>
                <c:pt idx="4">
                  <c:v>7</c:v>
                </c:pt>
              </c:numCache>
            </c:numRef>
          </c:val>
          <c:extLst>
            <c:ext xmlns:c16="http://schemas.microsoft.com/office/drawing/2014/chart" uri="{C3380CC4-5D6E-409C-BE32-E72D297353CC}">
              <c16:uniqueId val="{00000007-6B30-45D0-9342-223A5B0D1A01}"/>
            </c:ext>
          </c:extLst>
        </c:ser>
        <c:ser>
          <c:idx val="8"/>
          <c:order val="8"/>
          <c:tx>
            <c:strRef>
              <c:f>'PCR Pivot Tab Chart'!$A$113</c:f>
              <c:strCache>
                <c:ptCount val="1"/>
                <c:pt idx="0">
                  <c:v>An. rufipes</c:v>
                </c:pt>
              </c:strCache>
            </c:strRef>
          </c:tx>
          <c:spPr>
            <a:solidFill>
              <a:schemeClr val="accent3">
                <a:lumMod val="60000"/>
              </a:schemeClr>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Chart'!$N$113:$T$113</c:f>
              <c:numCache>
                <c:formatCode>General</c:formatCode>
                <c:ptCount val="7"/>
              </c:numCache>
            </c:numRef>
          </c:val>
          <c:extLst>
            <c:ext xmlns:c16="http://schemas.microsoft.com/office/drawing/2014/chart" uri="{C3380CC4-5D6E-409C-BE32-E72D297353CC}">
              <c16:uniqueId val="{00000008-6B30-45D0-9342-223A5B0D1A01}"/>
            </c:ext>
          </c:extLst>
        </c:ser>
        <c:ser>
          <c:idx val="9"/>
          <c:order val="9"/>
          <c:tx>
            <c:strRef>
              <c:f>'PCR Pivot Tab Chart'!$A$114</c:f>
              <c:strCache>
                <c:ptCount val="1"/>
                <c:pt idx="0">
                  <c:v>An. maculipalpis</c:v>
                </c:pt>
              </c:strCache>
            </c:strRef>
          </c:tx>
          <c:spPr>
            <a:solidFill>
              <a:schemeClr val="accent4">
                <a:lumMod val="60000"/>
              </a:schemeClr>
            </a:solidFill>
            <a:ln>
              <a:noFill/>
            </a:ln>
            <a:effectLst/>
          </c:spPr>
          <c:invertIfNegative val="0"/>
          <c:cat>
            <c:numRef>
              <c:f>'PCR Pivot Tab Chart'!$N$104:$T$104</c:f>
              <c:numCache>
                <c:formatCode>General</c:formatCode>
                <c:ptCount val="7"/>
                <c:pt idx="0">
                  <c:v>2015</c:v>
                </c:pt>
                <c:pt idx="1">
                  <c:v>2016</c:v>
                </c:pt>
                <c:pt idx="2">
                  <c:v>2017</c:v>
                </c:pt>
                <c:pt idx="3">
                  <c:v>2018</c:v>
                </c:pt>
                <c:pt idx="4">
                  <c:v>2019</c:v>
                </c:pt>
                <c:pt idx="5">
                  <c:v>2020</c:v>
                </c:pt>
                <c:pt idx="6">
                  <c:v>2021</c:v>
                </c:pt>
              </c:numCache>
            </c:numRef>
          </c:cat>
          <c:val>
            <c:numRef>
              <c:f>'PCR Pivot Tab Chart'!$N$114:$T$114</c:f>
              <c:numCache>
                <c:formatCode>General</c:formatCode>
                <c:ptCount val="7"/>
              </c:numCache>
            </c:numRef>
          </c:val>
          <c:extLst>
            <c:ext xmlns:c16="http://schemas.microsoft.com/office/drawing/2014/chart" uri="{C3380CC4-5D6E-409C-BE32-E72D297353CC}">
              <c16:uniqueId val="{00000009-6B30-45D0-9342-223A5B0D1A01}"/>
            </c:ext>
          </c:extLst>
        </c:ser>
        <c:dLbls>
          <c:showLegendKey val="0"/>
          <c:showVal val="0"/>
          <c:showCatName val="0"/>
          <c:showSerName val="0"/>
          <c:showPercent val="0"/>
          <c:showBubbleSize val="0"/>
        </c:dLbls>
        <c:gapWidth val="100"/>
        <c:overlap val="100"/>
        <c:axId val="1794087856"/>
        <c:axId val="1794086224"/>
      </c:barChart>
      <c:catAx>
        <c:axId val="1794087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94086224"/>
        <c:crosses val="autoZero"/>
        <c:auto val="1"/>
        <c:lblAlgn val="ctr"/>
        <c:lblOffset val="100"/>
        <c:noMultiLvlLbl val="0"/>
      </c:catAx>
      <c:valAx>
        <c:axId val="179408622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1794087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Pyrethroids</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6187117235345599"/>
          <c:y val="0.18812499999999999"/>
          <c:w val="0.78720290172061802"/>
          <c:h val="0.60039424759405102"/>
        </c:manualLayout>
      </c:layout>
      <c:barChart>
        <c:barDir val="col"/>
        <c:grouping val="percentStacked"/>
        <c:varyColors val="0"/>
        <c:ser>
          <c:idx val="0"/>
          <c:order val="0"/>
          <c:tx>
            <c:strRef>
              <c:f>'tab aned charts'!$B$1</c:f>
              <c:strCache>
                <c:ptCount val="1"/>
                <c:pt idx="0">
                  <c:v>Confirmed resistance</c:v>
                </c:pt>
              </c:strCache>
            </c:strRef>
          </c:tx>
          <c:spPr>
            <a:solidFill>
              <a:srgbClr val="FF0000"/>
            </a:solidFill>
            <a:ln>
              <a:noFill/>
            </a:ln>
            <a:effectLst/>
          </c:spPr>
          <c:invertIfNegative val="0"/>
          <c:cat>
            <c:numRef>
              <c:f>'tab aned charts'!$A$2:$A$16</c:f>
              <c:numCache>
                <c:formatCode>General</c:formatCode>
                <c:ptCount val="15"/>
                <c:pt idx="0">
                  <c:v>2002</c:v>
                </c:pt>
                <c:pt idx="1">
                  <c:v>2008</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'tab aned charts'!$B$2:$B$16</c:f>
              <c:numCache>
                <c:formatCode>General</c:formatCode>
                <c:ptCount val="15"/>
                <c:pt idx="2">
                  <c:v>3</c:v>
                </c:pt>
                <c:pt idx="3">
                  <c:v>3</c:v>
                </c:pt>
                <c:pt idx="4">
                  <c:v>3</c:v>
                </c:pt>
                <c:pt idx="5">
                  <c:v>6</c:v>
                </c:pt>
                <c:pt idx="6">
                  <c:v>7</c:v>
                </c:pt>
                <c:pt idx="7">
                  <c:v>16</c:v>
                </c:pt>
                <c:pt idx="8">
                  <c:v>14</c:v>
                </c:pt>
                <c:pt idx="9">
                  <c:v>22</c:v>
                </c:pt>
                <c:pt idx="10">
                  <c:v>25</c:v>
                </c:pt>
                <c:pt idx="11">
                  <c:v>18</c:v>
                </c:pt>
                <c:pt idx="12">
                  <c:v>22</c:v>
                </c:pt>
                <c:pt idx="13">
                  <c:v>25</c:v>
                </c:pt>
                <c:pt idx="14">
                  <c:v>14</c:v>
                </c:pt>
              </c:numCache>
            </c:numRef>
          </c:val>
          <c:extLst>
            <c:ext xmlns:c16="http://schemas.microsoft.com/office/drawing/2014/chart" uri="{C3380CC4-5D6E-409C-BE32-E72D297353CC}">
              <c16:uniqueId val="{00000000-488F-40B1-BEC6-3F2477AE9BBD}"/>
            </c:ext>
          </c:extLst>
        </c:ser>
        <c:ser>
          <c:idx val="1"/>
          <c:order val="1"/>
          <c:tx>
            <c:strRef>
              <c:f>'tab aned charts'!$C$1</c:f>
              <c:strCache>
                <c:ptCount val="1"/>
                <c:pt idx="0">
                  <c:v>Possible resistance</c:v>
                </c:pt>
              </c:strCache>
            </c:strRef>
          </c:tx>
          <c:spPr>
            <a:solidFill>
              <a:srgbClr val="FFC000"/>
            </a:solidFill>
            <a:ln>
              <a:noFill/>
            </a:ln>
            <a:effectLst/>
          </c:spPr>
          <c:invertIfNegative val="0"/>
          <c:cat>
            <c:numRef>
              <c:f>'tab aned charts'!$A$2:$A$16</c:f>
              <c:numCache>
                <c:formatCode>General</c:formatCode>
                <c:ptCount val="15"/>
                <c:pt idx="0">
                  <c:v>2002</c:v>
                </c:pt>
                <c:pt idx="1">
                  <c:v>2008</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'tab aned charts'!$C$2:$C$16</c:f>
              <c:numCache>
                <c:formatCode>General</c:formatCode>
                <c:ptCount val="15"/>
                <c:pt idx="1">
                  <c:v>3</c:v>
                </c:pt>
                <c:pt idx="4">
                  <c:v>1</c:v>
                </c:pt>
                <c:pt idx="8">
                  <c:v>4</c:v>
                </c:pt>
                <c:pt idx="9">
                  <c:v>7</c:v>
                </c:pt>
                <c:pt idx="10">
                  <c:v>6</c:v>
                </c:pt>
                <c:pt idx="11">
                  <c:v>3</c:v>
                </c:pt>
                <c:pt idx="12">
                  <c:v>2</c:v>
                </c:pt>
                <c:pt idx="13">
                  <c:v>2</c:v>
                </c:pt>
                <c:pt idx="14">
                  <c:v>4</c:v>
                </c:pt>
              </c:numCache>
            </c:numRef>
          </c:val>
          <c:extLst>
            <c:ext xmlns:c16="http://schemas.microsoft.com/office/drawing/2014/chart" uri="{C3380CC4-5D6E-409C-BE32-E72D297353CC}">
              <c16:uniqueId val="{00000001-488F-40B1-BEC6-3F2477AE9BBD}"/>
            </c:ext>
          </c:extLst>
        </c:ser>
        <c:ser>
          <c:idx val="2"/>
          <c:order val="2"/>
          <c:tx>
            <c:strRef>
              <c:f>'tab aned charts'!$D$1</c:f>
              <c:strCache>
                <c:ptCount val="1"/>
                <c:pt idx="0">
                  <c:v>Susceptible</c:v>
                </c:pt>
              </c:strCache>
            </c:strRef>
          </c:tx>
          <c:spPr>
            <a:solidFill>
              <a:srgbClr val="92D050"/>
            </a:solidFill>
            <a:ln>
              <a:noFill/>
            </a:ln>
            <a:effectLst/>
          </c:spPr>
          <c:invertIfNegative val="0"/>
          <c:cat>
            <c:numRef>
              <c:f>'tab aned charts'!$A$2:$A$16</c:f>
              <c:numCache>
                <c:formatCode>General</c:formatCode>
                <c:ptCount val="15"/>
                <c:pt idx="0">
                  <c:v>2002</c:v>
                </c:pt>
                <c:pt idx="1">
                  <c:v>2008</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'tab aned charts'!$D$2:$D$16</c:f>
              <c:numCache>
                <c:formatCode>General</c:formatCode>
                <c:ptCount val="15"/>
                <c:pt idx="0">
                  <c:v>15</c:v>
                </c:pt>
                <c:pt idx="1">
                  <c:v>3</c:v>
                </c:pt>
                <c:pt idx="4">
                  <c:v>1</c:v>
                </c:pt>
                <c:pt idx="5">
                  <c:v>1</c:v>
                </c:pt>
                <c:pt idx="7">
                  <c:v>2</c:v>
                </c:pt>
                <c:pt idx="8">
                  <c:v>4</c:v>
                </c:pt>
                <c:pt idx="9">
                  <c:v>7</c:v>
                </c:pt>
                <c:pt idx="10">
                  <c:v>8</c:v>
                </c:pt>
                <c:pt idx="11">
                  <c:v>1</c:v>
                </c:pt>
                <c:pt idx="13">
                  <c:v>1</c:v>
                </c:pt>
              </c:numCache>
            </c:numRef>
          </c:val>
          <c:extLst>
            <c:ext xmlns:c16="http://schemas.microsoft.com/office/drawing/2014/chart" uri="{C3380CC4-5D6E-409C-BE32-E72D297353CC}">
              <c16:uniqueId val="{00000002-488F-40B1-BEC6-3F2477AE9BBD}"/>
            </c:ext>
          </c:extLst>
        </c:ser>
        <c:dLbls>
          <c:showLegendKey val="0"/>
          <c:showVal val="0"/>
          <c:showCatName val="0"/>
          <c:showSerName val="0"/>
          <c:showPercent val="0"/>
          <c:showBubbleSize val="0"/>
        </c:dLbls>
        <c:gapWidth val="150"/>
        <c:overlap val="100"/>
        <c:axId val="1323162736"/>
        <c:axId val="1323165456"/>
      </c:barChart>
      <c:catAx>
        <c:axId val="1323162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23165456"/>
        <c:crosses val="autoZero"/>
        <c:auto val="1"/>
        <c:lblAlgn val="ctr"/>
        <c:lblOffset val="100"/>
        <c:noMultiLvlLbl val="0"/>
      </c:catAx>
      <c:valAx>
        <c:axId val="13231654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231627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Carbamates</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6187117235345599"/>
          <c:y val="0.18118055555555601"/>
          <c:w val="0.78720290172061802"/>
          <c:h val="0.607338692038495"/>
        </c:manualLayout>
      </c:layout>
      <c:barChart>
        <c:barDir val="col"/>
        <c:grouping val="percentStacked"/>
        <c:varyColors val="0"/>
        <c:ser>
          <c:idx val="0"/>
          <c:order val="0"/>
          <c:tx>
            <c:strRef>
              <c:f>Sheet1!$B$1</c:f>
              <c:strCache>
                <c:ptCount val="1"/>
                <c:pt idx="0">
                  <c:v>Confirmed resistance</c:v>
                </c:pt>
              </c:strCache>
            </c:strRef>
          </c:tx>
          <c:spPr>
            <a:solidFill>
              <a:srgbClr val="FF000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Sheet1!$B$37:$B$48</c:f>
              <c:numCache>
                <c:formatCode>General</c:formatCode>
                <c:ptCount val="12"/>
                <c:pt idx="8">
                  <c:v>1</c:v>
                </c:pt>
              </c:numCache>
            </c:numRef>
          </c:val>
          <c:extLst>
            <c:ext xmlns:c16="http://schemas.microsoft.com/office/drawing/2014/chart" uri="{C3380CC4-5D6E-409C-BE32-E72D297353CC}">
              <c16:uniqueId val="{00000000-8E5A-4F1C-BCF3-46D58AF7C533}"/>
            </c:ext>
          </c:extLst>
        </c:ser>
        <c:ser>
          <c:idx val="1"/>
          <c:order val="1"/>
          <c:tx>
            <c:strRef>
              <c:f>Sheet1!$C$1</c:f>
              <c:strCache>
                <c:ptCount val="1"/>
                <c:pt idx="0">
                  <c:v>Possible resistance</c:v>
                </c:pt>
              </c:strCache>
            </c:strRef>
          </c:tx>
          <c:spPr>
            <a:solidFill>
              <a:srgbClr val="FFC00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Sheet1!$C$37:$C$48</c:f>
              <c:numCache>
                <c:formatCode>General</c:formatCode>
                <c:ptCount val="12"/>
              </c:numCache>
            </c:numRef>
          </c:val>
          <c:extLst>
            <c:ext xmlns:c16="http://schemas.microsoft.com/office/drawing/2014/chart" uri="{C3380CC4-5D6E-409C-BE32-E72D297353CC}">
              <c16:uniqueId val="{00000001-8E5A-4F1C-BCF3-46D58AF7C533}"/>
            </c:ext>
          </c:extLst>
        </c:ser>
        <c:ser>
          <c:idx val="2"/>
          <c:order val="2"/>
          <c:tx>
            <c:strRef>
              <c:f>Sheet1!$D$1</c:f>
              <c:strCache>
                <c:ptCount val="1"/>
                <c:pt idx="0">
                  <c:v>Susceptible</c:v>
                </c:pt>
              </c:strCache>
            </c:strRef>
          </c:tx>
          <c:spPr>
            <a:solidFill>
              <a:srgbClr val="92D05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Sheet1!$D$37:$D$48</c:f>
              <c:numCache>
                <c:formatCode>General</c:formatCode>
                <c:ptCount val="12"/>
                <c:pt idx="0">
                  <c:v>3</c:v>
                </c:pt>
                <c:pt idx="1">
                  <c:v>1</c:v>
                </c:pt>
                <c:pt idx="2">
                  <c:v>1</c:v>
                </c:pt>
                <c:pt idx="3">
                  <c:v>1</c:v>
                </c:pt>
                <c:pt idx="4">
                  <c:v>3</c:v>
                </c:pt>
                <c:pt idx="5">
                  <c:v>2</c:v>
                </c:pt>
                <c:pt idx="6">
                  <c:v>8</c:v>
                </c:pt>
                <c:pt idx="7">
                  <c:v>6</c:v>
                </c:pt>
                <c:pt idx="8">
                  <c:v>3</c:v>
                </c:pt>
                <c:pt idx="9">
                  <c:v>1</c:v>
                </c:pt>
                <c:pt idx="10">
                  <c:v>6</c:v>
                </c:pt>
                <c:pt idx="11">
                  <c:v>6</c:v>
                </c:pt>
              </c:numCache>
            </c:numRef>
          </c:val>
          <c:extLst>
            <c:ext xmlns:c16="http://schemas.microsoft.com/office/drawing/2014/chart" uri="{C3380CC4-5D6E-409C-BE32-E72D297353CC}">
              <c16:uniqueId val="{00000002-8E5A-4F1C-BCF3-46D58AF7C533}"/>
            </c:ext>
          </c:extLst>
        </c:ser>
        <c:dLbls>
          <c:showLegendKey val="0"/>
          <c:showVal val="0"/>
          <c:showCatName val="0"/>
          <c:showSerName val="0"/>
          <c:showPercent val="0"/>
          <c:showBubbleSize val="0"/>
        </c:dLbls>
        <c:gapWidth val="150"/>
        <c:overlap val="100"/>
        <c:axId val="1323164912"/>
        <c:axId val="1323167088"/>
      </c:barChart>
      <c:catAx>
        <c:axId val="132316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23167088"/>
        <c:crosses val="autoZero"/>
        <c:auto val="1"/>
        <c:lblAlgn val="ctr"/>
        <c:lblOffset val="100"/>
        <c:noMultiLvlLbl val="0"/>
      </c:catAx>
      <c:valAx>
        <c:axId val="13231670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23164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Organophosphate</a:t>
            </a: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6187117235345599"/>
          <c:y val="0.18118055555555601"/>
          <c:w val="0.78720290172061802"/>
          <c:h val="0.65772036307961501"/>
        </c:manualLayout>
      </c:layout>
      <c:barChart>
        <c:barDir val="col"/>
        <c:grouping val="percentStacked"/>
        <c:varyColors val="0"/>
        <c:ser>
          <c:idx val="0"/>
          <c:order val="0"/>
          <c:tx>
            <c:strRef>
              <c:f>Sheet1!$B$1</c:f>
              <c:strCache>
                <c:ptCount val="1"/>
                <c:pt idx="0">
                  <c:v>Confirmed resistance</c:v>
                </c:pt>
              </c:strCache>
            </c:strRef>
          </c:tx>
          <c:spPr>
            <a:solidFill>
              <a:srgbClr val="FF0000"/>
            </a:solidFill>
            <a:ln>
              <a:noFill/>
            </a:ln>
            <a:effectLst/>
          </c:spPr>
          <c:invertIfNegative val="0"/>
          <c:cat>
            <c:numRef>
              <c:f>Sheet1!$A$20:$A$28</c:f>
              <c:numCache>
                <c:formatCode>General</c:formatCode>
                <c:ptCount val="9"/>
                <c:pt idx="0">
                  <c:v>2013</c:v>
                </c:pt>
                <c:pt idx="1">
                  <c:v>2015</c:v>
                </c:pt>
                <c:pt idx="2">
                  <c:v>2016</c:v>
                </c:pt>
                <c:pt idx="3">
                  <c:v>2017</c:v>
                </c:pt>
                <c:pt idx="4">
                  <c:v>2018</c:v>
                </c:pt>
                <c:pt idx="5">
                  <c:v>2019</c:v>
                </c:pt>
                <c:pt idx="6">
                  <c:v>2020</c:v>
                </c:pt>
                <c:pt idx="7">
                  <c:v>2021</c:v>
                </c:pt>
                <c:pt idx="8">
                  <c:v>2022</c:v>
                </c:pt>
              </c:numCache>
            </c:numRef>
          </c:cat>
          <c:val>
            <c:numRef>
              <c:f>Sheet1!$B$20:$B$28</c:f>
              <c:numCache>
                <c:formatCode>General</c:formatCode>
                <c:ptCount val="9"/>
              </c:numCache>
            </c:numRef>
          </c:val>
          <c:extLst>
            <c:ext xmlns:c16="http://schemas.microsoft.com/office/drawing/2014/chart" uri="{C3380CC4-5D6E-409C-BE32-E72D297353CC}">
              <c16:uniqueId val="{00000000-EB7F-4663-8F96-346763733414}"/>
            </c:ext>
          </c:extLst>
        </c:ser>
        <c:ser>
          <c:idx val="1"/>
          <c:order val="1"/>
          <c:tx>
            <c:strRef>
              <c:f>Sheet1!$C$1</c:f>
              <c:strCache>
                <c:ptCount val="1"/>
                <c:pt idx="0">
                  <c:v>Possible resistance</c:v>
                </c:pt>
              </c:strCache>
            </c:strRef>
          </c:tx>
          <c:spPr>
            <a:solidFill>
              <a:srgbClr val="FFC000"/>
            </a:solidFill>
            <a:ln>
              <a:noFill/>
            </a:ln>
            <a:effectLst/>
          </c:spPr>
          <c:invertIfNegative val="0"/>
          <c:cat>
            <c:numRef>
              <c:f>Sheet1!$A$20:$A$28</c:f>
              <c:numCache>
                <c:formatCode>General</c:formatCode>
                <c:ptCount val="9"/>
                <c:pt idx="0">
                  <c:v>2013</c:v>
                </c:pt>
                <c:pt idx="1">
                  <c:v>2015</c:v>
                </c:pt>
                <c:pt idx="2">
                  <c:v>2016</c:v>
                </c:pt>
                <c:pt idx="3">
                  <c:v>2017</c:v>
                </c:pt>
                <c:pt idx="4">
                  <c:v>2018</c:v>
                </c:pt>
                <c:pt idx="5">
                  <c:v>2019</c:v>
                </c:pt>
                <c:pt idx="6">
                  <c:v>2020</c:v>
                </c:pt>
                <c:pt idx="7">
                  <c:v>2021</c:v>
                </c:pt>
                <c:pt idx="8">
                  <c:v>2022</c:v>
                </c:pt>
              </c:numCache>
            </c:numRef>
          </c:cat>
          <c:val>
            <c:numRef>
              <c:f>Sheet1!$C$20:$C$28</c:f>
              <c:numCache>
                <c:formatCode>General</c:formatCode>
                <c:ptCount val="9"/>
              </c:numCache>
            </c:numRef>
          </c:val>
          <c:extLst>
            <c:ext xmlns:c16="http://schemas.microsoft.com/office/drawing/2014/chart" uri="{C3380CC4-5D6E-409C-BE32-E72D297353CC}">
              <c16:uniqueId val="{00000001-EB7F-4663-8F96-346763733414}"/>
            </c:ext>
          </c:extLst>
        </c:ser>
        <c:ser>
          <c:idx val="2"/>
          <c:order val="2"/>
          <c:tx>
            <c:strRef>
              <c:f>Sheet1!$D$1</c:f>
              <c:strCache>
                <c:ptCount val="1"/>
                <c:pt idx="0">
                  <c:v>Susceptible</c:v>
                </c:pt>
              </c:strCache>
            </c:strRef>
          </c:tx>
          <c:spPr>
            <a:solidFill>
              <a:srgbClr val="92D050"/>
            </a:solidFill>
            <a:ln>
              <a:noFill/>
            </a:ln>
            <a:effectLst/>
          </c:spPr>
          <c:invertIfNegative val="0"/>
          <c:cat>
            <c:numRef>
              <c:f>Sheet1!$A$20:$A$28</c:f>
              <c:numCache>
                <c:formatCode>General</c:formatCode>
                <c:ptCount val="9"/>
                <c:pt idx="0">
                  <c:v>2013</c:v>
                </c:pt>
                <c:pt idx="1">
                  <c:v>2015</c:v>
                </c:pt>
                <c:pt idx="2">
                  <c:v>2016</c:v>
                </c:pt>
                <c:pt idx="3">
                  <c:v>2017</c:v>
                </c:pt>
                <c:pt idx="4">
                  <c:v>2018</c:v>
                </c:pt>
                <c:pt idx="5">
                  <c:v>2019</c:v>
                </c:pt>
                <c:pt idx="6">
                  <c:v>2020</c:v>
                </c:pt>
                <c:pt idx="7">
                  <c:v>2021</c:v>
                </c:pt>
                <c:pt idx="8">
                  <c:v>2022</c:v>
                </c:pt>
              </c:numCache>
            </c:numRef>
          </c:cat>
          <c:val>
            <c:numRef>
              <c:f>Sheet1!$D$20:$D$28</c:f>
              <c:numCache>
                <c:formatCode>General</c:formatCode>
                <c:ptCount val="9"/>
                <c:pt idx="0">
                  <c:v>5</c:v>
                </c:pt>
                <c:pt idx="1">
                  <c:v>4</c:v>
                </c:pt>
                <c:pt idx="2">
                  <c:v>2</c:v>
                </c:pt>
                <c:pt idx="3">
                  <c:v>4</c:v>
                </c:pt>
                <c:pt idx="4">
                  <c:v>10</c:v>
                </c:pt>
                <c:pt idx="5">
                  <c:v>3</c:v>
                </c:pt>
                <c:pt idx="6">
                  <c:v>2</c:v>
                </c:pt>
                <c:pt idx="7">
                  <c:v>6</c:v>
                </c:pt>
                <c:pt idx="8">
                  <c:v>6</c:v>
                </c:pt>
              </c:numCache>
            </c:numRef>
          </c:val>
          <c:extLst>
            <c:ext xmlns:c16="http://schemas.microsoft.com/office/drawing/2014/chart" uri="{C3380CC4-5D6E-409C-BE32-E72D297353CC}">
              <c16:uniqueId val="{00000002-EB7F-4663-8F96-346763733414}"/>
            </c:ext>
          </c:extLst>
        </c:ser>
        <c:dLbls>
          <c:showLegendKey val="0"/>
          <c:showVal val="0"/>
          <c:showCatName val="0"/>
          <c:showSerName val="0"/>
          <c:showPercent val="0"/>
          <c:showBubbleSize val="0"/>
        </c:dLbls>
        <c:gapWidth val="150"/>
        <c:overlap val="100"/>
        <c:axId val="1323167632"/>
        <c:axId val="1240102400"/>
      </c:barChart>
      <c:catAx>
        <c:axId val="132316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40102400"/>
        <c:crosses val="autoZero"/>
        <c:auto val="1"/>
        <c:lblAlgn val="ctr"/>
        <c:lblOffset val="100"/>
        <c:noMultiLvlLbl val="0"/>
      </c:catAx>
      <c:valAx>
        <c:axId val="12401024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23167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200" b="0" i="0" u="none" strike="noStrike" kern="1200" spc="0" baseline="0">
                <a:solidFill>
                  <a:schemeClr val="tx1">
                    <a:lumMod val="65000"/>
                    <a:lumOff val="35000"/>
                  </a:schemeClr>
                </a:solidFill>
                <a:latin typeface="+mn-lt"/>
                <a:ea typeface="+mn-ea"/>
                <a:cs typeface="+mn-cs"/>
              </a:defRPr>
            </a:pPr>
            <a:r>
              <a:rPr lang="en-US"/>
              <a:t>Neonicotinoid</a:t>
            </a:r>
          </a:p>
        </c:rich>
      </c:tx>
      <c:overlay val="0"/>
      <c:spPr>
        <a:noFill/>
        <a:ln>
          <a:noFill/>
        </a:ln>
        <a:effectLst/>
      </c:spPr>
      <c:txPr>
        <a:bodyPr rot="0" spcFirstLastPara="1" vertOverflow="ellipsis" vert="horz" wrap="square" anchor="ctr" anchorCtr="1"/>
        <a:lstStyle/>
        <a:p>
          <a:pPr>
            <a:defRPr lang="en-US"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445483427105901"/>
          <c:y val="0.18110956679404799"/>
          <c:w val="0.77522494614980098"/>
          <c:h val="0.66599944164432701"/>
        </c:manualLayout>
      </c:layout>
      <c:barChart>
        <c:barDir val="col"/>
        <c:grouping val="percentStacked"/>
        <c:varyColors val="0"/>
        <c:ser>
          <c:idx val="0"/>
          <c:order val="0"/>
          <c:tx>
            <c:strRef>
              <c:f>'tab aned charts'!$B$1</c:f>
              <c:strCache>
                <c:ptCount val="1"/>
                <c:pt idx="0">
                  <c:v>Confirmed resistance</c:v>
                </c:pt>
              </c:strCache>
            </c:strRef>
          </c:tx>
          <c:spPr>
            <a:solidFill>
              <a:srgbClr val="FF0000"/>
            </a:solidFill>
            <a:ln>
              <a:solidFill>
                <a:srgbClr val="FF0000"/>
              </a:solidFill>
            </a:ln>
            <a:effectLst/>
          </c:spPr>
          <c:invertIfNegative val="0"/>
          <c:cat>
            <c:numRef>
              <c:f>'tab aned charts'!$A$31:$A$33</c:f>
              <c:numCache>
                <c:formatCode>General</c:formatCode>
                <c:ptCount val="3"/>
                <c:pt idx="0">
                  <c:v>2020</c:v>
                </c:pt>
                <c:pt idx="1">
                  <c:v>2021</c:v>
                </c:pt>
                <c:pt idx="2">
                  <c:v>2022</c:v>
                </c:pt>
              </c:numCache>
            </c:numRef>
          </c:cat>
          <c:val>
            <c:numRef>
              <c:f>'tab aned charts'!$B$31:$B$33</c:f>
              <c:numCache>
                <c:formatCode>General</c:formatCode>
                <c:ptCount val="3"/>
              </c:numCache>
            </c:numRef>
          </c:val>
          <c:extLst>
            <c:ext xmlns:c16="http://schemas.microsoft.com/office/drawing/2014/chart" uri="{C3380CC4-5D6E-409C-BE32-E72D297353CC}">
              <c16:uniqueId val="{00000000-E350-4580-AE0A-8553FE0CB792}"/>
            </c:ext>
          </c:extLst>
        </c:ser>
        <c:ser>
          <c:idx val="1"/>
          <c:order val="1"/>
          <c:tx>
            <c:strRef>
              <c:f>'tab aned charts'!$C$1</c:f>
              <c:strCache>
                <c:ptCount val="1"/>
                <c:pt idx="0">
                  <c:v>Possible resistance</c:v>
                </c:pt>
              </c:strCache>
            </c:strRef>
          </c:tx>
          <c:spPr>
            <a:solidFill>
              <a:schemeClr val="accent2"/>
            </a:solidFill>
            <a:ln>
              <a:solidFill>
                <a:srgbClr val="FFC000"/>
              </a:solidFill>
            </a:ln>
            <a:effectLst/>
          </c:spPr>
          <c:invertIfNegative val="0"/>
          <c:cat>
            <c:numRef>
              <c:f>'tab aned charts'!$A$31:$A$33</c:f>
              <c:numCache>
                <c:formatCode>General</c:formatCode>
                <c:ptCount val="3"/>
                <c:pt idx="0">
                  <c:v>2020</c:v>
                </c:pt>
                <c:pt idx="1">
                  <c:v>2021</c:v>
                </c:pt>
                <c:pt idx="2">
                  <c:v>2022</c:v>
                </c:pt>
              </c:numCache>
            </c:numRef>
          </c:cat>
          <c:val>
            <c:numRef>
              <c:f>'tab aned charts'!$C$31:$C$33</c:f>
              <c:numCache>
                <c:formatCode>General</c:formatCode>
                <c:ptCount val="3"/>
              </c:numCache>
            </c:numRef>
          </c:val>
          <c:extLst>
            <c:ext xmlns:c16="http://schemas.microsoft.com/office/drawing/2014/chart" uri="{C3380CC4-5D6E-409C-BE32-E72D297353CC}">
              <c16:uniqueId val="{00000001-E350-4580-AE0A-8553FE0CB792}"/>
            </c:ext>
          </c:extLst>
        </c:ser>
        <c:ser>
          <c:idx val="2"/>
          <c:order val="2"/>
          <c:tx>
            <c:strRef>
              <c:f>'tab aned charts'!$D$1</c:f>
              <c:strCache>
                <c:ptCount val="1"/>
                <c:pt idx="0">
                  <c:v>Susceptible</c:v>
                </c:pt>
              </c:strCache>
            </c:strRef>
          </c:tx>
          <c:spPr>
            <a:solidFill>
              <a:srgbClr val="92D050"/>
            </a:solidFill>
            <a:ln>
              <a:noFill/>
            </a:ln>
            <a:effectLst/>
          </c:spPr>
          <c:invertIfNegative val="0"/>
          <c:cat>
            <c:numRef>
              <c:f>'tab aned charts'!$A$31:$A$33</c:f>
              <c:numCache>
                <c:formatCode>General</c:formatCode>
                <c:ptCount val="3"/>
                <c:pt idx="0">
                  <c:v>2020</c:v>
                </c:pt>
                <c:pt idx="1">
                  <c:v>2021</c:v>
                </c:pt>
                <c:pt idx="2">
                  <c:v>2022</c:v>
                </c:pt>
              </c:numCache>
            </c:numRef>
          </c:cat>
          <c:val>
            <c:numRef>
              <c:f>'tab aned charts'!$D$31:$D$33</c:f>
              <c:numCache>
                <c:formatCode>General</c:formatCode>
                <c:ptCount val="3"/>
                <c:pt idx="0">
                  <c:v>4</c:v>
                </c:pt>
                <c:pt idx="1">
                  <c:v>6</c:v>
                </c:pt>
                <c:pt idx="2">
                  <c:v>6</c:v>
                </c:pt>
              </c:numCache>
            </c:numRef>
          </c:val>
          <c:extLst>
            <c:ext xmlns:c16="http://schemas.microsoft.com/office/drawing/2014/chart" uri="{C3380CC4-5D6E-409C-BE32-E72D297353CC}">
              <c16:uniqueId val="{00000002-E350-4580-AE0A-8553FE0CB792}"/>
            </c:ext>
          </c:extLst>
        </c:ser>
        <c:dLbls>
          <c:showLegendKey val="0"/>
          <c:showVal val="0"/>
          <c:showCatName val="0"/>
          <c:showSerName val="0"/>
          <c:showPercent val="0"/>
          <c:showBubbleSize val="0"/>
        </c:dLbls>
        <c:gapWidth val="150"/>
        <c:overlap val="100"/>
        <c:axId val="1240105120"/>
        <c:axId val="1240098048"/>
      </c:barChart>
      <c:catAx>
        <c:axId val="124010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crossAx val="1240098048"/>
        <c:crosses val="autoZero"/>
        <c:auto val="1"/>
        <c:lblAlgn val="ctr"/>
        <c:lblOffset val="100"/>
        <c:noMultiLvlLbl val="0"/>
      </c:catAx>
      <c:valAx>
        <c:axId val="12400980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crossAx val="1240105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65215150189559601"/>
          <c:y val="0.20305063530644599"/>
          <c:w val="0.29646216097987799"/>
          <c:h val="0.143193561063647"/>
        </c:manualLayout>
      </c:layout>
      <c:barChart>
        <c:barDir val="col"/>
        <c:grouping val="percentStacked"/>
        <c:varyColors val="0"/>
        <c:ser>
          <c:idx val="0"/>
          <c:order val="0"/>
          <c:tx>
            <c:strRef>
              <c:f>Sheet1!$B$1</c:f>
              <c:strCache>
                <c:ptCount val="1"/>
                <c:pt idx="0">
                  <c:v>Confirmed resistance</c:v>
                </c:pt>
              </c:strCache>
            </c:strRef>
          </c:tx>
          <c:spPr>
            <a:solidFill>
              <a:srgbClr val="FF000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Sheet1!$B$37:$B$48</c:f>
              <c:numCache>
                <c:formatCode>General</c:formatCode>
                <c:ptCount val="12"/>
                <c:pt idx="8">
                  <c:v>1</c:v>
                </c:pt>
              </c:numCache>
            </c:numRef>
          </c:val>
          <c:extLst>
            <c:ext xmlns:c16="http://schemas.microsoft.com/office/drawing/2014/chart" uri="{C3380CC4-5D6E-409C-BE32-E72D297353CC}">
              <c16:uniqueId val="{00000000-DD30-4AAE-B8A6-C63E080D3E75}"/>
            </c:ext>
          </c:extLst>
        </c:ser>
        <c:ser>
          <c:idx val="1"/>
          <c:order val="1"/>
          <c:tx>
            <c:strRef>
              <c:f>Sheet1!$C$1</c:f>
              <c:strCache>
                <c:ptCount val="1"/>
                <c:pt idx="0">
                  <c:v>Possible resistance</c:v>
                </c:pt>
              </c:strCache>
            </c:strRef>
          </c:tx>
          <c:spPr>
            <a:solidFill>
              <a:srgbClr val="FFC00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Sheet1!$C$37:$C$48</c:f>
              <c:numCache>
                <c:formatCode>General</c:formatCode>
                <c:ptCount val="12"/>
              </c:numCache>
            </c:numRef>
          </c:val>
          <c:extLst>
            <c:ext xmlns:c16="http://schemas.microsoft.com/office/drawing/2014/chart" uri="{C3380CC4-5D6E-409C-BE32-E72D297353CC}">
              <c16:uniqueId val="{00000001-DD30-4AAE-B8A6-C63E080D3E75}"/>
            </c:ext>
          </c:extLst>
        </c:ser>
        <c:ser>
          <c:idx val="2"/>
          <c:order val="2"/>
          <c:tx>
            <c:strRef>
              <c:f>Sheet1!$D$1</c:f>
              <c:strCache>
                <c:ptCount val="1"/>
                <c:pt idx="0">
                  <c:v>Susceptible</c:v>
                </c:pt>
              </c:strCache>
            </c:strRef>
          </c:tx>
          <c:spPr>
            <a:solidFill>
              <a:srgbClr val="92D050"/>
            </a:solidFill>
            <a:ln>
              <a:noFill/>
            </a:ln>
            <a:effectLst/>
          </c:spPr>
          <c:invertIfNegative val="0"/>
          <c:cat>
            <c:numRef>
              <c:f>Sheet1!$A$37:$A$48</c:f>
              <c:numCache>
                <c:formatCode>General</c:formatCode>
                <c:ptCount val="12"/>
                <c:pt idx="0">
                  <c:v>2008</c:v>
                </c:pt>
                <c:pt idx="1">
                  <c:v>2012</c:v>
                </c:pt>
                <c:pt idx="2">
                  <c:v>2013</c:v>
                </c:pt>
                <c:pt idx="3">
                  <c:v>2014</c:v>
                </c:pt>
                <c:pt idx="4">
                  <c:v>2015</c:v>
                </c:pt>
                <c:pt idx="5">
                  <c:v>2016</c:v>
                </c:pt>
                <c:pt idx="6">
                  <c:v>2017</c:v>
                </c:pt>
                <c:pt idx="7">
                  <c:v>2018</c:v>
                </c:pt>
                <c:pt idx="8">
                  <c:v>2019</c:v>
                </c:pt>
                <c:pt idx="9">
                  <c:v>2020</c:v>
                </c:pt>
                <c:pt idx="10">
                  <c:v>2021</c:v>
                </c:pt>
                <c:pt idx="11">
                  <c:v>2022</c:v>
                </c:pt>
              </c:numCache>
            </c:numRef>
          </c:cat>
          <c:val>
            <c:numRef>
              <c:f>Sheet1!$D$37:$D$48</c:f>
              <c:numCache>
                <c:formatCode>General</c:formatCode>
                <c:ptCount val="12"/>
                <c:pt idx="0">
                  <c:v>3</c:v>
                </c:pt>
                <c:pt idx="1">
                  <c:v>1</c:v>
                </c:pt>
                <c:pt idx="2">
                  <c:v>1</c:v>
                </c:pt>
                <c:pt idx="3">
                  <c:v>1</c:v>
                </c:pt>
                <c:pt idx="4">
                  <c:v>3</c:v>
                </c:pt>
                <c:pt idx="5">
                  <c:v>2</c:v>
                </c:pt>
                <c:pt idx="6">
                  <c:v>8</c:v>
                </c:pt>
                <c:pt idx="7">
                  <c:v>6</c:v>
                </c:pt>
                <c:pt idx="8">
                  <c:v>3</c:v>
                </c:pt>
                <c:pt idx="9">
                  <c:v>1</c:v>
                </c:pt>
                <c:pt idx="10">
                  <c:v>6</c:v>
                </c:pt>
                <c:pt idx="11">
                  <c:v>6</c:v>
                </c:pt>
              </c:numCache>
            </c:numRef>
          </c:val>
          <c:extLst>
            <c:ext xmlns:c16="http://schemas.microsoft.com/office/drawing/2014/chart" uri="{C3380CC4-5D6E-409C-BE32-E72D297353CC}">
              <c16:uniqueId val="{00000002-DD30-4AAE-B8A6-C63E080D3E75}"/>
            </c:ext>
          </c:extLst>
        </c:ser>
        <c:dLbls>
          <c:showLegendKey val="0"/>
          <c:showVal val="0"/>
          <c:showCatName val="0"/>
          <c:showSerName val="0"/>
          <c:showPercent val="0"/>
          <c:showBubbleSize val="0"/>
        </c:dLbls>
        <c:gapWidth val="150"/>
        <c:overlap val="100"/>
        <c:axId val="1240101312"/>
        <c:axId val="1240099680"/>
      </c:barChart>
      <c:catAx>
        <c:axId val="124010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200" b="0" i="0" u="none" strike="noStrike" kern="1200" baseline="0">
                <a:solidFill>
                  <a:schemeClr val="tx1">
                    <a:lumMod val="65000"/>
                    <a:lumOff val="35000"/>
                  </a:schemeClr>
                </a:solidFill>
                <a:latin typeface="+mn-lt"/>
                <a:ea typeface="+mn-ea"/>
                <a:cs typeface="+mn-cs"/>
              </a:defRPr>
            </a:pPr>
            <a:endParaRPr lang="en-US"/>
          </a:p>
        </c:txPr>
        <c:crossAx val="1240099680"/>
        <c:crosses val="autoZero"/>
        <c:auto val="1"/>
        <c:lblAlgn val="ctr"/>
        <c:lblOffset val="100"/>
        <c:noMultiLvlLbl val="0"/>
      </c:catAx>
      <c:valAx>
        <c:axId val="12400996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1200" b="0" i="0" u="none" strike="noStrike" kern="1200" baseline="0">
                <a:solidFill>
                  <a:schemeClr val="tx1">
                    <a:lumMod val="65000"/>
                    <a:lumOff val="35000"/>
                  </a:schemeClr>
                </a:solidFill>
                <a:latin typeface="+mn-lt"/>
                <a:ea typeface="+mn-ea"/>
                <a:cs typeface="+mn-cs"/>
              </a:defRPr>
            </a:pPr>
            <a:endParaRPr lang="en-US"/>
          </a:p>
        </c:txPr>
        <c:crossAx val="1240101312"/>
        <c:crosses val="autoZero"/>
        <c:crossBetween val="between"/>
      </c:valAx>
      <c:spPr>
        <a:noFill/>
        <a:ln>
          <a:noFill/>
        </a:ln>
        <a:effectLst/>
      </c:spPr>
    </c:plotArea>
    <c:legend>
      <c:legendPos val="b"/>
      <c:layout>
        <c:manualLayout>
          <c:xMode val="edge"/>
          <c:yMode val="edge"/>
          <c:x val="6.5850923564131896E-3"/>
          <c:y val="0.10692069221476699"/>
          <c:w val="0.986988070153203"/>
          <c:h val="0.321640564160249"/>
        </c:manualLayout>
      </c:layout>
      <c:overlay val="0"/>
      <c:spPr>
        <a:solidFill>
          <a:schemeClr val="bg1"/>
        </a:solidFill>
        <a:ln>
          <a:noFill/>
        </a:ln>
        <a:effectLst/>
      </c:spPr>
      <c:txPr>
        <a:bodyPr rot="0" spcFirstLastPara="1" vertOverflow="ellipsis" vert="horz" wrap="square" anchor="ctr" anchorCtr="1"/>
        <a:lstStyle/>
        <a:p>
          <a:pPr>
            <a:defRPr lang="en-US"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1200"/>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253968253968297E-2"/>
          <c:y val="1.1574074074074099E-2"/>
          <c:w val="0.82539682539682502"/>
          <c:h val="0.9629629629629630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198-4FA0-9719-0EF1B1111F7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198-4FA0-9719-0EF1B1111F7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198-4FA0-9719-0EF1B1111F7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198-4FA0-9719-0EF1B1111F7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198-4FA0-9719-0EF1B1111F73}"/>
              </c:ext>
            </c:extLst>
          </c:dPt>
          <c:dLbls>
            <c:dLbl>
              <c:idx val="1"/>
              <c:layout>
                <c:manualLayout>
                  <c:x val="5.1587301587301598E-2"/>
                  <c:y val="-4.6296296296296198E-3"/>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manualLayout>
                      <c:w val="0.243086176727909"/>
                      <c:h val="0.16808398950131201"/>
                    </c:manualLayout>
                  </c15:layout>
                </c:ext>
                <c:ext xmlns:c16="http://schemas.microsoft.com/office/drawing/2014/chart" uri="{C3380CC4-5D6E-409C-BE32-E72D297353CC}">
                  <c16:uniqueId val="{00000003-E198-4FA0-9719-0EF1B1111F7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900" b="0" i="0" u="none" strike="noStrike" kern="1200" baseline="0">
                    <a:solidFill>
                      <a:schemeClr val="dk1">
                        <a:lumMod val="65000"/>
                        <a:lumOff val="35000"/>
                      </a:schemeClr>
                    </a:solidFill>
                    <a:latin typeface="Garamond" panose="02020404030301010803" pitchFamily="1" charset="0"/>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'Species tab charts'!$M$31:$M$35</c:f>
              <c:strCache>
                <c:ptCount val="5"/>
                <c:pt idx="0">
                  <c:v>Mixed (P.f+other spec.)</c:v>
                </c:pt>
                <c:pt idx="1">
                  <c:v>P.falciparum</c:v>
                </c:pt>
                <c:pt idx="2">
                  <c:v>P.malariae</c:v>
                </c:pt>
                <c:pt idx="3">
                  <c:v>P.ovale</c:v>
                </c:pt>
                <c:pt idx="4">
                  <c:v>P.vivax</c:v>
                </c:pt>
              </c:strCache>
            </c:strRef>
          </c:cat>
          <c:val>
            <c:numRef>
              <c:f>'Species tab charts'!$N$31:$N$35</c:f>
              <c:numCache>
                <c:formatCode>General</c:formatCode>
                <c:ptCount val="5"/>
                <c:pt idx="0">
                  <c:v>437</c:v>
                </c:pt>
                <c:pt idx="1">
                  <c:v>3502</c:v>
                </c:pt>
                <c:pt idx="2">
                  <c:v>481</c:v>
                </c:pt>
                <c:pt idx="3">
                  <c:v>115</c:v>
                </c:pt>
              </c:numCache>
            </c:numRef>
          </c:val>
          <c:extLst>
            <c:ext xmlns:c16="http://schemas.microsoft.com/office/drawing/2014/chart" uri="{C3380CC4-5D6E-409C-BE32-E72D297353CC}">
              <c16:uniqueId val="{0000000A-E198-4FA0-9719-0EF1B1111F73}"/>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Garamond" panose="02020404030301010803" pitchFamily="1"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'Species tab charts'!$J$24</c:f>
              <c:strCache>
                <c:ptCount val="1"/>
                <c:pt idx="0">
                  <c:v>Mixed (P.f+other spec.)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charts'!$L$24:$M$24</c:f>
              <c:numCache>
                <c:formatCode>0.0%</c:formatCode>
                <c:ptCount val="2"/>
                <c:pt idx="0">
                  <c:v>0.11688311688311701</c:v>
                </c:pt>
                <c:pt idx="1">
                  <c:v>9.1648590021691997E-2</c:v>
                </c:pt>
              </c:numCache>
            </c:numRef>
          </c:val>
          <c:extLst>
            <c:ext xmlns:c16="http://schemas.microsoft.com/office/drawing/2014/chart" uri="{C3380CC4-5D6E-409C-BE32-E72D297353CC}">
              <c16:uniqueId val="{00000000-86DA-444B-AA5B-5CB6C9E7D353}"/>
            </c:ext>
          </c:extLst>
        </c:ser>
        <c:ser>
          <c:idx val="1"/>
          <c:order val="1"/>
          <c:tx>
            <c:strRef>
              <c:f>'Species tab charts'!$J$25</c:f>
              <c:strCache>
                <c:ptCount val="1"/>
                <c:pt idx="0">
                  <c:v>P.falciparum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charts'!$L$25:$M$25</c:f>
              <c:numCache>
                <c:formatCode>0.0%</c:formatCode>
                <c:ptCount val="2"/>
                <c:pt idx="0">
                  <c:v>0.73199527744982296</c:v>
                </c:pt>
                <c:pt idx="1">
                  <c:v>0.78145336225596496</c:v>
                </c:pt>
              </c:numCache>
            </c:numRef>
          </c:val>
          <c:extLst>
            <c:ext xmlns:c16="http://schemas.microsoft.com/office/drawing/2014/chart" uri="{C3380CC4-5D6E-409C-BE32-E72D297353CC}">
              <c16:uniqueId val="{00000001-86DA-444B-AA5B-5CB6C9E7D353}"/>
            </c:ext>
          </c:extLst>
        </c:ser>
        <c:ser>
          <c:idx val="2"/>
          <c:order val="2"/>
          <c:tx>
            <c:strRef>
              <c:f>'Species tab charts'!$J$26</c:f>
              <c:strCache>
                <c:ptCount val="1"/>
                <c:pt idx="0">
                  <c:v>P.malariae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charts'!$L$26:$M$26</c:f>
              <c:numCache>
                <c:formatCode>0.0%</c:formatCode>
                <c:ptCount val="2"/>
                <c:pt idx="0">
                  <c:v>5.5489964580873699E-2</c:v>
                </c:pt>
                <c:pt idx="1">
                  <c:v>0.117678958785249</c:v>
                </c:pt>
              </c:numCache>
            </c:numRef>
          </c:val>
          <c:extLst>
            <c:ext xmlns:c16="http://schemas.microsoft.com/office/drawing/2014/chart" uri="{C3380CC4-5D6E-409C-BE32-E72D297353CC}">
              <c16:uniqueId val="{00000002-86DA-444B-AA5B-5CB6C9E7D353}"/>
            </c:ext>
          </c:extLst>
        </c:ser>
        <c:ser>
          <c:idx val="3"/>
          <c:order val="3"/>
          <c:tx>
            <c:strRef>
              <c:f>'Species tab charts'!$J$27</c:f>
              <c:strCache>
                <c:ptCount val="1"/>
                <c:pt idx="0">
                  <c:v>P.ovale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charts'!$L$27:$M$27</c:f>
              <c:numCache>
                <c:formatCode>0.0%</c:formatCode>
                <c:ptCount val="2"/>
                <c:pt idx="0">
                  <c:v>9.5631641086186506E-2</c:v>
                </c:pt>
                <c:pt idx="1">
                  <c:v>9.2190889370932696E-3</c:v>
                </c:pt>
              </c:numCache>
            </c:numRef>
          </c:val>
          <c:extLst>
            <c:ext xmlns:c16="http://schemas.microsoft.com/office/drawing/2014/chart" uri="{C3380CC4-5D6E-409C-BE32-E72D297353CC}">
              <c16:uniqueId val="{00000003-86DA-444B-AA5B-5CB6C9E7D353}"/>
            </c:ext>
          </c:extLst>
        </c:ser>
        <c:ser>
          <c:idx val="4"/>
          <c:order val="4"/>
          <c:tx>
            <c:strRef>
              <c:f>'Species tab charts'!$J$28</c:f>
              <c:strCache>
                <c:ptCount val="1"/>
                <c:pt idx="0">
                  <c:v>P.vivax</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charts'!$L$28:$M$28</c:f>
              <c:numCache>
                <c:formatCode>0.0%</c:formatCode>
                <c:ptCount val="2"/>
                <c:pt idx="0">
                  <c:v>0</c:v>
                </c:pt>
                <c:pt idx="1">
                  <c:v>0</c:v>
                </c:pt>
              </c:numCache>
            </c:numRef>
          </c:val>
          <c:extLst>
            <c:ext xmlns:c16="http://schemas.microsoft.com/office/drawing/2014/chart" uri="{C3380CC4-5D6E-409C-BE32-E72D297353CC}">
              <c16:uniqueId val="{00000004-86DA-444B-AA5B-5CB6C9E7D353}"/>
            </c:ext>
          </c:extLst>
        </c:ser>
        <c:dLbls>
          <c:showLegendKey val="0"/>
          <c:showVal val="1"/>
          <c:showCatName val="0"/>
          <c:showSerName val="0"/>
          <c:showPercent val="0"/>
          <c:showBubbleSize val="0"/>
        </c:dLbls>
        <c:gapWidth val="150"/>
        <c:overlap val="100"/>
        <c:axId val="1107210592"/>
        <c:axId val="1107212224"/>
      </c:barChart>
      <c:catAx>
        <c:axId val="110721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107212224"/>
        <c:crosses val="autoZero"/>
        <c:auto val="1"/>
        <c:lblAlgn val="ctr"/>
        <c:lblOffset val="100"/>
        <c:noMultiLvlLbl val="0"/>
      </c:catAx>
      <c:valAx>
        <c:axId val="1107212224"/>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r>
                  <a:rPr lang="en-US" b="1"/>
                  <a:t>Proportion of plasmodia species</a:t>
                </a:r>
              </a:p>
            </c:rich>
          </c:tx>
          <c:overlay val="0"/>
          <c:spPr>
            <a:noFill/>
            <a:ln>
              <a:noFill/>
            </a:ln>
            <a:effectLst/>
          </c:spPr>
          <c:txPr>
            <a:bodyPr rot="-5400000" spcFirstLastPara="1" vertOverflow="ellipsis" vert="horz" wrap="square" anchor="ctr" anchorCtr="1"/>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title>
        <c:numFmt formatCode="0%" sourceLinked="1"/>
        <c:majorTickMark val="none"/>
        <c:minorTickMark val="none"/>
        <c:tickLblPos val="nextTo"/>
        <c:crossAx val="1107210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Garamond" panose="02020404030301010803" pitchFamily="1"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3108845150581"/>
          <c:y val="0.75053090891111096"/>
          <c:w val="0.14394119041973"/>
          <c:h val="3.69477991075291E-2"/>
        </c:manualLayout>
      </c:layout>
      <c:barChart>
        <c:barDir val="col"/>
        <c:grouping val="percentStacked"/>
        <c:varyColors val="0"/>
        <c:ser>
          <c:idx val="0"/>
          <c:order val="0"/>
          <c:tx>
            <c:strRef>
              <c:f>'Species tab charts'!$J$24</c:f>
              <c:strCache>
                <c:ptCount val="1"/>
                <c:pt idx="0">
                  <c:v>Mixed (P.f+other spec.)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charts'!$L$24:$M$24</c:f>
              <c:numCache>
                <c:formatCode>0.0%</c:formatCode>
                <c:ptCount val="2"/>
                <c:pt idx="0">
                  <c:v>0.11688311688311701</c:v>
                </c:pt>
                <c:pt idx="1">
                  <c:v>9.1648590021691997E-2</c:v>
                </c:pt>
              </c:numCache>
            </c:numRef>
          </c:val>
          <c:extLst>
            <c:ext xmlns:c16="http://schemas.microsoft.com/office/drawing/2014/chart" uri="{C3380CC4-5D6E-409C-BE32-E72D297353CC}">
              <c16:uniqueId val="{00000000-577A-4804-BC65-AD572C7DF267}"/>
            </c:ext>
          </c:extLst>
        </c:ser>
        <c:ser>
          <c:idx val="1"/>
          <c:order val="1"/>
          <c:tx>
            <c:strRef>
              <c:f>'Species tab charts'!$J$25</c:f>
              <c:strCache>
                <c:ptCount val="1"/>
                <c:pt idx="0">
                  <c:v>P.falciparum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charts'!$L$25:$M$25</c:f>
              <c:numCache>
                <c:formatCode>0.0%</c:formatCode>
                <c:ptCount val="2"/>
                <c:pt idx="0">
                  <c:v>0.73199527744982296</c:v>
                </c:pt>
                <c:pt idx="1">
                  <c:v>0.78145336225596496</c:v>
                </c:pt>
              </c:numCache>
            </c:numRef>
          </c:val>
          <c:extLst>
            <c:ext xmlns:c16="http://schemas.microsoft.com/office/drawing/2014/chart" uri="{C3380CC4-5D6E-409C-BE32-E72D297353CC}">
              <c16:uniqueId val="{00000001-577A-4804-BC65-AD572C7DF267}"/>
            </c:ext>
          </c:extLst>
        </c:ser>
        <c:ser>
          <c:idx val="2"/>
          <c:order val="2"/>
          <c:tx>
            <c:strRef>
              <c:f>'Species tab charts'!$J$26</c:f>
              <c:strCache>
                <c:ptCount val="1"/>
                <c:pt idx="0">
                  <c:v>P.malariae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charts'!$L$26:$M$26</c:f>
              <c:numCache>
                <c:formatCode>0.0%</c:formatCode>
                <c:ptCount val="2"/>
                <c:pt idx="0">
                  <c:v>5.5489964580873699E-2</c:v>
                </c:pt>
                <c:pt idx="1">
                  <c:v>0.117678958785249</c:v>
                </c:pt>
              </c:numCache>
            </c:numRef>
          </c:val>
          <c:extLst>
            <c:ext xmlns:c16="http://schemas.microsoft.com/office/drawing/2014/chart" uri="{C3380CC4-5D6E-409C-BE32-E72D297353CC}">
              <c16:uniqueId val="{00000002-577A-4804-BC65-AD572C7DF267}"/>
            </c:ext>
          </c:extLst>
        </c:ser>
        <c:ser>
          <c:idx val="3"/>
          <c:order val="3"/>
          <c:tx>
            <c:strRef>
              <c:f>'Species tab charts'!$J$27</c:f>
              <c:strCache>
                <c:ptCount val="1"/>
                <c:pt idx="0">
                  <c:v>P.ovale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charts'!$L$27:$M$27</c:f>
              <c:numCache>
                <c:formatCode>0.0%</c:formatCode>
                <c:ptCount val="2"/>
                <c:pt idx="0">
                  <c:v>9.5631641086186506E-2</c:v>
                </c:pt>
                <c:pt idx="1">
                  <c:v>9.2190889370932696E-3</c:v>
                </c:pt>
              </c:numCache>
            </c:numRef>
          </c:val>
          <c:extLst>
            <c:ext xmlns:c16="http://schemas.microsoft.com/office/drawing/2014/chart" uri="{C3380CC4-5D6E-409C-BE32-E72D297353CC}">
              <c16:uniqueId val="{00000003-577A-4804-BC65-AD572C7DF267}"/>
            </c:ext>
          </c:extLst>
        </c:ser>
        <c:ser>
          <c:idx val="4"/>
          <c:order val="4"/>
          <c:tx>
            <c:strRef>
              <c:f>'Species tab charts'!$J$28</c:f>
              <c:strCache>
                <c:ptCount val="1"/>
                <c:pt idx="0">
                  <c:v>P.vivax</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'Species tab charts'!$L$16:$M$16</c:f>
              <c:strCache>
                <c:ptCount val="2"/>
                <c:pt idx="0">
                  <c:v>Pemba</c:v>
                </c:pt>
                <c:pt idx="1">
                  <c:v>Unguja</c:v>
                </c:pt>
              </c:strCache>
            </c:strRef>
          </c:cat>
          <c:val>
            <c:numRef>
              <c:f>'Species tab charts'!$L$28:$M$28</c:f>
              <c:numCache>
                <c:formatCode>0.0%</c:formatCode>
                <c:ptCount val="2"/>
                <c:pt idx="0">
                  <c:v>0</c:v>
                </c:pt>
                <c:pt idx="1">
                  <c:v>0</c:v>
                </c:pt>
              </c:numCache>
            </c:numRef>
          </c:val>
          <c:extLst>
            <c:ext xmlns:c16="http://schemas.microsoft.com/office/drawing/2014/chart" uri="{C3380CC4-5D6E-409C-BE32-E72D297353CC}">
              <c16:uniqueId val="{00000004-577A-4804-BC65-AD572C7DF267}"/>
            </c:ext>
          </c:extLst>
        </c:ser>
        <c:dLbls>
          <c:showLegendKey val="0"/>
          <c:showVal val="1"/>
          <c:showCatName val="0"/>
          <c:showSerName val="0"/>
          <c:showPercent val="0"/>
          <c:showBubbleSize val="0"/>
        </c:dLbls>
        <c:gapWidth val="150"/>
        <c:overlap val="100"/>
        <c:axId val="1107206784"/>
        <c:axId val="1107212768"/>
      </c:barChart>
      <c:catAx>
        <c:axId val="110720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1" i="0" u="none" strike="noStrike" kern="1200" baseline="0">
                <a:solidFill>
                  <a:schemeClr val="bg1"/>
                </a:solidFill>
                <a:latin typeface="Garamond" panose="02020404030301010803" pitchFamily="1" charset="0"/>
                <a:ea typeface="+mn-ea"/>
                <a:cs typeface="+mn-cs"/>
              </a:defRPr>
            </a:pPr>
            <a:endParaRPr lang="en-US"/>
          </a:p>
        </c:txPr>
        <c:crossAx val="1107212768"/>
        <c:crosses val="autoZero"/>
        <c:auto val="1"/>
        <c:lblAlgn val="ctr"/>
        <c:lblOffset val="100"/>
        <c:noMultiLvlLbl val="0"/>
      </c:catAx>
      <c:valAx>
        <c:axId val="1107212768"/>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1107206784"/>
        <c:crosses val="autoZero"/>
        <c:crossBetween val="between"/>
      </c:valAx>
      <c:spPr>
        <a:noFill/>
        <a:ln>
          <a:noFill/>
        </a:ln>
        <a:effectLst/>
      </c:spPr>
    </c:plotArea>
    <c:legend>
      <c:legendPos val="t"/>
      <c:layout>
        <c:manualLayout>
          <c:xMode val="edge"/>
          <c:yMode val="edge"/>
          <c:x val="1.7961419750204901E-2"/>
          <c:y val="3.7676609105180503E-2"/>
          <c:w val="0.98203858024979496"/>
          <c:h val="0.95431141819967402"/>
        </c:manualLayout>
      </c:layout>
      <c:overlay val="0"/>
      <c:spPr>
        <a:solidFill>
          <a:schemeClr val="bg1"/>
        </a:solid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Garamond" panose="02020404030301010803" pitchFamily="1"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DD0D-4C81-9538-D204DB8069D9}"/>
              </c:ext>
            </c:extLst>
          </c:dPt>
          <c:dPt>
            <c:idx val="1"/>
            <c:bubble3D val="0"/>
            <c:spPr>
              <a:solidFill>
                <a:srgbClr val="FFC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DD0D-4C81-9538-D204DB8069D9}"/>
              </c:ext>
            </c:extLst>
          </c:dPt>
          <c:dPt>
            <c:idx val="2"/>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DD0D-4C81-9538-D204DB8069D9}"/>
              </c:ext>
            </c:extLst>
          </c:dPt>
          <c:dLbls>
            <c:dLbl>
              <c:idx val="0"/>
              <c:tx>
                <c:rich>
                  <a:bodyPr/>
                  <a:lstStyle/>
                  <a:p>
                    <a:fld id="{6D293CCD-1509-4A26-8F08-C6E4B3A867A4}" type="CATEGORYNAME">
                      <a:rPr lang="en-US"/>
                      <a:pPr/>
                      <a:t>[CATEGORY NAME]</a:t>
                    </a:fld>
                    <a:r>
                      <a:rPr lang="en-US"/>
                      <a:t>,</a:t>
                    </a:r>
                    <a:fld id="{EF567734-ECCD-4566-ABC7-9BF88F2120AE}" type="VALUE">
                      <a:rPr lang="en-US"/>
                      <a:pPr/>
                      <a:t>[VALUE]</a:t>
                    </a:fld>
                    <a:endParaRPr lang="en-US"/>
                  </a:p>
                </c:rich>
              </c:tx>
              <c:dLblPos val="outEnd"/>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D0D-4C81-9538-D204DB8069D9}"/>
                </c:ext>
              </c:extLst>
            </c:dLbl>
            <c:dLbl>
              <c:idx val="1"/>
              <c:layout>
                <c:manualLayout>
                  <c:x val="-9.4623274779776997E-4"/>
                  <c:y val="8.3581311145907305E-2"/>
                </c:manualLayout>
              </c:layout>
              <c:tx>
                <c:rich>
                  <a:bodyPr rot="0" spcFirstLastPara="1" vertOverflow="ellipsis" vert="horz" wrap="square" lIns="38100" tIns="19050" rIns="38100" bIns="19050" anchor="ctr" anchorCtr="1">
                    <a:noAutofit/>
                  </a:bodyPr>
                  <a:lstStyle/>
                  <a:p>
                    <a:fld id="{2530549B-AE09-428D-9A5F-3B333014C2BB}" type="CATEGORYNAME">
                      <a:rPr lang="en-US"/>
                      <a:pPr/>
                      <a:t>[CATEGORY NAME]</a:t>
                    </a:fld>
                    <a:r>
                      <a:rPr lang="en-US"/>
                      <a:t>,</a:t>
                    </a:r>
                    <a:fld id="{B80CC9A9-7D64-4DA7-9EDC-C58F00630DCD}" type="VALUE">
                      <a:rPr lang="en-US"/>
                      <a:pPr/>
                      <a:t>[VALUE]</a:t>
                    </a:fld>
                    <a:endParaRPr lang="en-US"/>
                  </a:p>
                </c:rich>
              </c:tx>
              <c:spPr>
                <a:noFill/>
                <a:ln>
                  <a:noFill/>
                </a:ln>
                <a:effectLst/>
              </c:spPr>
              <c:dLblPos val="bestFit"/>
              <c:showLegendKey val="0"/>
              <c:showVal val="1"/>
              <c:showCatName val="1"/>
              <c:showSerName val="0"/>
              <c:showPercent val="0"/>
              <c:showBubbleSize val="0"/>
              <c:extLst>
                <c:ext xmlns:c15="http://schemas.microsoft.com/office/drawing/2012/chart" uri="{CE6537A1-D6FC-4f65-9D91-7224C49458BB}">
                  <c15:layout>
                    <c:manualLayout>
                      <c:w val="0.20704232283464599"/>
                      <c:h val="0.174479440069991"/>
                    </c:manualLayout>
                  </c15:layout>
                  <c15:dlblFieldTable/>
                  <c15:showDataLabelsRange val="0"/>
                </c:ext>
                <c:ext xmlns:c16="http://schemas.microsoft.com/office/drawing/2014/chart" uri="{C3380CC4-5D6E-409C-BE32-E72D297353CC}">
                  <c16:uniqueId val="{00000003-DD0D-4C81-9538-D204DB8069D9}"/>
                </c:ext>
              </c:extLst>
            </c:dLbl>
            <c:dLbl>
              <c:idx val="2"/>
              <c:tx>
                <c:rich>
                  <a:bodyPr/>
                  <a:lstStyle/>
                  <a:p>
                    <a:fld id="{9B2590DC-C431-4895-AA30-68330A71901D}" type="CATEGORYNAME">
                      <a:rPr lang="en-US"/>
                      <a:pPr/>
                      <a:t>[CATEGORY NAME]</a:t>
                    </a:fld>
                    <a:r>
                      <a:rPr lang="en-US"/>
                      <a:t>,</a:t>
                    </a:r>
                    <a:fld id="{036F62D9-77AC-43E6-9FE6-F911C18B9140}" type="VALUE">
                      <a:rPr lang="en-US"/>
                      <a:pPr/>
                      <a:t>[VALUE]</a:t>
                    </a:fld>
                    <a:endParaRPr lang="en-US"/>
                  </a:p>
                </c:rich>
              </c:tx>
              <c:dLblPos val="outEnd"/>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D0D-4C81-9538-D204DB8069D9}"/>
                </c:ext>
              </c:extLst>
            </c:dLbl>
            <c:spPr>
              <a:noFill/>
              <a:ln>
                <a:noFill/>
              </a:ln>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Sheet1!$F$87:$F$89</c:f>
              <c:strCache>
                <c:ptCount val="3"/>
                <c:pt idx="0">
                  <c:v>Active</c:v>
                </c:pt>
                <c:pt idx="1">
                  <c:v>Residual</c:v>
                </c:pt>
                <c:pt idx="2">
                  <c:v>Cleared</c:v>
                </c:pt>
              </c:strCache>
            </c:strRef>
          </c:cat>
          <c:val>
            <c:numRef>
              <c:f>Sheet1!$G$87:$G$89</c:f>
              <c:numCache>
                <c:formatCode>General</c:formatCode>
                <c:ptCount val="3"/>
                <c:pt idx="0">
                  <c:v>216</c:v>
                </c:pt>
                <c:pt idx="1">
                  <c:v>152</c:v>
                </c:pt>
                <c:pt idx="2">
                  <c:v>20</c:v>
                </c:pt>
              </c:numCache>
            </c:numRef>
          </c:val>
          <c:extLst>
            <c:ext xmlns:c16="http://schemas.microsoft.com/office/drawing/2014/chart" uri="{C3380CC4-5D6E-409C-BE32-E72D297353CC}">
              <c16:uniqueId val="{00000006-DD0D-4C81-9538-D204DB8069D9}"/>
            </c:ext>
          </c:extLst>
        </c:ser>
        <c:dLbls>
          <c:showLegendKey val="0"/>
          <c:showVal val="0"/>
          <c:showCatName val="0"/>
          <c:showSerName val="0"/>
          <c:showPercent val="0"/>
          <c:showBubbleSize val="0"/>
          <c:showLeaderLines val="1"/>
        </c:dLbls>
        <c:firstSliceAng val="0"/>
      </c:pieChart>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lang="en-US"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'[MEEDS data.xlsx]Annual&amp;Monthly'!$E$199</c:f>
              <c:strCache>
                <c:ptCount val="1"/>
                <c:pt idx="0">
                  <c:v>Zanzibar</c:v>
                </c:pt>
              </c:strCache>
            </c:strRef>
          </c:tx>
          <c:spPr>
            <a:solidFill>
              <a:schemeClr val="accent5">
                <a:lumMod val="60000"/>
                <a:lumOff val="40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'[MEEDS data.xlsx]Annual&amp;Monthly'!$D$200:$D$214</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'[MEEDS data.xlsx]Annual&amp;Monthly'!$E$200:$E$214</c:f>
              <c:numCache>
                <c:formatCode>_(* #,##0_);_(* \(#,##0\);_(* "-"??_);_(@_)</c:formatCode>
                <c:ptCount val="15"/>
                <c:pt idx="0">
                  <c:v>3846</c:v>
                </c:pt>
                <c:pt idx="1">
                  <c:v>2844</c:v>
                </c:pt>
                <c:pt idx="2">
                  <c:v>2362</c:v>
                </c:pt>
                <c:pt idx="3">
                  <c:v>3126</c:v>
                </c:pt>
                <c:pt idx="4">
                  <c:v>2650</c:v>
                </c:pt>
                <c:pt idx="5">
                  <c:v>2607</c:v>
                </c:pt>
                <c:pt idx="6">
                  <c:v>3254</c:v>
                </c:pt>
                <c:pt idx="7">
                  <c:v>3672</c:v>
                </c:pt>
                <c:pt idx="8">
                  <c:v>3742</c:v>
                </c:pt>
                <c:pt idx="9">
                  <c:v>4190</c:v>
                </c:pt>
                <c:pt idx="10">
                  <c:v>5408</c:v>
                </c:pt>
                <c:pt idx="11">
                  <c:v>6783</c:v>
                </c:pt>
                <c:pt idx="12">
                  <c:v>14289</c:v>
                </c:pt>
                <c:pt idx="13">
                  <c:v>6172</c:v>
                </c:pt>
                <c:pt idx="14" formatCode="General">
                  <c:v>4151</c:v>
                </c:pt>
              </c:numCache>
            </c:numRef>
          </c:val>
          <c:extLst>
            <c:ext xmlns:c16="http://schemas.microsoft.com/office/drawing/2014/chart" uri="{C3380CC4-5D6E-409C-BE32-E72D297353CC}">
              <c16:uniqueId val="{00000000-5FC5-421E-83A0-61D4CD8F0453}"/>
            </c:ext>
          </c:extLst>
        </c:ser>
        <c:dLbls>
          <c:showLegendKey val="0"/>
          <c:showVal val="1"/>
          <c:showCatName val="0"/>
          <c:showSerName val="0"/>
          <c:showPercent val="0"/>
          <c:showBubbleSize val="0"/>
        </c:dLbls>
        <c:gapWidth val="50"/>
        <c:overlap val="-27"/>
        <c:axId val="1045216336"/>
        <c:axId val="1045221776"/>
      </c:barChart>
      <c:catAx>
        <c:axId val="1045216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45221776"/>
        <c:crosses val="autoZero"/>
        <c:auto val="1"/>
        <c:lblAlgn val="ctr"/>
        <c:lblOffset val="100"/>
        <c:noMultiLvlLbl val="0"/>
      </c:catAx>
      <c:valAx>
        <c:axId val="1045221776"/>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malaria cases</a:t>
                </a: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crossAx val="10452163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1486585010207"/>
          <c:y val="0.110295275590551"/>
          <c:w val="0.58751275882181397"/>
          <c:h val="0.705109908136483"/>
        </c:manualLayout>
      </c:layout>
      <c:lineChart>
        <c:grouping val="standard"/>
        <c:varyColors val="0"/>
        <c:ser>
          <c:idx val="0"/>
          <c:order val="0"/>
          <c:tx>
            <c:strRef>
              <c:f>'[MEEDS data.xlsx]Annual&amp;Monthly'!$F$199</c:f>
              <c:strCache>
                <c:ptCount val="1"/>
                <c:pt idx="0">
                  <c:v>Pemba</c:v>
                </c:pt>
              </c:strCache>
            </c:strRef>
          </c:tx>
          <c:spPr>
            <a:ln w="12700" cap="rnd">
              <a:solidFill>
                <a:schemeClr val="accent1"/>
              </a:solidFill>
              <a:round/>
            </a:ln>
            <a:effectLst/>
          </c:spPr>
          <c:marker>
            <c:symbol val="circle"/>
            <c:size val="5"/>
            <c:spPr>
              <a:solidFill>
                <a:schemeClr val="accent1"/>
              </a:solidFill>
              <a:ln w="12700">
                <a:solidFill>
                  <a:schemeClr val="accent1"/>
                </a:solidFill>
              </a:ln>
              <a:effectLst/>
            </c:spPr>
          </c:marker>
          <c:cat>
            <c:numRef>
              <c:f>'[MEEDS data.xlsx]Annual&amp;Monthly'!$D$200:$D$214</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'[MEEDS data.xlsx]Annual&amp;Monthly'!$F$200:$F$214</c:f>
              <c:numCache>
                <c:formatCode>_(* #,##0_);_(* \(#,##0\);_(* "-"??_);_(@_)</c:formatCode>
                <c:ptCount val="15"/>
                <c:pt idx="0">
                  <c:v>874</c:v>
                </c:pt>
                <c:pt idx="1">
                  <c:v>837</c:v>
                </c:pt>
                <c:pt idx="2">
                  <c:v>687</c:v>
                </c:pt>
                <c:pt idx="3">
                  <c:v>644</c:v>
                </c:pt>
                <c:pt idx="4">
                  <c:v>1308</c:v>
                </c:pt>
                <c:pt idx="5">
                  <c:v>490</c:v>
                </c:pt>
                <c:pt idx="6">
                  <c:v>566</c:v>
                </c:pt>
                <c:pt idx="7">
                  <c:v>635</c:v>
                </c:pt>
                <c:pt idx="8">
                  <c:v>852</c:v>
                </c:pt>
                <c:pt idx="9">
                  <c:v>627</c:v>
                </c:pt>
                <c:pt idx="10">
                  <c:v>987</c:v>
                </c:pt>
                <c:pt idx="11">
                  <c:v>780</c:v>
                </c:pt>
                <c:pt idx="12">
                  <c:v>1594</c:v>
                </c:pt>
                <c:pt idx="13">
                  <c:v>520</c:v>
                </c:pt>
                <c:pt idx="14">
                  <c:v>544</c:v>
                </c:pt>
              </c:numCache>
            </c:numRef>
          </c:val>
          <c:smooth val="0"/>
          <c:extLst>
            <c:ext xmlns:c16="http://schemas.microsoft.com/office/drawing/2014/chart" uri="{C3380CC4-5D6E-409C-BE32-E72D297353CC}">
              <c16:uniqueId val="{00000000-189F-4227-8071-6115211068C5}"/>
            </c:ext>
          </c:extLst>
        </c:ser>
        <c:dLbls>
          <c:showLegendKey val="0"/>
          <c:showVal val="0"/>
          <c:showCatName val="0"/>
          <c:showSerName val="0"/>
          <c:showPercent val="0"/>
          <c:showBubbleSize val="0"/>
        </c:dLbls>
        <c:marker val="1"/>
        <c:smooth val="0"/>
        <c:axId val="1045217424"/>
        <c:axId val="1238267312"/>
      </c:lineChart>
      <c:lineChart>
        <c:grouping val="standard"/>
        <c:varyColors val="0"/>
        <c:ser>
          <c:idx val="1"/>
          <c:order val="1"/>
          <c:tx>
            <c:strRef>
              <c:f>'[MEEDS data.xlsx]Annual&amp;Monthly'!$G$199</c:f>
              <c:strCache>
                <c:ptCount val="1"/>
                <c:pt idx="0">
                  <c:v>Unguja</c:v>
                </c:pt>
              </c:strCache>
            </c:strRef>
          </c:tx>
          <c:spPr>
            <a:ln w="12700" cap="rnd">
              <a:solidFill>
                <a:schemeClr val="accent2"/>
              </a:solidFill>
              <a:round/>
            </a:ln>
            <a:effectLst/>
          </c:spPr>
          <c:marker>
            <c:symbol val="circle"/>
            <c:size val="5"/>
            <c:spPr>
              <a:solidFill>
                <a:schemeClr val="accent2"/>
              </a:solidFill>
              <a:ln w="12700">
                <a:solidFill>
                  <a:schemeClr val="accent2"/>
                </a:solidFill>
              </a:ln>
              <a:effectLst/>
            </c:spPr>
          </c:marker>
          <c:cat>
            <c:numRef>
              <c:f>'[MEEDS data.xlsx]Annual&amp;Monthly'!$D$200:$D$214</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'[MEEDS data.xlsx]Annual&amp;Monthly'!$G$200:$G$214</c:f>
              <c:numCache>
                <c:formatCode>_(* #,##0_);_(* \(#,##0\);_(* "-"??_);_(@_)</c:formatCode>
                <c:ptCount val="15"/>
                <c:pt idx="0">
                  <c:v>2972</c:v>
                </c:pt>
                <c:pt idx="1">
                  <c:v>2007</c:v>
                </c:pt>
                <c:pt idx="2">
                  <c:v>1675</c:v>
                </c:pt>
                <c:pt idx="3">
                  <c:v>2482</c:v>
                </c:pt>
                <c:pt idx="4">
                  <c:v>1342</c:v>
                </c:pt>
                <c:pt idx="5">
                  <c:v>2117</c:v>
                </c:pt>
                <c:pt idx="6">
                  <c:v>2688</c:v>
                </c:pt>
                <c:pt idx="7">
                  <c:v>3037</c:v>
                </c:pt>
                <c:pt idx="8">
                  <c:v>2890</c:v>
                </c:pt>
                <c:pt idx="9">
                  <c:v>3563</c:v>
                </c:pt>
                <c:pt idx="10">
                  <c:v>4421</c:v>
                </c:pt>
                <c:pt idx="11">
                  <c:v>6003</c:v>
                </c:pt>
                <c:pt idx="12">
                  <c:v>12695</c:v>
                </c:pt>
                <c:pt idx="13">
                  <c:v>5652</c:v>
                </c:pt>
                <c:pt idx="14">
                  <c:v>3607</c:v>
                </c:pt>
              </c:numCache>
            </c:numRef>
          </c:val>
          <c:smooth val="0"/>
          <c:extLst>
            <c:ext xmlns:c16="http://schemas.microsoft.com/office/drawing/2014/chart" uri="{C3380CC4-5D6E-409C-BE32-E72D297353CC}">
              <c16:uniqueId val="{00000001-189F-4227-8071-6115211068C5}"/>
            </c:ext>
          </c:extLst>
        </c:ser>
        <c:dLbls>
          <c:showLegendKey val="0"/>
          <c:showVal val="0"/>
          <c:showCatName val="0"/>
          <c:showSerName val="0"/>
          <c:showPercent val="0"/>
          <c:showBubbleSize val="0"/>
        </c:dLbls>
        <c:marker val="1"/>
        <c:smooth val="0"/>
        <c:axId val="1238264048"/>
        <c:axId val="1238268944"/>
      </c:lineChart>
      <c:catAx>
        <c:axId val="1045217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238267312"/>
        <c:crosses val="autoZero"/>
        <c:auto val="1"/>
        <c:lblAlgn val="ctr"/>
        <c:lblOffset val="100"/>
        <c:noMultiLvlLbl val="0"/>
      </c:catAx>
      <c:valAx>
        <c:axId val="123826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US"/>
                  <a:t>Malaria cases Pemba</a:t>
                </a:r>
              </a:p>
            </c:rich>
          </c:tx>
          <c:layout>
            <c:manualLayout>
              <c:xMode val="edge"/>
              <c:yMode val="edge"/>
              <c:x val="1.85185185185185E-2"/>
              <c:y val="0.20449967191601101"/>
            </c:manualLayout>
          </c:layout>
          <c:overlay val="0"/>
          <c:spPr>
            <a:noFill/>
            <a:ln>
              <a:noFill/>
            </a:ln>
            <a:effectLst/>
          </c:spPr>
          <c:txPr>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045217424"/>
        <c:crosses val="autoZero"/>
        <c:crossBetween val="between"/>
      </c:valAx>
      <c:catAx>
        <c:axId val="1238264048"/>
        <c:scaling>
          <c:orientation val="minMax"/>
        </c:scaling>
        <c:delete val="1"/>
        <c:axPos val="b"/>
        <c:numFmt formatCode="General" sourceLinked="1"/>
        <c:majorTickMark val="out"/>
        <c:minorTickMark val="none"/>
        <c:tickLblPos val="nextTo"/>
        <c:crossAx val="1238268944"/>
        <c:crosses val="autoZero"/>
        <c:auto val="1"/>
        <c:lblAlgn val="ctr"/>
        <c:lblOffset val="100"/>
        <c:noMultiLvlLbl val="0"/>
      </c:catAx>
      <c:valAx>
        <c:axId val="1238268944"/>
        <c:scaling>
          <c:orientation val="minMax"/>
          <c:max val="13000"/>
        </c:scaling>
        <c:delete val="0"/>
        <c:axPos val="r"/>
        <c:title>
          <c:tx>
            <c:rich>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r>
                  <a:rPr lang="en-US"/>
                  <a:t>Malaria cases Unguja</a:t>
                </a:r>
              </a:p>
            </c:rich>
          </c:tx>
          <c:layout>
            <c:manualLayout>
              <c:xMode val="edge"/>
              <c:yMode val="edge"/>
              <c:x val="0.92701370662000604"/>
              <c:y val="0.20271106736657901"/>
            </c:manualLayout>
          </c:layout>
          <c:overlay val="0"/>
          <c:spPr>
            <a:noFill/>
            <a:ln>
              <a:noFill/>
            </a:ln>
            <a:effectLst/>
          </c:spPr>
          <c:txPr>
            <a:bodyPr rot="-54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crossAx val="1238264048"/>
        <c:crosses val="max"/>
        <c:crossBetween val="between"/>
      </c:valAx>
      <c:spPr>
        <a:noFill/>
        <a:ln>
          <a:noFill/>
        </a:ln>
        <a:effectLst/>
      </c:spPr>
    </c:plotArea>
    <c:legend>
      <c:legendPos val="t"/>
      <c:layout>
        <c:manualLayout>
          <c:xMode val="edge"/>
          <c:yMode val="edge"/>
          <c:x val="0.24001312335958"/>
          <c:y val="0"/>
          <c:w val="0.51997375328083995"/>
          <c:h val="0.108800853018373"/>
        </c:manualLayout>
      </c:layout>
      <c:overlay val="0"/>
      <c:spPr>
        <a:noFill/>
        <a:ln>
          <a:noFill/>
        </a:ln>
        <a:effectLst/>
      </c:spPr>
      <c:txPr>
        <a:bodyPr rot="0" spcFirstLastPara="1" vertOverflow="ellipsis" vert="horz" wrap="square" anchor="ctr" anchorCtr="1"/>
        <a:lstStyle/>
        <a:p>
          <a:pPr>
            <a:defRPr lang="en-US"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800"/>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'[MEEDS data.xlsx]monthly cases'!$P$1</c:f>
              <c:strCache>
                <c:ptCount val="1"/>
                <c:pt idx="0">
                  <c:v>Zanzibar</c:v>
                </c:pt>
              </c:strCache>
            </c:strRef>
          </c:tx>
          <c:spPr>
            <a:solidFill>
              <a:schemeClr val="accent5">
                <a:lumMod val="60000"/>
                <a:lumOff val="40000"/>
              </a:schemeClr>
            </a:solidFill>
            <a:ln w="25400">
              <a:noFill/>
            </a:ln>
            <a:effectLst/>
          </c:spPr>
          <c:invertIfNegative val="0"/>
          <c:cat>
            <c:multiLvlStrRef>
              <c:f>'[MEEDS data.xlsx]monthly cases'!$L$2:$M$784</c:f>
              <c:multiLvlStrCache>
                <c:ptCount val="783"/>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1</c:v>
                  </c:pt>
                  <c:pt idx="53">
                    <c:v>2</c:v>
                  </c:pt>
                  <c:pt idx="54">
                    <c:v>3</c:v>
                  </c:pt>
                  <c:pt idx="55">
                    <c:v>4</c:v>
                  </c:pt>
                  <c:pt idx="56">
                    <c:v>5</c:v>
                  </c:pt>
                  <c:pt idx="57">
                    <c:v>6</c:v>
                  </c:pt>
                  <c:pt idx="58">
                    <c:v>7</c:v>
                  </c:pt>
                  <c:pt idx="59">
                    <c:v>8</c:v>
                  </c:pt>
                  <c:pt idx="60">
                    <c:v>9</c:v>
                  </c:pt>
                  <c:pt idx="61">
                    <c:v>10</c:v>
                  </c:pt>
                  <c:pt idx="62">
                    <c:v>11</c:v>
                  </c:pt>
                  <c:pt idx="63">
                    <c:v>12</c:v>
                  </c:pt>
                  <c:pt idx="64">
                    <c:v>13</c:v>
                  </c:pt>
                  <c:pt idx="65">
                    <c:v>14</c:v>
                  </c:pt>
                  <c:pt idx="66">
                    <c:v>15</c:v>
                  </c:pt>
                  <c:pt idx="67">
                    <c:v>16</c:v>
                  </c:pt>
                  <c:pt idx="68">
                    <c:v>17</c:v>
                  </c:pt>
                  <c:pt idx="69">
                    <c:v>18</c:v>
                  </c:pt>
                  <c:pt idx="70">
                    <c:v>19</c:v>
                  </c:pt>
                  <c:pt idx="71">
                    <c:v>20</c:v>
                  </c:pt>
                  <c:pt idx="72">
                    <c:v>21</c:v>
                  </c:pt>
                  <c:pt idx="73">
                    <c:v>22</c:v>
                  </c:pt>
                  <c:pt idx="74">
                    <c:v>23</c:v>
                  </c:pt>
                  <c:pt idx="75">
                    <c:v>24</c:v>
                  </c:pt>
                  <c:pt idx="76">
                    <c:v>25</c:v>
                  </c:pt>
                  <c:pt idx="77">
                    <c:v>26</c:v>
                  </c:pt>
                  <c:pt idx="78">
                    <c:v>27</c:v>
                  </c:pt>
                  <c:pt idx="79">
                    <c:v>28</c:v>
                  </c:pt>
                  <c:pt idx="80">
                    <c:v>29</c:v>
                  </c:pt>
                  <c:pt idx="81">
                    <c:v>30</c:v>
                  </c:pt>
                  <c:pt idx="82">
                    <c:v>31</c:v>
                  </c:pt>
                  <c:pt idx="83">
                    <c:v>32</c:v>
                  </c:pt>
                  <c:pt idx="84">
                    <c:v>33</c:v>
                  </c:pt>
                  <c:pt idx="85">
                    <c:v>34</c:v>
                  </c:pt>
                  <c:pt idx="86">
                    <c:v>35</c:v>
                  </c:pt>
                  <c:pt idx="87">
                    <c:v>36</c:v>
                  </c:pt>
                  <c:pt idx="88">
                    <c:v>37</c:v>
                  </c:pt>
                  <c:pt idx="89">
                    <c:v>38</c:v>
                  </c:pt>
                  <c:pt idx="90">
                    <c:v>39</c:v>
                  </c:pt>
                  <c:pt idx="91">
                    <c:v>40</c:v>
                  </c:pt>
                  <c:pt idx="92">
                    <c:v>41</c:v>
                  </c:pt>
                  <c:pt idx="93">
                    <c:v>42</c:v>
                  </c:pt>
                  <c:pt idx="94">
                    <c:v>43</c:v>
                  </c:pt>
                  <c:pt idx="95">
                    <c:v>44</c:v>
                  </c:pt>
                  <c:pt idx="96">
                    <c:v>45</c:v>
                  </c:pt>
                  <c:pt idx="97">
                    <c:v>46</c:v>
                  </c:pt>
                  <c:pt idx="98">
                    <c:v>47</c:v>
                  </c:pt>
                  <c:pt idx="99">
                    <c:v>48</c:v>
                  </c:pt>
                  <c:pt idx="100">
                    <c:v>49</c:v>
                  </c:pt>
                  <c:pt idx="101">
                    <c:v>50</c:v>
                  </c:pt>
                  <c:pt idx="102">
                    <c:v>51</c:v>
                  </c:pt>
                  <c:pt idx="103">
                    <c:v>52</c:v>
                  </c:pt>
                  <c:pt idx="104">
                    <c:v>53</c:v>
                  </c:pt>
                  <c:pt idx="105">
                    <c:v>1</c:v>
                  </c:pt>
                  <c:pt idx="106">
                    <c:v>2</c:v>
                  </c:pt>
                  <c:pt idx="107">
                    <c:v>3</c:v>
                  </c:pt>
                  <c:pt idx="108">
                    <c:v>4</c:v>
                  </c:pt>
                  <c:pt idx="109">
                    <c:v>5</c:v>
                  </c:pt>
                  <c:pt idx="110">
                    <c:v>6</c:v>
                  </c:pt>
                  <c:pt idx="111">
                    <c:v>7</c:v>
                  </c:pt>
                  <c:pt idx="112">
                    <c:v>8</c:v>
                  </c:pt>
                  <c:pt idx="113">
                    <c:v>9</c:v>
                  </c:pt>
                  <c:pt idx="114">
                    <c:v>10</c:v>
                  </c:pt>
                  <c:pt idx="115">
                    <c:v>11</c:v>
                  </c:pt>
                  <c:pt idx="116">
                    <c:v>12</c:v>
                  </c:pt>
                  <c:pt idx="117">
                    <c:v>13</c:v>
                  </c:pt>
                  <c:pt idx="118">
                    <c:v>14</c:v>
                  </c:pt>
                  <c:pt idx="119">
                    <c:v>15</c:v>
                  </c:pt>
                  <c:pt idx="120">
                    <c:v>16</c:v>
                  </c:pt>
                  <c:pt idx="121">
                    <c:v>17</c:v>
                  </c:pt>
                  <c:pt idx="122">
                    <c:v>18</c:v>
                  </c:pt>
                  <c:pt idx="123">
                    <c:v>19</c:v>
                  </c:pt>
                  <c:pt idx="124">
                    <c:v>20</c:v>
                  </c:pt>
                  <c:pt idx="125">
                    <c:v>21</c:v>
                  </c:pt>
                  <c:pt idx="126">
                    <c:v>22</c:v>
                  </c:pt>
                  <c:pt idx="127">
                    <c:v>23</c:v>
                  </c:pt>
                  <c:pt idx="128">
                    <c:v>24</c:v>
                  </c:pt>
                  <c:pt idx="129">
                    <c:v>25</c:v>
                  </c:pt>
                  <c:pt idx="130">
                    <c:v>26</c:v>
                  </c:pt>
                  <c:pt idx="131">
                    <c:v>27</c:v>
                  </c:pt>
                  <c:pt idx="132">
                    <c:v>28</c:v>
                  </c:pt>
                  <c:pt idx="133">
                    <c:v>29</c:v>
                  </c:pt>
                  <c:pt idx="134">
                    <c:v>30</c:v>
                  </c:pt>
                  <c:pt idx="135">
                    <c:v>31</c:v>
                  </c:pt>
                  <c:pt idx="136">
                    <c:v>32</c:v>
                  </c:pt>
                  <c:pt idx="137">
                    <c:v>33</c:v>
                  </c:pt>
                  <c:pt idx="138">
                    <c:v>34</c:v>
                  </c:pt>
                  <c:pt idx="139">
                    <c:v>35</c:v>
                  </c:pt>
                  <c:pt idx="140">
                    <c:v>36</c:v>
                  </c:pt>
                  <c:pt idx="141">
                    <c:v>37</c:v>
                  </c:pt>
                  <c:pt idx="142">
                    <c:v>38</c:v>
                  </c:pt>
                  <c:pt idx="143">
                    <c:v>39</c:v>
                  </c:pt>
                  <c:pt idx="144">
                    <c:v>40</c:v>
                  </c:pt>
                  <c:pt idx="145">
                    <c:v>41</c:v>
                  </c:pt>
                  <c:pt idx="146">
                    <c:v>42</c:v>
                  </c:pt>
                  <c:pt idx="147">
                    <c:v>43</c:v>
                  </c:pt>
                  <c:pt idx="148">
                    <c:v>44</c:v>
                  </c:pt>
                  <c:pt idx="149">
                    <c:v>45</c:v>
                  </c:pt>
                  <c:pt idx="150">
                    <c:v>46</c:v>
                  </c:pt>
                  <c:pt idx="151">
                    <c:v>47</c:v>
                  </c:pt>
                  <c:pt idx="152">
                    <c:v>48</c:v>
                  </c:pt>
                  <c:pt idx="153">
                    <c:v>49</c:v>
                  </c:pt>
                  <c:pt idx="154">
                    <c:v>50</c:v>
                  </c:pt>
                  <c:pt idx="155">
                    <c:v>51</c:v>
                  </c:pt>
                  <c:pt idx="156">
                    <c:v>52</c:v>
                  </c:pt>
                  <c:pt idx="157">
                    <c:v>1</c:v>
                  </c:pt>
                  <c:pt idx="158">
                    <c:v>2</c:v>
                  </c:pt>
                  <c:pt idx="159">
                    <c:v>3</c:v>
                  </c:pt>
                  <c:pt idx="160">
                    <c:v>4</c:v>
                  </c:pt>
                  <c:pt idx="161">
                    <c:v>5</c:v>
                  </c:pt>
                  <c:pt idx="162">
                    <c:v>6</c:v>
                  </c:pt>
                  <c:pt idx="163">
                    <c:v>7</c:v>
                  </c:pt>
                  <c:pt idx="164">
                    <c:v>8</c:v>
                  </c:pt>
                  <c:pt idx="165">
                    <c:v>9</c:v>
                  </c:pt>
                  <c:pt idx="166">
                    <c:v>10</c:v>
                  </c:pt>
                  <c:pt idx="167">
                    <c:v>11</c:v>
                  </c:pt>
                  <c:pt idx="168">
                    <c:v>12</c:v>
                  </c:pt>
                  <c:pt idx="169">
                    <c:v>13</c:v>
                  </c:pt>
                  <c:pt idx="170">
                    <c:v>14</c:v>
                  </c:pt>
                  <c:pt idx="171">
                    <c:v>15</c:v>
                  </c:pt>
                  <c:pt idx="172">
                    <c:v>16</c:v>
                  </c:pt>
                  <c:pt idx="173">
                    <c:v>17</c:v>
                  </c:pt>
                  <c:pt idx="174">
                    <c:v>18</c:v>
                  </c:pt>
                  <c:pt idx="175">
                    <c:v>19</c:v>
                  </c:pt>
                  <c:pt idx="176">
                    <c:v>20</c:v>
                  </c:pt>
                  <c:pt idx="177">
                    <c:v>21</c:v>
                  </c:pt>
                  <c:pt idx="178">
                    <c:v>22</c:v>
                  </c:pt>
                  <c:pt idx="179">
                    <c:v>23</c:v>
                  </c:pt>
                  <c:pt idx="180">
                    <c:v>24</c:v>
                  </c:pt>
                  <c:pt idx="181">
                    <c:v>25</c:v>
                  </c:pt>
                  <c:pt idx="182">
                    <c:v>26</c:v>
                  </c:pt>
                  <c:pt idx="183">
                    <c:v>27</c:v>
                  </c:pt>
                  <c:pt idx="184">
                    <c:v>28</c:v>
                  </c:pt>
                  <c:pt idx="185">
                    <c:v>29</c:v>
                  </c:pt>
                  <c:pt idx="186">
                    <c:v>30</c:v>
                  </c:pt>
                  <c:pt idx="187">
                    <c:v>31</c:v>
                  </c:pt>
                  <c:pt idx="188">
                    <c:v>32</c:v>
                  </c:pt>
                  <c:pt idx="189">
                    <c:v>33</c:v>
                  </c:pt>
                  <c:pt idx="190">
                    <c:v>34</c:v>
                  </c:pt>
                  <c:pt idx="191">
                    <c:v>35</c:v>
                  </c:pt>
                  <c:pt idx="192">
                    <c:v>36</c:v>
                  </c:pt>
                  <c:pt idx="193">
                    <c:v>37</c:v>
                  </c:pt>
                  <c:pt idx="194">
                    <c:v>38</c:v>
                  </c:pt>
                  <c:pt idx="195">
                    <c:v>39</c:v>
                  </c:pt>
                  <c:pt idx="196">
                    <c:v>40</c:v>
                  </c:pt>
                  <c:pt idx="197">
                    <c:v>41</c:v>
                  </c:pt>
                  <c:pt idx="198">
                    <c:v>42</c:v>
                  </c:pt>
                  <c:pt idx="199">
                    <c:v>43</c:v>
                  </c:pt>
                  <c:pt idx="200">
                    <c:v>44</c:v>
                  </c:pt>
                  <c:pt idx="201">
                    <c:v>45</c:v>
                  </c:pt>
                  <c:pt idx="202">
                    <c:v>46</c:v>
                  </c:pt>
                  <c:pt idx="203">
                    <c:v>47</c:v>
                  </c:pt>
                  <c:pt idx="204">
                    <c:v>48</c:v>
                  </c:pt>
                  <c:pt idx="205">
                    <c:v>49</c:v>
                  </c:pt>
                  <c:pt idx="206">
                    <c:v>50</c:v>
                  </c:pt>
                  <c:pt idx="207">
                    <c:v>51</c:v>
                  </c:pt>
                  <c:pt idx="208">
                    <c:v>52</c:v>
                  </c:pt>
                  <c:pt idx="209">
                    <c:v>1</c:v>
                  </c:pt>
                  <c:pt idx="210">
                    <c:v>2</c:v>
                  </c:pt>
                  <c:pt idx="211">
                    <c:v>3</c:v>
                  </c:pt>
                  <c:pt idx="212">
                    <c:v>4</c:v>
                  </c:pt>
                  <c:pt idx="213">
                    <c:v>5</c:v>
                  </c:pt>
                  <c:pt idx="214">
                    <c:v>6</c:v>
                  </c:pt>
                  <c:pt idx="215">
                    <c:v>7</c:v>
                  </c:pt>
                  <c:pt idx="216">
                    <c:v>8</c:v>
                  </c:pt>
                  <c:pt idx="217">
                    <c:v>9</c:v>
                  </c:pt>
                  <c:pt idx="218">
                    <c:v>10</c:v>
                  </c:pt>
                  <c:pt idx="219">
                    <c:v>11</c:v>
                  </c:pt>
                  <c:pt idx="220">
                    <c:v>12</c:v>
                  </c:pt>
                  <c:pt idx="221">
                    <c:v>13</c:v>
                  </c:pt>
                  <c:pt idx="222">
                    <c:v>14</c:v>
                  </c:pt>
                  <c:pt idx="223">
                    <c:v>15</c:v>
                  </c:pt>
                  <c:pt idx="224">
                    <c:v>16</c:v>
                  </c:pt>
                  <c:pt idx="225">
                    <c:v>17</c:v>
                  </c:pt>
                  <c:pt idx="226">
                    <c:v>18</c:v>
                  </c:pt>
                  <c:pt idx="227">
                    <c:v>19</c:v>
                  </c:pt>
                  <c:pt idx="228">
                    <c:v>20</c:v>
                  </c:pt>
                  <c:pt idx="229">
                    <c:v>21</c:v>
                  </c:pt>
                  <c:pt idx="230">
                    <c:v>22</c:v>
                  </c:pt>
                  <c:pt idx="231">
                    <c:v>23</c:v>
                  </c:pt>
                  <c:pt idx="232">
                    <c:v>24</c:v>
                  </c:pt>
                  <c:pt idx="233">
                    <c:v>25</c:v>
                  </c:pt>
                  <c:pt idx="234">
                    <c:v>26</c:v>
                  </c:pt>
                  <c:pt idx="235">
                    <c:v>27</c:v>
                  </c:pt>
                  <c:pt idx="236">
                    <c:v>28</c:v>
                  </c:pt>
                  <c:pt idx="237">
                    <c:v>29</c:v>
                  </c:pt>
                  <c:pt idx="238">
                    <c:v>30</c:v>
                  </c:pt>
                  <c:pt idx="239">
                    <c:v>31</c:v>
                  </c:pt>
                  <c:pt idx="240">
                    <c:v>32</c:v>
                  </c:pt>
                  <c:pt idx="241">
                    <c:v>33</c:v>
                  </c:pt>
                  <c:pt idx="242">
                    <c:v>34</c:v>
                  </c:pt>
                  <c:pt idx="243">
                    <c:v>35</c:v>
                  </c:pt>
                  <c:pt idx="244">
                    <c:v>36</c:v>
                  </c:pt>
                  <c:pt idx="245">
                    <c:v>37</c:v>
                  </c:pt>
                  <c:pt idx="246">
                    <c:v>38</c:v>
                  </c:pt>
                  <c:pt idx="247">
                    <c:v>39</c:v>
                  </c:pt>
                  <c:pt idx="248">
                    <c:v>40</c:v>
                  </c:pt>
                  <c:pt idx="249">
                    <c:v>41</c:v>
                  </c:pt>
                  <c:pt idx="250">
                    <c:v>42</c:v>
                  </c:pt>
                  <c:pt idx="251">
                    <c:v>43</c:v>
                  </c:pt>
                  <c:pt idx="252">
                    <c:v>44</c:v>
                  </c:pt>
                  <c:pt idx="253">
                    <c:v>45</c:v>
                  </c:pt>
                  <c:pt idx="254">
                    <c:v>46</c:v>
                  </c:pt>
                  <c:pt idx="255">
                    <c:v>47</c:v>
                  </c:pt>
                  <c:pt idx="256">
                    <c:v>48</c:v>
                  </c:pt>
                  <c:pt idx="257">
                    <c:v>49</c:v>
                  </c:pt>
                  <c:pt idx="258">
                    <c:v>50</c:v>
                  </c:pt>
                  <c:pt idx="259">
                    <c:v>51</c:v>
                  </c:pt>
                  <c:pt idx="260">
                    <c:v>52</c:v>
                  </c:pt>
                  <c:pt idx="261">
                    <c:v>1</c:v>
                  </c:pt>
                  <c:pt idx="262">
                    <c:v>2</c:v>
                  </c:pt>
                  <c:pt idx="263">
                    <c:v>3</c:v>
                  </c:pt>
                  <c:pt idx="264">
                    <c:v>4</c:v>
                  </c:pt>
                  <c:pt idx="265">
                    <c:v>5</c:v>
                  </c:pt>
                  <c:pt idx="266">
                    <c:v>6</c:v>
                  </c:pt>
                  <c:pt idx="267">
                    <c:v>7</c:v>
                  </c:pt>
                  <c:pt idx="268">
                    <c:v>8</c:v>
                  </c:pt>
                  <c:pt idx="269">
                    <c:v>9</c:v>
                  </c:pt>
                  <c:pt idx="270">
                    <c:v>10</c:v>
                  </c:pt>
                  <c:pt idx="271">
                    <c:v>11</c:v>
                  </c:pt>
                  <c:pt idx="272">
                    <c:v>12</c:v>
                  </c:pt>
                  <c:pt idx="273">
                    <c:v>13</c:v>
                  </c:pt>
                  <c:pt idx="274">
                    <c:v>14</c:v>
                  </c:pt>
                  <c:pt idx="275">
                    <c:v>15</c:v>
                  </c:pt>
                  <c:pt idx="276">
                    <c:v>16</c:v>
                  </c:pt>
                  <c:pt idx="277">
                    <c:v>17</c:v>
                  </c:pt>
                  <c:pt idx="278">
                    <c:v>18</c:v>
                  </c:pt>
                  <c:pt idx="279">
                    <c:v>19</c:v>
                  </c:pt>
                  <c:pt idx="280">
                    <c:v>20</c:v>
                  </c:pt>
                  <c:pt idx="281">
                    <c:v>21</c:v>
                  </c:pt>
                  <c:pt idx="282">
                    <c:v>22</c:v>
                  </c:pt>
                  <c:pt idx="283">
                    <c:v>23</c:v>
                  </c:pt>
                  <c:pt idx="284">
                    <c:v>24</c:v>
                  </c:pt>
                  <c:pt idx="285">
                    <c:v>25</c:v>
                  </c:pt>
                  <c:pt idx="286">
                    <c:v>26</c:v>
                  </c:pt>
                  <c:pt idx="287">
                    <c:v>27</c:v>
                  </c:pt>
                  <c:pt idx="288">
                    <c:v>28</c:v>
                  </c:pt>
                  <c:pt idx="289">
                    <c:v>29</c:v>
                  </c:pt>
                  <c:pt idx="290">
                    <c:v>30</c:v>
                  </c:pt>
                  <c:pt idx="291">
                    <c:v>31</c:v>
                  </c:pt>
                  <c:pt idx="292">
                    <c:v>32</c:v>
                  </c:pt>
                  <c:pt idx="293">
                    <c:v>33</c:v>
                  </c:pt>
                  <c:pt idx="294">
                    <c:v>34</c:v>
                  </c:pt>
                  <c:pt idx="295">
                    <c:v>35</c:v>
                  </c:pt>
                  <c:pt idx="296">
                    <c:v>36</c:v>
                  </c:pt>
                  <c:pt idx="297">
                    <c:v>37</c:v>
                  </c:pt>
                  <c:pt idx="298">
                    <c:v>38</c:v>
                  </c:pt>
                  <c:pt idx="299">
                    <c:v>39</c:v>
                  </c:pt>
                  <c:pt idx="300">
                    <c:v>40</c:v>
                  </c:pt>
                  <c:pt idx="301">
                    <c:v>41</c:v>
                  </c:pt>
                  <c:pt idx="302">
                    <c:v>42</c:v>
                  </c:pt>
                  <c:pt idx="303">
                    <c:v>43</c:v>
                  </c:pt>
                  <c:pt idx="304">
                    <c:v>44</c:v>
                  </c:pt>
                  <c:pt idx="305">
                    <c:v>45</c:v>
                  </c:pt>
                  <c:pt idx="306">
                    <c:v>46</c:v>
                  </c:pt>
                  <c:pt idx="307">
                    <c:v>47</c:v>
                  </c:pt>
                  <c:pt idx="308">
                    <c:v>48</c:v>
                  </c:pt>
                  <c:pt idx="309">
                    <c:v>49</c:v>
                  </c:pt>
                  <c:pt idx="310">
                    <c:v>50</c:v>
                  </c:pt>
                  <c:pt idx="311">
                    <c:v>51</c:v>
                  </c:pt>
                  <c:pt idx="312">
                    <c:v>52</c:v>
                  </c:pt>
                  <c:pt idx="313">
                    <c:v>1</c:v>
                  </c:pt>
                  <c:pt idx="314">
                    <c:v>2</c:v>
                  </c:pt>
                  <c:pt idx="315">
                    <c:v>3</c:v>
                  </c:pt>
                  <c:pt idx="316">
                    <c:v>4</c:v>
                  </c:pt>
                  <c:pt idx="317">
                    <c:v>5</c:v>
                  </c:pt>
                  <c:pt idx="318">
                    <c:v>6</c:v>
                  </c:pt>
                  <c:pt idx="319">
                    <c:v>7</c:v>
                  </c:pt>
                  <c:pt idx="320">
                    <c:v>8</c:v>
                  </c:pt>
                  <c:pt idx="321">
                    <c:v>9</c:v>
                  </c:pt>
                  <c:pt idx="322">
                    <c:v>10</c:v>
                  </c:pt>
                  <c:pt idx="323">
                    <c:v>11</c:v>
                  </c:pt>
                  <c:pt idx="324">
                    <c:v>12</c:v>
                  </c:pt>
                  <c:pt idx="325">
                    <c:v>13</c:v>
                  </c:pt>
                  <c:pt idx="326">
                    <c:v>14</c:v>
                  </c:pt>
                  <c:pt idx="327">
                    <c:v>15</c:v>
                  </c:pt>
                  <c:pt idx="328">
                    <c:v>16</c:v>
                  </c:pt>
                  <c:pt idx="329">
                    <c:v>17</c:v>
                  </c:pt>
                  <c:pt idx="330">
                    <c:v>18</c:v>
                  </c:pt>
                  <c:pt idx="331">
                    <c:v>19</c:v>
                  </c:pt>
                  <c:pt idx="332">
                    <c:v>20</c:v>
                  </c:pt>
                  <c:pt idx="333">
                    <c:v>21</c:v>
                  </c:pt>
                  <c:pt idx="334">
                    <c:v>22</c:v>
                  </c:pt>
                  <c:pt idx="335">
                    <c:v>23</c:v>
                  </c:pt>
                  <c:pt idx="336">
                    <c:v>24</c:v>
                  </c:pt>
                  <c:pt idx="337">
                    <c:v>25</c:v>
                  </c:pt>
                  <c:pt idx="338">
                    <c:v>26</c:v>
                  </c:pt>
                  <c:pt idx="339">
                    <c:v>27</c:v>
                  </c:pt>
                  <c:pt idx="340">
                    <c:v>28</c:v>
                  </c:pt>
                  <c:pt idx="341">
                    <c:v>29</c:v>
                  </c:pt>
                  <c:pt idx="342">
                    <c:v>30</c:v>
                  </c:pt>
                  <c:pt idx="343">
                    <c:v>31</c:v>
                  </c:pt>
                  <c:pt idx="344">
                    <c:v>32</c:v>
                  </c:pt>
                  <c:pt idx="345">
                    <c:v>33</c:v>
                  </c:pt>
                  <c:pt idx="346">
                    <c:v>34</c:v>
                  </c:pt>
                  <c:pt idx="347">
                    <c:v>35</c:v>
                  </c:pt>
                  <c:pt idx="348">
                    <c:v>36</c:v>
                  </c:pt>
                  <c:pt idx="349">
                    <c:v>37</c:v>
                  </c:pt>
                  <c:pt idx="350">
                    <c:v>38</c:v>
                  </c:pt>
                  <c:pt idx="351">
                    <c:v>39</c:v>
                  </c:pt>
                  <c:pt idx="352">
                    <c:v>40</c:v>
                  </c:pt>
                  <c:pt idx="353">
                    <c:v>41</c:v>
                  </c:pt>
                  <c:pt idx="354">
                    <c:v>42</c:v>
                  </c:pt>
                  <c:pt idx="355">
                    <c:v>43</c:v>
                  </c:pt>
                  <c:pt idx="356">
                    <c:v>44</c:v>
                  </c:pt>
                  <c:pt idx="357">
                    <c:v>45</c:v>
                  </c:pt>
                  <c:pt idx="358">
                    <c:v>46</c:v>
                  </c:pt>
                  <c:pt idx="359">
                    <c:v>47</c:v>
                  </c:pt>
                  <c:pt idx="360">
                    <c:v>48</c:v>
                  </c:pt>
                  <c:pt idx="361">
                    <c:v>49</c:v>
                  </c:pt>
                  <c:pt idx="362">
                    <c:v>50</c:v>
                  </c:pt>
                  <c:pt idx="363">
                    <c:v>51</c:v>
                  </c:pt>
                  <c:pt idx="364">
                    <c:v>52</c:v>
                  </c:pt>
                  <c:pt idx="365">
                    <c:v>1</c:v>
                  </c:pt>
                  <c:pt idx="366">
                    <c:v>2</c:v>
                  </c:pt>
                  <c:pt idx="367">
                    <c:v>3</c:v>
                  </c:pt>
                  <c:pt idx="368">
                    <c:v>4</c:v>
                  </c:pt>
                  <c:pt idx="369">
                    <c:v>5</c:v>
                  </c:pt>
                  <c:pt idx="370">
                    <c:v>6</c:v>
                  </c:pt>
                  <c:pt idx="371">
                    <c:v>7</c:v>
                  </c:pt>
                  <c:pt idx="372">
                    <c:v>8</c:v>
                  </c:pt>
                  <c:pt idx="373">
                    <c:v>9</c:v>
                  </c:pt>
                  <c:pt idx="374">
                    <c:v>10</c:v>
                  </c:pt>
                  <c:pt idx="375">
                    <c:v>11</c:v>
                  </c:pt>
                  <c:pt idx="376">
                    <c:v>12</c:v>
                  </c:pt>
                  <c:pt idx="377">
                    <c:v>13</c:v>
                  </c:pt>
                  <c:pt idx="378">
                    <c:v>14</c:v>
                  </c:pt>
                  <c:pt idx="379">
                    <c:v>15</c:v>
                  </c:pt>
                  <c:pt idx="380">
                    <c:v>16</c:v>
                  </c:pt>
                  <c:pt idx="381">
                    <c:v>17</c:v>
                  </c:pt>
                  <c:pt idx="382">
                    <c:v>18</c:v>
                  </c:pt>
                  <c:pt idx="383">
                    <c:v>19</c:v>
                  </c:pt>
                  <c:pt idx="384">
                    <c:v>20</c:v>
                  </c:pt>
                  <c:pt idx="385">
                    <c:v>21</c:v>
                  </c:pt>
                  <c:pt idx="386">
                    <c:v>22</c:v>
                  </c:pt>
                  <c:pt idx="387">
                    <c:v>23</c:v>
                  </c:pt>
                  <c:pt idx="388">
                    <c:v>24</c:v>
                  </c:pt>
                  <c:pt idx="389">
                    <c:v>25</c:v>
                  </c:pt>
                  <c:pt idx="390">
                    <c:v>26</c:v>
                  </c:pt>
                  <c:pt idx="391">
                    <c:v>27</c:v>
                  </c:pt>
                  <c:pt idx="392">
                    <c:v>28</c:v>
                  </c:pt>
                  <c:pt idx="393">
                    <c:v>29</c:v>
                  </c:pt>
                  <c:pt idx="394">
                    <c:v>30</c:v>
                  </c:pt>
                  <c:pt idx="395">
                    <c:v>31</c:v>
                  </c:pt>
                  <c:pt idx="396">
                    <c:v>32</c:v>
                  </c:pt>
                  <c:pt idx="397">
                    <c:v>33</c:v>
                  </c:pt>
                  <c:pt idx="398">
                    <c:v>34</c:v>
                  </c:pt>
                  <c:pt idx="399">
                    <c:v>35</c:v>
                  </c:pt>
                  <c:pt idx="400">
                    <c:v>36</c:v>
                  </c:pt>
                  <c:pt idx="401">
                    <c:v>37</c:v>
                  </c:pt>
                  <c:pt idx="402">
                    <c:v>38</c:v>
                  </c:pt>
                  <c:pt idx="403">
                    <c:v>39</c:v>
                  </c:pt>
                  <c:pt idx="404">
                    <c:v>40</c:v>
                  </c:pt>
                  <c:pt idx="405">
                    <c:v>41</c:v>
                  </c:pt>
                  <c:pt idx="406">
                    <c:v>42</c:v>
                  </c:pt>
                  <c:pt idx="407">
                    <c:v>43</c:v>
                  </c:pt>
                  <c:pt idx="408">
                    <c:v>44</c:v>
                  </c:pt>
                  <c:pt idx="409">
                    <c:v>45</c:v>
                  </c:pt>
                  <c:pt idx="410">
                    <c:v>46</c:v>
                  </c:pt>
                  <c:pt idx="411">
                    <c:v>47</c:v>
                  </c:pt>
                  <c:pt idx="412">
                    <c:v>48</c:v>
                  </c:pt>
                  <c:pt idx="413">
                    <c:v>49</c:v>
                  </c:pt>
                  <c:pt idx="414">
                    <c:v>50</c:v>
                  </c:pt>
                  <c:pt idx="415">
                    <c:v>51</c:v>
                  </c:pt>
                  <c:pt idx="416">
                    <c:v>52</c:v>
                  </c:pt>
                  <c:pt idx="417">
                    <c:v>53</c:v>
                  </c:pt>
                  <c:pt idx="418">
                    <c:v>1</c:v>
                  </c:pt>
                  <c:pt idx="419">
                    <c:v>2</c:v>
                  </c:pt>
                  <c:pt idx="420">
                    <c:v>3</c:v>
                  </c:pt>
                  <c:pt idx="421">
                    <c:v>4</c:v>
                  </c:pt>
                  <c:pt idx="422">
                    <c:v>5</c:v>
                  </c:pt>
                  <c:pt idx="423">
                    <c:v>6</c:v>
                  </c:pt>
                  <c:pt idx="424">
                    <c:v>7</c:v>
                  </c:pt>
                  <c:pt idx="425">
                    <c:v>8</c:v>
                  </c:pt>
                  <c:pt idx="426">
                    <c:v>9</c:v>
                  </c:pt>
                  <c:pt idx="427">
                    <c:v>10</c:v>
                  </c:pt>
                  <c:pt idx="428">
                    <c:v>11</c:v>
                  </c:pt>
                  <c:pt idx="429">
                    <c:v>12</c:v>
                  </c:pt>
                  <c:pt idx="430">
                    <c:v>13</c:v>
                  </c:pt>
                  <c:pt idx="431">
                    <c:v>14</c:v>
                  </c:pt>
                  <c:pt idx="432">
                    <c:v>15</c:v>
                  </c:pt>
                  <c:pt idx="433">
                    <c:v>16</c:v>
                  </c:pt>
                  <c:pt idx="434">
                    <c:v>17</c:v>
                  </c:pt>
                  <c:pt idx="435">
                    <c:v>18</c:v>
                  </c:pt>
                  <c:pt idx="436">
                    <c:v>19</c:v>
                  </c:pt>
                  <c:pt idx="437">
                    <c:v>20</c:v>
                  </c:pt>
                  <c:pt idx="438">
                    <c:v>21</c:v>
                  </c:pt>
                  <c:pt idx="439">
                    <c:v>22</c:v>
                  </c:pt>
                  <c:pt idx="440">
                    <c:v>23</c:v>
                  </c:pt>
                  <c:pt idx="441">
                    <c:v>24</c:v>
                  </c:pt>
                  <c:pt idx="442">
                    <c:v>25</c:v>
                  </c:pt>
                  <c:pt idx="443">
                    <c:v>26</c:v>
                  </c:pt>
                  <c:pt idx="444">
                    <c:v>27</c:v>
                  </c:pt>
                  <c:pt idx="445">
                    <c:v>28</c:v>
                  </c:pt>
                  <c:pt idx="446">
                    <c:v>29</c:v>
                  </c:pt>
                  <c:pt idx="447">
                    <c:v>30</c:v>
                  </c:pt>
                  <c:pt idx="448">
                    <c:v>31</c:v>
                  </c:pt>
                  <c:pt idx="449">
                    <c:v>32</c:v>
                  </c:pt>
                  <c:pt idx="450">
                    <c:v>33</c:v>
                  </c:pt>
                  <c:pt idx="451">
                    <c:v>34</c:v>
                  </c:pt>
                  <c:pt idx="452">
                    <c:v>35</c:v>
                  </c:pt>
                  <c:pt idx="453">
                    <c:v>36</c:v>
                  </c:pt>
                  <c:pt idx="454">
                    <c:v>37</c:v>
                  </c:pt>
                  <c:pt idx="455">
                    <c:v>38</c:v>
                  </c:pt>
                  <c:pt idx="456">
                    <c:v>39</c:v>
                  </c:pt>
                  <c:pt idx="457">
                    <c:v>40</c:v>
                  </c:pt>
                  <c:pt idx="458">
                    <c:v>41</c:v>
                  </c:pt>
                  <c:pt idx="459">
                    <c:v>42</c:v>
                  </c:pt>
                  <c:pt idx="460">
                    <c:v>43</c:v>
                  </c:pt>
                  <c:pt idx="461">
                    <c:v>44</c:v>
                  </c:pt>
                  <c:pt idx="462">
                    <c:v>45</c:v>
                  </c:pt>
                  <c:pt idx="463">
                    <c:v>46</c:v>
                  </c:pt>
                  <c:pt idx="464">
                    <c:v>47</c:v>
                  </c:pt>
                  <c:pt idx="465">
                    <c:v>48</c:v>
                  </c:pt>
                  <c:pt idx="466">
                    <c:v>49</c:v>
                  </c:pt>
                  <c:pt idx="467">
                    <c:v>50</c:v>
                  </c:pt>
                  <c:pt idx="468">
                    <c:v>51</c:v>
                  </c:pt>
                  <c:pt idx="469">
                    <c:v>52</c:v>
                  </c:pt>
                  <c:pt idx="470">
                    <c:v>1</c:v>
                  </c:pt>
                  <c:pt idx="471">
                    <c:v>2</c:v>
                  </c:pt>
                  <c:pt idx="472">
                    <c:v>3</c:v>
                  </c:pt>
                  <c:pt idx="473">
                    <c:v>4</c:v>
                  </c:pt>
                  <c:pt idx="474">
                    <c:v>5</c:v>
                  </c:pt>
                  <c:pt idx="475">
                    <c:v>6</c:v>
                  </c:pt>
                  <c:pt idx="476">
                    <c:v>7</c:v>
                  </c:pt>
                  <c:pt idx="477">
                    <c:v>8</c:v>
                  </c:pt>
                  <c:pt idx="478">
                    <c:v>9</c:v>
                  </c:pt>
                  <c:pt idx="479">
                    <c:v>10</c:v>
                  </c:pt>
                  <c:pt idx="480">
                    <c:v>11</c:v>
                  </c:pt>
                  <c:pt idx="481">
                    <c:v>12</c:v>
                  </c:pt>
                  <c:pt idx="482">
                    <c:v>13</c:v>
                  </c:pt>
                  <c:pt idx="483">
                    <c:v>14</c:v>
                  </c:pt>
                  <c:pt idx="484">
                    <c:v>15</c:v>
                  </c:pt>
                  <c:pt idx="485">
                    <c:v>16</c:v>
                  </c:pt>
                  <c:pt idx="486">
                    <c:v>17</c:v>
                  </c:pt>
                  <c:pt idx="487">
                    <c:v>18</c:v>
                  </c:pt>
                  <c:pt idx="488">
                    <c:v>19</c:v>
                  </c:pt>
                  <c:pt idx="489">
                    <c:v>20</c:v>
                  </c:pt>
                  <c:pt idx="490">
                    <c:v>21</c:v>
                  </c:pt>
                  <c:pt idx="491">
                    <c:v>22</c:v>
                  </c:pt>
                  <c:pt idx="492">
                    <c:v>23</c:v>
                  </c:pt>
                  <c:pt idx="493">
                    <c:v>24</c:v>
                  </c:pt>
                  <c:pt idx="494">
                    <c:v>25</c:v>
                  </c:pt>
                  <c:pt idx="495">
                    <c:v>26</c:v>
                  </c:pt>
                  <c:pt idx="496">
                    <c:v>27</c:v>
                  </c:pt>
                  <c:pt idx="497">
                    <c:v>28</c:v>
                  </c:pt>
                  <c:pt idx="498">
                    <c:v>29</c:v>
                  </c:pt>
                  <c:pt idx="499">
                    <c:v>30</c:v>
                  </c:pt>
                  <c:pt idx="500">
                    <c:v>31</c:v>
                  </c:pt>
                  <c:pt idx="501">
                    <c:v>32</c:v>
                  </c:pt>
                  <c:pt idx="502">
                    <c:v>33</c:v>
                  </c:pt>
                  <c:pt idx="503">
                    <c:v>34</c:v>
                  </c:pt>
                  <c:pt idx="504">
                    <c:v>35</c:v>
                  </c:pt>
                  <c:pt idx="505">
                    <c:v>36</c:v>
                  </c:pt>
                  <c:pt idx="506">
                    <c:v>37</c:v>
                  </c:pt>
                  <c:pt idx="507">
                    <c:v>38</c:v>
                  </c:pt>
                  <c:pt idx="508">
                    <c:v>39</c:v>
                  </c:pt>
                  <c:pt idx="509">
                    <c:v>40</c:v>
                  </c:pt>
                  <c:pt idx="510">
                    <c:v>41</c:v>
                  </c:pt>
                  <c:pt idx="511">
                    <c:v>42</c:v>
                  </c:pt>
                  <c:pt idx="512">
                    <c:v>43</c:v>
                  </c:pt>
                  <c:pt idx="513">
                    <c:v>44</c:v>
                  </c:pt>
                  <c:pt idx="514">
                    <c:v>45</c:v>
                  </c:pt>
                  <c:pt idx="515">
                    <c:v>46</c:v>
                  </c:pt>
                  <c:pt idx="516">
                    <c:v>47</c:v>
                  </c:pt>
                  <c:pt idx="517">
                    <c:v>48</c:v>
                  </c:pt>
                  <c:pt idx="518">
                    <c:v>49</c:v>
                  </c:pt>
                  <c:pt idx="519">
                    <c:v>50</c:v>
                  </c:pt>
                  <c:pt idx="520">
                    <c:v>51</c:v>
                  </c:pt>
                  <c:pt idx="521">
                    <c:v>52</c:v>
                  </c:pt>
                  <c:pt idx="522">
                    <c:v>1</c:v>
                  </c:pt>
                  <c:pt idx="523">
                    <c:v>2</c:v>
                  </c:pt>
                  <c:pt idx="524">
                    <c:v>3</c:v>
                  </c:pt>
                  <c:pt idx="525">
                    <c:v>4</c:v>
                  </c:pt>
                  <c:pt idx="526">
                    <c:v>5</c:v>
                  </c:pt>
                  <c:pt idx="527">
                    <c:v>6</c:v>
                  </c:pt>
                  <c:pt idx="528">
                    <c:v>7</c:v>
                  </c:pt>
                  <c:pt idx="529">
                    <c:v>8</c:v>
                  </c:pt>
                  <c:pt idx="530">
                    <c:v>9</c:v>
                  </c:pt>
                  <c:pt idx="531">
                    <c:v>10</c:v>
                  </c:pt>
                  <c:pt idx="532">
                    <c:v>11</c:v>
                  </c:pt>
                  <c:pt idx="533">
                    <c:v>12</c:v>
                  </c:pt>
                  <c:pt idx="534">
                    <c:v>13</c:v>
                  </c:pt>
                  <c:pt idx="535">
                    <c:v>14</c:v>
                  </c:pt>
                  <c:pt idx="536">
                    <c:v>15</c:v>
                  </c:pt>
                  <c:pt idx="537">
                    <c:v>16</c:v>
                  </c:pt>
                  <c:pt idx="538">
                    <c:v>17</c:v>
                  </c:pt>
                  <c:pt idx="539">
                    <c:v>18</c:v>
                  </c:pt>
                  <c:pt idx="540">
                    <c:v>19</c:v>
                  </c:pt>
                  <c:pt idx="541">
                    <c:v>20</c:v>
                  </c:pt>
                  <c:pt idx="542">
                    <c:v>21</c:v>
                  </c:pt>
                  <c:pt idx="543">
                    <c:v>22</c:v>
                  </c:pt>
                  <c:pt idx="544">
                    <c:v>23</c:v>
                  </c:pt>
                  <c:pt idx="545">
                    <c:v>24</c:v>
                  </c:pt>
                  <c:pt idx="546">
                    <c:v>25</c:v>
                  </c:pt>
                  <c:pt idx="547">
                    <c:v>26</c:v>
                  </c:pt>
                  <c:pt idx="548">
                    <c:v>27</c:v>
                  </c:pt>
                  <c:pt idx="549">
                    <c:v>28</c:v>
                  </c:pt>
                  <c:pt idx="550">
                    <c:v>29</c:v>
                  </c:pt>
                  <c:pt idx="551">
                    <c:v>30</c:v>
                  </c:pt>
                  <c:pt idx="552">
                    <c:v>31</c:v>
                  </c:pt>
                  <c:pt idx="553">
                    <c:v>32</c:v>
                  </c:pt>
                  <c:pt idx="554">
                    <c:v>33</c:v>
                  </c:pt>
                  <c:pt idx="555">
                    <c:v>34</c:v>
                  </c:pt>
                  <c:pt idx="556">
                    <c:v>35</c:v>
                  </c:pt>
                  <c:pt idx="557">
                    <c:v>36</c:v>
                  </c:pt>
                  <c:pt idx="558">
                    <c:v>37</c:v>
                  </c:pt>
                  <c:pt idx="559">
                    <c:v>38</c:v>
                  </c:pt>
                  <c:pt idx="560">
                    <c:v>39</c:v>
                  </c:pt>
                  <c:pt idx="561">
                    <c:v>40</c:v>
                  </c:pt>
                  <c:pt idx="562">
                    <c:v>41</c:v>
                  </c:pt>
                  <c:pt idx="563">
                    <c:v>42</c:v>
                  </c:pt>
                  <c:pt idx="564">
                    <c:v>43</c:v>
                  </c:pt>
                  <c:pt idx="565">
                    <c:v>44</c:v>
                  </c:pt>
                  <c:pt idx="566">
                    <c:v>45</c:v>
                  </c:pt>
                  <c:pt idx="567">
                    <c:v>46</c:v>
                  </c:pt>
                  <c:pt idx="568">
                    <c:v>47</c:v>
                  </c:pt>
                  <c:pt idx="569">
                    <c:v>48</c:v>
                  </c:pt>
                  <c:pt idx="570">
                    <c:v>49</c:v>
                  </c:pt>
                  <c:pt idx="571">
                    <c:v>50</c:v>
                  </c:pt>
                  <c:pt idx="572">
                    <c:v>51</c:v>
                  </c:pt>
                  <c:pt idx="573">
                    <c:v>52</c:v>
                  </c:pt>
                  <c:pt idx="574">
                    <c:v>1</c:v>
                  </c:pt>
                  <c:pt idx="575">
                    <c:v>2</c:v>
                  </c:pt>
                  <c:pt idx="576">
                    <c:v>3</c:v>
                  </c:pt>
                  <c:pt idx="577">
                    <c:v>4</c:v>
                  </c:pt>
                  <c:pt idx="578">
                    <c:v>5</c:v>
                  </c:pt>
                  <c:pt idx="579">
                    <c:v>6</c:v>
                  </c:pt>
                  <c:pt idx="580">
                    <c:v>7</c:v>
                  </c:pt>
                  <c:pt idx="581">
                    <c:v>8</c:v>
                  </c:pt>
                  <c:pt idx="582">
                    <c:v>9</c:v>
                  </c:pt>
                  <c:pt idx="583">
                    <c:v>10</c:v>
                  </c:pt>
                  <c:pt idx="584">
                    <c:v>11</c:v>
                  </c:pt>
                  <c:pt idx="585">
                    <c:v>12</c:v>
                  </c:pt>
                  <c:pt idx="586">
                    <c:v>13</c:v>
                  </c:pt>
                  <c:pt idx="587">
                    <c:v>14</c:v>
                  </c:pt>
                  <c:pt idx="588">
                    <c:v>15</c:v>
                  </c:pt>
                  <c:pt idx="589">
                    <c:v>16</c:v>
                  </c:pt>
                  <c:pt idx="590">
                    <c:v>17</c:v>
                  </c:pt>
                  <c:pt idx="591">
                    <c:v>18</c:v>
                  </c:pt>
                  <c:pt idx="592">
                    <c:v>19</c:v>
                  </c:pt>
                  <c:pt idx="593">
                    <c:v>20</c:v>
                  </c:pt>
                  <c:pt idx="594">
                    <c:v>21</c:v>
                  </c:pt>
                  <c:pt idx="595">
                    <c:v>22</c:v>
                  </c:pt>
                  <c:pt idx="596">
                    <c:v>23</c:v>
                  </c:pt>
                  <c:pt idx="597">
                    <c:v>24</c:v>
                  </c:pt>
                  <c:pt idx="598">
                    <c:v>25</c:v>
                  </c:pt>
                  <c:pt idx="599">
                    <c:v>26</c:v>
                  </c:pt>
                  <c:pt idx="600">
                    <c:v>27</c:v>
                  </c:pt>
                  <c:pt idx="601">
                    <c:v>28</c:v>
                  </c:pt>
                  <c:pt idx="602">
                    <c:v>29</c:v>
                  </c:pt>
                  <c:pt idx="603">
                    <c:v>30</c:v>
                  </c:pt>
                  <c:pt idx="604">
                    <c:v>31</c:v>
                  </c:pt>
                  <c:pt idx="605">
                    <c:v>32</c:v>
                  </c:pt>
                  <c:pt idx="606">
                    <c:v>33</c:v>
                  </c:pt>
                  <c:pt idx="607">
                    <c:v>34</c:v>
                  </c:pt>
                  <c:pt idx="608">
                    <c:v>35</c:v>
                  </c:pt>
                  <c:pt idx="609">
                    <c:v>36</c:v>
                  </c:pt>
                  <c:pt idx="610">
                    <c:v>37</c:v>
                  </c:pt>
                  <c:pt idx="611">
                    <c:v>38</c:v>
                  </c:pt>
                  <c:pt idx="612">
                    <c:v>39</c:v>
                  </c:pt>
                  <c:pt idx="613">
                    <c:v>40</c:v>
                  </c:pt>
                  <c:pt idx="614">
                    <c:v>41</c:v>
                  </c:pt>
                  <c:pt idx="615">
                    <c:v>42</c:v>
                  </c:pt>
                  <c:pt idx="616">
                    <c:v>43</c:v>
                  </c:pt>
                  <c:pt idx="617">
                    <c:v>44</c:v>
                  </c:pt>
                  <c:pt idx="618">
                    <c:v>45</c:v>
                  </c:pt>
                  <c:pt idx="619">
                    <c:v>46</c:v>
                  </c:pt>
                  <c:pt idx="620">
                    <c:v>47</c:v>
                  </c:pt>
                  <c:pt idx="621">
                    <c:v>48</c:v>
                  </c:pt>
                  <c:pt idx="622">
                    <c:v>49</c:v>
                  </c:pt>
                  <c:pt idx="623">
                    <c:v>50</c:v>
                  </c:pt>
                  <c:pt idx="624">
                    <c:v>51</c:v>
                  </c:pt>
                  <c:pt idx="625">
                    <c:v>52</c:v>
                  </c:pt>
                  <c:pt idx="626">
                    <c:v>1</c:v>
                  </c:pt>
                  <c:pt idx="627">
                    <c:v>2</c:v>
                  </c:pt>
                  <c:pt idx="628">
                    <c:v>3</c:v>
                  </c:pt>
                  <c:pt idx="629">
                    <c:v>4</c:v>
                  </c:pt>
                  <c:pt idx="630">
                    <c:v>5</c:v>
                  </c:pt>
                  <c:pt idx="631">
                    <c:v>6</c:v>
                  </c:pt>
                  <c:pt idx="632">
                    <c:v>7</c:v>
                  </c:pt>
                  <c:pt idx="633">
                    <c:v>8</c:v>
                  </c:pt>
                  <c:pt idx="634">
                    <c:v>9</c:v>
                  </c:pt>
                  <c:pt idx="635">
                    <c:v>10</c:v>
                  </c:pt>
                  <c:pt idx="636">
                    <c:v>11</c:v>
                  </c:pt>
                  <c:pt idx="637">
                    <c:v>12</c:v>
                  </c:pt>
                  <c:pt idx="638">
                    <c:v>13</c:v>
                  </c:pt>
                  <c:pt idx="639">
                    <c:v>14</c:v>
                  </c:pt>
                  <c:pt idx="640">
                    <c:v>15</c:v>
                  </c:pt>
                  <c:pt idx="641">
                    <c:v>16</c:v>
                  </c:pt>
                  <c:pt idx="642">
                    <c:v>17</c:v>
                  </c:pt>
                  <c:pt idx="643">
                    <c:v>18</c:v>
                  </c:pt>
                  <c:pt idx="644">
                    <c:v>19</c:v>
                  </c:pt>
                  <c:pt idx="645">
                    <c:v>20</c:v>
                  </c:pt>
                  <c:pt idx="646">
                    <c:v>21</c:v>
                  </c:pt>
                  <c:pt idx="647">
                    <c:v>22</c:v>
                  </c:pt>
                  <c:pt idx="648">
                    <c:v>23</c:v>
                  </c:pt>
                  <c:pt idx="649">
                    <c:v>24</c:v>
                  </c:pt>
                  <c:pt idx="650">
                    <c:v>25</c:v>
                  </c:pt>
                  <c:pt idx="651">
                    <c:v>26</c:v>
                  </c:pt>
                  <c:pt idx="652">
                    <c:v>27</c:v>
                  </c:pt>
                  <c:pt idx="653">
                    <c:v>28</c:v>
                  </c:pt>
                  <c:pt idx="654">
                    <c:v>29</c:v>
                  </c:pt>
                  <c:pt idx="655">
                    <c:v>30</c:v>
                  </c:pt>
                  <c:pt idx="656">
                    <c:v>31</c:v>
                  </c:pt>
                  <c:pt idx="657">
                    <c:v>32</c:v>
                  </c:pt>
                  <c:pt idx="658">
                    <c:v>33</c:v>
                  </c:pt>
                  <c:pt idx="659">
                    <c:v>34</c:v>
                  </c:pt>
                  <c:pt idx="660">
                    <c:v>35</c:v>
                  </c:pt>
                  <c:pt idx="661">
                    <c:v>36</c:v>
                  </c:pt>
                  <c:pt idx="662">
                    <c:v>37</c:v>
                  </c:pt>
                  <c:pt idx="663">
                    <c:v>38</c:v>
                  </c:pt>
                  <c:pt idx="664">
                    <c:v>39</c:v>
                  </c:pt>
                  <c:pt idx="665">
                    <c:v>40</c:v>
                  </c:pt>
                  <c:pt idx="666">
                    <c:v>41</c:v>
                  </c:pt>
                  <c:pt idx="667">
                    <c:v>42</c:v>
                  </c:pt>
                  <c:pt idx="668">
                    <c:v>43</c:v>
                  </c:pt>
                  <c:pt idx="669">
                    <c:v>44</c:v>
                  </c:pt>
                  <c:pt idx="670">
                    <c:v>45</c:v>
                  </c:pt>
                  <c:pt idx="671">
                    <c:v>46</c:v>
                  </c:pt>
                  <c:pt idx="672">
                    <c:v>47</c:v>
                  </c:pt>
                  <c:pt idx="673">
                    <c:v>48</c:v>
                  </c:pt>
                  <c:pt idx="674">
                    <c:v>49</c:v>
                  </c:pt>
                  <c:pt idx="675">
                    <c:v>50</c:v>
                  </c:pt>
                  <c:pt idx="676">
                    <c:v>51</c:v>
                  </c:pt>
                  <c:pt idx="677">
                    <c:v>52</c:v>
                  </c:pt>
                  <c:pt idx="678">
                    <c:v>53</c:v>
                  </c:pt>
                  <c:pt idx="679">
                    <c:v>1</c:v>
                  </c:pt>
                  <c:pt idx="680">
                    <c:v>2</c:v>
                  </c:pt>
                  <c:pt idx="681">
                    <c:v>3</c:v>
                  </c:pt>
                  <c:pt idx="682">
                    <c:v>4</c:v>
                  </c:pt>
                  <c:pt idx="683">
                    <c:v>5</c:v>
                  </c:pt>
                  <c:pt idx="684">
                    <c:v>6</c:v>
                  </c:pt>
                  <c:pt idx="685">
                    <c:v>7</c:v>
                  </c:pt>
                  <c:pt idx="686">
                    <c:v>8</c:v>
                  </c:pt>
                  <c:pt idx="687">
                    <c:v>9</c:v>
                  </c:pt>
                  <c:pt idx="688">
                    <c:v>10</c:v>
                  </c:pt>
                  <c:pt idx="689">
                    <c:v>11</c:v>
                  </c:pt>
                  <c:pt idx="690">
                    <c:v>12</c:v>
                  </c:pt>
                  <c:pt idx="691">
                    <c:v>13</c:v>
                  </c:pt>
                  <c:pt idx="692">
                    <c:v>14</c:v>
                  </c:pt>
                  <c:pt idx="693">
                    <c:v>15</c:v>
                  </c:pt>
                  <c:pt idx="694">
                    <c:v>16</c:v>
                  </c:pt>
                  <c:pt idx="695">
                    <c:v>17</c:v>
                  </c:pt>
                  <c:pt idx="696">
                    <c:v>18</c:v>
                  </c:pt>
                  <c:pt idx="697">
                    <c:v>19</c:v>
                  </c:pt>
                  <c:pt idx="698">
                    <c:v>20</c:v>
                  </c:pt>
                  <c:pt idx="699">
                    <c:v>21</c:v>
                  </c:pt>
                  <c:pt idx="700">
                    <c:v>22</c:v>
                  </c:pt>
                  <c:pt idx="701">
                    <c:v>23</c:v>
                  </c:pt>
                  <c:pt idx="702">
                    <c:v>24</c:v>
                  </c:pt>
                  <c:pt idx="703">
                    <c:v>25</c:v>
                  </c:pt>
                  <c:pt idx="704">
                    <c:v>26</c:v>
                  </c:pt>
                  <c:pt idx="705">
                    <c:v>27</c:v>
                  </c:pt>
                  <c:pt idx="706">
                    <c:v>28</c:v>
                  </c:pt>
                  <c:pt idx="707">
                    <c:v>29</c:v>
                  </c:pt>
                  <c:pt idx="708">
                    <c:v>30</c:v>
                  </c:pt>
                  <c:pt idx="709">
                    <c:v>31</c:v>
                  </c:pt>
                  <c:pt idx="710">
                    <c:v>32</c:v>
                  </c:pt>
                  <c:pt idx="711">
                    <c:v>33</c:v>
                  </c:pt>
                  <c:pt idx="712">
                    <c:v>34</c:v>
                  </c:pt>
                  <c:pt idx="713">
                    <c:v>35</c:v>
                  </c:pt>
                  <c:pt idx="714">
                    <c:v>36</c:v>
                  </c:pt>
                  <c:pt idx="715">
                    <c:v>37</c:v>
                  </c:pt>
                  <c:pt idx="716">
                    <c:v>38</c:v>
                  </c:pt>
                  <c:pt idx="717">
                    <c:v>39</c:v>
                  </c:pt>
                  <c:pt idx="718">
                    <c:v>40</c:v>
                  </c:pt>
                  <c:pt idx="719">
                    <c:v>41</c:v>
                  </c:pt>
                  <c:pt idx="720">
                    <c:v>42</c:v>
                  </c:pt>
                  <c:pt idx="721">
                    <c:v>43</c:v>
                  </c:pt>
                  <c:pt idx="722">
                    <c:v>44</c:v>
                  </c:pt>
                  <c:pt idx="723">
                    <c:v>45</c:v>
                  </c:pt>
                  <c:pt idx="724">
                    <c:v>46</c:v>
                  </c:pt>
                  <c:pt idx="725">
                    <c:v>47</c:v>
                  </c:pt>
                  <c:pt idx="726">
                    <c:v>48</c:v>
                  </c:pt>
                  <c:pt idx="727">
                    <c:v>49</c:v>
                  </c:pt>
                  <c:pt idx="728">
                    <c:v>50</c:v>
                  </c:pt>
                  <c:pt idx="729">
                    <c:v>51</c:v>
                  </c:pt>
                  <c:pt idx="730">
                    <c:v>52</c:v>
                  </c:pt>
                  <c:pt idx="731">
                    <c:v>1</c:v>
                  </c:pt>
                  <c:pt idx="732">
                    <c:v>2</c:v>
                  </c:pt>
                  <c:pt idx="733">
                    <c:v>3</c:v>
                  </c:pt>
                  <c:pt idx="734">
                    <c:v>4</c:v>
                  </c:pt>
                  <c:pt idx="735">
                    <c:v>5</c:v>
                  </c:pt>
                  <c:pt idx="736">
                    <c:v>6</c:v>
                  </c:pt>
                  <c:pt idx="737">
                    <c:v>7</c:v>
                  </c:pt>
                  <c:pt idx="738">
                    <c:v>8</c:v>
                  </c:pt>
                  <c:pt idx="739">
                    <c:v>9</c:v>
                  </c:pt>
                  <c:pt idx="740">
                    <c:v>10</c:v>
                  </c:pt>
                  <c:pt idx="741">
                    <c:v>11</c:v>
                  </c:pt>
                  <c:pt idx="742">
                    <c:v>12</c:v>
                  </c:pt>
                  <c:pt idx="743">
                    <c:v>13</c:v>
                  </c:pt>
                  <c:pt idx="744">
                    <c:v>14</c:v>
                  </c:pt>
                  <c:pt idx="745">
                    <c:v>15</c:v>
                  </c:pt>
                  <c:pt idx="746">
                    <c:v>16</c:v>
                  </c:pt>
                  <c:pt idx="747">
                    <c:v>17</c:v>
                  </c:pt>
                  <c:pt idx="748">
                    <c:v>18</c:v>
                  </c:pt>
                  <c:pt idx="749">
                    <c:v>19</c:v>
                  </c:pt>
                  <c:pt idx="750">
                    <c:v>20</c:v>
                  </c:pt>
                  <c:pt idx="751">
                    <c:v>21</c:v>
                  </c:pt>
                  <c:pt idx="752">
                    <c:v>22</c:v>
                  </c:pt>
                  <c:pt idx="753">
                    <c:v>23</c:v>
                  </c:pt>
                  <c:pt idx="754">
                    <c:v>24</c:v>
                  </c:pt>
                  <c:pt idx="755">
                    <c:v>25</c:v>
                  </c:pt>
                  <c:pt idx="756">
                    <c:v>26</c:v>
                  </c:pt>
                  <c:pt idx="757">
                    <c:v>27</c:v>
                  </c:pt>
                  <c:pt idx="758">
                    <c:v>28</c:v>
                  </c:pt>
                  <c:pt idx="759">
                    <c:v>29</c:v>
                  </c:pt>
                  <c:pt idx="760">
                    <c:v>30</c:v>
                  </c:pt>
                  <c:pt idx="761">
                    <c:v>31</c:v>
                  </c:pt>
                  <c:pt idx="762">
                    <c:v>32</c:v>
                  </c:pt>
                  <c:pt idx="763">
                    <c:v>33</c:v>
                  </c:pt>
                  <c:pt idx="764">
                    <c:v>34</c:v>
                  </c:pt>
                  <c:pt idx="765">
                    <c:v>35</c:v>
                  </c:pt>
                  <c:pt idx="766">
                    <c:v>36</c:v>
                  </c:pt>
                  <c:pt idx="767">
                    <c:v>37</c:v>
                  </c:pt>
                  <c:pt idx="768">
                    <c:v>38</c:v>
                  </c:pt>
                  <c:pt idx="769">
                    <c:v>39</c:v>
                  </c:pt>
                  <c:pt idx="770">
                    <c:v>40</c:v>
                  </c:pt>
                  <c:pt idx="771">
                    <c:v>41</c:v>
                  </c:pt>
                  <c:pt idx="772">
                    <c:v>42</c:v>
                  </c:pt>
                  <c:pt idx="773">
                    <c:v>43</c:v>
                  </c:pt>
                  <c:pt idx="774">
                    <c:v>44</c:v>
                  </c:pt>
                  <c:pt idx="775">
                    <c:v>45</c:v>
                  </c:pt>
                  <c:pt idx="776">
                    <c:v>46</c:v>
                  </c:pt>
                  <c:pt idx="777">
                    <c:v>47</c:v>
                  </c:pt>
                  <c:pt idx="778">
                    <c:v>48</c:v>
                  </c:pt>
                  <c:pt idx="779">
                    <c:v>49</c:v>
                  </c:pt>
                  <c:pt idx="780">
                    <c:v>50</c:v>
                  </c:pt>
                  <c:pt idx="781">
                    <c:v>51</c:v>
                  </c:pt>
                  <c:pt idx="782">
                    <c:v>52</c:v>
                  </c:pt>
                </c:lvl>
                <c:lvl>
                  <c:pt idx="0">
                    <c:v>2008</c:v>
                  </c:pt>
                  <c:pt idx="52">
                    <c:v>2009</c:v>
                  </c:pt>
                  <c:pt idx="105">
                    <c:v>2010</c:v>
                  </c:pt>
                  <c:pt idx="157">
                    <c:v>2011</c:v>
                  </c:pt>
                  <c:pt idx="209">
                    <c:v>2012</c:v>
                  </c:pt>
                  <c:pt idx="261">
                    <c:v>2013</c:v>
                  </c:pt>
                  <c:pt idx="313">
                    <c:v>2014</c:v>
                  </c:pt>
                  <c:pt idx="365">
                    <c:v>2015</c:v>
                  </c:pt>
                  <c:pt idx="418">
                    <c:v>2016</c:v>
                  </c:pt>
                  <c:pt idx="470">
                    <c:v>2017</c:v>
                  </c:pt>
                  <c:pt idx="522">
                    <c:v>2018</c:v>
                  </c:pt>
                  <c:pt idx="574">
                    <c:v>2019</c:v>
                  </c:pt>
                  <c:pt idx="626">
                    <c:v>2020</c:v>
                  </c:pt>
                  <c:pt idx="679">
                    <c:v>2021</c:v>
                  </c:pt>
                  <c:pt idx="731">
                    <c:v>2022</c:v>
                  </c:pt>
                </c:lvl>
              </c:multiLvlStrCache>
            </c:multiLvlStrRef>
          </c:cat>
          <c:val>
            <c:numRef>
              <c:f>'[MEEDS data.xlsx]monthly cases'!$P$2:$P$784</c:f>
              <c:numCache>
                <c:formatCode>General</c:formatCode>
                <c:ptCount val="783"/>
                <c:pt idx="0">
                  <c:v>34</c:v>
                </c:pt>
                <c:pt idx="1">
                  <c:v>26</c:v>
                </c:pt>
                <c:pt idx="2">
                  <c:v>46</c:v>
                </c:pt>
                <c:pt idx="3">
                  <c:v>39</c:v>
                </c:pt>
                <c:pt idx="4">
                  <c:v>27</c:v>
                </c:pt>
                <c:pt idx="5">
                  <c:v>36</c:v>
                </c:pt>
                <c:pt idx="6">
                  <c:v>32</c:v>
                </c:pt>
                <c:pt idx="7">
                  <c:v>30</c:v>
                </c:pt>
                <c:pt idx="8">
                  <c:v>40</c:v>
                </c:pt>
                <c:pt idx="9">
                  <c:v>46</c:v>
                </c:pt>
                <c:pt idx="10">
                  <c:v>37</c:v>
                </c:pt>
                <c:pt idx="11">
                  <c:v>37</c:v>
                </c:pt>
                <c:pt idx="12">
                  <c:v>52</c:v>
                </c:pt>
                <c:pt idx="13">
                  <c:v>38</c:v>
                </c:pt>
                <c:pt idx="14">
                  <c:v>49</c:v>
                </c:pt>
                <c:pt idx="15">
                  <c:v>64</c:v>
                </c:pt>
                <c:pt idx="16">
                  <c:v>43</c:v>
                </c:pt>
                <c:pt idx="17">
                  <c:v>51</c:v>
                </c:pt>
                <c:pt idx="18">
                  <c:v>91</c:v>
                </c:pt>
                <c:pt idx="19">
                  <c:v>65</c:v>
                </c:pt>
                <c:pt idx="20">
                  <c:v>107</c:v>
                </c:pt>
                <c:pt idx="21">
                  <c:v>87</c:v>
                </c:pt>
                <c:pt idx="22">
                  <c:v>149</c:v>
                </c:pt>
                <c:pt idx="23">
                  <c:v>141</c:v>
                </c:pt>
                <c:pt idx="24">
                  <c:v>107</c:v>
                </c:pt>
                <c:pt idx="25">
                  <c:v>83</c:v>
                </c:pt>
                <c:pt idx="26">
                  <c:v>102</c:v>
                </c:pt>
                <c:pt idx="27">
                  <c:v>65</c:v>
                </c:pt>
                <c:pt idx="28">
                  <c:v>56</c:v>
                </c:pt>
                <c:pt idx="29">
                  <c:v>57</c:v>
                </c:pt>
                <c:pt idx="30">
                  <c:v>75</c:v>
                </c:pt>
                <c:pt idx="31">
                  <c:v>54</c:v>
                </c:pt>
                <c:pt idx="32">
                  <c:v>57</c:v>
                </c:pt>
                <c:pt idx="33">
                  <c:v>57</c:v>
                </c:pt>
                <c:pt idx="34">
                  <c:v>60</c:v>
                </c:pt>
                <c:pt idx="35">
                  <c:v>41</c:v>
                </c:pt>
                <c:pt idx="36">
                  <c:v>73</c:v>
                </c:pt>
                <c:pt idx="37">
                  <c:v>76</c:v>
                </c:pt>
                <c:pt idx="38">
                  <c:v>76</c:v>
                </c:pt>
                <c:pt idx="39">
                  <c:v>46</c:v>
                </c:pt>
                <c:pt idx="40">
                  <c:v>97</c:v>
                </c:pt>
                <c:pt idx="41">
                  <c:v>88</c:v>
                </c:pt>
                <c:pt idx="42">
                  <c:v>118</c:v>
                </c:pt>
                <c:pt idx="43">
                  <c:v>70</c:v>
                </c:pt>
                <c:pt idx="44">
                  <c:v>94</c:v>
                </c:pt>
                <c:pt idx="45">
                  <c:v>153</c:v>
                </c:pt>
                <c:pt idx="46">
                  <c:v>157</c:v>
                </c:pt>
                <c:pt idx="47">
                  <c:v>156</c:v>
                </c:pt>
                <c:pt idx="48">
                  <c:v>159</c:v>
                </c:pt>
                <c:pt idx="49">
                  <c:v>84</c:v>
                </c:pt>
                <c:pt idx="50">
                  <c:v>132</c:v>
                </c:pt>
                <c:pt idx="51">
                  <c:v>86</c:v>
                </c:pt>
                <c:pt idx="52">
                  <c:v>73</c:v>
                </c:pt>
                <c:pt idx="53">
                  <c:v>88</c:v>
                </c:pt>
                <c:pt idx="54">
                  <c:v>71</c:v>
                </c:pt>
                <c:pt idx="55">
                  <c:v>68</c:v>
                </c:pt>
                <c:pt idx="56">
                  <c:v>48</c:v>
                </c:pt>
                <c:pt idx="57">
                  <c:v>58</c:v>
                </c:pt>
                <c:pt idx="58">
                  <c:v>70</c:v>
                </c:pt>
                <c:pt idx="59">
                  <c:v>60</c:v>
                </c:pt>
                <c:pt idx="60">
                  <c:v>78</c:v>
                </c:pt>
                <c:pt idx="61">
                  <c:v>108</c:v>
                </c:pt>
                <c:pt idx="62">
                  <c:v>101</c:v>
                </c:pt>
                <c:pt idx="63">
                  <c:v>88</c:v>
                </c:pt>
                <c:pt idx="64">
                  <c:v>67</c:v>
                </c:pt>
                <c:pt idx="65">
                  <c:v>77</c:v>
                </c:pt>
                <c:pt idx="66">
                  <c:v>68</c:v>
                </c:pt>
                <c:pt idx="67">
                  <c:v>125</c:v>
                </c:pt>
                <c:pt idx="68">
                  <c:v>81</c:v>
                </c:pt>
                <c:pt idx="69">
                  <c:v>71</c:v>
                </c:pt>
                <c:pt idx="70">
                  <c:v>91</c:v>
                </c:pt>
                <c:pt idx="71">
                  <c:v>106</c:v>
                </c:pt>
                <c:pt idx="72">
                  <c:v>115</c:v>
                </c:pt>
                <c:pt idx="73">
                  <c:v>108</c:v>
                </c:pt>
                <c:pt idx="74">
                  <c:v>87</c:v>
                </c:pt>
                <c:pt idx="75">
                  <c:v>77</c:v>
                </c:pt>
                <c:pt idx="76">
                  <c:v>79</c:v>
                </c:pt>
                <c:pt idx="77">
                  <c:v>103</c:v>
                </c:pt>
                <c:pt idx="78">
                  <c:v>78</c:v>
                </c:pt>
                <c:pt idx="79">
                  <c:v>35</c:v>
                </c:pt>
                <c:pt idx="80">
                  <c:v>57</c:v>
                </c:pt>
                <c:pt idx="81">
                  <c:v>69</c:v>
                </c:pt>
                <c:pt idx="82">
                  <c:v>35</c:v>
                </c:pt>
                <c:pt idx="83">
                  <c:v>43</c:v>
                </c:pt>
                <c:pt idx="84">
                  <c:v>37</c:v>
                </c:pt>
                <c:pt idx="85">
                  <c:v>26</c:v>
                </c:pt>
                <c:pt idx="86">
                  <c:v>22</c:v>
                </c:pt>
                <c:pt idx="87">
                  <c:v>26</c:v>
                </c:pt>
                <c:pt idx="88">
                  <c:v>21</c:v>
                </c:pt>
                <c:pt idx="89">
                  <c:v>21</c:v>
                </c:pt>
                <c:pt idx="90">
                  <c:v>11</c:v>
                </c:pt>
                <c:pt idx="91">
                  <c:v>25</c:v>
                </c:pt>
                <c:pt idx="92">
                  <c:v>12</c:v>
                </c:pt>
                <c:pt idx="93">
                  <c:v>18</c:v>
                </c:pt>
                <c:pt idx="94">
                  <c:v>22</c:v>
                </c:pt>
                <c:pt idx="95">
                  <c:v>13</c:v>
                </c:pt>
                <c:pt idx="96">
                  <c:v>8</c:v>
                </c:pt>
                <c:pt idx="97">
                  <c:v>17</c:v>
                </c:pt>
                <c:pt idx="98">
                  <c:v>10</c:v>
                </c:pt>
                <c:pt idx="99">
                  <c:v>12</c:v>
                </c:pt>
                <c:pt idx="100">
                  <c:v>10</c:v>
                </c:pt>
                <c:pt idx="101">
                  <c:v>11</c:v>
                </c:pt>
                <c:pt idx="102">
                  <c:v>13</c:v>
                </c:pt>
                <c:pt idx="103">
                  <c:v>15</c:v>
                </c:pt>
                <c:pt idx="104">
                  <c:v>11</c:v>
                </c:pt>
                <c:pt idx="105">
                  <c:v>49</c:v>
                </c:pt>
                <c:pt idx="106">
                  <c:v>50</c:v>
                </c:pt>
                <c:pt idx="107">
                  <c:v>72</c:v>
                </c:pt>
                <c:pt idx="108">
                  <c:v>78</c:v>
                </c:pt>
                <c:pt idx="109">
                  <c:v>54</c:v>
                </c:pt>
                <c:pt idx="110">
                  <c:v>50</c:v>
                </c:pt>
                <c:pt idx="111">
                  <c:v>32</c:v>
                </c:pt>
                <c:pt idx="112">
                  <c:v>37</c:v>
                </c:pt>
                <c:pt idx="113">
                  <c:v>27</c:v>
                </c:pt>
                <c:pt idx="114">
                  <c:v>36</c:v>
                </c:pt>
                <c:pt idx="115">
                  <c:v>22</c:v>
                </c:pt>
                <c:pt idx="116">
                  <c:v>26</c:v>
                </c:pt>
                <c:pt idx="117">
                  <c:v>21</c:v>
                </c:pt>
                <c:pt idx="118">
                  <c:v>23</c:v>
                </c:pt>
                <c:pt idx="119">
                  <c:v>31</c:v>
                </c:pt>
                <c:pt idx="120">
                  <c:v>28</c:v>
                </c:pt>
                <c:pt idx="121">
                  <c:v>40</c:v>
                </c:pt>
                <c:pt idx="122">
                  <c:v>40</c:v>
                </c:pt>
                <c:pt idx="123">
                  <c:v>49</c:v>
                </c:pt>
                <c:pt idx="124">
                  <c:v>112</c:v>
                </c:pt>
                <c:pt idx="125">
                  <c:v>110</c:v>
                </c:pt>
                <c:pt idx="126">
                  <c:v>139</c:v>
                </c:pt>
                <c:pt idx="127">
                  <c:v>191</c:v>
                </c:pt>
                <c:pt idx="128">
                  <c:v>219</c:v>
                </c:pt>
                <c:pt idx="129">
                  <c:v>131</c:v>
                </c:pt>
                <c:pt idx="130">
                  <c:v>92</c:v>
                </c:pt>
                <c:pt idx="131">
                  <c:v>85</c:v>
                </c:pt>
                <c:pt idx="132">
                  <c:v>63</c:v>
                </c:pt>
                <c:pt idx="133">
                  <c:v>37</c:v>
                </c:pt>
                <c:pt idx="134">
                  <c:v>26</c:v>
                </c:pt>
                <c:pt idx="135">
                  <c:v>21</c:v>
                </c:pt>
                <c:pt idx="136">
                  <c:v>25</c:v>
                </c:pt>
                <c:pt idx="137">
                  <c:v>28</c:v>
                </c:pt>
                <c:pt idx="138">
                  <c:v>27</c:v>
                </c:pt>
                <c:pt idx="139">
                  <c:v>16</c:v>
                </c:pt>
                <c:pt idx="140">
                  <c:v>4</c:v>
                </c:pt>
                <c:pt idx="141">
                  <c:v>23</c:v>
                </c:pt>
                <c:pt idx="142">
                  <c:v>27</c:v>
                </c:pt>
                <c:pt idx="143">
                  <c:v>10</c:v>
                </c:pt>
                <c:pt idx="144">
                  <c:v>21</c:v>
                </c:pt>
                <c:pt idx="145">
                  <c:v>10</c:v>
                </c:pt>
                <c:pt idx="146">
                  <c:v>11</c:v>
                </c:pt>
                <c:pt idx="147">
                  <c:v>8</c:v>
                </c:pt>
                <c:pt idx="148">
                  <c:v>20</c:v>
                </c:pt>
                <c:pt idx="149">
                  <c:v>9</c:v>
                </c:pt>
                <c:pt idx="150">
                  <c:v>5</c:v>
                </c:pt>
                <c:pt idx="151">
                  <c:v>20</c:v>
                </c:pt>
                <c:pt idx="152">
                  <c:v>25</c:v>
                </c:pt>
                <c:pt idx="153">
                  <c:v>21</c:v>
                </c:pt>
                <c:pt idx="154">
                  <c:v>14</c:v>
                </c:pt>
                <c:pt idx="155">
                  <c:v>22</c:v>
                </c:pt>
                <c:pt idx="156">
                  <c:v>25</c:v>
                </c:pt>
                <c:pt idx="157">
                  <c:v>28</c:v>
                </c:pt>
                <c:pt idx="158">
                  <c:v>28</c:v>
                </c:pt>
                <c:pt idx="159">
                  <c:v>26</c:v>
                </c:pt>
                <c:pt idx="160">
                  <c:v>19</c:v>
                </c:pt>
                <c:pt idx="161">
                  <c:v>14</c:v>
                </c:pt>
                <c:pt idx="162">
                  <c:v>15</c:v>
                </c:pt>
                <c:pt idx="163">
                  <c:v>19</c:v>
                </c:pt>
                <c:pt idx="164">
                  <c:v>14</c:v>
                </c:pt>
                <c:pt idx="165">
                  <c:v>18</c:v>
                </c:pt>
                <c:pt idx="166">
                  <c:v>8</c:v>
                </c:pt>
                <c:pt idx="167">
                  <c:v>5</c:v>
                </c:pt>
                <c:pt idx="168">
                  <c:v>24</c:v>
                </c:pt>
                <c:pt idx="169">
                  <c:v>9</c:v>
                </c:pt>
                <c:pt idx="170">
                  <c:v>16</c:v>
                </c:pt>
                <c:pt idx="171">
                  <c:v>11</c:v>
                </c:pt>
                <c:pt idx="172">
                  <c:v>13</c:v>
                </c:pt>
                <c:pt idx="173">
                  <c:v>22</c:v>
                </c:pt>
                <c:pt idx="174">
                  <c:v>61</c:v>
                </c:pt>
                <c:pt idx="175">
                  <c:v>48</c:v>
                </c:pt>
                <c:pt idx="176">
                  <c:v>92</c:v>
                </c:pt>
                <c:pt idx="177">
                  <c:v>174</c:v>
                </c:pt>
                <c:pt idx="178">
                  <c:v>318</c:v>
                </c:pt>
                <c:pt idx="179">
                  <c:v>208</c:v>
                </c:pt>
                <c:pt idx="180">
                  <c:v>319</c:v>
                </c:pt>
                <c:pt idx="181">
                  <c:v>362</c:v>
                </c:pt>
                <c:pt idx="182">
                  <c:v>246</c:v>
                </c:pt>
                <c:pt idx="183">
                  <c:v>159</c:v>
                </c:pt>
                <c:pt idx="184">
                  <c:v>188</c:v>
                </c:pt>
                <c:pt idx="185">
                  <c:v>101</c:v>
                </c:pt>
                <c:pt idx="186">
                  <c:v>83</c:v>
                </c:pt>
                <c:pt idx="187">
                  <c:v>40</c:v>
                </c:pt>
                <c:pt idx="188">
                  <c:v>28</c:v>
                </c:pt>
                <c:pt idx="189">
                  <c:v>24</c:v>
                </c:pt>
                <c:pt idx="190">
                  <c:v>18</c:v>
                </c:pt>
                <c:pt idx="191">
                  <c:v>8</c:v>
                </c:pt>
                <c:pt idx="192">
                  <c:v>15</c:v>
                </c:pt>
                <c:pt idx="193">
                  <c:v>5</c:v>
                </c:pt>
                <c:pt idx="194">
                  <c:v>12</c:v>
                </c:pt>
                <c:pt idx="195">
                  <c:v>9</c:v>
                </c:pt>
                <c:pt idx="196">
                  <c:v>19</c:v>
                </c:pt>
                <c:pt idx="197">
                  <c:v>7</c:v>
                </c:pt>
                <c:pt idx="198">
                  <c:v>18</c:v>
                </c:pt>
                <c:pt idx="199">
                  <c:v>9</c:v>
                </c:pt>
                <c:pt idx="200">
                  <c:v>20</c:v>
                </c:pt>
                <c:pt idx="201">
                  <c:v>20</c:v>
                </c:pt>
                <c:pt idx="202">
                  <c:v>13</c:v>
                </c:pt>
                <c:pt idx="203">
                  <c:v>30</c:v>
                </c:pt>
                <c:pt idx="204">
                  <c:v>38</c:v>
                </c:pt>
                <c:pt idx="205">
                  <c:v>34</c:v>
                </c:pt>
                <c:pt idx="206">
                  <c:v>27</c:v>
                </c:pt>
                <c:pt idx="207">
                  <c:v>34</c:v>
                </c:pt>
                <c:pt idx="208">
                  <c:v>50</c:v>
                </c:pt>
                <c:pt idx="209">
                  <c:v>175</c:v>
                </c:pt>
                <c:pt idx="210">
                  <c:v>319</c:v>
                </c:pt>
                <c:pt idx="211">
                  <c:v>287</c:v>
                </c:pt>
                <c:pt idx="212">
                  <c:v>155</c:v>
                </c:pt>
                <c:pt idx="213">
                  <c:v>118</c:v>
                </c:pt>
                <c:pt idx="214">
                  <c:v>79</c:v>
                </c:pt>
                <c:pt idx="215">
                  <c:v>74</c:v>
                </c:pt>
                <c:pt idx="216">
                  <c:v>69</c:v>
                </c:pt>
                <c:pt idx="217">
                  <c:v>32</c:v>
                </c:pt>
                <c:pt idx="218">
                  <c:v>44</c:v>
                </c:pt>
                <c:pt idx="219">
                  <c:v>29</c:v>
                </c:pt>
                <c:pt idx="220">
                  <c:v>25</c:v>
                </c:pt>
                <c:pt idx="221">
                  <c:v>58</c:v>
                </c:pt>
                <c:pt idx="222">
                  <c:v>38</c:v>
                </c:pt>
                <c:pt idx="223">
                  <c:v>38</c:v>
                </c:pt>
                <c:pt idx="224">
                  <c:v>32</c:v>
                </c:pt>
                <c:pt idx="225">
                  <c:v>23</c:v>
                </c:pt>
                <c:pt idx="226">
                  <c:v>23</c:v>
                </c:pt>
                <c:pt idx="227">
                  <c:v>24</c:v>
                </c:pt>
                <c:pt idx="228">
                  <c:v>45</c:v>
                </c:pt>
                <c:pt idx="229">
                  <c:v>46</c:v>
                </c:pt>
                <c:pt idx="230">
                  <c:v>46</c:v>
                </c:pt>
                <c:pt idx="231">
                  <c:v>63</c:v>
                </c:pt>
                <c:pt idx="232">
                  <c:v>53</c:v>
                </c:pt>
                <c:pt idx="233">
                  <c:v>110</c:v>
                </c:pt>
                <c:pt idx="234">
                  <c:v>81</c:v>
                </c:pt>
                <c:pt idx="235">
                  <c:v>59</c:v>
                </c:pt>
                <c:pt idx="236">
                  <c:v>69</c:v>
                </c:pt>
                <c:pt idx="237">
                  <c:v>50</c:v>
                </c:pt>
                <c:pt idx="238">
                  <c:v>32</c:v>
                </c:pt>
                <c:pt idx="239">
                  <c:v>42</c:v>
                </c:pt>
                <c:pt idx="240">
                  <c:v>22</c:v>
                </c:pt>
                <c:pt idx="241">
                  <c:v>14</c:v>
                </c:pt>
                <c:pt idx="242">
                  <c:v>15</c:v>
                </c:pt>
                <c:pt idx="243">
                  <c:v>19</c:v>
                </c:pt>
                <c:pt idx="244">
                  <c:v>22</c:v>
                </c:pt>
                <c:pt idx="245">
                  <c:v>11</c:v>
                </c:pt>
                <c:pt idx="246">
                  <c:v>6</c:v>
                </c:pt>
                <c:pt idx="247">
                  <c:v>6</c:v>
                </c:pt>
                <c:pt idx="248">
                  <c:v>4</c:v>
                </c:pt>
                <c:pt idx="249">
                  <c:v>8</c:v>
                </c:pt>
                <c:pt idx="250">
                  <c:v>15</c:v>
                </c:pt>
                <c:pt idx="251">
                  <c:v>20</c:v>
                </c:pt>
                <c:pt idx="252">
                  <c:v>12</c:v>
                </c:pt>
                <c:pt idx="253">
                  <c:v>10</c:v>
                </c:pt>
                <c:pt idx="254">
                  <c:v>14</c:v>
                </c:pt>
                <c:pt idx="255">
                  <c:v>23</c:v>
                </c:pt>
                <c:pt idx="256">
                  <c:v>12</c:v>
                </c:pt>
                <c:pt idx="257">
                  <c:v>19</c:v>
                </c:pt>
                <c:pt idx="258">
                  <c:v>27</c:v>
                </c:pt>
                <c:pt idx="259">
                  <c:v>20</c:v>
                </c:pt>
                <c:pt idx="260">
                  <c:v>13</c:v>
                </c:pt>
                <c:pt idx="261">
                  <c:v>29</c:v>
                </c:pt>
                <c:pt idx="262">
                  <c:v>43</c:v>
                </c:pt>
                <c:pt idx="263">
                  <c:v>48</c:v>
                </c:pt>
                <c:pt idx="264">
                  <c:v>36</c:v>
                </c:pt>
                <c:pt idx="265">
                  <c:v>48</c:v>
                </c:pt>
                <c:pt idx="266">
                  <c:v>27</c:v>
                </c:pt>
                <c:pt idx="267">
                  <c:v>23</c:v>
                </c:pt>
                <c:pt idx="268">
                  <c:v>16</c:v>
                </c:pt>
                <c:pt idx="269">
                  <c:v>13</c:v>
                </c:pt>
                <c:pt idx="270">
                  <c:v>11</c:v>
                </c:pt>
                <c:pt idx="271">
                  <c:v>22</c:v>
                </c:pt>
                <c:pt idx="272">
                  <c:v>18</c:v>
                </c:pt>
                <c:pt idx="273">
                  <c:v>6</c:v>
                </c:pt>
                <c:pt idx="274">
                  <c:v>17</c:v>
                </c:pt>
                <c:pt idx="275">
                  <c:v>19</c:v>
                </c:pt>
                <c:pt idx="276">
                  <c:v>34</c:v>
                </c:pt>
                <c:pt idx="277">
                  <c:v>50</c:v>
                </c:pt>
                <c:pt idx="278">
                  <c:v>59</c:v>
                </c:pt>
                <c:pt idx="279">
                  <c:v>93</c:v>
                </c:pt>
                <c:pt idx="280">
                  <c:v>131</c:v>
                </c:pt>
                <c:pt idx="281">
                  <c:v>184</c:v>
                </c:pt>
                <c:pt idx="282">
                  <c:v>201</c:v>
                </c:pt>
                <c:pt idx="283">
                  <c:v>204</c:v>
                </c:pt>
                <c:pt idx="284">
                  <c:v>219</c:v>
                </c:pt>
                <c:pt idx="285">
                  <c:v>157</c:v>
                </c:pt>
                <c:pt idx="286">
                  <c:v>124</c:v>
                </c:pt>
                <c:pt idx="287">
                  <c:v>100</c:v>
                </c:pt>
                <c:pt idx="288">
                  <c:v>81</c:v>
                </c:pt>
                <c:pt idx="289">
                  <c:v>62</c:v>
                </c:pt>
                <c:pt idx="290">
                  <c:v>43</c:v>
                </c:pt>
                <c:pt idx="291">
                  <c:v>35</c:v>
                </c:pt>
                <c:pt idx="292">
                  <c:v>16</c:v>
                </c:pt>
                <c:pt idx="293">
                  <c:v>34</c:v>
                </c:pt>
                <c:pt idx="294">
                  <c:v>15</c:v>
                </c:pt>
                <c:pt idx="295">
                  <c:v>30</c:v>
                </c:pt>
                <c:pt idx="296">
                  <c:v>17</c:v>
                </c:pt>
                <c:pt idx="297">
                  <c:v>20</c:v>
                </c:pt>
                <c:pt idx="298">
                  <c:v>25</c:v>
                </c:pt>
                <c:pt idx="299">
                  <c:v>20</c:v>
                </c:pt>
                <c:pt idx="300">
                  <c:v>16</c:v>
                </c:pt>
                <c:pt idx="301">
                  <c:v>17</c:v>
                </c:pt>
                <c:pt idx="302">
                  <c:v>17</c:v>
                </c:pt>
                <c:pt idx="303">
                  <c:v>13</c:v>
                </c:pt>
                <c:pt idx="304">
                  <c:v>14</c:v>
                </c:pt>
                <c:pt idx="305">
                  <c:v>15</c:v>
                </c:pt>
                <c:pt idx="306">
                  <c:v>16</c:v>
                </c:pt>
                <c:pt idx="307">
                  <c:v>24</c:v>
                </c:pt>
                <c:pt idx="308">
                  <c:v>21</c:v>
                </c:pt>
                <c:pt idx="309">
                  <c:v>27</c:v>
                </c:pt>
                <c:pt idx="310">
                  <c:v>34</c:v>
                </c:pt>
                <c:pt idx="311">
                  <c:v>41</c:v>
                </c:pt>
                <c:pt idx="312">
                  <c:v>22</c:v>
                </c:pt>
                <c:pt idx="313">
                  <c:v>40</c:v>
                </c:pt>
                <c:pt idx="314">
                  <c:v>42</c:v>
                </c:pt>
                <c:pt idx="315">
                  <c:v>56</c:v>
                </c:pt>
                <c:pt idx="316">
                  <c:v>52</c:v>
                </c:pt>
                <c:pt idx="317">
                  <c:v>31</c:v>
                </c:pt>
                <c:pt idx="318">
                  <c:v>30</c:v>
                </c:pt>
                <c:pt idx="319">
                  <c:v>24</c:v>
                </c:pt>
                <c:pt idx="320">
                  <c:v>32</c:v>
                </c:pt>
                <c:pt idx="321">
                  <c:v>31</c:v>
                </c:pt>
                <c:pt idx="322">
                  <c:v>26</c:v>
                </c:pt>
                <c:pt idx="323">
                  <c:v>19</c:v>
                </c:pt>
                <c:pt idx="324">
                  <c:v>48</c:v>
                </c:pt>
                <c:pt idx="325">
                  <c:v>42</c:v>
                </c:pt>
                <c:pt idx="326">
                  <c:v>38</c:v>
                </c:pt>
                <c:pt idx="327">
                  <c:v>31</c:v>
                </c:pt>
                <c:pt idx="328">
                  <c:v>36</c:v>
                </c:pt>
                <c:pt idx="329">
                  <c:v>22</c:v>
                </c:pt>
                <c:pt idx="330">
                  <c:v>42</c:v>
                </c:pt>
                <c:pt idx="331">
                  <c:v>64</c:v>
                </c:pt>
                <c:pt idx="332">
                  <c:v>112</c:v>
                </c:pt>
                <c:pt idx="333">
                  <c:v>187</c:v>
                </c:pt>
                <c:pt idx="334">
                  <c:v>250</c:v>
                </c:pt>
                <c:pt idx="335">
                  <c:v>192</c:v>
                </c:pt>
                <c:pt idx="336">
                  <c:v>203</c:v>
                </c:pt>
                <c:pt idx="337">
                  <c:v>187</c:v>
                </c:pt>
                <c:pt idx="338">
                  <c:v>150</c:v>
                </c:pt>
                <c:pt idx="339">
                  <c:v>131</c:v>
                </c:pt>
                <c:pt idx="340">
                  <c:v>101</c:v>
                </c:pt>
                <c:pt idx="341">
                  <c:v>87</c:v>
                </c:pt>
                <c:pt idx="342">
                  <c:v>64</c:v>
                </c:pt>
                <c:pt idx="343">
                  <c:v>40</c:v>
                </c:pt>
                <c:pt idx="344">
                  <c:v>70</c:v>
                </c:pt>
                <c:pt idx="345">
                  <c:v>60</c:v>
                </c:pt>
                <c:pt idx="346">
                  <c:v>44</c:v>
                </c:pt>
                <c:pt idx="347">
                  <c:v>52</c:v>
                </c:pt>
                <c:pt idx="348">
                  <c:v>33</c:v>
                </c:pt>
                <c:pt idx="349">
                  <c:v>33</c:v>
                </c:pt>
                <c:pt idx="350">
                  <c:v>34</c:v>
                </c:pt>
                <c:pt idx="351">
                  <c:v>43</c:v>
                </c:pt>
                <c:pt idx="352">
                  <c:v>39</c:v>
                </c:pt>
                <c:pt idx="353">
                  <c:v>28</c:v>
                </c:pt>
                <c:pt idx="354">
                  <c:v>32</c:v>
                </c:pt>
                <c:pt idx="355">
                  <c:v>43</c:v>
                </c:pt>
                <c:pt idx="356">
                  <c:v>38</c:v>
                </c:pt>
                <c:pt idx="357">
                  <c:v>45</c:v>
                </c:pt>
                <c:pt idx="358">
                  <c:v>30</c:v>
                </c:pt>
                <c:pt idx="359">
                  <c:v>40</c:v>
                </c:pt>
                <c:pt idx="360">
                  <c:v>35</c:v>
                </c:pt>
                <c:pt idx="361">
                  <c:v>34</c:v>
                </c:pt>
                <c:pt idx="362">
                  <c:v>33</c:v>
                </c:pt>
                <c:pt idx="363">
                  <c:v>29</c:v>
                </c:pt>
                <c:pt idx="364">
                  <c:v>49</c:v>
                </c:pt>
                <c:pt idx="365">
                  <c:v>47</c:v>
                </c:pt>
                <c:pt idx="366">
                  <c:v>60</c:v>
                </c:pt>
                <c:pt idx="367">
                  <c:v>69</c:v>
                </c:pt>
                <c:pt idx="368">
                  <c:v>56</c:v>
                </c:pt>
                <c:pt idx="369">
                  <c:v>44</c:v>
                </c:pt>
                <c:pt idx="370">
                  <c:v>62</c:v>
                </c:pt>
                <c:pt idx="371">
                  <c:v>48</c:v>
                </c:pt>
                <c:pt idx="372">
                  <c:v>35</c:v>
                </c:pt>
                <c:pt idx="373">
                  <c:v>38</c:v>
                </c:pt>
                <c:pt idx="374">
                  <c:v>34</c:v>
                </c:pt>
                <c:pt idx="375">
                  <c:v>22</c:v>
                </c:pt>
                <c:pt idx="376">
                  <c:v>32</c:v>
                </c:pt>
                <c:pt idx="377">
                  <c:v>26</c:v>
                </c:pt>
                <c:pt idx="378">
                  <c:v>20</c:v>
                </c:pt>
                <c:pt idx="379">
                  <c:v>16</c:v>
                </c:pt>
                <c:pt idx="380">
                  <c:v>35</c:v>
                </c:pt>
                <c:pt idx="381">
                  <c:v>42</c:v>
                </c:pt>
                <c:pt idx="382">
                  <c:v>42</c:v>
                </c:pt>
                <c:pt idx="383">
                  <c:v>39</c:v>
                </c:pt>
                <c:pt idx="384">
                  <c:v>70</c:v>
                </c:pt>
                <c:pt idx="385">
                  <c:v>96</c:v>
                </c:pt>
                <c:pt idx="386">
                  <c:v>161</c:v>
                </c:pt>
                <c:pt idx="387">
                  <c:v>167</c:v>
                </c:pt>
                <c:pt idx="388">
                  <c:v>159</c:v>
                </c:pt>
                <c:pt idx="389">
                  <c:v>261</c:v>
                </c:pt>
                <c:pt idx="390">
                  <c:v>189</c:v>
                </c:pt>
                <c:pt idx="391">
                  <c:v>150</c:v>
                </c:pt>
                <c:pt idx="392">
                  <c:v>189</c:v>
                </c:pt>
                <c:pt idx="393">
                  <c:v>219</c:v>
                </c:pt>
                <c:pt idx="394">
                  <c:v>137</c:v>
                </c:pt>
                <c:pt idx="395">
                  <c:v>100</c:v>
                </c:pt>
                <c:pt idx="396">
                  <c:v>75</c:v>
                </c:pt>
                <c:pt idx="397">
                  <c:v>74</c:v>
                </c:pt>
                <c:pt idx="398">
                  <c:v>57</c:v>
                </c:pt>
                <c:pt idx="399">
                  <c:v>60</c:v>
                </c:pt>
                <c:pt idx="400">
                  <c:v>56</c:v>
                </c:pt>
                <c:pt idx="401">
                  <c:v>45</c:v>
                </c:pt>
                <c:pt idx="402">
                  <c:v>52</c:v>
                </c:pt>
                <c:pt idx="403">
                  <c:v>41</c:v>
                </c:pt>
                <c:pt idx="404">
                  <c:v>42</c:v>
                </c:pt>
                <c:pt idx="405">
                  <c:v>38</c:v>
                </c:pt>
                <c:pt idx="406">
                  <c:v>33</c:v>
                </c:pt>
                <c:pt idx="407">
                  <c:v>26</c:v>
                </c:pt>
                <c:pt idx="408">
                  <c:v>24</c:v>
                </c:pt>
                <c:pt idx="409">
                  <c:v>22</c:v>
                </c:pt>
                <c:pt idx="410">
                  <c:v>13</c:v>
                </c:pt>
                <c:pt idx="411">
                  <c:v>24</c:v>
                </c:pt>
                <c:pt idx="412">
                  <c:v>35</c:v>
                </c:pt>
                <c:pt idx="413">
                  <c:v>46</c:v>
                </c:pt>
                <c:pt idx="414">
                  <c:v>48</c:v>
                </c:pt>
                <c:pt idx="415">
                  <c:v>76</c:v>
                </c:pt>
                <c:pt idx="416">
                  <c:v>57</c:v>
                </c:pt>
                <c:pt idx="417">
                  <c:v>63</c:v>
                </c:pt>
                <c:pt idx="418">
                  <c:v>141</c:v>
                </c:pt>
                <c:pt idx="419">
                  <c:v>140</c:v>
                </c:pt>
                <c:pt idx="420">
                  <c:v>114</c:v>
                </c:pt>
                <c:pt idx="421">
                  <c:v>169</c:v>
                </c:pt>
                <c:pt idx="422">
                  <c:v>146</c:v>
                </c:pt>
                <c:pt idx="423">
                  <c:v>89</c:v>
                </c:pt>
                <c:pt idx="424">
                  <c:v>87</c:v>
                </c:pt>
                <c:pt idx="425">
                  <c:v>51</c:v>
                </c:pt>
                <c:pt idx="426">
                  <c:v>80</c:v>
                </c:pt>
                <c:pt idx="427">
                  <c:v>75</c:v>
                </c:pt>
                <c:pt idx="428">
                  <c:v>77</c:v>
                </c:pt>
                <c:pt idx="429">
                  <c:v>40</c:v>
                </c:pt>
                <c:pt idx="430">
                  <c:v>41</c:v>
                </c:pt>
                <c:pt idx="431">
                  <c:v>43</c:v>
                </c:pt>
                <c:pt idx="432">
                  <c:v>41</c:v>
                </c:pt>
                <c:pt idx="433">
                  <c:v>49</c:v>
                </c:pt>
                <c:pt idx="434">
                  <c:v>54</c:v>
                </c:pt>
                <c:pt idx="435">
                  <c:v>86</c:v>
                </c:pt>
                <c:pt idx="436">
                  <c:v>98</c:v>
                </c:pt>
                <c:pt idx="437">
                  <c:v>142</c:v>
                </c:pt>
                <c:pt idx="438">
                  <c:v>136</c:v>
                </c:pt>
                <c:pt idx="439">
                  <c:v>179</c:v>
                </c:pt>
                <c:pt idx="440">
                  <c:v>179</c:v>
                </c:pt>
                <c:pt idx="441">
                  <c:v>144</c:v>
                </c:pt>
                <c:pt idx="442">
                  <c:v>145</c:v>
                </c:pt>
                <c:pt idx="443">
                  <c:v>93</c:v>
                </c:pt>
                <c:pt idx="444">
                  <c:v>73</c:v>
                </c:pt>
                <c:pt idx="445">
                  <c:v>89</c:v>
                </c:pt>
                <c:pt idx="446">
                  <c:v>67</c:v>
                </c:pt>
                <c:pt idx="447">
                  <c:v>58</c:v>
                </c:pt>
                <c:pt idx="448">
                  <c:v>75</c:v>
                </c:pt>
                <c:pt idx="449">
                  <c:v>39</c:v>
                </c:pt>
                <c:pt idx="450">
                  <c:v>40</c:v>
                </c:pt>
                <c:pt idx="451">
                  <c:v>48</c:v>
                </c:pt>
                <c:pt idx="452">
                  <c:v>53</c:v>
                </c:pt>
                <c:pt idx="453">
                  <c:v>35</c:v>
                </c:pt>
                <c:pt idx="454">
                  <c:v>39</c:v>
                </c:pt>
                <c:pt idx="455">
                  <c:v>37</c:v>
                </c:pt>
                <c:pt idx="456">
                  <c:v>30</c:v>
                </c:pt>
                <c:pt idx="457">
                  <c:v>30</c:v>
                </c:pt>
                <c:pt idx="458">
                  <c:v>30</c:v>
                </c:pt>
                <c:pt idx="459">
                  <c:v>32</c:v>
                </c:pt>
                <c:pt idx="460">
                  <c:v>32</c:v>
                </c:pt>
                <c:pt idx="461">
                  <c:v>33</c:v>
                </c:pt>
                <c:pt idx="462">
                  <c:v>30</c:v>
                </c:pt>
                <c:pt idx="463">
                  <c:v>32</c:v>
                </c:pt>
                <c:pt idx="464">
                  <c:v>22</c:v>
                </c:pt>
                <c:pt idx="465">
                  <c:v>33</c:v>
                </c:pt>
                <c:pt idx="466">
                  <c:v>31</c:v>
                </c:pt>
                <c:pt idx="467">
                  <c:v>36</c:v>
                </c:pt>
                <c:pt idx="468">
                  <c:v>46</c:v>
                </c:pt>
                <c:pt idx="469">
                  <c:v>33</c:v>
                </c:pt>
                <c:pt idx="470">
                  <c:v>57</c:v>
                </c:pt>
                <c:pt idx="471">
                  <c:v>47</c:v>
                </c:pt>
                <c:pt idx="472">
                  <c:v>62</c:v>
                </c:pt>
                <c:pt idx="473">
                  <c:v>48</c:v>
                </c:pt>
                <c:pt idx="474">
                  <c:v>36</c:v>
                </c:pt>
                <c:pt idx="475">
                  <c:v>32</c:v>
                </c:pt>
                <c:pt idx="476">
                  <c:v>17</c:v>
                </c:pt>
                <c:pt idx="477">
                  <c:v>25</c:v>
                </c:pt>
                <c:pt idx="478">
                  <c:v>30</c:v>
                </c:pt>
                <c:pt idx="479">
                  <c:v>32</c:v>
                </c:pt>
                <c:pt idx="480">
                  <c:v>44</c:v>
                </c:pt>
                <c:pt idx="481">
                  <c:v>38</c:v>
                </c:pt>
                <c:pt idx="482">
                  <c:v>46</c:v>
                </c:pt>
                <c:pt idx="483">
                  <c:v>31</c:v>
                </c:pt>
                <c:pt idx="484">
                  <c:v>47</c:v>
                </c:pt>
                <c:pt idx="485">
                  <c:v>54</c:v>
                </c:pt>
                <c:pt idx="486">
                  <c:v>128</c:v>
                </c:pt>
                <c:pt idx="487">
                  <c:v>98</c:v>
                </c:pt>
                <c:pt idx="488">
                  <c:v>91</c:v>
                </c:pt>
                <c:pt idx="489">
                  <c:v>110</c:v>
                </c:pt>
                <c:pt idx="490">
                  <c:v>157</c:v>
                </c:pt>
                <c:pt idx="491">
                  <c:v>242</c:v>
                </c:pt>
                <c:pt idx="492">
                  <c:v>192</c:v>
                </c:pt>
                <c:pt idx="493">
                  <c:v>232</c:v>
                </c:pt>
                <c:pt idx="494">
                  <c:v>258</c:v>
                </c:pt>
                <c:pt idx="495">
                  <c:v>225</c:v>
                </c:pt>
                <c:pt idx="496">
                  <c:v>165</c:v>
                </c:pt>
                <c:pt idx="497">
                  <c:v>150</c:v>
                </c:pt>
                <c:pt idx="498">
                  <c:v>116</c:v>
                </c:pt>
                <c:pt idx="499">
                  <c:v>86</c:v>
                </c:pt>
                <c:pt idx="500">
                  <c:v>79</c:v>
                </c:pt>
                <c:pt idx="501">
                  <c:v>55</c:v>
                </c:pt>
                <c:pt idx="502">
                  <c:v>70</c:v>
                </c:pt>
                <c:pt idx="503">
                  <c:v>46</c:v>
                </c:pt>
                <c:pt idx="504">
                  <c:v>48</c:v>
                </c:pt>
                <c:pt idx="505">
                  <c:v>50</c:v>
                </c:pt>
                <c:pt idx="506">
                  <c:v>40</c:v>
                </c:pt>
                <c:pt idx="507">
                  <c:v>41</c:v>
                </c:pt>
                <c:pt idx="508">
                  <c:v>46</c:v>
                </c:pt>
                <c:pt idx="509">
                  <c:v>49</c:v>
                </c:pt>
                <c:pt idx="510">
                  <c:v>39</c:v>
                </c:pt>
                <c:pt idx="511">
                  <c:v>25</c:v>
                </c:pt>
                <c:pt idx="512">
                  <c:v>45</c:v>
                </c:pt>
                <c:pt idx="513">
                  <c:v>54</c:v>
                </c:pt>
                <c:pt idx="514">
                  <c:v>48</c:v>
                </c:pt>
                <c:pt idx="515">
                  <c:v>33</c:v>
                </c:pt>
                <c:pt idx="516">
                  <c:v>57</c:v>
                </c:pt>
                <c:pt idx="517">
                  <c:v>66</c:v>
                </c:pt>
                <c:pt idx="518">
                  <c:v>64</c:v>
                </c:pt>
                <c:pt idx="519">
                  <c:v>91</c:v>
                </c:pt>
                <c:pt idx="520">
                  <c:v>136</c:v>
                </c:pt>
                <c:pt idx="521">
                  <c:v>112</c:v>
                </c:pt>
                <c:pt idx="522">
                  <c:v>126</c:v>
                </c:pt>
                <c:pt idx="523">
                  <c:v>154</c:v>
                </c:pt>
                <c:pt idx="524">
                  <c:v>181</c:v>
                </c:pt>
                <c:pt idx="525">
                  <c:v>190</c:v>
                </c:pt>
                <c:pt idx="526">
                  <c:v>108</c:v>
                </c:pt>
                <c:pt idx="527">
                  <c:v>94</c:v>
                </c:pt>
                <c:pt idx="528">
                  <c:v>90</c:v>
                </c:pt>
                <c:pt idx="529">
                  <c:v>43</c:v>
                </c:pt>
                <c:pt idx="530">
                  <c:v>53</c:v>
                </c:pt>
                <c:pt idx="531">
                  <c:v>68</c:v>
                </c:pt>
                <c:pt idx="532">
                  <c:v>55</c:v>
                </c:pt>
                <c:pt idx="533">
                  <c:v>54</c:v>
                </c:pt>
                <c:pt idx="534">
                  <c:v>43</c:v>
                </c:pt>
                <c:pt idx="535">
                  <c:v>77</c:v>
                </c:pt>
                <c:pt idx="536">
                  <c:v>88</c:v>
                </c:pt>
                <c:pt idx="537">
                  <c:v>73</c:v>
                </c:pt>
                <c:pt idx="538">
                  <c:v>93</c:v>
                </c:pt>
                <c:pt idx="539">
                  <c:v>93</c:v>
                </c:pt>
                <c:pt idx="540">
                  <c:v>140</c:v>
                </c:pt>
                <c:pt idx="541">
                  <c:v>184</c:v>
                </c:pt>
                <c:pt idx="542">
                  <c:v>173</c:v>
                </c:pt>
                <c:pt idx="543">
                  <c:v>112</c:v>
                </c:pt>
                <c:pt idx="544">
                  <c:v>122</c:v>
                </c:pt>
                <c:pt idx="545">
                  <c:v>135</c:v>
                </c:pt>
                <c:pt idx="546">
                  <c:v>220</c:v>
                </c:pt>
                <c:pt idx="547">
                  <c:v>237</c:v>
                </c:pt>
                <c:pt idx="548">
                  <c:v>205</c:v>
                </c:pt>
                <c:pt idx="549">
                  <c:v>161</c:v>
                </c:pt>
                <c:pt idx="550">
                  <c:v>128</c:v>
                </c:pt>
                <c:pt idx="551">
                  <c:v>110</c:v>
                </c:pt>
                <c:pt idx="552">
                  <c:v>124</c:v>
                </c:pt>
                <c:pt idx="553">
                  <c:v>113</c:v>
                </c:pt>
                <c:pt idx="554">
                  <c:v>133</c:v>
                </c:pt>
                <c:pt idx="555">
                  <c:v>89</c:v>
                </c:pt>
                <c:pt idx="556">
                  <c:v>82</c:v>
                </c:pt>
                <c:pt idx="557">
                  <c:v>86</c:v>
                </c:pt>
                <c:pt idx="558">
                  <c:v>67</c:v>
                </c:pt>
                <c:pt idx="559">
                  <c:v>107</c:v>
                </c:pt>
                <c:pt idx="560">
                  <c:v>88</c:v>
                </c:pt>
                <c:pt idx="561">
                  <c:v>79</c:v>
                </c:pt>
                <c:pt idx="562">
                  <c:v>63</c:v>
                </c:pt>
                <c:pt idx="563">
                  <c:v>54</c:v>
                </c:pt>
                <c:pt idx="564">
                  <c:v>61</c:v>
                </c:pt>
                <c:pt idx="565">
                  <c:v>76</c:v>
                </c:pt>
                <c:pt idx="566">
                  <c:v>64</c:v>
                </c:pt>
                <c:pt idx="567">
                  <c:v>51</c:v>
                </c:pt>
                <c:pt idx="568">
                  <c:v>67</c:v>
                </c:pt>
                <c:pt idx="569">
                  <c:v>48</c:v>
                </c:pt>
                <c:pt idx="570">
                  <c:v>76</c:v>
                </c:pt>
                <c:pt idx="571">
                  <c:v>75</c:v>
                </c:pt>
                <c:pt idx="572">
                  <c:v>103</c:v>
                </c:pt>
                <c:pt idx="573">
                  <c:v>92</c:v>
                </c:pt>
                <c:pt idx="574">
                  <c:v>91</c:v>
                </c:pt>
                <c:pt idx="575">
                  <c:v>156</c:v>
                </c:pt>
                <c:pt idx="576">
                  <c:v>138</c:v>
                </c:pt>
                <c:pt idx="577">
                  <c:v>129</c:v>
                </c:pt>
                <c:pt idx="578">
                  <c:v>83</c:v>
                </c:pt>
                <c:pt idx="579">
                  <c:v>100</c:v>
                </c:pt>
                <c:pt idx="580">
                  <c:v>102</c:v>
                </c:pt>
                <c:pt idx="581">
                  <c:v>76</c:v>
                </c:pt>
                <c:pt idx="582">
                  <c:v>66</c:v>
                </c:pt>
                <c:pt idx="583">
                  <c:v>51</c:v>
                </c:pt>
                <c:pt idx="584">
                  <c:v>48</c:v>
                </c:pt>
                <c:pt idx="585">
                  <c:v>44</c:v>
                </c:pt>
                <c:pt idx="586">
                  <c:v>58</c:v>
                </c:pt>
                <c:pt idx="587">
                  <c:v>49</c:v>
                </c:pt>
                <c:pt idx="588">
                  <c:v>43</c:v>
                </c:pt>
                <c:pt idx="589">
                  <c:v>54</c:v>
                </c:pt>
                <c:pt idx="590">
                  <c:v>55</c:v>
                </c:pt>
                <c:pt idx="591">
                  <c:v>75</c:v>
                </c:pt>
                <c:pt idx="592">
                  <c:v>94</c:v>
                </c:pt>
                <c:pt idx="593">
                  <c:v>84</c:v>
                </c:pt>
                <c:pt idx="594">
                  <c:v>114</c:v>
                </c:pt>
                <c:pt idx="595">
                  <c:v>99</c:v>
                </c:pt>
                <c:pt idx="596">
                  <c:v>102</c:v>
                </c:pt>
                <c:pt idx="597">
                  <c:v>140</c:v>
                </c:pt>
                <c:pt idx="598">
                  <c:v>158</c:v>
                </c:pt>
                <c:pt idx="599">
                  <c:v>206</c:v>
                </c:pt>
                <c:pt idx="600">
                  <c:v>271</c:v>
                </c:pt>
                <c:pt idx="601">
                  <c:v>194</c:v>
                </c:pt>
                <c:pt idx="602">
                  <c:v>197</c:v>
                </c:pt>
                <c:pt idx="603">
                  <c:v>167</c:v>
                </c:pt>
                <c:pt idx="604">
                  <c:v>140</c:v>
                </c:pt>
                <c:pt idx="605">
                  <c:v>83</c:v>
                </c:pt>
                <c:pt idx="606">
                  <c:v>94</c:v>
                </c:pt>
                <c:pt idx="607">
                  <c:v>116</c:v>
                </c:pt>
                <c:pt idx="608">
                  <c:v>84</c:v>
                </c:pt>
                <c:pt idx="609">
                  <c:v>83</c:v>
                </c:pt>
                <c:pt idx="610">
                  <c:v>89</c:v>
                </c:pt>
                <c:pt idx="611">
                  <c:v>91</c:v>
                </c:pt>
                <c:pt idx="612">
                  <c:v>75</c:v>
                </c:pt>
                <c:pt idx="613">
                  <c:v>66</c:v>
                </c:pt>
                <c:pt idx="614">
                  <c:v>52</c:v>
                </c:pt>
                <c:pt idx="615">
                  <c:v>63</c:v>
                </c:pt>
                <c:pt idx="616">
                  <c:v>70</c:v>
                </c:pt>
                <c:pt idx="617">
                  <c:v>81</c:v>
                </c:pt>
                <c:pt idx="618">
                  <c:v>98</c:v>
                </c:pt>
                <c:pt idx="619">
                  <c:v>98</c:v>
                </c:pt>
                <c:pt idx="620">
                  <c:v>148</c:v>
                </c:pt>
                <c:pt idx="621">
                  <c:v>251</c:v>
                </c:pt>
                <c:pt idx="622">
                  <c:v>254</c:v>
                </c:pt>
                <c:pt idx="623">
                  <c:v>420</c:v>
                </c:pt>
                <c:pt idx="624">
                  <c:v>535</c:v>
                </c:pt>
                <c:pt idx="625">
                  <c:v>548</c:v>
                </c:pt>
                <c:pt idx="626">
                  <c:v>580</c:v>
                </c:pt>
                <c:pt idx="627">
                  <c:v>759</c:v>
                </c:pt>
                <c:pt idx="628">
                  <c:v>784</c:v>
                </c:pt>
                <c:pt idx="629">
                  <c:v>818</c:v>
                </c:pt>
                <c:pt idx="630">
                  <c:v>613</c:v>
                </c:pt>
                <c:pt idx="631">
                  <c:v>439</c:v>
                </c:pt>
                <c:pt idx="632">
                  <c:v>307</c:v>
                </c:pt>
                <c:pt idx="633">
                  <c:v>386</c:v>
                </c:pt>
                <c:pt idx="634">
                  <c:v>345</c:v>
                </c:pt>
                <c:pt idx="635">
                  <c:v>302</c:v>
                </c:pt>
                <c:pt idx="636">
                  <c:v>189</c:v>
                </c:pt>
                <c:pt idx="637">
                  <c:v>168</c:v>
                </c:pt>
                <c:pt idx="638">
                  <c:v>248</c:v>
                </c:pt>
                <c:pt idx="639">
                  <c:v>237</c:v>
                </c:pt>
                <c:pt idx="640">
                  <c:v>246</c:v>
                </c:pt>
                <c:pt idx="641">
                  <c:v>235</c:v>
                </c:pt>
                <c:pt idx="642">
                  <c:v>225</c:v>
                </c:pt>
                <c:pt idx="643">
                  <c:v>202</c:v>
                </c:pt>
                <c:pt idx="644">
                  <c:v>188</c:v>
                </c:pt>
                <c:pt idx="645">
                  <c:v>230</c:v>
                </c:pt>
                <c:pt idx="646">
                  <c:v>303</c:v>
                </c:pt>
                <c:pt idx="647">
                  <c:v>333</c:v>
                </c:pt>
                <c:pt idx="648">
                  <c:v>351</c:v>
                </c:pt>
                <c:pt idx="649">
                  <c:v>394</c:v>
                </c:pt>
                <c:pt idx="650">
                  <c:v>319</c:v>
                </c:pt>
                <c:pt idx="651">
                  <c:v>350</c:v>
                </c:pt>
                <c:pt idx="652">
                  <c:v>328</c:v>
                </c:pt>
                <c:pt idx="653">
                  <c:v>300</c:v>
                </c:pt>
                <c:pt idx="654">
                  <c:v>235</c:v>
                </c:pt>
                <c:pt idx="655">
                  <c:v>231</c:v>
                </c:pt>
                <c:pt idx="656">
                  <c:v>169</c:v>
                </c:pt>
                <c:pt idx="657">
                  <c:v>164</c:v>
                </c:pt>
                <c:pt idx="658">
                  <c:v>149</c:v>
                </c:pt>
                <c:pt idx="659">
                  <c:v>150</c:v>
                </c:pt>
                <c:pt idx="660">
                  <c:v>151</c:v>
                </c:pt>
                <c:pt idx="661">
                  <c:v>147</c:v>
                </c:pt>
                <c:pt idx="662">
                  <c:v>145</c:v>
                </c:pt>
                <c:pt idx="663">
                  <c:v>139</c:v>
                </c:pt>
                <c:pt idx="664">
                  <c:v>133</c:v>
                </c:pt>
                <c:pt idx="665">
                  <c:v>148</c:v>
                </c:pt>
                <c:pt idx="666">
                  <c:v>139</c:v>
                </c:pt>
                <c:pt idx="667">
                  <c:v>132</c:v>
                </c:pt>
                <c:pt idx="668">
                  <c:v>79</c:v>
                </c:pt>
                <c:pt idx="669">
                  <c:v>76</c:v>
                </c:pt>
                <c:pt idx="670">
                  <c:v>92</c:v>
                </c:pt>
                <c:pt idx="671">
                  <c:v>83</c:v>
                </c:pt>
                <c:pt idx="672">
                  <c:v>95</c:v>
                </c:pt>
                <c:pt idx="673">
                  <c:v>103</c:v>
                </c:pt>
                <c:pt idx="674">
                  <c:v>188</c:v>
                </c:pt>
                <c:pt idx="675">
                  <c:v>214</c:v>
                </c:pt>
                <c:pt idx="676">
                  <c:v>374</c:v>
                </c:pt>
                <c:pt idx="677">
                  <c:v>298</c:v>
                </c:pt>
                <c:pt idx="678">
                  <c:v>276</c:v>
                </c:pt>
                <c:pt idx="679">
                  <c:v>339</c:v>
                </c:pt>
                <c:pt idx="680">
                  <c:v>279</c:v>
                </c:pt>
                <c:pt idx="681">
                  <c:v>305</c:v>
                </c:pt>
                <c:pt idx="682">
                  <c:v>244</c:v>
                </c:pt>
                <c:pt idx="683">
                  <c:v>193</c:v>
                </c:pt>
                <c:pt idx="684">
                  <c:v>143</c:v>
                </c:pt>
                <c:pt idx="685">
                  <c:v>165</c:v>
                </c:pt>
                <c:pt idx="686">
                  <c:v>142</c:v>
                </c:pt>
                <c:pt idx="687">
                  <c:v>138</c:v>
                </c:pt>
                <c:pt idx="688">
                  <c:v>130</c:v>
                </c:pt>
                <c:pt idx="689">
                  <c:v>149</c:v>
                </c:pt>
                <c:pt idx="690">
                  <c:v>96</c:v>
                </c:pt>
                <c:pt idx="691">
                  <c:v>95</c:v>
                </c:pt>
                <c:pt idx="692">
                  <c:v>90</c:v>
                </c:pt>
                <c:pt idx="693">
                  <c:v>103</c:v>
                </c:pt>
                <c:pt idx="694">
                  <c:v>143</c:v>
                </c:pt>
                <c:pt idx="695">
                  <c:v>124</c:v>
                </c:pt>
                <c:pt idx="696">
                  <c:v>124</c:v>
                </c:pt>
                <c:pt idx="697">
                  <c:v>143</c:v>
                </c:pt>
                <c:pt idx="698">
                  <c:v>176</c:v>
                </c:pt>
                <c:pt idx="699">
                  <c:v>156</c:v>
                </c:pt>
                <c:pt idx="700">
                  <c:v>119</c:v>
                </c:pt>
                <c:pt idx="701">
                  <c:v>139</c:v>
                </c:pt>
                <c:pt idx="702">
                  <c:v>156</c:v>
                </c:pt>
                <c:pt idx="703">
                  <c:v>167</c:v>
                </c:pt>
                <c:pt idx="704">
                  <c:v>118</c:v>
                </c:pt>
                <c:pt idx="705">
                  <c:v>128</c:v>
                </c:pt>
                <c:pt idx="706">
                  <c:v>130</c:v>
                </c:pt>
                <c:pt idx="707">
                  <c:v>102</c:v>
                </c:pt>
                <c:pt idx="708">
                  <c:v>96</c:v>
                </c:pt>
                <c:pt idx="709">
                  <c:v>76</c:v>
                </c:pt>
                <c:pt idx="710">
                  <c:v>89</c:v>
                </c:pt>
                <c:pt idx="711">
                  <c:v>94</c:v>
                </c:pt>
                <c:pt idx="712">
                  <c:v>75</c:v>
                </c:pt>
                <c:pt idx="713">
                  <c:v>60</c:v>
                </c:pt>
                <c:pt idx="714">
                  <c:v>70</c:v>
                </c:pt>
                <c:pt idx="715">
                  <c:v>70</c:v>
                </c:pt>
                <c:pt idx="716">
                  <c:v>70</c:v>
                </c:pt>
                <c:pt idx="717">
                  <c:v>62</c:v>
                </c:pt>
                <c:pt idx="718">
                  <c:v>70</c:v>
                </c:pt>
                <c:pt idx="719">
                  <c:v>62</c:v>
                </c:pt>
                <c:pt idx="720">
                  <c:v>67</c:v>
                </c:pt>
                <c:pt idx="721">
                  <c:v>70</c:v>
                </c:pt>
                <c:pt idx="722">
                  <c:v>73</c:v>
                </c:pt>
                <c:pt idx="723">
                  <c:v>56</c:v>
                </c:pt>
                <c:pt idx="724">
                  <c:v>66</c:v>
                </c:pt>
                <c:pt idx="725">
                  <c:v>68</c:v>
                </c:pt>
                <c:pt idx="726">
                  <c:v>46</c:v>
                </c:pt>
                <c:pt idx="727">
                  <c:v>45</c:v>
                </c:pt>
                <c:pt idx="728">
                  <c:v>55</c:v>
                </c:pt>
                <c:pt idx="729">
                  <c:v>76</c:v>
                </c:pt>
                <c:pt idx="730">
                  <c:v>120</c:v>
                </c:pt>
                <c:pt idx="731">
                  <c:v>224</c:v>
                </c:pt>
                <c:pt idx="732">
                  <c:v>221</c:v>
                </c:pt>
                <c:pt idx="733">
                  <c:v>173</c:v>
                </c:pt>
                <c:pt idx="734">
                  <c:v>140</c:v>
                </c:pt>
                <c:pt idx="735">
                  <c:v>89</c:v>
                </c:pt>
                <c:pt idx="736">
                  <c:v>115</c:v>
                </c:pt>
                <c:pt idx="737">
                  <c:v>89</c:v>
                </c:pt>
                <c:pt idx="738">
                  <c:v>86</c:v>
                </c:pt>
                <c:pt idx="739">
                  <c:v>79</c:v>
                </c:pt>
                <c:pt idx="740">
                  <c:v>124</c:v>
                </c:pt>
                <c:pt idx="741">
                  <c:v>95</c:v>
                </c:pt>
                <c:pt idx="742">
                  <c:v>83</c:v>
                </c:pt>
                <c:pt idx="743">
                  <c:v>102</c:v>
                </c:pt>
                <c:pt idx="744">
                  <c:v>92</c:v>
                </c:pt>
                <c:pt idx="745">
                  <c:v>75</c:v>
                </c:pt>
                <c:pt idx="746">
                  <c:v>86</c:v>
                </c:pt>
                <c:pt idx="747">
                  <c:v>76</c:v>
                </c:pt>
                <c:pt idx="748">
                  <c:v>82</c:v>
                </c:pt>
                <c:pt idx="749">
                  <c:v>97</c:v>
                </c:pt>
                <c:pt idx="750">
                  <c:v>123</c:v>
                </c:pt>
                <c:pt idx="751">
                  <c:v>116</c:v>
                </c:pt>
                <c:pt idx="752">
                  <c:v>116</c:v>
                </c:pt>
                <c:pt idx="753">
                  <c:v>101</c:v>
                </c:pt>
                <c:pt idx="754">
                  <c:v>87</c:v>
                </c:pt>
                <c:pt idx="755">
                  <c:v>97</c:v>
                </c:pt>
                <c:pt idx="756">
                  <c:v>80</c:v>
                </c:pt>
                <c:pt idx="757">
                  <c:v>93</c:v>
                </c:pt>
                <c:pt idx="758">
                  <c:v>58</c:v>
                </c:pt>
                <c:pt idx="759">
                  <c:v>55</c:v>
                </c:pt>
                <c:pt idx="760">
                  <c:v>48</c:v>
                </c:pt>
                <c:pt idx="761">
                  <c:v>45</c:v>
                </c:pt>
                <c:pt idx="762">
                  <c:v>61</c:v>
                </c:pt>
                <c:pt idx="763">
                  <c:v>50</c:v>
                </c:pt>
                <c:pt idx="764">
                  <c:v>35</c:v>
                </c:pt>
                <c:pt idx="765">
                  <c:v>64</c:v>
                </c:pt>
                <c:pt idx="766">
                  <c:v>64</c:v>
                </c:pt>
                <c:pt idx="767">
                  <c:v>39</c:v>
                </c:pt>
                <c:pt idx="768">
                  <c:v>39</c:v>
                </c:pt>
                <c:pt idx="769">
                  <c:v>35</c:v>
                </c:pt>
                <c:pt idx="770">
                  <c:v>39</c:v>
                </c:pt>
                <c:pt idx="771">
                  <c:v>34</c:v>
                </c:pt>
                <c:pt idx="772">
                  <c:v>50</c:v>
                </c:pt>
                <c:pt idx="773">
                  <c:v>39</c:v>
                </c:pt>
                <c:pt idx="774">
                  <c:v>39</c:v>
                </c:pt>
                <c:pt idx="775">
                  <c:v>45</c:v>
                </c:pt>
                <c:pt idx="776">
                  <c:v>49</c:v>
                </c:pt>
                <c:pt idx="777">
                  <c:v>47</c:v>
                </c:pt>
                <c:pt idx="778">
                  <c:v>45</c:v>
                </c:pt>
                <c:pt idx="779">
                  <c:v>42</c:v>
                </c:pt>
                <c:pt idx="780">
                  <c:v>47</c:v>
                </c:pt>
                <c:pt idx="781">
                  <c:v>83</c:v>
                </c:pt>
                <c:pt idx="782">
                  <c:v>58</c:v>
                </c:pt>
              </c:numCache>
            </c:numRef>
          </c:val>
          <c:extLst>
            <c:ext xmlns:c16="http://schemas.microsoft.com/office/drawing/2014/chart" uri="{C3380CC4-5D6E-409C-BE32-E72D297353CC}">
              <c16:uniqueId val="{00000000-BFFB-44FC-99CD-5DC777877497}"/>
            </c:ext>
          </c:extLst>
        </c:ser>
        <c:dLbls>
          <c:showLegendKey val="0"/>
          <c:showVal val="0"/>
          <c:showCatName val="0"/>
          <c:showSerName val="0"/>
          <c:showPercent val="0"/>
          <c:showBubbleSize val="0"/>
        </c:dLbls>
        <c:gapWidth val="150"/>
        <c:axId val="1033382880"/>
        <c:axId val="1033383424"/>
      </c:barChart>
      <c:catAx>
        <c:axId val="103338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033383424"/>
        <c:crosses val="autoZero"/>
        <c:auto val="1"/>
        <c:lblAlgn val="ctr"/>
        <c:lblOffset val="100"/>
        <c:noMultiLvlLbl val="0"/>
      </c:catAx>
      <c:valAx>
        <c:axId val="1033383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r>
                  <a:rPr lang="en-US"/>
                  <a:t>Malaria cases</a:t>
                </a:r>
              </a:p>
            </c:rich>
          </c:tx>
          <c:overlay val="0"/>
          <c:spPr>
            <a:noFill/>
            <a:ln>
              <a:noFill/>
            </a:ln>
            <a:effectLst/>
          </c:spPr>
          <c:txPr>
            <a:bodyPr rot="-54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0333828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894915913288593E-2"/>
          <c:y val="4.7743875765529298E-2"/>
          <c:w val="0.87421016817342301"/>
          <c:h val="0.67519685039370103"/>
        </c:manualLayout>
      </c:layout>
      <c:lineChart>
        <c:grouping val="standard"/>
        <c:varyColors val="0"/>
        <c:ser>
          <c:idx val="1"/>
          <c:order val="1"/>
          <c:tx>
            <c:strRef>
              <c:f>'[MEEDS data.xlsx]monthly cases'!$O$1</c:f>
              <c:strCache>
                <c:ptCount val="1"/>
                <c:pt idx="0">
                  <c:v>Unguja</c:v>
                </c:pt>
              </c:strCache>
            </c:strRef>
          </c:tx>
          <c:spPr>
            <a:ln w="12700" cap="rnd">
              <a:solidFill>
                <a:schemeClr val="accent2"/>
              </a:solidFill>
              <a:round/>
            </a:ln>
            <a:effectLst/>
          </c:spPr>
          <c:marker>
            <c:symbol val="none"/>
          </c:marker>
          <c:cat>
            <c:multiLvlStrRef>
              <c:f>'[MEEDS data.xlsx]monthly cases'!$L$2:$M$784</c:f>
              <c:multiLvlStrCache>
                <c:ptCount val="783"/>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1</c:v>
                  </c:pt>
                  <c:pt idx="53">
                    <c:v>2</c:v>
                  </c:pt>
                  <c:pt idx="54">
                    <c:v>3</c:v>
                  </c:pt>
                  <c:pt idx="55">
                    <c:v>4</c:v>
                  </c:pt>
                  <c:pt idx="56">
                    <c:v>5</c:v>
                  </c:pt>
                  <c:pt idx="57">
                    <c:v>6</c:v>
                  </c:pt>
                  <c:pt idx="58">
                    <c:v>7</c:v>
                  </c:pt>
                  <c:pt idx="59">
                    <c:v>8</c:v>
                  </c:pt>
                  <c:pt idx="60">
                    <c:v>9</c:v>
                  </c:pt>
                  <c:pt idx="61">
                    <c:v>10</c:v>
                  </c:pt>
                  <c:pt idx="62">
                    <c:v>11</c:v>
                  </c:pt>
                  <c:pt idx="63">
                    <c:v>12</c:v>
                  </c:pt>
                  <c:pt idx="64">
                    <c:v>13</c:v>
                  </c:pt>
                  <c:pt idx="65">
                    <c:v>14</c:v>
                  </c:pt>
                  <c:pt idx="66">
                    <c:v>15</c:v>
                  </c:pt>
                  <c:pt idx="67">
                    <c:v>16</c:v>
                  </c:pt>
                  <c:pt idx="68">
                    <c:v>17</c:v>
                  </c:pt>
                  <c:pt idx="69">
                    <c:v>18</c:v>
                  </c:pt>
                  <c:pt idx="70">
                    <c:v>19</c:v>
                  </c:pt>
                  <c:pt idx="71">
                    <c:v>20</c:v>
                  </c:pt>
                  <c:pt idx="72">
                    <c:v>21</c:v>
                  </c:pt>
                  <c:pt idx="73">
                    <c:v>22</c:v>
                  </c:pt>
                  <c:pt idx="74">
                    <c:v>23</c:v>
                  </c:pt>
                  <c:pt idx="75">
                    <c:v>24</c:v>
                  </c:pt>
                  <c:pt idx="76">
                    <c:v>25</c:v>
                  </c:pt>
                  <c:pt idx="77">
                    <c:v>26</c:v>
                  </c:pt>
                  <c:pt idx="78">
                    <c:v>27</c:v>
                  </c:pt>
                  <c:pt idx="79">
                    <c:v>28</c:v>
                  </c:pt>
                  <c:pt idx="80">
                    <c:v>29</c:v>
                  </c:pt>
                  <c:pt idx="81">
                    <c:v>30</c:v>
                  </c:pt>
                  <c:pt idx="82">
                    <c:v>31</c:v>
                  </c:pt>
                  <c:pt idx="83">
                    <c:v>32</c:v>
                  </c:pt>
                  <c:pt idx="84">
                    <c:v>33</c:v>
                  </c:pt>
                  <c:pt idx="85">
                    <c:v>34</c:v>
                  </c:pt>
                  <c:pt idx="86">
                    <c:v>35</c:v>
                  </c:pt>
                  <c:pt idx="87">
                    <c:v>36</c:v>
                  </c:pt>
                  <c:pt idx="88">
                    <c:v>37</c:v>
                  </c:pt>
                  <c:pt idx="89">
                    <c:v>38</c:v>
                  </c:pt>
                  <c:pt idx="90">
                    <c:v>39</c:v>
                  </c:pt>
                  <c:pt idx="91">
                    <c:v>40</c:v>
                  </c:pt>
                  <c:pt idx="92">
                    <c:v>41</c:v>
                  </c:pt>
                  <c:pt idx="93">
                    <c:v>42</c:v>
                  </c:pt>
                  <c:pt idx="94">
                    <c:v>43</c:v>
                  </c:pt>
                  <c:pt idx="95">
                    <c:v>44</c:v>
                  </c:pt>
                  <c:pt idx="96">
                    <c:v>45</c:v>
                  </c:pt>
                  <c:pt idx="97">
                    <c:v>46</c:v>
                  </c:pt>
                  <c:pt idx="98">
                    <c:v>47</c:v>
                  </c:pt>
                  <c:pt idx="99">
                    <c:v>48</c:v>
                  </c:pt>
                  <c:pt idx="100">
                    <c:v>49</c:v>
                  </c:pt>
                  <c:pt idx="101">
                    <c:v>50</c:v>
                  </c:pt>
                  <c:pt idx="102">
                    <c:v>51</c:v>
                  </c:pt>
                  <c:pt idx="103">
                    <c:v>52</c:v>
                  </c:pt>
                  <c:pt idx="104">
                    <c:v>53</c:v>
                  </c:pt>
                  <c:pt idx="105">
                    <c:v>1</c:v>
                  </c:pt>
                  <c:pt idx="106">
                    <c:v>2</c:v>
                  </c:pt>
                  <c:pt idx="107">
                    <c:v>3</c:v>
                  </c:pt>
                  <c:pt idx="108">
                    <c:v>4</c:v>
                  </c:pt>
                  <c:pt idx="109">
                    <c:v>5</c:v>
                  </c:pt>
                  <c:pt idx="110">
                    <c:v>6</c:v>
                  </c:pt>
                  <c:pt idx="111">
                    <c:v>7</c:v>
                  </c:pt>
                  <c:pt idx="112">
                    <c:v>8</c:v>
                  </c:pt>
                  <c:pt idx="113">
                    <c:v>9</c:v>
                  </c:pt>
                  <c:pt idx="114">
                    <c:v>10</c:v>
                  </c:pt>
                  <c:pt idx="115">
                    <c:v>11</c:v>
                  </c:pt>
                  <c:pt idx="116">
                    <c:v>12</c:v>
                  </c:pt>
                  <c:pt idx="117">
                    <c:v>13</c:v>
                  </c:pt>
                  <c:pt idx="118">
                    <c:v>14</c:v>
                  </c:pt>
                  <c:pt idx="119">
                    <c:v>15</c:v>
                  </c:pt>
                  <c:pt idx="120">
                    <c:v>16</c:v>
                  </c:pt>
                  <c:pt idx="121">
                    <c:v>17</c:v>
                  </c:pt>
                  <c:pt idx="122">
                    <c:v>18</c:v>
                  </c:pt>
                  <c:pt idx="123">
                    <c:v>19</c:v>
                  </c:pt>
                  <c:pt idx="124">
                    <c:v>20</c:v>
                  </c:pt>
                  <c:pt idx="125">
                    <c:v>21</c:v>
                  </c:pt>
                  <c:pt idx="126">
                    <c:v>22</c:v>
                  </c:pt>
                  <c:pt idx="127">
                    <c:v>23</c:v>
                  </c:pt>
                  <c:pt idx="128">
                    <c:v>24</c:v>
                  </c:pt>
                  <c:pt idx="129">
                    <c:v>25</c:v>
                  </c:pt>
                  <c:pt idx="130">
                    <c:v>26</c:v>
                  </c:pt>
                  <c:pt idx="131">
                    <c:v>27</c:v>
                  </c:pt>
                  <c:pt idx="132">
                    <c:v>28</c:v>
                  </c:pt>
                  <c:pt idx="133">
                    <c:v>29</c:v>
                  </c:pt>
                  <c:pt idx="134">
                    <c:v>30</c:v>
                  </c:pt>
                  <c:pt idx="135">
                    <c:v>31</c:v>
                  </c:pt>
                  <c:pt idx="136">
                    <c:v>32</c:v>
                  </c:pt>
                  <c:pt idx="137">
                    <c:v>33</c:v>
                  </c:pt>
                  <c:pt idx="138">
                    <c:v>34</c:v>
                  </c:pt>
                  <c:pt idx="139">
                    <c:v>35</c:v>
                  </c:pt>
                  <c:pt idx="140">
                    <c:v>36</c:v>
                  </c:pt>
                  <c:pt idx="141">
                    <c:v>37</c:v>
                  </c:pt>
                  <c:pt idx="142">
                    <c:v>38</c:v>
                  </c:pt>
                  <c:pt idx="143">
                    <c:v>39</c:v>
                  </c:pt>
                  <c:pt idx="144">
                    <c:v>40</c:v>
                  </c:pt>
                  <c:pt idx="145">
                    <c:v>41</c:v>
                  </c:pt>
                  <c:pt idx="146">
                    <c:v>42</c:v>
                  </c:pt>
                  <c:pt idx="147">
                    <c:v>43</c:v>
                  </c:pt>
                  <c:pt idx="148">
                    <c:v>44</c:v>
                  </c:pt>
                  <c:pt idx="149">
                    <c:v>45</c:v>
                  </c:pt>
                  <c:pt idx="150">
                    <c:v>46</c:v>
                  </c:pt>
                  <c:pt idx="151">
                    <c:v>47</c:v>
                  </c:pt>
                  <c:pt idx="152">
                    <c:v>48</c:v>
                  </c:pt>
                  <c:pt idx="153">
                    <c:v>49</c:v>
                  </c:pt>
                  <c:pt idx="154">
                    <c:v>50</c:v>
                  </c:pt>
                  <c:pt idx="155">
                    <c:v>51</c:v>
                  </c:pt>
                  <c:pt idx="156">
                    <c:v>52</c:v>
                  </c:pt>
                  <c:pt idx="157">
                    <c:v>1</c:v>
                  </c:pt>
                  <c:pt idx="158">
                    <c:v>2</c:v>
                  </c:pt>
                  <c:pt idx="159">
                    <c:v>3</c:v>
                  </c:pt>
                  <c:pt idx="160">
                    <c:v>4</c:v>
                  </c:pt>
                  <c:pt idx="161">
                    <c:v>5</c:v>
                  </c:pt>
                  <c:pt idx="162">
                    <c:v>6</c:v>
                  </c:pt>
                  <c:pt idx="163">
                    <c:v>7</c:v>
                  </c:pt>
                  <c:pt idx="164">
                    <c:v>8</c:v>
                  </c:pt>
                  <c:pt idx="165">
                    <c:v>9</c:v>
                  </c:pt>
                  <c:pt idx="166">
                    <c:v>10</c:v>
                  </c:pt>
                  <c:pt idx="167">
                    <c:v>11</c:v>
                  </c:pt>
                  <c:pt idx="168">
                    <c:v>12</c:v>
                  </c:pt>
                  <c:pt idx="169">
                    <c:v>13</c:v>
                  </c:pt>
                  <c:pt idx="170">
                    <c:v>14</c:v>
                  </c:pt>
                  <c:pt idx="171">
                    <c:v>15</c:v>
                  </c:pt>
                  <c:pt idx="172">
                    <c:v>16</c:v>
                  </c:pt>
                  <c:pt idx="173">
                    <c:v>17</c:v>
                  </c:pt>
                  <c:pt idx="174">
                    <c:v>18</c:v>
                  </c:pt>
                  <c:pt idx="175">
                    <c:v>19</c:v>
                  </c:pt>
                  <c:pt idx="176">
                    <c:v>20</c:v>
                  </c:pt>
                  <c:pt idx="177">
                    <c:v>21</c:v>
                  </c:pt>
                  <c:pt idx="178">
                    <c:v>22</c:v>
                  </c:pt>
                  <c:pt idx="179">
                    <c:v>23</c:v>
                  </c:pt>
                  <c:pt idx="180">
                    <c:v>24</c:v>
                  </c:pt>
                  <c:pt idx="181">
                    <c:v>25</c:v>
                  </c:pt>
                  <c:pt idx="182">
                    <c:v>26</c:v>
                  </c:pt>
                  <c:pt idx="183">
                    <c:v>27</c:v>
                  </c:pt>
                  <c:pt idx="184">
                    <c:v>28</c:v>
                  </c:pt>
                  <c:pt idx="185">
                    <c:v>29</c:v>
                  </c:pt>
                  <c:pt idx="186">
                    <c:v>30</c:v>
                  </c:pt>
                  <c:pt idx="187">
                    <c:v>31</c:v>
                  </c:pt>
                  <c:pt idx="188">
                    <c:v>32</c:v>
                  </c:pt>
                  <c:pt idx="189">
                    <c:v>33</c:v>
                  </c:pt>
                  <c:pt idx="190">
                    <c:v>34</c:v>
                  </c:pt>
                  <c:pt idx="191">
                    <c:v>35</c:v>
                  </c:pt>
                  <c:pt idx="192">
                    <c:v>36</c:v>
                  </c:pt>
                  <c:pt idx="193">
                    <c:v>37</c:v>
                  </c:pt>
                  <c:pt idx="194">
                    <c:v>38</c:v>
                  </c:pt>
                  <c:pt idx="195">
                    <c:v>39</c:v>
                  </c:pt>
                  <c:pt idx="196">
                    <c:v>40</c:v>
                  </c:pt>
                  <c:pt idx="197">
                    <c:v>41</c:v>
                  </c:pt>
                  <c:pt idx="198">
                    <c:v>42</c:v>
                  </c:pt>
                  <c:pt idx="199">
                    <c:v>43</c:v>
                  </c:pt>
                  <c:pt idx="200">
                    <c:v>44</c:v>
                  </c:pt>
                  <c:pt idx="201">
                    <c:v>45</c:v>
                  </c:pt>
                  <c:pt idx="202">
                    <c:v>46</c:v>
                  </c:pt>
                  <c:pt idx="203">
                    <c:v>47</c:v>
                  </c:pt>
                  <c:pt idx="204">
                    <c:v>48</c:v>
                  </c:pt>
                  <c:pt idx="205">
                    <c:v>49</c:v>
                  </c:pt>
                  <c:pt idx="206">
                    <c:v>50</c:v>
                  </c:pt>
                  <c:pt idx="207">
                    <c:v>51</c:v>
                  </c:pt>
                  <c:pt idx="208">
                    <c:v>52</c:v>
                  </c:pt>
                  <c:pt idx="209">
                    <c:v>1</c:v>
                  </c:pt>
                  <c:pt idx="210">
                    <c:v>2</c:v>
                  </c:pt>
                  <c:pt idx="211">
                    <c:v>3</c:v>
                  </c:pt>
                  <c:pt idx="212">
                    <c:v>4</c:v>
                  </c:pt>
                  <c:pt idx="213">
                    <c:v>5</c:v>
                  </c:pt>
                  <c:pt idx="214">
                    <c:v>6</c:v>
                  </c:pt>
                  <c:pt idx="215">
                    <c:v>7</c:v>
                  </c:pt>
                  <c:pt idx="216">
                    <c:v>8</c:v>
                  </c:pt>
                  <c:pt idx="217">
                    <c:v>9</c:v>
                  </c:pt>
                  <c:pt idx="218">
                    <c:v>10</c:v>
                  </c:pt>
                  <c:pt idx="219">
                    <c:v>11</c:v>
                  </c:pt>
                  <c:pt idx="220">
                    <c:v>12</c:v>
                  </c:pt>
                  <c:pt idx="221">
                    <c:v>13</c:v>
                  </c:pt>
                  <c:pt idx="222">
                    <c:v>14</c:v>
                  </c:pt>
                  <c:pt idx="223">
                    <c:v>15</c:v>
                  </c:pt>
                  <c:pt idx="224">
                    <c:v>16</c:v>
                  </c:pt>
                  <c:pt idx="225">
                    <c:v>17</c:v>
                  </c:pt>
                  <c:pt idx="226">
                    <c:v>18</c:v>
                  </c:pt>
                  <c:pt idx="227">
                    <c:v>19</c:v>
                  </c:pt>
                  <c:pt idx="228">
                    <c:v>20</c:v>
                  </c:pt>
                  <c:pt idx="229">
                    <c:v>21</c:v>
                  </c:pt>
                  <c:pt idx="230">
                    <c:v>22</c:v>
                  </c:pt>
                  <c:pt idx="231">
                    <c:v>23</c:v>
                  </c:pt>
                  <c:pt idx="232">
                    <c:v>24</c:v>
                  </c:pt>
                  <c:pt idx="233">
                    <c:v>25</c:v>
                  </c:pt>
                  <c:pt idx="234">
                    <c:v>26</c:v>
                  </c:pt>
                  <c:pt idx="235">
                    <c:v>27</c:v>
                  </c:pt>
                  <c:pt idx="236">
                    <c:v>28</c:v>
                  </c:pt>
                  <c:pt idx="237">
                    <c:v>29</c:v>
                  </c:pt>
                  <c:pt idx="238">
                    <c:v>30</c:v>
                  </c:pt>
                  <c:pt idx="239">
                    <c:v>31</c:v>
                  </c:pt>
                  <c:pt idx="240">
                    <c:v>32</c:v>
                  </c:pt>
                  <c:pt idx="241">
                    <c:v>33</c:v>
                  </c:pt>
                  <c:pt idx="242">
                    <c:v>34</c:v>
                  </c:pt>
                  <c:pt idx="243">
                    <c:v>35</c:v>
                  </c:pt>
                  <c:pt idx="244">
                    <c:v>36</c:v>
                  </c:pt>
                  <c:pt idx="245">
                    <c:v>37</c:v>
                  </c:pt>
                  <c:pt idx="246">
                    <c:v>38</c:v>
                  </c:pt>
                  <c:pt idx="247">
                    <c:v>39</c:v>
                  </c:pt>
                  <c:pt idx="248">
                    <c:v>40</c:v>
                  </c:pt>
                  <c:pt idx="249">
                    <c:v>41</c:v>
                  </c:pt>
                  <c:pt idx="250">
                    <c:v>42</c:v>
                  </c:pt>
                  <c:pt idx="251">
                    <c:v>43</c:v>
                  </c:pt>
                  <c:pt idx="252">
                    <c:v>44</c:v>
                  </c:pt>
                  <c:pt idx="253">
                    <c:v>45</c:v>
                  </c:pt>
                  <c:pt idx="254">
                    <c:v>46</c:v>
                  </c:pt>
                  <c:pt idx="255">
                    <c:v>47</c:v>
                  </c:pt>
                  <c:pt idx="256">
                    <c:v>48</c:v>
                  </c:pt>
                  <c:pt idx="257">
                    <c:v>49</c:v>
                  </c:pt>
                  <c:pt idx="258">
                    <c:v>50</c:v>
                  </c:pt>
                  <c:pt idx="259">
                    <c:v>51</c:v>
                  </c:pt>
                  <c:pt idx="260">
                    <c:v>52</c:v>
                  </c:pt>
                  <c:pt idx="261">
                    <c:v>1</c:v>
                  </c:pt>
                  <c:pt idx="262">
                    <c:v>2</c:v>
                  </c:pt>
                  <c:pt idx="263">
                    <c:v>3</c:v>
                  </c:pt>
                  <c:pt idx="264">
                    <c:v>4</c:v>
                  </c:pt>
                  <c:pt idx="265">
                    <c:v>5</c:v>
                  </c:pt>
                  <c:pt idx="266">
                    <c:v>6</c:v>
                  </c:pt>
                  <c:pt idx="267">
                    <c:v>7</c:v>
                  </c:pt>
                  <c:pt idx="268">
                    <c:v>8</c:v>
                  </c:pt>
                  <c:pt idx="269">
                    <c:v>9</c:v>
                  </c:pt>
                  <c:pt idx="270">
                    <c:v>10</c:v>
                  </c:pt>
                  <c:pt idx="271">
                    <c:v>11</c:v>
                  </c:pt>
                  <c:pt idx="272">
                    <c:v>12</c:v>
                  </c:pt>
                  <c:pt idx="273">
                    <c:v>13</c:v>
                  </c:pt>
                  <c:pt idx="274">
                    <c:v>14</c:v>
                  </c:pt>
                  <c:pt idx="275">
                    <c:v>15</c:v>
                  </c:pt>
                  <c:pt idx="276">
                    <c:v>16</c:v>
                  </c:pt>
                  <c:pt idx="277">
                    <c:v>17</c:v>
                  </c:pt>
                  <c:pt idx="278">
                    <c:v>18</c:v>
                  </c:pt>
                  <c:pt idx="279">
                    <c:v>19</c:v>
                  </c:pt>
                  <c:pt idx="280">
                    <c:v>20</c:v>
                  </c:pt>
                  <c:pt idx="281">
                    <c:v>21</c:v>
                  </c:pt>
                  <c:pt idx="282">
                    <c:v>22</c:v>
                  </c:pt>
                  <c:pt idx="283">
                    <c:v>23</c:v>
                  </c:pt>
                  <c:pt idx="284">
                    <c:v>24</c:v>
                  </c:pt>
                  <c:pt idx="285">
                    <c:v>25</c:v>
                  </c:pt>
                  <c:pt idx="286">
                    <c:v>26</c:v>
                  </c:pt>
                  <c:pt idx="287">
                    <c:v>27</c:v>
                  </c:pt>
                  <c:pt idx="288">
                    <c:v>28</c:v>
                  </c:pt>
                  <c:pt idx="289">
                    <c:v>29</c:v>
                  </c:pt>
                  <c:pt idx="290">
                    <c:v>30</c:v>
                  </c:pt>
                  <c:pt idx="291">
                    <c:v>31</c:v>
                  </c:pt>
                  <c:pt idx="292">
                    <c:v>32</c:v>
                  </c:pt>
                  <c:pt idx="293">
                    <c:v>33</c:v>
                  </c:pt>
                  <c:pt idx="294">
                    <c:v>34</c:v>
                  </c:pt>
                  <c:pt idx="295">
                    <c:v>35</c:v>
                  </c:pt>
                  <c:pt idx="296">
                    <c:v>36</c:v>
                  </c:pt>
                  <c:pt idx="297">
                    <c:v>37</c:v>
                  </c:pt>
                  <c:pt idx="298">
                    <c:v>38</c:v>
                  </c:pt>
                  <c:pt idx="299">
                    <c:v>39</c:v>
                  </c:pt>
                  <c:pt idx="300">
                    <c:v>40</c:v>
                  </c:pt>
                  <c:pt idx="301">
                    <c:v>41</c:v>
                  </c:pt>
                  <c:pt idx="302">
                    <c:v>42</c:v>
                  </c:pt>
                  <c:pt idx="303">
                    <c:v>43</c:v>
                  </c:pt>
                  <c:pt idx="304">
                    <c:v>44</c:v>
                  </c:pt>
                  <c:pt idx="305">
                    <c:v>45</c:v>
                  </c:pt>
                  <c:pt idx="306">
                    <c:v>46</c:v>
                  </c:pt>
                  <c:pt idx="307">
                    <c:v>47</c:v>
                  </c:pt>
                  <c:pt idx="308">
                    <c:v>48</c:v>
                  </c:pt>
                  <c:pt idx="309">
                    <c:v>49</c:v>
                  </c:pt>
                  <c:pt idx="310">
                    <c:v>50</c:v>
                  </c:pt>
                  <c:pt idx="311">
                    <c:v>51</c:v>
                  </c:pt>
                  <c:pt idx="312">
                    <c:v>52</c:v>
                  </c:pt>
                  <c:pt idx="313">
                    <c:v>1</c:v>
                  </c:pt>
                  <c:pt idx="314">
                    <c:v>2</c:v>
                  </c:pt>
                  <c:pt idx="315">
                    <c:v>3</c:v>
                  </c:pt>
                  <c:pt idx="316">
                    <c:v>4</c:v>
                  </c:pt>
                  <c:pt idx="317">
                    <c:v>5</c:v>
                  </c:pt>
                  <c:pt idx="318">
                    <c:v>6</c:v>
                  </c:pt>
                  <c:pt idx="319">
                    <c:v>7</c:v>
                  </c:pt>
                  <c:pt idx="320">
                    <c:v>8</c:v>
                  </c:pt>
                  <c:pt idx="321">
                    <c:v>9</c:v>
                  </c:pt>
                  <c:pt idx="322">
                    <c:v>10</c:v>
                  </c:pt>
                  <c:pt idx="323">
                    <c:v>11</c:v>
                  </c:pt>
                  <c:pt idx="324">
                    <c:v>12</c:v>
                  </c:pt>
                  <c:pt idx="325">
                    <c:v>13</c:v>
                  </c:pt>
                  <c:pt idx="326">
                    <c:v>14</c:v>
                  </c:pt>
                  <c:pt idx="327">
                    <c:v>15</c:v>
                  </c:pt>
                  <c:pt idx="328">
                    <c:v>16</c:v>
                  </c:pt>
                  <c:pt idx="329">
                    <c:v>17</c:v>
                  </c:pt>
                  <c:pt idx="330">
                    <c:v>18</c:v>
                  </c:pt>
                  <c:pt idx="331">
                    <c:v>19</c:v>
                  </c:pt>
                  <c:pt idx="332">
                    <c:v>20</c:v>
                  </c:pt>
                  <c:pt idx="333">
                    <c:v>21</c:v>
                  </c:pt>
                  <c:pt idx="334">
                    <c:v>22</c:v>
                  </c:pt>
                  <c:pt idx="335">
                    <c:v>23</c:v>
                  </c:pt>
                  <c:pt idx="336">
                    <c:v>24</c:v>
                  </c:pt>
                  <c:pt idx="337">
                    <c:v>25</c:v>
                  </c:pt>
                  <c:pt idx="338">
                    <c:v>26</c:v>
                  </c:pt>
                  <c:pt idx="339">
                    <c:v>27</c:v>
                  </c:pt>
                  <c:pt idx="340">
                    <c:v>28</c:v>
                  </c:pt>
                  <c:pt idx="341">
                    <c:v>29</c:v>
                  </c:pt>
                  <c:pt idx="342">
                    <c:v>30</c:v>
                  </c:pt>
                  <c:pt idx="343">
                    <c:v>31</c:v>
                  </c:pt>
                  <c:pt idx="344">
                    <c:v>32</c:v>
                  </c:pt>
                  <c:pt idx="345">
                    <c:v>33</c:v>
                  </c:pt>
                  <c:pt idx="346">
                    <c:v>34</c:v>
                  </c:pt>
                  <c:pt idx="347">
                    <c:v>35</c:v>
                  </c:pt>
                  <c:pt idx="348">
                    <c:v>36</c:v>
                  </c:pt>
                  <c:pt idx="349">
                    <c:v>37</c:v>
                  </c:pt>
                  <c:pt idx="350">
                    <c:v>38</c:v>
                  </c:pt>
                  <c:pt idx="351">
                    <c:v>39</c:v>
                  </c:pt>
                  <c:pt idx="352">
                    <c:v>40</c:v>
                  </c:pt>
                  <c:pt idx="353">
                    <c:v>41</c:v>
                  </c:pt>
                  <c:pt idx="354">
                    <c:v>42</c:v>
                  </c:pt>
                  <c:pt idx="355">
                    <c:v>43</c:v>
                  </c:pt>
                  <c:pt idx="356">
                    <c:v>44</c:v>
                  </c:pt>
                  <c:pt idx="357">
                    <c:v>45</c:v>
                  </c:pt>
                  <c:pt idx="358">
                    <c:v>46</c:v>
                  </c:pt>
                  <c:pt idx="359">
                    <c:v>47</c:v>
                  </c:pt>
                  <c:pt idx="360">
                    <c:v>48</c:v>
                  </c:pt>
                  <c:pt idx="361">
                    <c:v>49</c:v>
                  </c:pt>
                  <c:pt idx="362">
                    <c:v>50</c:v>
                  </c:pt>
                  <c:pt idx="363">
                    <c:v>51</c:v>
                  </c:pt>
                  <c:pt idx="364">
                    <c:v>52</c:v>
                  </c:pt>
                  <c:pt idx="365">
                    <c:v>1</c:v>
                  </c:pt>
                  <c:pt idx="366">
                    <c:v>2</c:v>
                  </c:pt>
                  <c:pt idx="367">
                    <c:v>3</c:v>
                  </c:pt>
                  <c:pt idx="368">
                    <c:v>4</c:v>
                  </c:pt>
                  <c:pt idx="369">
                    <c:v>5</c:v>
                  </c:pt>
                  <c:pt idx="370">
                    <c:v>6</c:v>
                  </c:pt>
                  <c:pt idx="371">
                    <c:v>7</c:v>
                  </c:pt>
                  <c:pt idx="372">
                    <c:v>8</c:v>
                  </c:pt>
                  <c:pt idx="373">
                    <c:v>9</c:v>
                  </c:pt>
                  <c:pt idx="374">
                    <c:v>10</c:v>
                  </c:pt>
                  <c:pt idx="375">
                    <c:v>11</c:v>
                  </c:pt>
                  <c:pt idx="376">
                    <c:v>12</c:v>
                  </c:pt>
                  <c:pt idx="377">
                    <c:v>13</c:v>
                  </c:pt>
                  <c:pt idx="378">
                    <c:v>14</c:v>
                  </c:pt>
                  <c:pt idx="379">
                    <c:v>15</c:v>
                  </c:pt>
                  <c:pt idx="380">
                    <c:v>16</c:v>
                  </c:pt>
                  <c:pt idx="381">
                    <c:v>17</c:v>
                  </c:pt>
                  <c:pt idx="382">
                    <c:v>18</c:v>
                  </c:pt>
                  <c:pt idx="383">
                    <c:v>19</c:v>
                  </c:pt>
                  <c:pt idx="384">
                    <c:v>20</c:v>
                  </c:pt>
                  <c:pt idx="385">
                    <c:v>21</c:v>
                  </c:pt>
                  <c:pt idx="386">
                    <c:v>22</c:v>
                  </c:pt>
                  <c:pt idx="387">
                    <c:v>23</c:v>
                  </c:pt>
                  <c:pt idx="388">
                    <c:v>24</c:v>
                  </c:pt>
                  <c:pt idx="389">
                    <c:v>25</c:v>
                  </c:pt>
                  <c:pt idx="390">
                    <c:v>26</c:v>
                  </c:pt>
                  <c:pt idx="391">
                    <c:v>27</c:v>
                  </c:pt>
                  <c:pt idx="392">
                    <c:v>28</c:v>
                  </c:pt>
                  <c:pt idx="393">
                    <c:v>29</c:v>
                  </c:pt>
                  <c:pt idx="394">
                    <c:v>30</c:v>
                  </c:pt>
                  <c:pt idx="395">
                    <c:v>31</c:v>
                  </c:pt>
                  <c:pt idx="396">
                    <c:v>32</c:v>
                  </c:pt>
                  <c:pt idx="397">
                    <c:v>33</c:v>
                  </c:pt>
                  <c:pt idx="398">
                    <c:v>34</c:v>
                  </c:pt>
                  <c:pt idx="399">
                    <c:v>35</c:v>
                  </c:pt>
                  <c:pt idx="400">
                    <c:v>36</c:v>
                  </c:pt>
                  <c:pt idx="401">
                    <c:v>37</c:v>
                  </c:pt>
                  <c:pt idx="402">
                    <c:v>38</c:v>
                  </c:pt>
                  <c:pt idx="403">
                    <c:v>39</c:v>
                  </c:pt>
                  <c:pt idx="404">
                    <c:v>40</c:v>
                  </c:pt>
                  <c:pt idx="405">
                    <c:v>41</c:v>
                  </c:pt>
                  <c:pt idx="406">
                    <c:v>42</c:v>
                  </c:pt>
                  <c:pt idx="407">
                    <c:v>43</c:v>
                  </c:pt>
                  <c:pt idx="408">
                    <c:v>44</c:v>
                  </c:pt>
                  <c:pt idx="409">
                    <c:v>45</c:v>
                  </c:pt>
                  <c:pt idx="410">
                    <c:v>46</c:v>
                  </c:pt>
                  <c:pt idx="411">
                    <c:v>47</c:v>
                  </c:pt>
                  <c:pt idx="412">
                    <c:v>48</c:v>
                  </c:pt>
                  <c:pt idx="413">
                    <c:v>49</c:v>
                  </c:pt>
                  <c:pt idx="414">
                    <c:v>50</c:v>
                  </c:pt>
                  <c:pt idx="415">
                    <c:v>51</c:v>
                  </c:pt>
                  <c:pt idx="416">
                    <c:v>52</c:v>
                  </c:pt>
                  <c:pt idx="417">
                    <c:v>53</c:v>
                  </c:pt>
                  <c:pt idx="418">
                    <c:v>1</c:v>
                  </c:pt>
                  <c:pt idx="419">
                    <c:v>2</c:v>
                  </c:pt>
                  <c:pt idx="420">
                    <c:v>3</c:v>
                  </c:pt>
                  <c:pt idx="421">
                    <c:v>4</c:v>
                  </c:pt>
                  <c:pt idx="422">
                    <c:v>5</c:v>
                  </c:pt>
                  <c:pt idx="423">
                    <c:v>6</c:v>
                  </c:pt>
                  <c:pt idx="424">
                    <c:v>7</c:v>
                  </c:pt>
                  <c:pt idx="425">
                    <c:v>8</c:v>
                  </c:pt>
                  <c:pt idx="426">
                    <c:v>9</c:v>
                  </c:pt>
                  <c:pt idx="427">
                    <c:v>10</c:v>
                  </c:pt>
                  <c:pt idx="428">
                    <c:v>11</c:v>
                  </c:pt>
                  <c:pt idx="429">
                    <c:v>12</c:v>
                  </c:pt>
                  <c:pt idx="430">
                    <c:v>13</c:v>
                  </c:pt>
                  <c:pt idx="431">
                    <c:v>14</c:v>
                  </c:pt>
                  <c:pt idx="432">
                    <c:v>15</c:v>
                  </c:pt>
                  <c:pt idx="433">
                    <c:v>16</c:v>
                  </c:pt>
                  <c:pt idx="434">
                    <c:v>17</c:v>
                  </c:pt>
                  <c:pt idx="435">
                    <c:v>18</c:v>
                  </c:pt>
                  <c:pt idx="436">
                    <c:v>19</c:v>
                  </c:pt>
                  <c:pt idx="437">
                    <c:v>20</c:v>
                  </c:pt>
                  <c:pt idx="438">
                    <c:v>21</c:v>
                  </c:pt>
                  <c:pt idx="439">
                    <c:v>22</c:v>
                  </c:pt>
                  <c:pt idx="440">
                    <c:v>23</c:v>
                  </c:pt>
                  <c:pt idx="441">
                    <c:v>24</c:v>
                  </c:pt>
                  <c:pt idx="442">
                    <c:v>25</c:v>
                  </c:pt>
                  <c:pt idx="443">
                    <c:v>26</c:v>
                  </c:pt>
                  <c:pt idx="444">
                    <c:v>27</c:v>
                  </c:pt>
                  <c:pt idx="445">
                    <c:v>28</c:v>
                  </c:pt>
                  <c:pt idx="446">
                    <c:v>29</c:v>
                  </c:pt>
                  <c:pt idx="447">
                    <c:v>30</c:v>
                  </c:pt>
                  <c:pt idx="448">
                    <c:v>31</c:v>
                  </c:pt>
                  <c:pt idx="449">
                    <c:v>32</c:v>
                  </c:pt>
                  <c:pt idx="450">
                    <c:v>33</c:v>
                  </c:pt>
                  <c:pt idx="451">
                    <c:v>34</c:v>
                  </c:pt>
                  <c:pt idx="452">
                    <c:v>35</c:v>
                  </c:pt>
                  <c:pt idx="453">
                    <c:v>36</c:v>
                  </c:pt>
                  <c:pt idx="454">
                    <c:v>37</c:v>
                  </c:pt>
                  <c:pt idx="455">
                    <c:v>38</c:v>
                  </c:pt>
                  <c:pt idx="456">
                    <c:v>39</c:v>
                  </c:pt>
                  <c:pt idx="457">
                    <c:v>40</c:v>
                  </c:pt>
                  <c:pt idx="458">
                    <c:v>41</c:v>
                  </c:pt>
                  <c:pt idx="459">
                    <c:v>42</c:v>
                  </c:pt>
                  <c:pt idx="460">
                    <c:v>43</c:v>
                  </c:pt>
                  <c:pt idx="461">
                    <c:v>44</c:v>
                  </c:pt>
                  <c:pt idx="462">
                    <c:v>45</c:v>
                  </c:pt>
                  <c:pt idx="463">
                    <c:v>46</c:v>
                  </c:pt>
                  <c:pt idx="464">
                    <c:v>47</c:v>
                  </c:pt>
                  <c:pt idx="465">
                    <c:v>48</c:v>
                  </c:pt>
                  <c:pt idx="466">
                    <c:v>49</c:v>
                  </c:pt>
                  <c:pt idx="467">
                    <c:v>50</c:v>
                  </c:pt>
                  <c:pt idx="468">
                    <c:v>51</c:v>
                  </c:pt>
                  <c:pt idx="469">
                    <c:v>52</c:v>
                  </c:pt>
                  <c:pt idx="470">
                    <c:v>1</c:v>
                  </c:pt>
                  <c:pt idx="471">
                    <c:v>2</c:v>
                  </c:pt>
                  <c:pt idx="472">
                    <c:v>3</c:v>
                  </c:pt>
                  <c:pt idx="473">
                    <c:v>4</c:v>
                  </c:pt>
                  <c:pt idx="474">
                    <c:v>5</c:v>
                  </c:pt>
                  <c:pt idx="475">
                    <c:v>6</c:v>
                  </c:pt>
                  <c:pt idx="476">
                    <c:v>7</c:v>
                  </c:pt>
                  <c:pt idx="477">
                    <c:v>8</c:v>
                  </c:pt>
                  <c:pt idx="478">
                    <c:v>9</c:v>
                  </c:pt>
                  <c:pt idx="479">
                    <c:v>10</c:v>
                  </c:pt>
                  <c:pt idx="480">
                    <c:v>11</c:v>
                  </c:pt>
                  <c:pt idx="481">
                    <c:v>12</c:v>
                  </c:pt>
                  <c:pt idx="482">
                    <c:v>13</c:v>
                  </c:pt>
                  <c:pt idx="483">
                    <c:v>14</c:v>
                  </c:pt>
                  <c:pt idx="484">
                    <c:v>15</c:v>
                  </c:pt>
                  <c:pt idx="485">
                    <c:v>16</c:v>
                  </c:pt>
                  <c:pt idx="486">
                    <c:v>17</c:v>
                  </c:pt>
                  <c:pt idx="487">
                    <c:v>18</c:v>
                  </c:pt>
                  <c:pt idx="488">
                    <c:v>19</c:v>
                  </c:pt>
                  <c:pt idx="489">
                    <c:v>20</c:v>
                  </c:pt>
                  <c:pt idx="490">
                    <c:v>21</c:v>
                  </c:pt>
                  <c:pt idx="491">
                    <c:v>22</c:v>
                  </c:pt>
                  <c:pt idx="492">
                    <c:v>23</c:v>
                  </c:pt>
                  <c:pt idx="493">
                    <c:v>24</c:v>
                  </c:pt>
                  <c:pt idx="494">
                    <c:v>25</c:v>
                  </c:pt>
                  <c:pt idx="495">
                    <c:v>26</c:v>
                  </c:pt>
                  <c:pt idx="496">
                    <c:v>27</c:v>
                  </c:pt>
                  <c:pt idx="497">
                    <c:v>28</c:v>
                  </c:pt>
                  <c:pt idx="498">
                    <c:v>29</c:v>
                  </c:pt>
                  <c:pt idx="499">
                    <c:v>30</c:v>
                  </c:pt>
                  <c:pt idx="500">
                    <c:v>31</c:v>
                  </c:pt>
                  <c:pt idx="501">
                    <c:v>32</c:v>
                  </c:pt>
                  <c:pt idx="502">
                    <c:v>33</c:v>
                  </c:pt>
                  <c:pt idx="503">
                    <c:v>34</c:v>
                  </c:pt>
                  <c:pt idx="504">
                    <c:v>35</c:v>
                  </c:pt>
                  <c:pt idx="505">
                    <c:v>36</c:v>
                  </c:pt>
                  <c:pt idx="506">
                    <c:v>37</c:v>
                  </c:pt>
                  <c:pt idx="507">
                    <c:v>38</c:v>
                  </c:pt>
                  <c:pt idx="508">
                    <c:v>39</c:v>
                  </c:pt>
                  <c:pt idx="509">
                    <c:v>40</c:v>
                  </c:pt>
                  <c:pt idx="510">
                    <c:v>41</c:v>
                  </c:pt>
                  <c:pt idx="511">
                    <c:v>42</c:v>
                  </c:pt>
                  <c:pt idx="512">
                    <c:v>43</c:v>
                  </c:pt>
                  <c:pt idx="513">
                    <c:v>44</c:v>
                  </c:pt>
                  <c:pt idx="514">
                    <c:v>45</c:v>
                  </c:pt>
                  <c:pt idx="515">
                    <c:v>46</c:v>
                  </c:pt>
                  <c:pt idx="516">
                    <c:v>47</c:v>
                  </c:pt>
                  <c:pt idx="517">
                    <c:v>48</c:v>
                  </c:pt>
                  <c:pt idx="518">
                    <c:v>49</c:v>
                  </c:pt>
                  <c:pt idx="519">
                    <c:v>50</c:v>
                  </c:pt>
                  <c:pt idx="520">
                    <c:v>51</c:v>
                  </c:pt>
                  <c:pt idx="521">
                    <c:v>52</c:v>
                  </c:pt>
                  <c:pt idx="522">
                    <c:v>1</c:v>
                  </c:pt>
                  <c:pt idx="523">
                    <c:v>2</c:v>
                  </c:pt>
                  <c:pt idx="524">
                    <c:v>3</c:v>
                  </c:pt>
                  <c:pt idx="525">
                    <c:v>4</c:v>
                  </c:pt>
                  <c:pt idx="526">
                    <c:v>5</c:v>
                  </c:pt>
                  <c:pt idx="527">
                    <c:v>6</c:v>
                  </c:pt>
                  <c:pt idx="528">
                    <c:v>7</c:v>
                  </c:pt>
                  <c:pt idx="529">
                    <c:v>8</c:v>
                  </c:pt>
                  <c:pt idx="530">
                    <c:v>9</c:v>
                  </c:pt>
                  <c:pt idx="531">
                    <c:v>10</c:v>
                  </c:pt>
                  <c:pt idx="532">
                    <c:v>11</c:v>
                  </c:pt>
                  <c:pt idx="533">
                    <c:v>12</c:v>
                  </c:pt>
                  <c:pt idx="534">
                    <c:v>13</c:v>
                  </c:pt>
                  <c:pt idx="535">
                    <c:v>14</c:v>
                  </c:pt>
                  <c:pt idx="536">
                    <c:v>15</c:v>
                  </c:pt>
                  <c:pt idx="537">
                    <c:v>16</c:v>
                  </c:pt>
                  <c:pt idx="538">
                    <c:v>17</c:v>
                  </c:pt>
                  <c:pt idx="539">
                    <c:v>18</c:v>
                  </c:pt>
                  <c:pt idx="540">
                    <c:v>19</c:v>
                  </c:pt>
                  <c:pt idx="541">
                    <c:v>20</c:v>
                  </c:pt>
                  <c:pt idx="542">
                    <c:v>21</c:v>
                  </c:pt>
                  <c:pt idx="543">
                    <c:v>22</c:v>
                  </c:pt>
                  <c:pt idx="544">
                    <c:v>23</c:v>
                  </c:pt>
                  <c:pt idx="545">
                    <c:v>24</c:v>
                  </c:pt>
                  <c:pt idx="546">
                    <c:v>25</c:v>
                  </c:pt>
                  <c:pt idx="547">
                    <c:v>26</c:v>
                  </c:pt>
                  <c:pt idx="548">
                    <c:v>27</c:v>
                  </c:pt>
                  <c:pt idx="549">
                    <c:v>28</c:v>
                  </c:pt>
                  <c:pt idx="550">
                    <c:v>29</c:v>
                  </c:pt>
                  <c:pt idx="551">
                    <c:v>30</c:v>
                  </c:pt>
                  <c:pt idx="552">
                    <c:v>31</c:v>
                  </c:pt>
                  <c:pt idx="553">
                    <c:v>32</c:v>
                  </c:pt>
                  <c:pt idx="554">
                    <c:v>33</c:v>
                  </c:pt>
                  <c:pt idx="555">
                    <c:v>34</c:v>
                  </c:pt>
                  <c:pt idx="556">
                    <c:v>35</c:v>
                  </c:pt>
                  <c:pt idx="557">
                    <c:v>36</c:v>
                  </c:pt>
                  <c:pt idx="558">
                    <c:v>37</c:v>
                  </c:pt>
                  <c:pt idx="559">
                    <c:v>38</c:v>
                  </c:pt>
                  <c:pt idx="560">
                    <c:v>39</c:v>
                  </c:pt>
                  <c:pt idx="561">
                    <c:v>40</c:v>
                  </c:pt>
                  <c:pt idx="562">
                    <c:v>41</c:v>
                  </c:pt>
                  <c:pt idx="563">
                    <c:v>42</c:v>
                  </c:pt>
                  <c:pt idx="564">
                    <c:v>43</c:v>
                  </c:pt>
                  <c:pt idx="565">
                    <c:v>44</c:v>
                  </c:pt>
                  <c:pt idx="566">
                    <c:v>45</c:v>
                  </c:pt>
                  <c:pt idx="567">
                    <c:v>46</c:v>
                  </c:pt>
                  <c:pt idx="568">
                    <c:v>47</c:v>
                  </c:pt>
                  <c:pt idx="569">
                    <c:v>48</c:v>
                  </c:pt>
                  <c:pt idx="570">
                    <c:v>49</c:v>
                  </c:pt>
                  <c:pt idx="571">
                    <c:v>50</c:v>
                  </c:pt>
                  <c:pt idx="572">
                    <c:v>51</c:v>
                  </c:pt>
                  <c:pt idx="573">
                    <c:v>52</c:v>
                  </c:pt>
                  <c:pt idx="574">
                    <c:v>1</c:v>
                  </c:pt>
                  <c:pt idx="575">
                    <c:v>2</c:v>
                  </c:pt>
                  <c:pt idx="576">
                    <c:v>3</c:v>
                  </c:pt>
                  <c:pt idx="577">
                    <c:v>4</c:v>
                  </c:pt>
                  <c:pt idx="578">
                    <c:v>5</c:v>
                  </c:pt>
                  <c:pt idx="579">
                    <c:v>6</c:v>
                  </c:pt>
                  <c:pt idx="580">
                    <c:v>7</c:v>
                  </c:pt>
                  <c:pt idx="581">
                    <c:v>8</c:v>
                  </c:pt>
                  <c:pt idx="582">
                    <c:v>9</c:v>
                  </c:pt>
                  <c:pt idx="583">
                    <c:v>10</c:v>
                  </c:pt>
                  <c:pt idx="584">
                    <c:v>11</c:v>
                  </c:pt>
                  <c:pt idx="585">
                    <c:v>12</c:v>
                  </c:pt>
                  <c:pt idx="586">
                    <c:v>13</c:v>
                  </c:pt>
                  <c:pt idx="587">
                    <c:v>14</c:v>
                  </c:pt>
                  <c:pt idx="588">
                    <c:v>15</c:v>
                  </c:pt>
                  <c:pt idx="589">
                    <c:v>16</c:v>
                  </c:pt>
                  <c:pt idx="590">
                    <c:v>17</c:v>
                  </c:pt>
                  <c:pt idx="591">
                    <c:v>18</c:v>
                  </c:pt>
                  <c:pt idx="592">
                    <c:v>19</c:v>
                  </c:pt>
                  <c:pt idx="593">
                    <c:v>20</c:v>
                  </c:pt>
                  <c:pt idx="594">
                    <c:v>21</c:v>
                  </c:pt>
                  <c:pt idx="595">
                    <c:v>22</c:v>
                  </c:pt>
                  <c:pt idx="596">
                    <c:v>23</c:v>
                  </c:pt>
                  <c:pt idx="597">
                    <c:v>24</c:v>
                  </c:pt>
                  <c:pt idx="598">
                    <c:v>25</c:v>
                  </c:pt>
                  <c:pt idx="599">
                    <c:v>26</c:v>
                  </c:pt>
                  <c:pt idx="600">
                    <c:v>27</c:v>
                  </c:pt>
                  <c:pt idx="601">
                    <c:v>28</c:v>
                  </c:pt>
                  <c:pt idx="602">
                    <c:v>29</c:v>
                  </c:pt>
                  <c:pt idx="603">
                    <c:v>30</c:v>
                  </c:pt>
                  <c:pt idx="604">
                    <c:v>31</c:v>
                  </c:pt>
                  <c:pt idx="605">
                    <c:v>32</c:v>
                  </c:pt>
                  <c:pt idx="606">
                    <c:v>33</c:v>
                  </c:pt>
                  <c:pt idx="607">
                    <c:v>34</c:v>
                  </c:pt>
                  <c:pt idx="608">
                    <c:v>35</c:v>
                  </c:pt>
                  <c:pt idx="609">
                    <c:v>36</c:v>
                  </c:pt>
                  <c:pt idx="610">
                    <c:v>37</c:v>
                  </c:pt>
                  <c:pt idx="611">
                    <c:v>38</c:v>
                  </c:pt>
                  <c:pt idx="612">
                    <c:v>39</c:v>
                  </c:pt>
                  <c:pt idx="613">
                    <c:v>40</c:v>
                  </c:pt>
                  <c:pt idx="614">
                    <c:v>41</c:v>
                  </c:pt>
                  <c:pt idx="615">
                    <c:v>42</c:v>
                  </c:pt>
                  <c:pt idx="616">
                    <c:v>43</c:v>
                  </c:pt>
                  <c:pt idx="617">
                    <c:v>44</c:v>
                  </c:pt>
                  <c:pt idx="618">
                    <c:v>45</c:v>
                  </c:pt>
                  <c:pt idx="619">
                    <c:v>46</c:v>
                  </c:pt>
                  <c:pt idx="620">
                    <c:v>47</c:v>
                  </c:pt>
                  <c:pt idx="621">
                    <c:v>48</c:v>
                  </c:pt>
                  <c:pt idx="622">
                    <c:v>49</c:v>
                  </c:pt>
                  <c:pt idx="623">
                    <c:v>50</c:v>
                  </c:pt>
                  <c:pt idx="624">
                    <c:v>51</c:v>
                  </c:pt>
                  <c:pt idx="625">
                    <c:v>52</c:v>
                  </c:pt>
                  <c:pt idx="626">
                    <c:v>1</c:v>
                  </c:pt>
                  <c:pt idx="627">
                    <c:v>2</c:v>
                  </c:pt>
                  <c:pt idx="628">
                    <c:v>3</c:v>
                  </c:pt>
                  <c:pt idx="629">
                    <c:v>4</c:v>
                  </c:pt>
                  <c:pt idx="630">
                    <c:v>5</c:v>
                  </c:pt>
                  <c:pt idx="631">
                    <c:v>6</c:v>
                  </c:pt>
                  <c:pt idx="632">
                    <c:v>7</c:v>
                  </c:pt>
                  <c:pt idx="633">
                    <c:v>8</c:v>
                  </c:pt>
                  <c:pt idx="634">
                    <c:v>9</c:v>
                  </c:pt>
                  <c:pt idx="635">
                    <c:v>10</c:v>
                  </c:pt>
                  <c:pt idx="636">
                    <c:v>11</c:v>
                  </c:pt>
                  <c:pt idx="637">
                    <c:v>12</c:v>
                  </c:pt>
                  <c:pt idx="638">
                    <c:v>13</c:v>
                  </c:pt>
                  <c:pt idx="639">
                    <c:v>14</c:v>
                  </c:pt>
                  <c:pt idx="640">
                    <c:v>15</c:v>
                  </c:pt>
                  <c:pt idx="641">
                    <c:v>16</c:v>
                  </c:pt>
                  <c:pt idx="642">
                    <c:v>17</c:v>
                  </c:pt>
                  <c:pt idx="643">
                    <c:v>18</c:v>
                  </c:pt>
                  <c:pt idx="644">
                    <c:v>19</c:v>
                  </c:pt>
                  <c:pt idx="645">
                    <c:v>20</c:v>
                  </c:pt>
                  <c:pt idx="646">
                    <c:v>21</c:v>
                  </c:pt>
                  <c:pt idx="647">
                    <c:v>22</c:v>
                  </c:pt>
                  <c:pt idx="648">
                    <c:v>23</c:v>
                  </c:pt>
                  <c:pt idx="649">
                    <c:v>24</c:v>
                  </c:pt>
                  <c:pt idx="650">
                    <c:v>25</c:v>
                  </c:pt>
                  <c:pt idx="651">
                    <c:v>26</c:v>
                  </c:pt>
                  <c:pt idx="652">
                    <c:v>27</c:v>
                  </c:pt>
                  <c:pt idx="653">
                    <c:v>28</c:v>
                  </c:pt>
                  <c:pt idx="654">
                    <c:v>29</c:v>
                  </c:pt>
                  <c:pt idx="655">
                    <c:v>30</c:v>
                  </c:pt>
                  <c:pt idx="656">
                    <c:v>31</c:v>
                  </c:pt>
                  <c:pt idx="657">
                    <c:v>32</c:v>
                  </c:pt>
                  <c:pt idx="658">
                    <c:v>33</c:v>
                  </c:pt>
                  <c:pt idx="659">
                    <c:v>34</c:v>
                  </c:pt>
                  <c:pt idx="660">
                    <c:v>35</c:v>
                  </c:pt>
                  <c:pt idx="661">
                    <c:v>36</c:v>
                  </c:pt>
                  <c:pt idx="662">
                    <c:v>37</c:v>
                  </c:pt>
                  <c:pt idx="663">
                    <c:v>38</c:v>
                  </c:pt>
                  <c:pt idx="664">
                    <c:v>39</c:v>
                  </c:pt>
                  <c:pt idx="665">
                    <c:v>40</c:v>
                  </c:pt>
                  <c:pt idx="666">
                    <c:v>41</c:v>
                  </c:pt>
                  <c:pt idx="667">
                    <c:v>42</c:v>
                  </c:pt>
                  <c:pt idx="668">
                    <c:v>43</c:v>
                  </c:pt>
                  <c:pt idx="669">
                    <c:v>44</c:v>
                  </c:pt>
                  <c:pt idx="670">
                    <c:v>45</c:v>
                  </c:pt>
                  <c:pt idx="671">
                    <c:v>46</c:v>
                  </c:pt>
                  <c:pt idx="672">
                    <c:v>47</c:v>
                  </c:pt>
                  <c:pt idx="673">
                    <c:v>48</c:v>
                  </c:pt>
                  <c:pt idx="674">
                    <c:v>49</c:v>
                  </c:pt>
                  <c:pt idx="675">
                    <c:v>50</c:v>
                  </c:pt>
                  <c:pt idx="676">
                    <c:v>51</c:v>
                  </c:pt>
                  <c:pt idx="677">
                    <c:v>52</c:v>
                  </c:pt>
                  <c:pt idx="678">
                    <c:v>53</c:v>
                  </c:pt>
                  <c:pt idx="679">
                    <c:v>1</c:v>
                  </c:pt>
                  <c:pt idx="680">
                    <c:v>2</c:v>
                  </c:pt>
                  <c:pt idx="681">
                    <c:v>3</c:v>
                  </c:pt>
                  <c:pt idx="682">
                    <c:v>4</c:v>
                  </c:pt>
                  <c:pt idx="683">
                    <c:v>5</c:v>
                  </c:pt>
                  <c:pt idx="684">
                    <c:v>6</c:v>
                  </c:pt>
                  <c:pt idx="685">
                    <c:v>7</c:v>
                  </c:pt>
                  <c:pt idx="686">
                    <c:v>8</c:v>
                  </c:pt>
                  <c:pt idx="687">
                    <c:v>9</c:v>
                  </c:pt>
                  <c:pt idx="688">
                    <c:v>10</c:v>
                  </c:pt>
                  <c:pt idx="689">
                    <c:v>11</c:v>
                  </c:pt>
                  <c:pt idx="690">
                    <c:v>12</c:v>
                  </c:pt>
                  <c:pt idx="691">
                    <c:v>13</c:v>
                  </c:pt>
                  <c:pt idx="692">
                    <c:v>14</c:v>
                  </c:pt>
                  <c:pt idx="693">
                    <c:v>15</c:v>
                  </c:pt>
                  <c:pt idx="694">
                    <c:v>16</c:v>
                  </c:pt>
                  <c:pt idx="695">
                    <c:v>17</c:v>
                  </c:pt>
                  <c:pt idx="696">
                    <c:v>18</c:v>
                  </c:pt>
                  <c:pt idx="697">
                    <c:v>19</c:v>
                  </c:pt>
                  <c:pt idx="698">
                    <c:v>20</c:v>
                  </c:pt>
                  <c:pt idx="699">
                    <c:v>21</c:v>
                  </c:pt>
                  <c:pt idx="700">
                    <c:v>22</c:v>
                  </c:pt>
                  <c:pt idx="701">
                    <c:v>23</c:v>
                  </c:pt>
                  <c:pt idx="702">
                    <c:v>24</c:v>
                  </c:pt>
                  <c:pt idx="703">
                    <c:v>25</c:v>
                  </c:pt>
                  <c:pt idx="704">
                    <c:v>26</c:v>
                  </c:pt>
                  <c:pt idx="705">
                    <c:v>27</c:v>
                  </c:pt>
                  <c:pt idx="706">
                    <c:v>28</c:v>
                  </c:pt>
                  <c:pt idx="707">
                    <c:v>29</c:v>
                  </c:pt>
                  <c:pt idx="708">
                    <c:v>30</c:v>
                  </c:pt>
                  <c:pt idx="709">
                    <c:v>31</c:v>
                  </c:pt>
                  <c:pt idx="710">
                    <c:v>32</c:v>
                  </c:pt>
                  <c:pt idx="711">
                    <c:v>33</c:v>
                  </c:pt>
                  <c:pt idx="712">
                    <c:v>34</c:v>
                  </c:pt>
                  <c:pt idx="713">
                    <c:v>35</c:v>
                  </c:pt>
                  <c:pt idx="714">
                    <c:v>36</c:v>
                  </c:pt>
                  <c:pt idx="715">
                    <c:v>37</c:v>
                  </c:pt>
                  <c:pt idx="716">
                    <c:v>38</c:v>
                  </c:pt>
                  <c:pt idx="717">
                    <c:v>39</c:v>
                  </c:pt>
                  <c:pt idx="718">
                    <c:v>40</c:v>
                  </c:pt>
                  <c:pt idx="719">
                    <c:v>41</c:v>
                  </c:pt>
                  <c:pt idx="720">
                    <c:v>42</c:v>
                  </c:pt>
                  <c:pt idx="721">
                    <c:v>43</c:v>
                  </c:pt>
                  <c:pt idx="722">
                    <c:v>44</c:v>
                  </c:pt>
                  <c:pt idx="723">
                    <c:v>45</c:v>
                  </c:pt>
                  <c:pt idx="724">
                    <c:v>46</c:v>
                  </c:pt>
                  <c:pt idx="725">
                    <c:v>47</c:v>
                  </c:pt>
                  <c:pt idx="726">
                    <c:v>48</c:v>
                  </c:pt>
                  <c:pt idx="727">
                    <c:v>49</c:v>
                  </c:pt>
                  <c:pt idx="728">
                    <c:v>50</c:v>
                  </c:pt>
                  <c:pt idx="729">
                    <c:v>51</c:v>
                  </c:pt>
                  <c:pt idx="730">
                    <c:v>52</c:v>
                  </c:pt>
                  <c:pt idx="731">
                    <c:v>1</c:v>
                  </c:pt>
                  <c:pt idx="732">
                    <c:v>2</c:v>
                  </c:pt>
                  <c:pt idx="733">
                    <c:v>3</c:v>
                  </c:pt>
                  <c:pt idx="734">
                    <c:v>4</c:v>
                  </c:pt>
                  <c:pt idx="735">
                    <c:v>5</c:v>
                  </c:pt>
                  <c:pt idx="736">
                    <c:v>6</c:v>
                  </c:pt>
                  <c:pt idx="737">
                    <c:v>7</c:v>
                  </c:pt>
                  <c:pt idx="738">
                    <c:v>8</c:v>
                  </c:pt>
                  <c:pt idx="739">
                    <c:v>9</c:v>
                  </c:pt>
                  <c:pt idx="740">
                    <c:v>10</c:v>
                  </c:pt>
                  <c:pt idx="741">
                    <c:v>11</c:v>
                  </c:pt>
                  <c:pt idx="742">
                    <c:v>12</c:v>
                  </c:pt>
                  <c:pt idx="743">
                    <c:v>13</c:v>
                  </c:pt>
                  <c:pt idx="744">
                    <c:v>14</c:v>
                  </c:pt>
                  <c:pt idx="745">
                    <c:v>15</c:v>
                  </c:pt>
                  <c:pt idx="746">
                    <c:v>16</c:v>
                  </c:pt>
                  <c:pt idx="747">
                    <c:v>17</c:v>
                  </c:pt>
                  <c:pt idx="748">
                    <c:v>18</c:v>
                  </c:pt>
                  <c:pt idx="749">
                    <c:v>19</c:v>
                  </c:pt>
                  <c:pt idx="750">
                    <c:v>20</c:v>
                  </c:pt>
                  <c:pt idx="751">
                    <c:v>21</c:v>
                  </c:pt>
                  <c:pt idx="752">
                    <c:v>22</c:v>
                  </c:pt>
                  <c:pt idx="753">
                    <c:v>23</c:v>
                  </c:pt>
                  <c:pt idx="754">
                    <c:v>24</c:v>
                  </c:pt>
                  <c:pt idx="755">
                    <c:v>25</c:v>
                  </c:pt>
                  <c:pt idx="756">
                    <c:v>26</c:v>
                  </c:pt>
                  <c:pt idx="757">
                    <c:v>27</c:v>
                  </c:pt>
                  <c:pt idx="758">
                    <c:v>28</c:v>
                  </c:pt>
                  <c:pt idx="759">
                    <c:v>29</c:v>
                  </c:pt>
                  <c:pt idx="760">
                    <c:v>30</c:v>
                  </c:pt>
                  <c:pt idx="761">
                    <c:v>31</c:v>
                  </c:pt>
                  <c:pt idx="762">
                    <c:v>32</c:v>
                  </c:pt>
                  <c:pt idx="763">
                    <c:v>33</c:v>
                  </c:pt>
                  <c:pt idx="764">
                    <c:v>34</c:v>
                  </c:pt>
                  <c:pt idx="765">
                    <c:v>35</c:v>
                  </c:pt>
                  <c:pt idx="766">
                    <c:v>36</c:v>
                  </c:pt>
                  <c:pt idx="767">
                    <c:v>37</c:v>
                  </c:pt>
                  <c:pt idx="768">
                    <c:v>38</c:v>
                  </c:pt>
                  <c:pt idx="769">
                    <c:v>39</c:v>
                  </c:pt>
                  <c:pt idx="770">
                    <c:v>40</c:v>
                  </c:pt>
                  <c:pt idx="771">
                    <c:v>41</c:v>
                  </c:pt>
                  <c:pt idx="772">
                    <c:v>42</c:v>
                  </c:pt>
                  <c:pt idx="773">
                    <c:v>43</c:v>
                  </c:pt>
                  <c:pt idx="774">
                    <c:v>44</c:v>
                  </c:pt>
                  <c:pt idx="775">
                    <c:v>45</c:v>
                  </c:pt>
                  <c:pt idx="776">
                    <c:v>46</c:v>
                  </c:pt>
                  <c:pt idx="777">
                    <c:v>47</c:v>
                  </c:pt>
                  <c:pt idx="778">
                    <c:v>48</c:v>
                  </c:pt>
                  <c:pt idx="779">
                    <c:v>49</c:v>
                  </c:pt>
                  <c:pt idx="780">
                    <c:v>50</c:v>
                  </c:pt>
                  <c:pt idx="781">
                    <c:v>51</c:v>
                  </c:pt>
                  <c:pt idx="782">
                    <c:v>52</c:v>
                  </c:pt>
                </c:lvl>
                <c:lvl>
                  <c:pt idx="0">
                    <c:v>2008</c:v>
                  </c:pt>
                  <c:pt idx="52">
                    <c:v>2009</c:v>
                  </c:pt>
                  <c:pt idx="105">
                    <c:v>2010</c:v>
                  </c:pt>
                  <c:pt idx="157">
                    <c:v>2011</c:v>
                  </c:pt>
                  <c:pt idx="209">
                    <c:v>2012</c:v>
                  </c:pt>
                  <c:pt idx="261">
                    <c:v>2013</c:v>
                  </c:pt>
                  <c:pt idx="313">
                    <c:v>2014</c:v>
                  </c:pt>
                  <c:pt idx="365">
                    <c:v>2015</c:v>
                  </c:pt>
                  <c:pt idx="418">
                    <c:v>2016</c:v>
                  </c:pt>
                  <c:pt idx="470">
                    <c:v>2017</c:v>
                  </c:pt>
                  <c:pt idx="522">
                    <c:v>2018</c:v>
                  </c:pt>
                  <c:pt idx="574">
                    <c:v>2019</c:v>
                  </c:pt>
                  <c:pt idx="626">
                    <c:v>2020</c:v>
                  </c:pt>
                  <c:pt idx="679">
                    <c:v>2021</c:v>
                  </c:pt>
                  <c:pt idx="731">
                    <c:v>2022</c:v>
                  </c:pt>
                </c:lvl>
              </c:multiLvlStrCache>
            </c:multiLvlStrRef>
          </c:cat>
          <c:val>
            <c:numRef>
              <c:f>'[MEEDS data.xlsx]monthly cases'!$O$2:$O$784</c:f>
              <c:numCache>
                <c:formatCode>General</c:formatCode>
                <c:ptCount val="783"/>
                <c:pt idx="0">
                  <c:v>30</c:v>
                </c:pt>
                <c:pt idx="1">
                  <c:v>22</c:v>
                </c:pt>
                <c:pt idx="2">
                  <c:v>31</c:v>
                </c:pt>
                <c:pt idx="3">
                  <c:v>30</c:v>
                </c:pt>
                <c:pt idx="4">
                  <c:v>26</c:v>
                </c:pt>
                <c:pt idx="5">
                  <c:v>29</c:v>
                </c:pt>
                <c:pt idx="6">
                  <c:v>22</c:v>
                </c:pt>
                <c:pt idx="7">
                  <c:v>24</c:v>
                </c:pt>
                <c:pt idx="8">
                  <c:v>30</c:v>
                </c:pt>
                <c:pt idx="9">
                  <c:v>34</c:v>
                </c:pt>
                <c:pt idx="10">
                  <c:v>24</c:v>
                </c:pt>
                <c:pt idx="11">
                  <c:v>23</c:v>
                </c:pt>
                <c:pt idx="12">
                  <c:v>44</c:v>
                </c:pt>
                <c:pt idx="13">
                  <c:v>30</c:v>
                </c:pt>
                <c:pt idx="14">
                  <c:v>29</c:v>
                </c:pt>
                <c:pt idx="15">
                  <c:v>41</c:v>
                </c:pt>
                <c:pt idx="16">
                  <c:v>30</c:v>
                </c:pt>
                <c:pt idx="17">
                  <c:v>32</c:v>
                </c:pt>
                <c:pt idx="18">
                  <c:v>57</c:v>
                </c:pt>
                <c:pt idx="19">
                  <c:v>49</c:v>
                </c:pt>
                <c:pt idx="20">
                  <c:v>77</c:v>
                </c:pt>
                <c:pt idx="21">
                  <c:v>63</c:v>
                </c:pt>
                <c:pt idx="22">
                  <c:v>109</c:v>
                </c:pt>
                <c:pt idx="23">
                  <c:v>106</c:v>
                </c:pt>
                <c:pt idx="24">
                  <c:v>81</c:v>
                </c:pt>
                <c:pt idx="25">
                  <c:v>59</c:v>
                </c:pt>
                <c:pt idx="26">
                  <c:v>78</c:v>
                </c:pt>
                <c:pt idx="27">
                  <c:v>53</c:v>
                </c:pt>
                <c:pt idx="28">
                  <c:v>44</c:v>
                </c:pt>
                <c:pt idx="29">
                  <c:v>43</c:v>
                </c:pt>
                <c:pt idx="30">
                  <c:v>59</c:v>
                </c:pt>
                <c:pt idx="31">
                  <c:v>46</c:v>
                </c:pt>
                <c:pt idx="32">
                  <c:v>43</c:v>
                </c:pt>
                <c:pt idx="33">
                  <c:v>45</c:v>
                </c:pt>
                <c:pt idx="34">
                  <c:v>47</c:v>
                </c:pt>
                <c:pt idx="35">
                  <c:v>30</c:v>
                </c:pt>
                <c:pt idx="36">
                  <c:v>59</c:v>
                </c:pt>
                <c:pt idx="37">
                  <c:v>65</c:v>
                </c:pt>
                <c:pt idx="38">
                  <c:v>63</c:v>
                </c:pt>
                <c:pt idx="39">
                  <c:v>36</c:v>
                </c:pt>
                <c:pt idx="40">
                  <c:v>70</c:v>
                </c:pt>
                <c:pt idx="41">
                  <c:v>73</c:v>
                </c:pt>
                <c:pt idx="42">
                  <c:v>98</c:v>
                </c:pt>
                <c:pt idx="43">
                  <c:v>56</c:v>
                </c:pt>
                <c:pt idx="44">
                  <c:v>72</c:v>
                </c:pt>
                <c:pt idx="45">
                  <c:v>129</c:v>
                </c:pt>
                <c:pt idx="46">
                  <c:v>132</c:v>
                </c:pt>
                <c:pt idx="47">
                  <c:v>139</c:v>
                </c:pt>
                <c:pt idx="48">
                  <c:v>129</c:v>
                </c:pt>
                <c:pt idx="49">
                  <c:v>72</c:v>
                </c:pt>
                <c:pt idx="50">
                  <c:v>90</c:v>
                </c:pt>
                <c:pt idx="51">
                  <c:v>69</c:v>
                </c:pt>
                <c:pt idx="52">
                  <c:v>64</c:v>
                </c:pt>
                <c:pt idx="53">
                  <c:v>73</c:v>
                </c:pt>
                <c:pt idx="54">
                  <c:v>61</c:v>
                </c:pt>
                <c:pt idx="55">
                  <c:v>51</c:v>
                </c:pt>
                <c:pt idx="56">
                  <c:v>40</c:v>
                </c:pt>
                <c:pt idx="57">
                  <c:v>48</c:v>
                </c:pt>
                <c:pt idx="58">
                  <c:v>54</c:v>
                </c:pt>
                <c:pt idx="59">
                  <c:v>43</c:v>
                </c:pt>
                <c:pt idx="60">
                  <c:v>59</c:v>
                </c:pt>
                <c:pt idx="61">
                  <c:v>69</c:v>
                </c:pt>
                <c:pt idx="62">
                  <c:v>64</c:v>
                </c:pt>
                <c:pt idx="63">
                  <c:v>54</c:v>
                </c:pt>
                <c:pt idx="64">
                  <c:v>47</c:v>
                </c:pt>
                <c:pt idx="65">
                  <c:v>62</c:v>
                </c:pt>
                <c:pt idx="66">
                  <c:v>54</c:v>
                </c:pt>
                <c:pt idx="67">
                  <c:v>109</c:v>
                </c:pt>
                <c:pt idx="68">
                  <c:v>60</c:v>
                </c:pt>
                <c:pt idx="69">
                  <c:v>54</c:v>
                </c:pt>
                <c:pt idx="70">
                  <c:v>70</c:v>
                </c:pt>
                <c:pt idx="71">
                  <c:v>76</c:v>
                </c:pt>
                <c:pt idx="72">
                  <c:v>75</c:v>
                </c:pt>
                <c:pt idx="73">
                  <c:v>43</c:v>
                </c:pt>
                <c:pt idx="74">
                  <c:v>55</c:v>
                </c:pt>
                <c:pt idx="75">
                  <c:v>51</c:v>
                </c:pt>
                <c:pt idx="76">
                  <c:v>46</c:v>
                </c:pt>
                <c:pt idx="77">
                  <c:v>70</c:v>
                </c:pt>
                <c:pt idx="78">
                  <c:v>58</c:v>
                </c:pt>
                <c:pt idx="79">
                  <c:v>23</c:v>
                </c:pt>
                <c:pt idx="80">
                  <c:v>36</c:v>
                </c:pt>
                <c:pt idx="81">
                  <c:v>44</c:v>
                </c:pt>
                <c:pt idx="82">
                  <c:v>21</c:v>
                </c:pt>
                <c:pt idx="83">
                  <c:v>21</c:v>
                </c:pt>
                <c:pt idx="84">
                  <c:v>22</c:v>
                </c:pt>
                <c:pt idx="85">
                  <c:v>19</c:v>
                </c:pt>
                <c:pt idx="86">
                  <c:v>16</c:v>
                </c:pt>
                <c:pt idx="87">
                  <c:v>18</c:v>
                </c:pt>
                <c:pt idx="88">
                  <c:v>17</c:v>
                </c:pt>
                <c:pt idx="89">
                  <c:v>17</c:v>
                </c:pt>
                <c:pt idx="90">
                  <c:v>8</c:v>
                </c:pt>
                <c:pt idx="91">
                  <c:v>19</c:v>
                </c:pt>
                <c:pt idx="92">
                  <c:v>10</c:v>
                </c:pt>
                <c:pt idx="93">
                  <c:v>13</c:v>
                </c:pt>
                <c:pt idx="94">
                  <c:v>16</c:v>
                </c:pt>
                <c:pt idx="95">
                  <c:v>8</c:v>
                </c:pt>
                <c:pt idx="96">
                  <c:v>4</c:v>
                </c:pt>
                <c:pt idx="97">
                  <c:v>10</c:v>
                </c:pt>
                <c:pt idx="98">
                  <c:v>6</c:v>
                </c:pt>
                <c:pt idx="99">
                  <c:v>9</c:v>
                </c:pt>
                <c:pt idx="100">
                  <c:v>9</c:v>
                </c:pt>
                <c:pt idx="101">
                  <c:v>8</c:v>
                </c:pt>
                <c:pt idx="102">
                  <c:v>9</c:v>
                </c:pt>
                <c:pt idx="103">
                  <c:v>12</c:v>
                </c:pt>
                <c:pt idx="104">
                  <c:v>2</c:v>
                </c:pt>
                <c:pt idx="105">
                  <c:v>29</c:v>
                </c:pt>
                <c:pt idx="106">
                  <c:v>18</c:v>
                </c:pt>
                <c:pt idx="107">
                  <c:v>38</c:v>
                </c:pt>
                <c:pt idx="108">
                  <c:v>47</c:v>
                </c:pt>
                <c:pt idx="109">
                  <c:v>19</c:v>
                </c:pt>
                <c:pt idx="110">
                  <c:v>28</c:v>
                </c:pt>
                <c:pt idx="111">
                  <c:v>26</c:v>
                </c:pt>
                <c:pt idx="112">
                  <c:v>30</c:v>
                </c:pt>
                <c:pt idx="113">
                  <c:v>18</c:v>
                </c:pt>
                <c:pt idx="114">
                  <c:v>23</c:v>
                </c:pt>
                <c:pt idx="115">
                  <c:v>17</c:v>
                </c:pt>
                <c:pt idx="116">
                  <c:v>24</c:v>
                </c:pt>
                <c:pt idx="117">
                  <c:v>19</c:v>
                </c:pt>
                <c:pt idx="118">
                  <c:v>19</c:v>
                </c:pt>
                <c:pt idx="119">
                  <c:v>26</c:v>
                </c:pt>
                <c:pt idx="120">
                  <c:v>25</c:v>
                </c:pt>
                <c:pt idx="121">
                  <c:v>28</c:v>
                </c:pt>
                <c:pt idx="122">
                  <c:v>27</c:v>
                </c:pt>
                <c:pt idx="123">
                  <c:v>29</c:v>
                </c:pt>
                <c:pt idx="124">
                  <c:v>92</c:v>
                </c:pt>
                <c:pt idx="125">
                  <c:v>97</c:v>
                </c:pt>
                <c:pt idx="126">
                  <c:v>131</c:v>
                </c:pt>
                <c:pt idx="127">
                  <c:v>164</c:v>
                </c:pt>
                <c:pt idx="128">
                  <c:v>177</c:v>
                </c:pt>
                <c:pt idx="129">
                  <c:v>91</c:v>
                </c:pt>
                <c:pt idx="130">
                  <c:v>62</c:v>
                </c:pt>
                <c:pt idx="131">
                  <c:v>52</c:v>
                </c:pt>
                <c:pt idx="132">
                  <c:v>35</c:v>
                </c:pt>
                <c:pt idx="133">
                  <c:v>25</c:v>
                </c:pt>
                <c:pt idx="134">
                  <c:v>18</c:v>
                </c:pt>
                <c:pt idx="135">
                  <c:v>9</c:v>
                </c:pt>
                <c:pt idx="136">
                  <c:v>24</c:v>
                </c:pt>
                <c:pt idx="137">
                  <c:v>24</c:v>
                </c:pt>
                <c:pt idx="138">
                  <c:v>26</c:v>
                </c:pt>
                <c:pt idx="139">
                  <c:v>10</c:v>
                </c:pt>
                <c:pt idx="140">
                  <c:v>3</c:v>
                </c:pt>
                <c:pt idx="141">
                  <c:v>21</c:v>
                </c:pt>
                <c:pt idx="142">
                  <c:v>8</c:v>
                </c:pt>
                <c:pt idx="143">
                  <c:v>8</c:v>
                </c:pt>
                <c:pt idx="144">
                  <c:v>17</c:v>
                </c:pt>
                <c:pt idx="145">
                  <c:v>1</c:v>
                </c:pt>
                <c:pt idx="146">
                  <c:v>6</c:v>
                </c:pt>
                <c:pt idx="147">
                  <c:v>5</c:v>
                </c:pt>
                <c:pt idx="148">
                  <c:v>11</c:v>
                </c:pt>
                <c:pt idx="149">
                  <c:v>7</c:v>
                </c:pt>
                <c:pt idx="150">
                  <c:v>3</c:v>
                </c:pt>
                <c:pt idx="151">
                  <c:v>9</c:v>
                </c:pt>
                <c:pt idx="152">
                  <c:v>11</c:v>
                </c:pt>
                <c:pt idx="153">
                  <c:v>10</c:v>
                </c:pt>
                <c:pt idx="154">
                  <c:v>5</c:v>
                </c:pt>
                <c:pt idx="155">
                  <c:v>10</c:v>
                </c:pt>
                <c:pt idx="156">
                  <c:v>13</c:v>
                </c:pt>
                <c:pt idx="157">
                  <c:v>19</c:v>
                </c:pt>
                <c:pt idx="158">
                  <c:v>19</c:v>
                </c:pt>
                <c:pt idx="159">
                  <c:v>19</c:v>
                </c:pt>
                <c:pt idx="160">
                  <c:v>6</c:v>
                </c:pt>
                <c:pt idx="161">
                  <c:v>11</c:v>
                </c:pt>
                <c:pt idx="162">
                  <c:v>8</c:v>
                </c:pt>
                <c:pt idx="163">
                  <c:v>14</c:v>
                </c:pt>
                <c:pt idx="164">
                  <c:v>10</c:v>
                </c:pt>
                <c:pt idx="165">
                  <c:v>15</c:v>
                </c:pt>
                <c:pt idx="166">
                  <c:v>5</c:v>
                </c:pt>
                <c:pt idx="167">
                  <c:v>4</c:v>
                </c:pt>
                <c:pt idx="168">
                  <c:v>12</c:v>
                </c:pt>
                <c:pt idx="169">
                  <c:v>6</c:v>
                </c:pt>
                <c:pt idx="170">
                  <c:v>13</c:v>
                </c:pt>
                <c:pt idx="171">
                  <c:v>8</c:v>
                </c:pt>
                <c:pt idx="172">
                  <c:v>10</c:v>
                </c:pt>
                <c:pt idx="173">
                  <c:v>13</c:v>
                </c:pt>
                <c:pt idx="174">
                  <c:v>36</c:v>
                </c:pt>
                <c:pt idx="175">
                  <c:v>41</c:v>
                </c:pt>
                <c:pt idx="176">
                  <c:v>82</c:v>
                </c:pt>
                <c:pt idx="177">
                  <c:v>158</c:v>
                </c:pt>
                <c:pt idx="178">
                  <c:v>263</c:v>
                </c:pt>
                <c:pt idx="179">
                  <c:v>187</c:v>
                </c:pt>
                <c:pt idx="180">
                  <c:v>296</c:v>
                </c:pt>
                <c:pt idx="181">
                  <c:v>324</c:v>
                </c:pt>
                <c:pt idx="182">
                  <c:v>200</c:v>
                </c:pt>
                <c:pt idx="183">
                  <c:v>125</c:v>
                </c:pt>
                <c:pt idx="184">
                  <c:v>150</c:v>
                </c:pt>
                <c:pt idx="185">
                  <c:v>81</c:v>
                </c:pt>
                <c:pt idx="186">
                  <c:v>67</c:v>
                </c:pt>
                <c:pt idx="187">
                  <c:v>26</c:v>
                </c:pt>
                <c:pt idx="188">
                  <c:v>21</c:v>
                </c:pt>
                <c:pt idx="189">
                  <c:v>20</c:v>
                </c:pt>
                <c:pt idx="190">
                  <c:v>16</c:v>
                </c:pt>
                <c:pt idx="191">
                  <c:v>7</c:v>
                </c:pt>
                <c:pt idx="192">
                  <c:v>11</c:v>
                </c:pt>
                <c:pt idx="193">
                  <c:v>2</c:v>
                </c:pt>
                <c:pt idx="194">
                  <c:v>10</c:v>
                </c:pt>
                <c:pt idx="195">
                  <c:v>7</c:v>
                </c:pt>
                <c:pt idx="196">
                  <c:v>17</c:v>
                </c:pt>
                <c:pt idx="197">
                  <c:v>6</c:v>
                </c:pt>
                <c:pt idx="198">
                  <c:v>12</c:v>
                </c:pt>
                <c:pt idx="199">
                  <c:v>6</c:v>
                </c:pt>
                <c:pt idx="200">
                  <c:v>9</c:v>
                </c:pt>
                <c:pt idx="201">
                  <c:v>8</c:v>
                </c:pt>
                <c:pt idx="202">
                  <c:v>6</c:v>
                </c:pt>
                <c:pt idx="203">
                  <c:v>13</c:v>
                </c:pt>
                <c:pt idx="204">
                  <c:v>11</c:v>
                </c:pt>
                <c:pt idx="205">
                  <c:v>14</c:v>
                </c:pt>
                <c:pt idx="206">
                  <c:v>9</c:v>
                </c:pt>
                <c:pt idx="207">
                  <c:v>21</c:v>
                </c:pt>
                <c:pt idx="208">
                  <c:v>28</c:v>
                </c:pt>
                <c:pt idx="209">
                  <c:v>74</c:v>
                </c:pt>
                <c:pt idx="210">
                  <c:v>143</c:v>
                </c:pt>
                <c:pt idx="211">
                  <c:v>139</c:v>
                </c:pt>
                <c:pt idx="212">
                  <c:v>78</c:v>
                </c:pt>
                <c:pt idx="213">
                  <c:v>58</c:v>
                </c:pt>
                <c:pt idx="214">
                  <c:v>44</c:v>
                </c:pt>
                <c:pt idx="215">
                  <c:v>45</c:v>
                </c:pt>
                <c:pt idx="216">
                  <c:v>34</c:v>
                </c:pt>
                <c:pt idx="217">
                  <c:v>8</c:v>
                </c:pt>
                <c:pt idx="218">
                  <c:v>11</c:v>
                </c:pt>
                <c:pt idx="219">
                  <c:v>3</c:v>
                </c:pt>
                <c:pt idx="220">
                  <c:v>9</c:v>
                </c:pt>
                <c:pt idx="221">
                  <c:v>12</c:v>
                </c:pt>
                <c:pt idx="222">
                  <c:v>7</c:v>
                </c:pt>
                <c:pt idx="223">
                  <c:v>14</c:v>
                </c:pt>
                <c:pt idx="224">
                  <c:v>13</c:v>
                </c:pt>
                <c:pt idx="225">
                  <c:v>10</c:v>
                </c:pt>
                <c:pt idx="226">
                  <c:v>10</c:v>
                </c:pt>
                <c:pt idx="227">
                  <c:v>16</c:v>
                </c:pt>
                <c:pt idx="228">
                  <c:v>20</c:v>
                </c:pt>
                <c:pt idx="229">
                  <c:v>18</c:v>
                </c:pt>
                <c:pt idx="230">
                  <c:v>25</c:v>
                </c:pt>
                <c:pt idx="231">
                  <c:v>28</c:v>
                </c:pt>
                <c:pt idx="232">
                  <c:v>32</c:v>
                </c:pt>
                <c:pt idx="233">
                  <c:v>69</c:v>
                </c:pt>
                <c:pt idx="234">
                  <c:v>53</c:v>
                </c:pt>
                <c:pt idx="235">
                  <c:v>38</c:v>
                </c:pt>
                <c:pt idx="236">
                  <c:v>50</c:v>
                </c:pt>
                <c:pt idx="237">
                  <c:v>34</c:v>
                </c:pt>
                <c:pt idx="238">
                  <c:v>15</c:v>
                </c:pt>
                <c:pt idx="239">
                  <c:v>21</c:v>
                </c:pt>
                <c:pt idx="240">
                  <c:v>14</c:v>
                </c:pt>
                <c:pt idx="241">
                  <c:v>11</c:v>
                </c:pt>
                <c:pt idx="242">
                  <c:v>10</c:v>
                </c:pt>
                <c:pt idx="243">
                  <c:v>12</c:v>
                </c:pt>
                <c:pt idx="244">
                  <c:v>14</c:v>
                </c:pt>
                <c:pt idx="245">
                  <c:v>10</c:v>
                </c:pt>
                <c:pt idx="246">
                  <c:v>5</c:v>
                </c:pt>
                <c:pt idx="247">
                  <c:v>3</c:v>
                </c:pt>
                <c:pt idx="248">
                  <c:v>3</c:v>
                </c:pt>
                <c:pt idx="249">
                  <c:v>5</c:v>
                </c:pt>
                <c:pt idx="250">
                  <c:v>14</c:v>
                </c:pt>
                <c:pt idx="251">
                  <c:v>10</c:v>
                </c:pt>
                <c:pt idx="252">
                  <c:v>12</c:v>
                </c:pt>
                <c:pt idx="253">
                  <c:v>8</c:v>
                </c:pt>
                <c:pt idx="254">
                  <c:v>7</c:v>
                </c:pt>
                <c:pt idx="255">
                  <c:v>14</c:v>
                </c:pt>
                <c:pt idx="256">
                  <c:v>9</c:v>
                </c:pt>
                <c:pt idx="257">
                  <c:v>14</c:v>
                </c:pt>
                <c:pt idx="258">
                  <c:v>16</c:v>
                </c:pt>
                <c:pt idx="259">
                  <c:v>12</c:v>
                </c:pt>
                <c:pt idx="260">
                  <c:v>8</c:v>
                </c:pt>
                <c:pt idx="261">
                  <c:v>17</c:v>
                </c:pt>
                <c:pt idx="262">
                  <c:v>23</c:v>
                </c:pt>
                <c:pt idx="263">
                  <c:v>32</c:v>
                </c:pt>
                <c:pt idx="264">
                  <c:v>21</c:v>
                </c:pt>
                <c:pt idx="265">
                  <c:v>21</c:v>
                </c:pt>
                <c:pt idx="266">
                  <c:v>11</c:v>
                </c:pt>
                <c:pt idx="267">
                  <c:v>14</c:v>
                </c:pt>
                <c:pt idx="268">
                  <c:v>13</c:v>
                </c:pt>
                <c:pt idx="269">
                  <c:v>10</c:v>
                </c:pt>
                <c:pt idx="270">
                  <c:v>10</c:v>
                </c:pt>
                <c:pt idx="271">
                  <c:v>20</c:v>
                </c:pt>
                <c:pt idx="272">
                  <c:v>13</c:v>
                </c:pt>
                <c:pt idx="273">
                  <c:v>5</c:v>
                </c:pt>
                <c:pt idx="274">
                  <c:v>12</c:v>
                </c:pt>
                <c:pt idx="275">
                  <c:v>16</c:v>
                </c:pt>
                <c:pt idx="276">
                  <c:v>28</c:v>
                </c:pt>
                <c:pt idx="277">
                  <c:v>40</c:v>
                </c:pt>
                <c:pt idx="278">
                  <c:v>47</c:v>
                </c:pt>
                <c:pt idx="279">
                  <c:v>67</c:v>
                </c:pt>
                <c:pt idx="280">
                  <c:v>108</c:v>
                </c:pt>
                <c:pt idx="281">
                  <c:v>163</c:v>
                </c:pt>
                <c:pt idx="282">
                  <c:v>178</c:v>
                </c:pt>
                <c:pt idx="283">
                  <c:v>177</c:v>
                </c:pt>
                <c:pt idx="284">
                  <c:v>200</c:v>
                </c:pt>
                <c:pt idx="285">
                  <c:v>124</c:v>
                </c:pt>
                <c:pt idx="286">
                  <c:v>107</c:v>
                </c:pt>
                <c:pt idx="287">
                  <c:v>87</c:v>
                </c:pt>
                <c:pt idx="288">
                  <c:v>69</c:v>
                </c:pt>
                <c:pt idx="289">
                  <c:v>53</c:v>
                </c:pt>
                <c:pt idx="290">
                  <c:v>38</c:v>
                </c:pt>
                <c:pt idx="291">
                  <c:v>24</c:v>
                </c:pt>
                <c:pt idx="292">
                  <c:v>12</c:v>
                </c:pt>
                <c:pt idx="293">
                  <c:v>22</c:v>
                </c:pt>
                <c:pt idx="294">
                  <c:v>15</c:v>
                </c:pt>
                <c:pt idx="295">
                  <c:v>23</c:v>
                </c:pt>
                <c:pt idx="296">
                  <c:v>16</c:v>
                </c:pt>
                <c:pt idx="297">
                  <c:v>17</c:v>
                </c:pt>
                <c:pt idx="298">
                  <c:v>21</c:v>
                </c:pt>
                <c:pt idx="299">
                  <c:v>20</c:v>
                </c:pt>
                <c:pt idx="300">
                  <c:v>16</c:v>
                </c:pt>
                <c:pt idx="301">
                  <c:v>12</c:v>
                </c:pt>
                <c:pt idx="302">
                  <c:v>14</c:v>
                </c:pt>
                <c:pt idx="303">
                  <c:v>11</c:v>
                </c:pt>
                <c:pt idx="304">
                  <c:v>12</c:v>
                </c:pt>
                <c:pt idx="305">
                  <c:v>12</c:v>
                </c:pt>
                <c:pt idx="306">
                  <c:v>13</c:v>
                </c:pt>
                <c:pt idx="307">
                  <c:v>20</c:v>
                </c:pt>
                <c:pt idx="308">
                  <c:v>13</c:v>
                </c:pt>
                <c:pt idx="309">
                  <c:v>23</c:v>
                </c:pt>
                <c:pt idx="310">
                  <c:v>24</c:v>
                </c:pt>
                <c:pt idx="311">
                  <c:v>34</c:v>
                </c:pt>
                <c:pt idx="312">
                  <c:v>19</c:v>
                </c:pt>
                <c:pt idx="313">
                  <c:v>26</c:v>
                </c:pt>
                <c:pt idx="314">
                  <c:v>37</c:v>
                </c:pt>
                <c:pt idx="315">
                  <c:v>37</c:v>
                </c:pt>
                <c:pt idx="316">
                  <c:v>40</c:v>
                </c:pt>
                <c:pt idx="317">
                  <c:v>26</c:v>
                </c:pt>
                <c:pt idx="318">
                  <c:v>19</c:v>
                </c:pt>
                <c:pt idx="319">
                  <c:v>21</c:v>
                </c:pt>
                <c:pt idx="320">
                  <c:v>30</c:v>
                </c:pt>
                <c:pt idx="321">
                  <c:v>27</c:v>
                </c:pt>
                <c:pt idx="322">
                  <c:v>21</c:v>
                </c:pt>
                <c:pt idx="323">
                  <c:v>15</c:v>
                </c:pt>
                <c:pt idx="324">
                  <c:v>41</c:v>
                </c:pt>
                <c:pt idx="325">
                  <c:v>37</c:v>
                </c:pt>
                <c:pt idx="326">
                  <c:v>31</c:v>
                </c:pt>
                <c:pt idx="327">
                  <c:v>25</c:v>
                </c:pt>
                <c:pt idx="328">
                  <c:v>22</c:v>
                </c:pt>
                <c:pt idx="329">
                  <c:v>17</c:v>
                </c:pt>
                <c:pt idx="330">
                  <c:v>36</c:v>
                </c:pt>
                <c:pt idx="331">
                  <c:v>58</c:v>
                </c:pt>
                <c:pt idx="332">
                  <c:v>97</c:v>
                </c:pt>
                <c:pt idx="333">
                  <c:v>174</c:v>
                </c:pt>
                <c:pt idx="334">
                  <c:v>228</c:v>
                </c:pt>
                <c:pt idx="335">
                  <c:v>161</c:v>
                </c:pt>
                <c:pt idx="336">
                  <c:v>185</c:v>
                </c:pt>
                <c:pt idx="337">
                  <c:v>162</c:v>
                </c:pt>
                <c:pt idx="338">
                  <c:v>123</c:v>
                </c:pt>
                <c:pt idx="339">
                  <c:v>111</c:v>
                </c:pt>
                <c:pt idx="340">
                  <c:v>85</c:v>
                </c:pt>
                <c:pt idx="341">
                  <c:v>71</c:v>
                </c:pt>
                <c:pt idx="342">
                  <c:v>49</c:v>
                </c:pt>
                <c:pt idx="343">
                  <c:v>31</c:v>
                </c:pt>
                <c:pt idx="344">
                  <c:v>53</c:v>
                </c:pt>
                <c:pt idx="345">
                  <c:v>46</c:v>
                </c:pt>
                <c:pt idx="346">
                  <c:v>35</c:v>
                </c:pt>
                <c:pt idx="347">
                  <c:v>43</c:v>
                </c:pt>
                <c:pt idx="348">
                  <c:v>28</c:v>
                </c:pt>
                <c:pt idx="349">
                  <c:v>29</c:v>
                </c:pt>
                <c:pt idx="350">
                  <c:v>29</c:v>
                </c:pt>
                <c:pt idx="351">
                  <c:v>30</c:v>
                </c:pt>
                <c:pt idx="352">
                  <c:v>32</c:v>
                </c:pt>
                <c:pt idx="353">
                  <c:v>19</c:v>
                </c:pt>
                <c:pt idx="354">
                  <c:v>25</c:v>
                </c:pt>
                <c:pt idx="355">
                  <c:v>32</c:v>
                </c:pt>
                <c:pt idx="356">
                  <c:v>27</c:v>
                </c:pt>
                <c:pt idx="357">
                  <c:v>28</c:v>
                </c:pt>
                <c:pt idx="358">
                  <c:v>23</c:v>
                </c:pt>
                <c:pt idx="359">
                  <c:v>26</c:v>
                </c:pt>
                <c:pt idx="360">
                  <c:v>29</c:v>
                </c:pt>
                <c:pt idx="361">
                  <c:v>24</c:v>
                </c:pt>
                <c:pt idx="362">
                  <c:v>25</c:v>
                </c:pt>
                <c:pt idx="363">
                  <c:v>22</c:v>
                </c:pt>
                <c:pt idx="364">
                  <c:v>40</c:v>
                </c:pt>
                <c:pt idx="365">
                  <c:v>37</c:v>
                </c:pt>
                <c:pt idx="366">
                  <c:v>52</c:v>
                </c:pt>
                <c:pt idx="367">
                  <c:v>48</c:v>
                </c:pt>
                <c:pt idx="368">
                  <c:v>40</c:v>
                </c:pt>
                <c:pt idx="369">
                  <c:v>31</c:v>
                </c:pt>
                <c:pt idx="370">
                  <c:v>50</c:v>
                </c:pt>
                <c:pt idx="371">
                  <c:v>40</c:v>
                </c:pt>
                <c:pt idx="372">
                  <c:v>30</c:v>
                </c:pt>
                <c:pt idx="373">
                  <c:v>33</c:v>
                </c:pt>
                <c:pt idx="374">
                  <c:v>29</c:v>
                </c:pt>
                <c:pt idx="375">
                  <c:v>19</c:v>
                </c:pt>
                <c:pt idx="376">
                  <c:v>31</c:v>
                </c:pt>
                <c:pt idx="377">
                  <c:v>23</c:v>
                </c:pt>
                <c:pt idx="378">
                  <c:v>16</c:v>
                </c:pt>
                <c:pt idx="379">
                  <c:v>14</c:v>
                </c:pt>
                <c:pt idx="380">
                  <c:v>29</c:v>
                </c:pt>
                <c:pt idx="381">
                  <c:v>31</c:v>
                </c:pt>
                <c:pt idx="382">
                  <c:v>33</c:v>
                </c:pt>
                <c:pt idx="383">
                  <c:v>28</c:v>
                </c:pt>
                <c:pt idx="384">
                  <c:v>65</c:v>
                </c:pt>
                <c:pt idx="385">
                  <c:v>82</c:v>
                </c:pt>
                <c:pt idx="386">
                  <c:v>147</c:v>
                </c:pt>
                <c:pt idx="387">
                  <c:v>130</c:v>
                </c:pt>
                <c:pt idx="388">
                  <c:v>132</c:v>
                </c:pt>
                <c:pt idx="389">
                  <c:v>227</c:v>
                </c:pt>
                <c:pt idx="390">
                  <c:v>160</c:v>
                </c:pt>
                <c:pt idx="391">
                  <c:v>132</c:v>
                </c:pt>
                <c:pt idx="392">
                  <c:v>150</c:v>
                </c:pt>
                <c:pt idx="393">
                  <c:v>186</c:v>
                </c:pt>
                <c:pt idx="394">
                  <c:v>113</c:v>
                </c:pt>
                <c:pt idx="395">
                  <c:v>74</c:v>
                </c:pt>
                <c:pt idx="396">
                  <c:v>64</c:v>
                </c:pt>
                <c:pt idx="397">
                  <c:v>63</c:v>
                </c:pt>
                <c:pt idx="398">
                  <c:v>49</c:v>
                </c:pt>
                <c:pt idx="399">
                  <c:v>51</c:v>
                </c:pt>
                <c:pt idx="400">
                  <c:v>48</c:v>
                </c:pt>
                <c:pt idx="401">
                  <c:v>42</c:v>
                </c:pt>
                <c:pt idx="402">
                  <c:v>45</c:v>
                </c:pt>
                <c:pt idx="403">
                  <c:v>32</c:v>
                </c:pt>
                <c:pt idx="404">
                  <c:v>32</c:v>
                </c:pt>
                <c:pt idx="405">
                  <c:v>33</c:v>
                </c:pt>
                <c:pt idx="406">
                  <c:v>25</c:v>
                </c:pt>
                <c:pt idx="407">
                  <c:v>18</c:v>
                </c:pt>
                <c:pt idx="408">
                  <c:v>18</c:v>
                </c:pt>
                <c:pt idx="409">
                  <c:v>13</c:v>
                </c:pt>
                <c:pt idx="410">
                  <c:v>12</c:v>
                </c:pt>
                <c:pt idx="411">
                  <c:v>20</c:v>
                </c:pt>
                <c:pt idx="412">
                  <c:v>30</c:v>
                </c:pt>
                <c:pt idx="413">
                  <c:v>35</c:v>
                </c:pt>
                <c:pt idx="414">
                  <c:v>39</c:v>
                </c:pt>
                <c:pt idx="415">
                  <c:v>60</c:v>
                </c:pt>
                <c:pt idx="416">
                  <c:v>40</c:v>
                </c:pt>
                <c:pt idx="417">
                  <c:v>56</c:v>
                </c:pt>
                <c:pt idx="418">
                  <c:v>112</c:v>
                </c:pt>
                <c:pt idx="419">
                  <c:v>99</c:v>
                </c:pt>
                <c:pt idx="420">
                  <c:v>74</c:v>
                </c:pt>
                <c:pt idx="421">
                  <c:v>92</c:v>
                </c:pt>
                <c:pt idx="422">
                  <c:v>90</c:v>
                </c:pt>
                <c:pt idx="423">
                  <c:v>67</c:v>
                </c:pt>
                <c:pt idx="424">
                  <c:v>68</c:v>
                </c:pt>
                <c:pt idx="425">
                  <c:v>44</c:v>
                </c:pt>
                <c:pt idx="426">
                  <c:v>58</c:v>
                </c:pt>
                <c:pt idx="427">
                  <c:v>55</c:v>
                </c:pt>
                <c:pt idx="428">
                  <c:v>61</c:v>
                </c:pt>
                <c:pt idx="429">
                  <c:v>32</c:v>
                </c:pt>
                <c:pt idx="430">
                  <c:v>33</c:v>
                </c:pt>
                <c:pt idx="431">
                  <c:v>34</c:v>
                </c:pt>
                <c:pt idx="432">
                  <c:v>33</c:v>
                </c:pt>
                <c:pt idx="433">
                  <c:v>34</c:v>
                </c:pt>
                <c:pt idx="434">
                  <c:v>46</c:v>
                </c:pt>
                <c:pt idx="435">
                  <c:v>69</c:v>
                </c:pt>
                <c:pt idx="436">
                  <c:v>80</c:v>
                </c:pt>
                <c:pt idx="437">
                  <c:v>103</c:v>
                </c:pt>
                <c:pt idx="438">
                  <c:v>105</c:v>
                </c:pt>
                <c:pt idx="439">
                  <c:v>142</c:v>
                </c:pt>
                <c:pt idx="440">
                  <c:v>135</c:v>
                </c:pt>
                <c:pt idx="441">
                  <c:v>116</c:v>
                </c:pt>
                <c:pt idx="442">
                  <c:v>110</c:v>
                </c:pt>
                <c:pt idx="443">
                  <c:v>69</c:v>
                </c:pt>
                <c:pt idx="444">
                  <c:v>57</c:v>
                </c:pt>
                <c:pt idx="445">
                  <c:v>68</c:v>
                </c:pt>
                <c:pt idx="446">
                  <c:v>54</c:v>
                </c:pt>
                <c:pt idx="447">
                  <c:v>45</c:v>
                </c:pt>
                <c:pt idx="448">
                  <c:v>62</c:v>
                </c:pt>
                <c:pt idx="449">
                  <c:v>31</c:v>
                </c:pt>
                <c:pt idx="450">
                  <c:v>33</c:v>
                </c:pt>
                <c:pt idx="451">
                  <c:v>39</c:v>
                </c:pt>
                <c:pt idx="452">
                  <c:v>47</c:v>
                </c:pt>
                <c:pt idx="453">
                  <c:v>31</c:v>
                </c:pt>
                <c:pt idx="454">
                  <c:v>37</c:v>
                </c:pt>
                <c:pt idx="455">
                  <c:v>35</c:v>
                </c:pt>
                <c:pt idx="456">
                  <c:v>24</c:v>
                </c:pt>
                <c:pt idx="457">
                  <c:v>25</c:v>
                </c:pt>
                <c:pt idx="458">
                  <c:v>28</c:v>
                </c:pt>
                <c:pt idx="459">
                  <c:v>26</c:v>
                </c:pt>
                <c:pt idx="460">
                  <c:v>31</c:v>
                </c:pt>
                <c:pt idx="461">
                  <c:v>30</c:v>
                </c:pt>
                <c:pt idx="462">
                  <c:v>29</c:v>
                </c:pt>
                <c:pt idx="463">
                  <c:v>30</c:v>
                </c:pt>
                <c:pt idx="464">
                  <c:v>21</c:v>
                </c:pt>
                <c:pt idx="465">
                  <c:v>32</c:v>
                </c:pt>
                <c:pt idx="466">
                  <c:v>25</c:v>
                </c:pt>
                <c:pt idx="467">
                  <c:v>31</c:v>
                </c:pt>
                <c:pt idx="468">
                  <c:v>34</c:v>
                </c:pt>
                <c:pt idx="469">
                  <c:v>24</c:v>
                </c:pt>
                <c:pt idx="470">
                  <c:v>44</c:v>
                </c:pt>
                <c:pt idx="471">
                  <c:v>38</c:v>
                </c:pt>
                <c:pt idx="472">
                  <c:v>50</c:v>
                </c:pt>
                <c:pt idx="473">
                  <c:v>42</c:v>
                </c:pt>
                <c:pt idx="474">
                  <c:v>30</c:v>
                </c:pt>
                <c:pt idx="475">
                  <c:v>24</c:v>
                </c:pt>
                <c:pt idx="476">
                  <c:v>13</c:v>
                </c:pt>
                <c:pt idx="477">
                  <c:v>23</c:v>
                </c:pt>
                <c:pt idx="478">
                  <c:v>27</c:v>
                </c:pt>
                <c:pt idx="479">
                  <c:v>28</c:v>
                </c:pt>
                <c:pt idx="480">
                  <c:v>38</c:v>
                </c:pt>
                <c:pt idx="481">
                  <c:v>36</c:v>
                </c:pt>
                <c:pt idx="482">
                  <c:v>42</c:v>
                </c:pt>
                <c:pt idx="483">
                  <c:v>25</c:v>
                </c:pt>
                <c:pt idx="484">
                  <c:v>42</c:v>
                </c:pt>
                <c:pt idx="485">
                  <c:v>50</c:v>
                </c:pt>
                <c:pt idx="486">
                  <c:v>113</c:v>
                </c:pt>
                <c:pt idx="487">
                  <c:v>89</c:v>
                </c:pt>
                <c:pt idx="488">
                  <c:v>78</c:v>
                </c:pt>
                <c:pt idx="489">
                  <c:v>96</c:v>
                </c:pt>
                <c:pt idx="490">
                  <c:v>145</c:v>
                </c:pt>
                <c:pt idx="491">
                  <c:v>220</c:v>
                </c:pt>
                <c:pt idx="492">
                  <c:v>175</c:v>
                </c:pt>
                <c:pt idx="493">
                  <c:v>222</c:v>
                </c:pt>
                <c:pt idx="494">
                  <c:v>242</c:v>
                </c:pt>
                <c:pt idx="495">
                  <c:v>200</c:v>
                </c:pt>
                <c:pt idx="496">
                  <c:v>140</c:v>
                </c:pt>
                <c:pt idx="497">
                  <c:v>124</c:v>
                </c:pt>
                <c:pt idx="498">
                  <c:v>107</c:v>
                </c:pt>
                <c:pt idx="499">
                  <c:v>78</c:v>
                </c:pt>
                <c:pt idx="500">
                  <c:v>63</c:v>
                </c:pt>
                <c:pt idx="501">
                  <c:v>44</c:v>
                </c:pt>
                <c:pt idx="502">
                  <c:v>55</c:v>
                </c:pt>
                <c:pt idx="503">
                  <c:v>36</c:v>
                </c:pt>
                <c:pt idx="504">
                  <c:v>43</c:v>
                </c:pt>
                <c:pt idx="505">
                  <c:v>43</c:v>
                </c:pt>
                <c:pt idx="506">
                  <c:v>36</c:v>
                </c:pt>
                <c:pt idx="507">
                  <c:v>29</c:v>
                </c:pt>
                <c:pt idx="508">
                  <c:v>38</c:v>
                </c:pt>
                <c:pt idx="509">
                  <c:v>34</c:v>
                </c:pt>
                <c:pt idx="510">
                  <c:v>31</c:v>
                </c:pt>
                <c:pt idx="511">
                  <c:v>21</c:v>
                </c:pt>
                <c:pt idx="512">
                  <c:v>26</c:v>
                </c:pt>
                <c:pt idx="513">
                  <c:v>48</c:v>
                </c:pt>
                <c:pt idx="514">
                  <c:v>38</c:v>
                </c:pt>
                <c:pt idx="515">
                  <c:v>24</c:v>
                </c:pt>
                <c:pt idx="516">
                  <c:v>37</c:v>
                </c:pt>
                <c:pt idx="517">
                  <c:v>46</c:v>
                </c:pt>
                <c:pt idx="518">
                  <c:v>46</c:v>
                </c:pt>
                <c:pt idx="519">
                  <c:v>65</c:v>
                </c:pt>
                <c:pt idx="520">
                  <c:v>92</c:v>
                </c:pt>
                <c:pt idx="521">
                  <c:v>87</c:v>
                </c:pt>
                <c:pt idx="522">
                  <c:v>94</c:v>
                </c:pt>
                <c:pt idx="523">
                  <c:v>107</c:v>
                </c:pt>
                <c:pt idx="524">
                  <c:v>120</c:v>
                </c:pt>
                <c:pt idx="525">
                  <c:v>112</c:v>
                </c:pt>
                <c:pt idx="526">
                  <c:v>71</c:v>
                </c:pt>
                <c:pt idx="527">
                  <c:v>61</c:v>
                </c:pt>
                <c:pt idx="528">
                  <c:v>51</c:v>
                </c:pt>
                <c:pt idx="529">
                  <c:v>38</c:v>
                </c:pt>
                <c:pt idx="530">
                  <c:v>46</c:v>
                </c:pt>
                <c:pt idx="531">
                  <c:v>60</c:v>
                </c:pt>
                <c:pt idx="532">
                  <c:v>50</c:v>
                </c:pt>
                <c:pt idx="533">
                  <c:v>48</c:v>
                </c:pt>
                <c:pt idx="534">
                  <c:v>37</c:v>
                </c:pt>
                <c:pt idx="535">
                  <c:v>62</c:v>
                </c:pt>
                <c:pt idx="536">
                  <c:v>71</c:v>
                </c:pt>
                <c:pt idx="537">
                  <c:v>65</c:v>
                </c:pt>
                <c:pt idx="538">
                  <c:v>72</c:v>
                </c:pt>
                <c:pt idx="539">
                  <c:v>65</c:v>
                </c:pt>
                <c:pt idx="540">
                  <c:v>107</c:v>
                </c:pt>
                <c:pt idx="541">
                  <c:v>150</c:v>
                </c:pt>
                <c:pt idx="542">
                  <c:v>137</c:v>
                </c:pt>
                <c:pt idx="543">
                  <c:v>90</c:v>
                </c:pt>
                <c:pt idx="544">
                  <c:v>106</c:v>
                </c:pt>
                <c:pt idx="545">
                  <c:v>124</c:v>
                </c:pt>
                <c:pt idx="546">
                  <c:v>188</c:v>
                </c:pt>
                <c:pt idx="547">
                  <c:v>193</c:v>
                </c:pt>
                <c:pt idx="548">
                  <c:v>181</c:v>
                </c:pt>
                <c:pt idx="549">
                  <c:v>139</c:v>
                </c:pt>
                <c:pt idx="550">
                  <c:v>117</c:v>
                </c:pt>
                <c:pt idx="551">
                  <c:v>103</c:v>
                </c:pt>
                <c:pt idx="552">
                  <c:v>113</c:v>
                </c:pt>
                <c:pt idx="553">
                  <c:v>97</c:v>
                </c:pt>
                <c:pt idx="554">
                  <c:v>112</c:v>
                </c:pt>
                <c:pt idx="555">
                  <c:v>79</c:v>
                </c:pt>
                <c:pt idx="556">
                  <c:v>67</c:v>
                </c:pt>
                <c:pt idx="557">
                  <c:v>80</c:v>
                </c:pt>
                <c:pt idx="558">
                  <c:v>64</c:v>
                </c:pt>
                <c:pt idx="559">
                  <c:v>97</c:v>
                </c:pt>
                <c:pt idx="560">
                  <c:v>72</c:v>
                </c:pt>
                <c:pt idx="561">
                  <c:v>65</c:v>
                </c:pt>
                <c:pt idx="562">
                  <c:v>57</c:v>
                </c:pt>
                <c:pt idx="563">
                  <c:v>51</c:v>
                </c:pt>
                <c:pt idx="564">
                  <c:v>51</c:v>
                </c:pt>
                <c:pt idx="565">
                  <c:v>61</c:v>
                </c:pt>
                <c:pt idx="566">
                  <c:v>55</c:v>
                </c:pt>
                <c:pt idx="567">
                  <c:v>43</c:v>
                </c:pt>
                <c:pt idx="568">
                  <c:v>63</c:v>
                </c:pt>
                <c:pt idx="569">
                  <c:v>45</c:v>
                </c:pt>
                <c:pt idx="570">
                  <c:v>60</c:v>
                </c:pt>
                <c:pt idx="571">
                  <c:v>58</c:v>
                </c:pt>
                <c:pt idx="572">
                  <c:v>89</c:v>
                </c:pt>
                <c:pt idx="573">
                  <c:v>77</c:v>
                </c:pt>
                <c:pt idx="574">
                  <c:v>89</c:v>
                </c:pt>
                <c:pt idx="575">
                  <c:v>145</c:v>
                </c:pt>
                <c:pt idx="576">
                  <c:v>117</c:v>
                </c:pt>
                <c:pt idx="577">
                  <c:v>115</c:v>
                </c:pt>
                <c:pt idx="578">
                  <c:v>74</c:v>
                </c:pt>
                <c:pt idx="579">
                  <c:v>82</c:v>
                </c:pt>
                <c:pt idx="580">
                  <c:v>86</c:v>
                </c:pt>
                <c:pt idx="581">
                  <c:v>68</c:v>
                </c:pt>
                <c:pt idx="582">
                  <c:v>60</c:v>
                </c:pt>
                <c:pt idx="583">
                  <c:v>45</c:v>
                </c:pt>
                <c:pt idx="584">
                  <c:v>41</c:v>
                </c:pt>
                <c:pt idx="585">
                  <c:v>37</c:v>
                </c:pt>
                <c:pt idx="586">
                  <c:v>57</c:v>
                </c:pt>
                <c:pt idx="587">
                  <c:v>42</c:v>
                </c:pt>
                <c:pt idx="588">
                  <c:v>35</c:v>
                </c:pt>
                <c:pt idx="589">
                  <c:v>48</c:v>
                </c:pt>
                <c:pt idx="590">
                  <c:v>47</c:v>
                </c:pt>
                <c:pt idx="591">
                  <c:v>60</c:v>
                </c:pt>
                <c:pt idx="592">
                  <c:v>76</c:v>
                </c:pt>
                <c:pt idx="593">
                  <c:v>66</c:v>
                </c:pt>
                <c:pt idx="594">
                  <c:v>94</c:v>
                </c:pt>
                <c:pt idx="595">
                  <c:v>82</c:v>
                </c:pt>
                <c:pt idx="596">
                  <c:v>97</c:v>
                </c:pt>
                <c:pt idx="597">
                  <c:v>121</c:v>
                </c:pt>
                <c:pt idx="598">
                  <c:v>143</c:v>
                </c:pt>
                <c:pt idx="599">
                  <c:v>176</c:v>
                </c:pt>
                <c:pt idx="600">
                  <c:v>217</c:v>
                </c:pt>
                <c:pt idx="601">
                  <c:v>161</c:v>
                </c:pt>
                <c:pt idx="602">
                  <c:v>162</c:v>
                </c:pt>
                <c:pt idx="603">
                  <c:v>138</c:v>
                </c:pt>
                <c:pt idx="604">
                  <c:v>120</c:v>
                </c:pt>
                <c:pt idx="605">
                  <c:v>72</c:v>
                </c:pt>
                <c:pt idx="606">
                  <c:v>84</c:v>
                </c:pt>
                <c:pt idx="607">
                  <c:v>110</c:v>
                </c:pt>
                <c:pt idx="608">
                  <c:v>79</c:v>
                </c:pt>
                <c:pt idx="609">
                  <c:v>76</c:v>
                </c:pt>
                <c:pt idx="610">
                  <c:v>79</c:v>
                </c:pt>
                <c:pt idx="611">
                  <c:v>82</c:v>
                </c:pt>
                <c:pt idx="612">
                  <c:v>67</c:v>
                </c:pt>
                <c:pt idx="613">
                  <c:v>61</c:v>
                </c:pt>
                <c:pt idx="614">
                  <c:v>43</c:v>
                </c:pt>
                <c:pt idx="615">
                  <c:v>54</c:v>
                </c:pt>
                <c:pt idx="616">
                  <c:v>64</c:v>
                </c:pt>
                <c:pt idx="617">
                  <c:v>78</c:v>
                </c:pt>
                <c:pt idx="618">
                  <c:v>86</c:v>
                </c:pt>
                <c:pt idx="619">
                  <c:v>94</c:v>
                </c:pt>
                <c:pt idx="620">
                  <c:v>134</c:v>
                </c:pt>
                <c:pt idx="621">
                  <c:v>235</c:v>
                </c:pt>
                <c:pt idx="622">
                  <c:v>239</c:v>
                </c:pt>
                <c:pt idx="623">
                  <c:v>382</c:v>
                </c:pt>
                <c:pt idx="624">
                  <c:v>484</c:v>
                </c:pt>
                <c:pt idx="625">
                  <c:v>499</c:v>
                </c:pt>
                <c:pt idx="626">
                  <c:v>539</c:v>
                </c:pt>
                <c:pt idx="627">
                  <c:v>691</c:v>
                </c:pt>
                <c:pt idx="628">
                  <c:v>656</c:v>
                </c:pt>
                <c:pt idx="629">
                  <c:v>648</c:v>
                </c:pt>
                <c:pt idx="630">
                  <c:v>479</c:v>
                </c:pt>
                <c:pt idx="631">
                  <c:v>371</c:v>
                </c:pt>
                <c:pt idx="632">
                  <c:v>280</c:v>
                </c:pt>
                <c:pt idx="633">
                  <c:v>339</c:v>
                </c:pt>
                <c:pt idx="634">
                  <c:v>311</c:v>
                </c:pt>
                <c:pt idx="635">
                  <c:v>257</c:v>
                </c:pt>
                <c:pt idx="636">
                  <c:v>149</c:v>
                </c:pt>
                <c:pt idx="637">
                  <c:v>151</c:v>
                </c:pt>
                <c:pt idx="638">
                  <c:v>206</c:v>
                </c:pt>
                <c:pt idx="639">
                  <c:v>172</c:v>
                </c:pt>
                <c:pt idx="640">
                  <c:v>216</c:v>
                </c:pt>
                <c:pt idx="641">
                  <c:v>200</c:v>
                </c:pt>
                <c:pt idx="642">
                  <c:v>191</c:v>
                </c:pt>
                <c:pt idx="643">
                  <c:v>166</c:v>
                </c:pt>
                <c:pt idx="644">
                  <c:v>161</c:v>
                </c:pt>
                <c:pt idx="645">
                  <c:v>201</c:v>
                </c:pt>
                <c:pt idx="646">
                  <c:v>280</c:v>
                </c:pt>
                <c:pt idx="647">
                  <c:v>317</c:v>
                </c:pt>
                <c:pt idx="648">
                  <c:v>342</c:v>
                </c:pt>
                <c:pt idx="649">
                  <c:v>382</c:v>
                </c:pt>
                <c:pt idx="650">
                  <c:v>291</c:v>
                </c:pt>
                <c:pt idx="651">
                  <c:v>331</c:v>
                </c:pt>
                <c:pt idx="652">
                  <c:v>298</c:v>
                </c:pt>
                <c:pt idx="653">
                  <c:v>285</c:v>
                </c:pt>
                <c:pt idx="654">
                  <c:v>225</c:v>
                </c:pt>
                <c:pt idx="655">
                  <c:v>211</c:v>
                </c:pt>
                <c:pt idx="656">
                  <c:v>145</c:v>
                </c:pt>
                <c:pt idx="657">
                  <c:v>146</c:v>
                </c:pt>
                <c:pt idx="658">
                  <c:v>129</c:v>
                </c:pt>
                <c:pt idx="659">
                  <c:v>125</c:v>
                </c:pt>
                <c:pt idx="660">
                  <c:v>128</c:v>
                </c:pt>
                <c:pt idx="661">
                  <c:v>132</c:v>
                </c:pt>
                <c:pt idx="662">
                  <c:v>136</c:v>
                </c:pt>
                <c:pt idx="663">
                  <c:v>131</c:v>
                </c:pt>
                <c:pt idx="664">
                  <c:v>128</c:v>
                </c:pt>
                <c:pt idx="665">
                  <c:v>135</c:v>
                </c:pt>
                <c:pt idx="666">
                  <c:v>129</c:v>
                </c:pt>
                <c:pt idx="667">
                  <c:v>117</c:v>
                </c:pt>
                <c:pt idx="668">
                  <c:v>77</c:v>
                </c:pt>
                <c:pt idx="669">
                  <c:v>71</c:v>
                </c:pt>
                <c:pt idx="670">
                  <c:v>87</c:v>
                </c:pt>
                <c:pt idx="671">
                  <c:v>77</c:v>
                </c:pt>
                <c:pt idx="672">
                  <c:v>86</c:v>
                </c:pt>
                <c:pt idx="673">
                  <c:v>92</c:v>
                </c:pt>
                <c:pt idx="674">
                  <c:v>176</c:v>
                </c:pt>
                <c:pt idx="675">
                  <c:v>201</c:v>
                </c:pt>
                <c:pt idx="676">
                  <c:v>360</c:v>
                </c:pt>
                <c:pt idx="677">
                  <c:v>285</c:v>
                </c:pt>
                <c:pt idx="678">
                  <c:v>256</c:v>
                </c:pt>
                <c:pt idx="679">
                  <c:v>319</c:v>
                </c:pt>
                <c:pt idx="680">
                  <c:v>258</c:v>
                </c:pt>
                <c:pt idx="681">
                  <c:v>290</c:v>
                </c:pt>
                <c:pt idx="682">
                  <c:v>237</c:v>
                </c:pt>
                <c:pt idx="683">
                  <c:v>180</c:v>
                </c:pt>
                <c:pt idx="684">
                  <c:v>132</c:v>
                </c:pt>
                <c:pt idx="685">
                  <c:v>148</c:v>
                </c:pt>
                <c:pt idx="686">
                  <c:v>126</c:v>
                </c:pt>
                <c:pt idx="687">
                  <c:v>136</c:v>
                </c:pt>
                <c:pt idx="688">
                  <c:v>123</c:v>
                </c:pt>
                <c:pt idx="689">
                  <c:v>132</c:v>
                </c:pt>
                <c:pt idx="690">
                  <c:v>91</c:v>
                </c:pt>
                <c:pt idx="691">
                  <c:v>88</c:v>
                </c:pt>
                <c:pt idx="692">
                  <c:v>83</c:v>
                </c:pt>
                <c:pt idx="693">
                  <c:v>96</c:v>
                </c:pt>
                <c:pt idx="694">
                  <c:v>115</c:v>
                </c:pt>
                <c:pt idx="695">
                  <c:v>115</c:v>
                </c:pt>
                <c:pt idx="696">
                  <c:v>106</c:v>
                </c:pt>
                <c:pt idx="697">
                  <c:v>137</c:v>
                </c:pt>
                <c:pt idx="698">
                  <c:v>157</c:v>
                </c:pt>
                <c:pt idx="699">
                  <c:v>149</c:v>
                </c:pt>
                <c:pt idx="700">
                  <c:v>107</c:v>
                </c:pt>
                <c:pt idx="701">
                  <c:v>131</c:v>
                </c:pt>
                <c:pt idx="702">
                  <c:v>138</c:v>
                </c:pt>
                <c:pt idx="703">
                  <c:v>137</c:v>
                </c:pt>
                <c:pt idx="704">
                  <c:v>109</c:v>
                </c:pt>
                <c:pt idx="705">
                  <c:v>113</c:v>
                </c:pt>
                <c:pt idx="706">
                  <c:v>114</c:v>
                </c:pt>
                <c:pt idx="707">
                  <c:v>93</c:v>
                </c:pt>
                <c:pt idx="708">
                  <c:v>86</c:v>
                </c:pt>
                <c:pt idx="709">
                  <c:v>68</c:v>
                </c:pt>
                <c:pt idx="710">
                  <c:v>75</c:v>
                </c:pt>
                <c:pt idx="711">
                  <c:v>88</c:v>
                </c:pt>
                <c:pt idx="712">
                  <c:v>71</c:v>
                </c:pt>
                <c:pt idx="713">
                  <c:v>49</c:v>
                </c:pt>
                <c:pt idx="714">
                  <c:v>61</c:v>
                </c:pt>
                <c:pt idx="715">
                  <c:v>65</c:v>
                </c:pt>
                <c:pt idx="716">
                  <c:v>67</c:v>
                </c:pt>
                <c:pt idx="717">
                  <c:v>57</c:v>
                </c:pt>
                <c:pt idx="718">
                  <c:v>67</c:v>
                </c:pt>
                <c:pt idx="719">
                  <c:v>58</c:v>
                </c:pt>
                <c:pt idx="720">
                  <c:v>60</c:v>
                </c:pt>
                <c:pt idx="721">
                  <c:v>64</c:v>
                </c:pt>
                <c:pt idx="722">
                  <c:v>67</c:v>
                </c:pt>
                <c:pt idx="723">
                  <c:v>52</c:v>
                </c:pt>
                <c:pt idx="724">
                  <c:v>60</c:v>
                </c:pt>
                <c:pt idx="725">
                  <c:v>65</c:v>
                </c:pt>
                <c:pt idx="726">
                  <c:v>42</c:v>
                </c:pt>
                <c:pt idx="727">
                  <c:v>40</c:v>
                </c:pt>
                <c:pt idx="728">
                  <c:v>48</c:v>
                </c:pt>
                <c:pt idx="729">
                  <c:v>67</c:v>
                </c:pt>
                <c:pt idx="730">
                  <c:v>115</c:v>
                </c:pt>
                <c:pt idx="731">
                  <c:v>208</c:v>
                </c:pt>
                <c:pt idx="732">
                  <c:v>201</c:v>
                </c:pt>
                <c:pt idx="733">
                  <c:v>151</c:v>
                </c:pt>
                <c:pt idx="734">
                  <c:v>124</c:v>
                </c:pt>
                <c:pt idx="735">
                  <c:v>77</c:v>
                </c:pt>
                <c:pt idx="736">
                  <c:v>97</c:v>
                </c:pt>
                <c:pt idx="737">
                  <c:v>70</c:v>
                </c:pt>
                <c:pt idx="738">
                  <c:v>75</c:v>
                </c:pt>
                <c:pt idx="739">
                  <c:v>73</c:v>
                </c:pt>
                <c:pt idx="740">
                  <c:v>105</c:v>
                </c:pt>
                <c:pt idx="741">
                  <c:v>89</c:v>
                </c:pt>
                <c:pt idx="742">
                  <c:v>63</c:v>
                </c:pt>
                <c:pt idx="743">
                  <c:v>88</c:v>
                </c:pt>
                <c:pt idx="744">
                  <c:v>77</c:v>
                </c:pt>
                <c:pt idx="745">
                  <c:v>54</c:v>
                </c:pt>
                <c:pt idx="746">
                  <c:v>65</c:v>
                </c:pt>
                <c:pt idx="747">
                  <c:v>62</c:v>
                </c:pt>
                <c:pt idx="748">
                  <c:v>72</c:v>
                </c:pt>
                <c:pt idx="749">
                  <c:v>79</c:v>
                </c:pt>
                <c:pt idx="750">
                  <c:v>112</c:v>
                </c:pt>
                <c:pt idx="751">
                  <c:v>90</c:v>
                </c:pt>
                <c:pt idx="752">
                  <c:v>92</c:v>
                </c:pt>
                <c:pt idx="753">
                  <c:v>94</c:v>
                </c:pt>
                <c:pt idx="754">
                  <c:v>76</c:v>
                </c:pt>
                <c:pt idx="755">
                  <c:v>81</c:v>
                </c:pt>
                <c:pt idx="756">
                  <c:v>73</c:v>
                </c:pt>
                <c:pt idx="757">
                  <c:v>79</c:v>
                </c:pt>
                <c:pt idx="758">
                  <c:v>55</c:v>
                </c:pt>
                <c:pt idx="759">
                  <c:v>45</c:v>
                </c:pt>
                <c:pt idx="760">
                  <c:v>34</c:v>
                </c:pt>
                <c:pt idx="761">
                  <c:v>37</c:v>
                </c:pt>
                <c:pt idx="762">
                  <c:v>56</c:v>
                </c:pt>
                <c:pt idx="763">
                  <c:v>43</c:v>
                </c:pt>
                <c:pt idx="764">
                  <c:v>31</c:v>
                </c:pt>
                <c:pt idx="765">
                  <c:v>61</c:v>
                </c:pt>
                <c:pt idx="766">
                  <c:v>61</c:v>
                </c:pt>
                <c:pt idx="767">
                  <c:v>35</c:v>
                </c:pt>
                <c:pt idx="768">
                  <c:v>37</c:v>
                </c:pt>
                <c:pt idx="769">
                  <c:v>33</c:v>
                </c:pt>
                <c:pt idx="770">
                  <c:v>33</c:v>
                </c:pt>
                <c:pt idx="771">
                  <c:v>33</c:v>
                </c:pt>
                <c:pt idx="772">
                  <c:v>45</c:v>
                </c:pt>
                <c:pt idx="773">
                  <c:v>36</c:v>
                </c:pt>
                <c:pt idx="774">
                  <c:v>31</c:v>
                </c:pt>
                <c:pt idx="775">
                  <c:v>41</c:v>
                </c:pt>
                <c:pt idx="776">
                  <c:v>38</c:v>
                </c:pt>
                <c:pt idx="777">
                  <c:v>38</c:v>
                </c:pt>
                <c:pt idx="778">
                  <c:v>41</c:v>
                </c:pt>
                <c:pt idx="779">
                  <c:v>40</c:v>
                </c:pt>
                <c:pt idx="780">
                  <c:v>43</c:v>
                </c:pt>
                <c:pt idx="781">
                  <c:v>77</c:v>
                </c:pt>
                <c:pt idx="782">
                  <c:v>56</c:v>
                </c:pt>
              </c:numCache>
            </c:numRef>
          </c:val>
          <c:smooth val="0"/>
          <c:extLst>
            <c:ext xmlns:c16="http://schemas.microsoft.com/office/drawing/2014/chart" uri="{C3380CC4-5D6E-409C-BE32-E72D297353CC}">
              <c16:uniqueId val="{00000000-5EA2-4BDE-838B-EA27F34F5883}"/>
            </c:ext>
          </c:extLst>
        </c:ser>
        <c:dLbls>
          <c:showLegendKey val="0"/>
          <c:showVal val="0"/>
          <c:showCatName val="0"/>
          <c:showSerName val="0"/>
          <c:showPercent val="0"/>
          <c:showBubbleSize val="0"/>
        </c:dLbls>
        <c:marker val="1"/>
        <c:smooth val="0"/>
        <c:axId val="1033381248"/>
        <c:axId val="972655312"/>
      </c:lineChart>
      <c:lineChart>
        <c:grouping val="standard"/>
        <c:varyColors val="0"/>
        <c:ser>
          <c:idx val="0"/>
          <c:order val="0"/>
          <c:tx>
            <c:strRef>
              <c:f>'[MEEDS data.xlsx]monthly cases'!$N$1</c:f>
              <c:strCache>
                <c:ptCount val="1"/>
                <c:pt idx="0">
                  <c:v>Pemba</c:v>
                </c:pt>
              </c:strCache>
            </c:strRef>
          </c:tx>
          <c:spPr>
            <a:ln w="12700" cap="rnd">
              <a:solidFill>
                <a:schemeClr val="accent1"/>
              </a:solidFill>
              <a:round/>
            </a:ln>
            <a:effectLst/>
          </c:spPr>
          <c:marker>
            <c:symbol val="none"/>
          </c:marker>
          <c:cat>
            <c:multiLvlStrRef>
              <c:f>'[MEEDS data.xlsx]monthly cases'!$L$2:$M$784</c:f>
              <c:multiLvlStrCache>
                <c:ptCount val="783"/>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1</c:v>
                  </c:pt>
                  <c:pt idx="53">
                    <c:v>2</c:v>
                  </c:pt>
                  <c:pt idx="54">
                    <c:v>3</c:v>
                  </c:pt>
                  <c:pt idx="55">
                    <c:v>4</c:v>
                  </c:pt>
                  <c:pt idx="56">
                    <c:v>5</c:v>
                  </c:pt>
                  <c:pt idx="57">
                    <c:v>6</c:v>
                  </c:pt>
                  <c:pt idx="58">
                    <c:v>7</c:v>
                  </c:pt>
                  <c:pt idx="59">
                    <c:v>8</c:v>
                  </c:pt>
                  <c:pt idx="60">
                    <c:v>9</c:v>
                  </c:pt>
                  <c:pt idx="61">
                    <c:v>10</c:v>
                  </c:pt>
                  <c:pt idx="62">
                    <c:v>11</c:v>
                  </c:pt>
                  <c:pt idx="63">
                    <c:v>12</c:v>
                  </c:pt>
                  <c:pt idx="64">
                    <c:v>13</c:v>
                  </c:pt>
                  <c:pt idx="65">
                    <c:v>14</c:v>
                  </c:pt>
                  <c:pt idx="66">
                    <c:v>15</c:v>
                  </c:pt>
                  <c:pt idx="67">
                    <c:v>16</c:v>
                  </c:pt>
                  <c:pt idx="68">
                    <c:v>17</c:v>
                  </c:pt>
                  <c:pt idx="69">
                    <c:v>18</c:v>
                  </c:pt>
                  <c:pt idx="70">
                    <c:v>19</c:v>
                  </c:pt>
                  <c:pt idx="71">
                    <c:v>20</c:v>
                  </c:pt>
                  <c:pt idx="72">
                    <c:v>21</c:v>
                  </c:pt>
                  <c:pt idx="73">
                    <c:v>22</c:v>
                  </c:pt>
                  <c:pt idx="74">
                    <c:v>23</c:v>
                  </c:pt>
                  <c:pt idx="75">
                    <c:v>24</c:v>
                  </c:pt>
                  <c:pt idx="76">
                    <c:v>25</c:v>
                  </c:pt>
                  <c:pt idx="77">
                    <c:v>26</c:v>
                  </c:pt>
                  <c:pt idx="78">
                    <c:v>27</c:v>
                  </c:pt>
                  <c:pt idx="79">
                    <c:v>28</c:v>
                  </c:pt>
                  <c:pt idx="80">
                    <c:v>29</c:v>
                  </c:pt>
                  <c:pt idx="81">
                    <c:v>30</c:v>
                  </c:pt>
                  <c:pt idx="82">
                    <c:v>31</c:v>
                  </c:pt>
                  <c:pt idx="83">
                    <c:v>32</c:v>
                  </c:pt>
                  <c:pt idx="84">
                    <c:v>33</c:v>
                  </c:pt>
                  <c:pt idx="85">
                    <c:v>34</c:v>
                  </c:pt>
                  <c:pt idx="86">
                    <c:v>35</c:v>
                  </c:pt>
                  <c:pt idx="87">
                    <c:v>36</c:v>
                  </c:pt>
                  <c:pt idx="88">
                    <c:v>37</c:v>
                  </c:pt>
                  <c:pt idx="89">
                    <c:v>38</c:v>
                  </c:pt>
                  <c:pt idx="90">
                    <c:v>39</c:v>
                  </c:pt>
                  <c:pt idx="91">
                    <c:v>40</c:v>
                  </c:pt>
                  <c:pt idx="92">
                    <c:v>41</c:v>
                  </c:pt>
                  <c:pt idx="93">
                    <c:v>42</c:v>
                  </c:pt>
                  <c:pt idx="94">
                    <c:v>43</c:v>
                  </c:pt>
                  <c:pt idx="95">
                    <c:v>44</c:v>
                  </c:pt>
                  <c:pt idx="96">
                    <c:v>45</c:v>
                  </c:pt>
                  <c:pt idx="97">
                    <c:v>46</c:v>
                  </c:pt>
                  <c:pt idx="98">
                    <c:v>47</c:v>
                  </c:pt>
                  <c:pt idx="99">
                    <c:v>48</c:v>
                  </c:pt>
                  <c:pt idx="100">
                    <c:v>49</c:v>
                  </c:pt>
                  <c:pt idx="101">
                    <c:v>50</c:v>
                  </c:pt>
                  <c:pt idx="102">
                    <c:v>51</c:v>
                  </c:pt>
                  <c:pt idx="103">
                    <c:v>52</c:v>
                  </c:pt>
                  <c:pt idx="104">
                    <c:v>53</c:v>
                  </c:pt>
                  <c:pt idx="105">
                    <c:v>1</c:v>
                  </c:pt>
                  <c:pt idx="106">
                    <c:v>2</c:v>
                  </c:pt>
                  <c:pt idx="107">
                    <c:v>3</c:v>
                  </c:pt>
                  <c:pt idx="108">
                    <c:v>4</c:v>
                  </c:pt>
                  <c:pt idx="109">
                    <c:v>5</c:v>
                  </c:pt>
                  <c:pt idx="110">
                    <c:v>6</c:v>
                  </c:pt>
                  <c:pt idx="111">
                    <c:v>7</c:v>
                  </c:pt>
                  <c:pt idx="112">
                    <c:v>8</c:v>
                  </c:pt>
                  <c:pt idx="113">
                    <c:v>9</c:v>
                  </c:pt>
                  <c:pt idx="114">
                    <c:v>10</c:v>
                  </c:pt>
                  <c:pt idx="115">
                    <c:v>11</c:v>
                  </c:pt>
                  <c:pt idx="116">
                    <c:v>12</c:v>
                  </c:pt>
                  <c:pt idx="117">
                    <c:v>13</c:v>
                  </c:pt>
                  <c:pt idx="118">
                    <c:v>14</c:v>
                  </c:pt>
                  <c:pt idx="119">
                    <c:v>15</c:v>
                  </c:pt>
                  <c:pt idx="120">
                    <c:v>16</c:v>
                  </c:pt>
                  <c:pt idx="121">
                    <c:v>17</c:v>
                  </c:pt>
                  <c:pt idx="122">
                    <c:v>18</c:v>
                  </c:pt>
                  <c:pt idx="123">
                    <c:v>19</c:v>
                  </c:pt>
                  <c:pt idx="124">
                    <c:v>20</c:v>
                  </c:pt>
                  <c:pt idx="125">
                    <c:v>21</c:v>
                  </c:pt>
                  <c:pt idx="126">
                    <c:v>22</c:v>
                  </c:pt>
                  <c:pt idx="127">
                    <c:v>23</c:v>
                  </c:pt>
                  <c:pt idx="128">
                    <c:v>24</c:v>
                  </c:pt>
                  <c:pt idx="129">
                    <c:v>25</c:v>
                  </c:pt>
                  <c:pt idx="130">
                    <c:v>26</c:v>
                  </c:pt>
                  <c:pt idx="131">
                    <c:v>27</c:v>
                  </c:pt>
                  <c:pt idx="132">
                    <c:v>28</c:v>
                  </c:pt>
                  <c:pt idx="133">
                    <c:v>29</c:v>
                  </c:pt>
                  <c:pt idx="134">
                    <c:v>30</c:v>
                  </c:pt>
                  <c:pt idx="135">
                    <c:v>31</c:v>
                  </c:pt>
                  <c:pt idx="136">
                    <c:v>32</c:v>
                  </c:pt>
                  <c:pt idx="137">
                    <c:v>33</c:v>
                  </c:pt>
                  <c:pt idx="138">
                    <c:v>34</c:v>
                  </c:pt>
                  <c:pt idx="139">
                    <c:v>35</c:v>
                  </c:pt>
                  <c:pt idx="140">
                    <c:v>36</c:v>
                  </c:pt>
                  <c:pt idx="141">
                    <c:v>37</c:v>
                  </c:pt>
                  <c:pt idx="142">
                    <c:v>38</c:v>
                  </c:pt>
                  <c:pt idx="143">
                    <c:v>39</c:v>
                  </c:pt>
                  <c:pt idx="144">
                    <c:v>40</c:v>
                  </c:pt>
                  <c:pt idx="145">
                    <c:v>41</c:v>
                  </c:pt>
                  <c:pt idx="146">
                    <c:v>42</c:v>
                  </c:pt>
                  <c:pt idx="147">
                    <c:v>43</c:v>
                  </c:pt>
                  <c:pt idx="148">
                    <c:v>44</c:v>
                  </c:pt>
                  <c:pt idx="149">
                    <c:v>45</c:v>
                  </c:pt>
                  <c:pt idx="150">
                    <c:v>46</c:v>
                  </c:pt>
                  <c:pt idx="151">
                    <c:v>47</c:v>
                  </c:pt>
                  <c:pt idx="152">
                    <c:v>48</c:v>
                  </c:pt>
                  <c:pt idx="153">
                    <c:v>49</c:v>
                  </c:pt>
                  <c:pt idx="154">
                    <c:v>50</c:v>
                  </c:pt>
                  <c:pt idx="155">
                    <c:v>51</c:v>
                  </c:pt>
                  <c:pt idx="156">
                    <c:v>52</c:v>
                  </c:pt>
                  <c:pt idx="157">
                    <c:v>1</c:v>
                  </c:pt>
                  <c:pt idx="158">
                    <c:v>2</c:v>
                  </c:pt>
                  <c:pt idx="159">
                    <c:v>3</c:v>
                  </c:pt>
                  <c:pt idx="160">
                    <c:v>4</c:v>
                  </c:pt>
                  <c:pt idx="161">
                    <c:v>5</c:v>
                  </c:pt>
                  <c:pt idx="162">
                    <c:v>6</c:v>
                  </c:pt>
                  <c:pt idx="163">
                    <c:v>7</c:v>
                  </c:pt>
                  <c:pt idx="164">
                    <c:v>8</c:v>
                  </c:pt>
                  <c:pt idx="165">
                    <c:v>9</c:v>
                  </c:pt>
                  <c:pt idx="166">
                    <c:v>10</c:v>
                  </c:pt>
                  <c:pt idx="167">
                    <c:v>11</c:v>
                  </c:pt>
                  <c:pt idx="168">
                    <c:v>12</c:v>
                  </c:pt>
                  <c:pt idx="169">
                    <c:v>13</c:v>
                  </c:pt>
                  <c:pt idx="170">
                    <c:v>14</c:v>
                  </c:pt>
                  <c:pt idx="171">
                    <c:v>15</c:v>
                  </c:pt>
                  <c:pt idx="172">
                    <c:v>16</c:v>
                  </c:pt>
                  <c:pt idx="173">
                    <c:v>17</c:v>
                  </c:pt>
                  <c:pt idx="174">
                    <c:v>18</c:v>
                  </c:pt>
                  <c:pt idx="175">
                    <c:v>19</c:v>
                  </c:pt>
                  <c:pt idx="176">
                    <c:v>20</c:v>
                  </c:pt>
                  <c:pt idx="177">
                    <c:v>21</c:v>
                  </c:pt>
                  <c:pt idx="178">
                    <c:v>22</c:v>
                  </c:pt>
                  <c:pt idx="179">
                    <c:v>23</c:v>
                  </c:pt>
                  <c:pt idx="180">
                    <c:v>24</c:v>
                  </c:pt>
                  <c:pt idx="181">
                    <c:v>25</c:v>
                  </c:pt>
                  <c:pt idx="182">
                    <c:v>26</c:v>
                  </c:pt>
                  <c:pt idx="183">
                    <c:v>27</c:v>
                  </c:pt>
                  <c:pt idx="184">
                    <c:v>28</c:v>
                  </c:pt>
                  <c:pt idx="185">
                    <c:v>29</c:v>
                  </c:pt>
                  <c:pt idx="186">
                    <c:v>30</c:v>
                  </c:pt>
                  <c:pt idx="187">
                    <c:v>31</c:v>
                  </c:pt>
                  <c:pt idx="188">
                    <c:v>32</c:v>
                  </c:pt>
                  <c:pt idx="189">
                    <c:v>33</c:v>
                  </c:pt>
                  <c:pt idx="190">
                    <c:v>34</c:v>
                  </c:pt>
                  <c:pt idx="191">
                    <c:v>35</c:v>
                  </c:pt>
                  <c:pt idx="192">
                    <c:v>36</c:v>
                  </c:pt>
                  <c:pt idx="193">
                    <c:v>37</c:v>
                  </c:pt>
                  <c:pt idx="194">
                    <c:v>38</c:v>
                  </c:pt>
                  <c:pt idx="195">
                    <c:v>39</c:v>
                  </c:pt>
                  <c:pt idx="196">
                    <c:v>40</c:v>
                  </c:pt>
                  <c:pt idx="197">
                    <c:v>41</c:v>
                  </c:pt>
                  <c:pt idx="198">
                    <c:v>42</c:v>
                  </c:pt>
                  <c:pt idx="199">
                    <c:v>43</c:v>
                  </c:pt>
                  <c:pt idx="200">
                    <c:v>44</c:v>
                  </c:pt>
                  <c:pt idx="201">
                    <c:v>45</c:v>
                  </c:pt>
                  <c:pt idx="202">
                    <c:v>46</c:v>
                  </c:pt>
                  <c:pt idx="203">
                    <c:v>47</c:v>
                  </c:pt>
                  <c:pt idx="204">
                    <c:v>48</c:v>
                  </c:pt>
                  <c:pt idx="205">
                    <c:v>49</c:v>
                  </c:pt>
                  <c:pt idx="206">
                    <c:v>50</c:v>
                  </c:pt>
                  <c:pt idx="207">
                    <c:v>51</c:v>
                  </c:pt>
                  <c:pt idx="208">
                    <c:v>52</c:v>
                  </c:pt>
                  <c:pt idx="209">
                    <c:v>1</c:v>
                  </c:pt>
                  <c:pt idx="210">
                    <c:v>2</c:v>
                  </c:pt>
                  <c:pt idx="211">
                    <c:v>3</c:v>
                  </c:pt>
                  <c:pt idx="212">
                    <c:v>4</c:v>
                  </c:pt>
                  <c:pt idx="213">
                    <c:v>5</c:v>
                  </c:pt>
                  <c:pt idx="214">
                    <c:v>6</c:v>
                  </c:pt>
                  <c:pt idx="215">
                    <c:v>7</c:v>
                  </c:pt>
                  <c:pt idx="216">
                    <c:v>8</c:v>
                  </c:pt>
                  <c:pt idx="217">
                    <c:v>9</c:v>
                  </c:pt>
                  <c:pt idx="218">
                    <c:v>10</c:v>
                  </c:pt>
                  <c:pt idx="219">
                    <c:v>11</c:v>
                  </c:pt>
                  <c:pt idx="220">
                    <c:v>12</c:v>
                  </c:pt>
                  <c:pt idx="221">
                    <c:v>13</c:v>
                  </c:pt>
                  <c:pt idx="222">
                    <c:v>14</c:v>
                  </c:pt>
                  <c:pt idx="223">
                    <c:v>15</c:v>
                  </c:pt>
                  <c:pt idx="224">
                    <c:v>16</c:v>
                  </c:pt>
                  <c:pt idx="225">
                    <c:v>17</c:v>
                  </c:pt>
                  <c:pt idx="226">
                    <c:v>18</c:v>
                  </c:pt>
                  <c:pt idx="227">
                    <c:v>19</c:v>
                  </c:pt>
                  <c:pt idx="228">
                    <c:v>20</c:v>
                  </c:pt>
                  <c:pt idx="229">
                    <c:v>21</c:v>
                  </c:pt>
                  <c:pt idx="230">
                    <c:v>22</c:v>
                  </c:pt>
                  <c:pt idx="231">
                    <c:v>23</c:v>
                  </c:pt>
                  <c:pt idx="232">
                    <c:v>24</c:v>
                  </c:pt>
                  <c:pt idx="233">
                    <c:v>25</c:v>
                  </c:pt>
                  <c:pt idx="234">
                    <c:v>26</c:v>
                  </c:pt>
                  <c:pt idx="235">
                    <c:v>27</c:v>
                  </c:pt>
                  <c:pt idx="236">
                    <c:v>28</c:v>
                  </c:pt>
                  <c:pt idx="237">
                    <c:v>29</c:v>
                  </c:pt>
                  <c:pt idx="238">
                    <c:v>30</c:v>
                  </c:pt>
                  <c:pt idx="239">
                    <c:v>31</c:v>
                  </c:pt>
                  <c:pt idx="240">
                    <c:v>32</c:v>
                  </c:pt>
                  <c:pt idx="241">
                    <c:v>33</c:v>
                  </c:pt>
                  <c:pt idx="242">
                    <c:v>34</c:v>
                  </c:pt>
                  <c:pt idx="243">
                    <c:v>35</c:v>
                  </c:pt>
                  <c:pt idx="244">
                    <c:v>36</c:v>
                  </c:pt>
                  <c:pt idx="245">
                    <c:v>37</c:v>
                  </c:pt>
                  <c:pt idx="246">
                    <c:v>38</c:v>
                  </c:pt>
                  <c:pt idx="247">
                    <c:v>39</c:v>
                  </c:pt>
                  <c:pt idx="248">
                    <c:v>40</c:v>
                  </c:pt>
                  <c:pt idx="249">
                    <c:v>41</c:v>
                  </c:pt>
                  <c:pt idx="250">
                    <c:v>42</c:v>
                  </c:pt>
                  <c:pt idx="251">
                    <c:v>43</c:v>
                  </c:pt>
                  <c:pt idx="252">
                    <c:v>44</c:v>
                  </c:pt>
                  <c:pt idx="253">
                    <c:v>45</c:v>
                  </c:pt>
                  <c:pt idx="254">
                    <c:v>46</c:v>
                  </c:pt>
                  <c:pt idx="255">
                    <c:v>47</c:v>
                  </c:pt>
                  <c:pt idx="256">
                    <c:v>48</c:v>
                  </c:pt>
                  <c:pt idx="257">
                    <c:v>49</c:v>
                  </c:pt>
                  <c:pt idx="258">
                    <c:v>50</c:v>
                  </c:pt>
                  <c:pt idx="259">
                    <c:v>51</c:v>
                  </c:pt>
                  <c:pt idx="260">
                    <c:v>52</c:v>
                  </c:pt>
                  <c:pt idx="261">
                    <c:v>1</c:v>
                  </c:pt>
                  <c:pt idx="262">
                    <c:v>2</c:v>
                  </c:pt>
                  <c:pt idx="263">
                    <c:v>3</c:v>
                  </c:pt>
                  <c:pt idx="264">
                    <c:v>4</c:v>
                  </c:pt>
                  <c:pt idx="265">
                    <c:v>5</c:v>
                  </c:pt>
                  <c:pt idx="266">
                    <c:v>6</c:v>
                  </c:pt>
                  <c:pt idx="267">
                    <c:v>7</c:v>
                  </c:pt>
                  <c:pt idx="268">
                    <c:v>8</c:v>
                  </c:pt>
                  <c:pt idx="269">
                    <c:v>9</c:v>
                  </c:pt>
                  <c:pt idx="270">
                    <c:v>10</c:v>
                  </c:pt>
                  <c:pt idx="271">
                    <c:v>11</c:v>
                  </c:pt>
                  <c:pt idx="272">
                    <c:v>12</c:v>
                  </c:pt>
                  <c:pt idx="273">
                    <c:v>13</c:v>
                  </c:pt>
                  <c:pt idx="274">
                    <c:v>14</c:v>
                  </c:pt>
                  <c:pt idx="275">
                    <c:v>15</c:v>
                  </c:pt>
                  <c:pt idx="276">
                    <c:v>16</c:v>
                  </c:pt>
                  <c:pt idx="277">
                    <c:v>17</c:v>
                  </c:pt>
                  <c:pt idx="278">
                    <c:v>18</c:v>
                  </c:pt>
                  <c:pt idx="279">
                    <c:v>19</c:v>
                  </c:pt>
                  <c:pt idx="280">
                    <c:v>20</c:v>
                  </c:pt>
                  <c:pt idx="281">
                    <c:v>21</c:v>
                  </c:pt>
                  <c:pt idx="282">
                    <c:v>22</c:v>
                  </c:pt>
                  <c:pt idx="283">
                    <c:v>23</c:v>
                  </c:pt>
                  <c:pt idx="284">
                    <c:v>24</c:v>
                  </c:pt>
                  <c:pt idx="285">
                    <c:v>25</c:v>
                  </c:pt>
                  <c:pt idx="286">
                    <c:v>26</c:v>
                  </c:pt>
                  <c:pt idx="287">
                    <c:v>27</c:v>
                  </c:pt>
                  <c:pt idx="288">
                    <c:v>28</c:v>
                  </c:pt>
                  <c:pt idx="289">
                    <c:v>29</c:v>
                  </c:pt>
                  <c:pt idx="290">
                    <c:v>30</c:v>
                  </c:pt>
                  <c:pt idx="291">
                    <c:v>31</c:v>
                  </c:pt>
                  <c:pt idx="292">
                    <c:v>32</c:v>
                  </c:pt>
                  <c:pt idx="293">
                    <c:v>33</c:v>
                  </c:pt>
                  <c:pt idx="294">
                    <c:v>34</c:v>
                  </c:pt>
                  <c:pt idx="295">
                    <c:v>35</c:v>
                  </c:pt>
                  <c:pt idx="296">
                    <c:v>36</c:v>
                  </c:pt>
                  <c:pt idx="297">
                    <c:v>37</c:v>
                  </c:pt>
                  <c:pt idx="298">
                    <c:v>38</c:v>
                  </c:pt>
                  <c:pt idx="299">
                    <c:v>39</c:v>
                  </c:pt>
                  <c:pt idx="300">
                    <c:v>40</c:v>
                  </c:pt>
                  <c:pt idx="301">
                    <c:v>41</c:v>
                  </c:pt>
                  <c:pt idx="302">
                    <c:v>42</c:v>
                  </c:pt>
                  <c:pt idx="303">
                    <c:v>43</c:v>
                  </c:pt>
                  <c:pt idx="304">
                    <c:v>44</c:v>
                  </c:pt>
                  <c:pt idx="305">
                    <c:v>45</c:v>
                  </c:pt>
                  <c:pt idx="306">
                    <c:v>46</c:v>
                  </c:pt>
                  <c:pt idx="307">
                    <c:v>47</c:v>
                  </c:pt>
                  <c:pt idx="308">
                    <c:v>48</c:v>
                  </c:pt>
                  <c:pt idx="309">
                    <c:v>49</c:v>
                  </c:pt>
                  <c:pt idx="310">
                    <c:v>50</c:v>
                  </c:pt>
                  <c:pt idx="311">
                    <c:v>51</c:v>
                  </c:pt>
                  <c:pt idx="312">
                    <c:v>52</c:v>
                  </c:pt>
                  <c:pt idx="313">
                    <c:v>1</c:v>
                  </c:pt>
                  <c:pt idx="314">
                    <c:v>2</c:v>
                  </c:pt>
                  <c:pt idx="315">
                    <c:v>3</c:v>
                  </c:pt>
                  <c:pt idx="316">
                    <c:v>4</c:v>
                  </c:pt>
                  <c:pt idx="317">
                    <c:v>5</c:v>
                  </c:pt>
                  <c:pt idx="318">
                    <c:v>6</c:v>
                  </c:pt>
                  <c:pt idx="319">
                    <c:v>7</c:v>
                  </c:pt>
                  <c:pt idx="320">
                    <c:v>8</c:v>
                  </c:pt>
                  <c:pt idx="321">
                    <c:v>9</c:v>
                  </c:pt>
                  <c:pt idx="322">
                    <c:v>10</c:v>
                  </c:pt>
                  <c:pt idx="323">
                    <c:v>11</c:v>
                  </c:pt>
                  <c:pt idx="324">
                    <c:v>12</c:v>
                  </c:pt>
                  <c:pt idx="325">
                    <c:v>13</c:v>
                  </c:pt>
                  <c:pt idx="326">
                    <c:v>14</c:v>
                  </c:pt>
                  <c:pt idx="327">
                    <c:v>15</c:v>
                  </c:pt>
                  <c:pt idx="328">
                    <c:v>16</c:v>
                  </c:pt>
                  <c:pt idx="329">
                    <c:v>17</c:v>
                  </c:pt>
                  <c:pt idx="330">
                    <c:v>18</c:v>
                  </c:pt>
                  <c:pt idx="331">
                    <c:v>19</c:v>
                  </c:pt>
                  <c:pt idx="332">
                    <c:v>20</c:v>
                  </c:pt>
                  <c:pt idx="333">
                    <c:v>21</c:v>
                  </c:pt>
                  <c:pt idx="334">
                    <c:v>22</c:v>
                  </c:pt>
                  <c:pt idx="335">
                    <c:v>23</c:v>
                  </c:pt>
                  <c:pt idx="336">
                    <c:v>24</c:v>
                  </c:pt>
                  <c:pt idx="337">
                    <c:v>25</c:v>
                  </c:pt>
                  <c:pt idx="338">
                    <c:v>26</c:v>
                  </c:pt>
                  <c:pt idx="339">
                    <c:v>27</c:v>
                  </c:pt>
                  <c:pt idx="340">
                    <c:v>28</c:v>
                  </c:pt>
                  <c:pt idx="341">
                    <c:v>29</c:v>
                  </c:pt>
                  <c:pt idx="342">
                    <c:v>30</c:v>
                  </c:pt>
                  <c:pt idx="343">
                    <c:v>31</c:v>
                  </c:pt>
                  <c:pt idx="344">
                    <c:v>32</c:v>
                  </c:pt>
                  <c:pt idx="345">
                    <c:v>33</c:v>
                  </c:pt>
                  <c:pt idx="346">
                    <c:v>34</c:v>
                  </c:pt>
                  <c:pt idx="347">
                    <c:v>35</c:v>
                  </c:pt>
                  <c:pt idx="348">
                    <c:v>36</c:v>
                  </c:pt>
                  <c:pt idx="349">
                    <c:v>37</c:v>
                  </c:pt>
                  <c:pt idx="350">
                    <c:v>38</c:v>
                  </c:pt>
                  <c:pt idx="351">
                    <c:v>39</c:v>
                  </c:pt>
                  <c:pt idx="352">
                    <c:v>40</c:v>
                  </c:pt>
                  <c:pt idx="353">
                    <c:v>41</c:v>
                  </c:pt>
                  <c:pt idx="354">
                    <c:v>42</c:v>
                  </c:pt>
                  <c:pt idx="355">
                    <c:v>43</c:v>
                  </c:pt>
                  <c:pt idx="356">
                    <c:v>44</c:v>
                  </c:pt>
                  <c:pt idx="357">
                    <c:v>45</c:v>
                  </c:pt>
                  <c:pt idx="358">
                    <c:v>46</c:v>
                  </c:pt>
                  <c:pt idx="359">
                    <c:v>47</c:v>
                  </c:pt>
                  <c:pt idx="360">
                    <c:v>48</c:v>
                  </c:pt>
                  <c:pt idx="361">
                    <c:v>49</c:v>
                  </c:pt>
                  <c:pt idx="362">
                    <c:v>50</c:v>
                  </c:pt>
                  <c:pt idx="363">
                    <c:v>51</c:v>
                  </c:pt>
                  <c:pt idx="364">
                    <c:v>52</c:v>
                  </c:pt>
                  <c:pt idx="365">
                    <c:v>1</c:v>
                  </c:pt>
                  <c:pt idx="366">
                    <c:v>2</c:v>
                  </c:pt>
                  <c:pt idx="367">
                    <c:v>3</c:v>
                  </c:pt>
                  <c:pt idx="368">
                    <c:v>4</c:v>
                  </c:pt>
                  <c:pt idx="369">
                    <c:v>5</c:v>
                  </c:pt>
                  <c:pt idx="370">
                    <c:v>6</c:v>
                  </c:pt>
                  <c:pt idx="371">
                    <c:v>7</c:v>
                  </c:pt>
                  <c:pt idx="372">
                    <c:v>8</c:v>
                  </c:pt>
                  <c:pt idx="373">
                    <c:v>9</c:v>
                  </c:pt>
                  <c:pt idx="374">
                    <c:v>10</c:v>
                  </c:pt>
                  <c:pt idx="375">
                    <c:v>11</c:v>
                  </c:pt>
                  <c:pt idx="376">
                    <c:v>12</c:v>
                  </c:pt>
                  <c:pt idx="377">
                    <c:v>13</c:v>
                  </c:pt>
                  <c:pt idx="378">
                    <c:v>14</c:v>
                  </c:pt>
                  <c:pt idx="379">
                    <c:v>15</c:v>
                  </c:pt>
                  <c:pt idx="380">
                    <c:v>16</c:v>
                  </c:pt>
                  <c:pt idx="381">
                    <c:v>17</c:v>
                  </c:pt>
                  <c:pt idx="382">
                    <c:v>18</c:v>
                  </c:pt>
                  <c:pt idx="383">
                    <c:v>19</c:v>
                  </c:pt>
                  <c:pt idx="384">
                    <c:v>20</c:v>
                  </c:pt>
                  <c:pt idx="385">
                    <c:v>21</c:v>
                  </c:pt>
                  <c:pt idx="386">
                    <c:v>22</c:v>
                  </c:pt>
                  <c:pt idx="387">
                    <c:v>23</c:v>
                  </c:pt>
                  <c:pt idx="388">
                    <c:v>24</c:v>
                  </c:pt>
                  <c:pt idx="389">
                    <c:v>25</c:v>
                  </c:pt>
                  <c:pt idx="390">
                    <c:v>26</c:v>
                  </c:pt>
                  <c:pt idx="391">
                    <c:v>27</c:v>
                  </c:pt>
                  <c:pt idx="392">
                    <c:v>28</c:v>
                  </c:pt>
                  <c:pt idx="393">
                    <c:v>29</c:v>
                  </c:pt>
                  <c:pt idx="394">
                    <c:v>30</c:v>
                  </c:pt>
                  <c:pt idx="395">
                    <c:v>31</c:v>
                  </c:pt>
                  <c:pt idx="396">
                    <c:v>32</c:v>
                  </c:pt>
                  <c:pt idx="397">
                    <c:v>33</c:v>
                  </c:pt>
                  <c:pt idx="398">
                    <c:v>34</c:v>
                  </c:pt>
                  <c:pt idx="399">
                    <c:v>35</c:v>
                  </c:pt>
                  <c:pt idx="400">
                    <c:v>36</c:v>
                  </c:pt>
                  <c:pt idx="401">
                    <c:v>37</c:v>
                  </c:pt>
                  <c:pt idx="402">
                    <c:v>38</c:v>
                  </c:pt>
                  <c:pt idx="403">
                    <c:v>39</c:v>
                  </c:pt>
                  <c:pt idx="404">
                    <c:v>40</c:v>
                  </c:pt>
                  <c:pt idx="405">
                    <c:v>41</c:v>
                  </c:pt>
                  <c:pt idx="406">
                    <c:v>42</c:v>
                  </c:pt>
                  <c:pt idx="407">
                    <c:v>43</c:v>
                  </c:pt>
                  <c:pt idx="408">
                    <c:v>44</c:v>
                  </c:pt>
                  <c:pt idx="409">
                    <c:v>45</c:v>
                  </c:pt>
                  <c:pt idx="410">
                    <c:v>46</c:v>
                  </c:pt>
                  <c:pt idx="411">
                    <c:v>47</c:v>
                  </c:pt>
                  <c:pt idx="412">
                    <c:v>48</c:v>
                  </c:pt>
                  <c:pt idx="413">
                    <c:v>49</c:v>
                  </c:pt>
                  <c:pt idx="414">
                    <c:v>50</c:v>
                  </c:pt>
                  <c:pt idx="415">
                    <c:v>51</c:v>
                  </c:pt>
                  <c:pt idx="416">
                    <c:v>52</c:v>
                  </c:pt>
                  <c:pt idx="417">
                    <c:v>53</c:v>
                  </c:pt>
                  <c:pt idx="418">
                    <c:v>1</c:v>
                  </c:pt>
                  <c:pt idx="419">
                    <c:v>2</c:v>
                  </c:pt>
                  <c:pt idx="420">
                    <c:v>3</c:v>
                  </c:pt>
                  <c:pt idx="421">
                    <c:v>4</c:v>
                  </c:pt>
                  <c:pt idx="422">
                    <c:v>5</c:v>
                  </c:pt>
                  <c:pt idx="423">
                    <c:v>6</c:v>
                  </c:pt>
                  <c:pt idx="424">
                    <c:v>7</c:v>
                  </c:pt>
                  <c:pt idx="425">
                    <c:v>8</c:v>
                  </c:pt>
                  <c:pt idx="426">
                    <c:v>9</c:v>
                  </c:pt>
                  <c:pt idx="427">
                    <c:v>10</c:v>
                  </c:pt>
                  <c:pt idx="428">
                    <c:v>11</c:v>
                  </c:pt>
                  <c:pt idx="429">
                    <c:v>12</c:v>
                  </c:pt>
                  <c:pt idx="430">
                    <c:v>13</c:v>
                  </c:pt>
                  <c:pt idx="431">
                    <c:v>14</c:v>
                  </c:pt>
                  <c:pt idx="432">
                    <c:v>15</c:v>
                  </c:pt>
                  <c:pt idx="433">
                    <c:v>16</c:v>
                  </c:pt>
                  <c:pt idx="434">
                    <c:v>17</c:v>
                  </c:pt>
                  <c:pt idx="435">
                    <c:v>18</c:v>
                  </c:pt>
                  <c:pt idx="436">
                    <c:v>19</c:v>
                  </c:pt>
                  <c:pt idx="437">
                    <c:v>20</c:v>
                  </c:pt>
                  <c:pt idx="438">
                    <c:v>21</c:v>
                  </c:pt>
                  <c:pt idx="439">
                    <c:v>22</c:v>
                  </c:pt>
                  <c:pt idx="440">
                    <c:v>23</c:v>
                  </c:pt>
                  <c:pt idx="441">
                    <c:v>24</c:v>
                  </c:pt>
                  <c:pt idx="442">
                    <c:v>25</c:v>
                  </c:pt>
                  <c:pt idx="443">
                    <c:v>26</c:v>
                  </c:pt>
                  <c:pt idx="444">
                    <c:v>27</c:v>
                  </c:pt>
                  <c:pt idx="445">
                    <c:v>28</c:v>
                  </c:pt>
                  <c:pt idx="446">
                    <c:v>29</c:v>
                  </c:pt>
                  <c:pt idx="447">
                    <c:v>30</c:v>
                  </c:pt>
                  <c:pt idx="448">
                    <c:v>31</c:v>
                  </c:pt>
                  <c:pt idx="449">
                    <c:v>32</c:v>
                  </c:pt>
                  <c:pt idx="450">
                    <c:v>33</c:v>
                  </c:pt>
                  <c:pt idx="451">
                    <c:v>34</c:v>
                  </c:pt>
                  <c:pt idx="452">
                    <c:v>35</c:v>
                  </c:pt>
                  <c:pt idx="453">
                    <c:v>36</c:v>
                  </c:pt>
                  <c:pt idx="454">
                    <c:v>37</c:v>
                  </c:pt>
                  <c:pt idx="455">
                    <c:v>38</c:v>
                  </c:pt>
                  <c:pt idx="456">
                    <c:v>39</c:v>
                  </c:pt>
                  <c:pt idx="457">
                    <c:v>40</c:v>
                  </c:pt>
                  <c:pt idx="458">
                    <c:v>41</c:v>
                  </c:pt>
                  <c:pt idx="459">
                    <c:v>42</c:v>
                  </c:pt>
                  <c:pt idx="460">
                    <c:v>43</c:v>
                  </c:pt>
                  <c:pt idx="461">
                    <c:v>44</c:v>
                  </c:pt>
                  <c:pt idx="462">
                    <c:v>45</c:v>
                  </c:pt>
                  <c:pt idx="463">
                    <c:v>46</c:v>
                  </c:pt>
                  <c:pt idx="464">
                    <c:v>47</c:v>
                  </c:pt>
                  <c:pt idx="465">
                    <c:v>48</c:v>
                  </c:pt>
                  <c:pt idx="466">
                    <c:v>49</c:v>
                  </c:pt>
                  <c:pt idx="467">
                    <c:v>50</c:v>
                  </c:pt>
                  <c:pt idx="468">
                    <c:v>51</c:v>
                  </c:pt>
                  <c:pt idx="469">
                    <c:v>52</c:v>
                  </c:pt>
                  <c:pt idx="470">
                    <c:v>1</c:v>
                  </c:pt>
                  <c:pt idx="471">
                    <c:v>2</c:v>
                  </c:pt>
                  <c:pt idx="472">
                    <c:v>3</c:v>
                  </c:pt>
                  <c:pt idx="473">
                    <c:v>4</c:v>
                  </c:pt>
                  <c:pt idx="474">
                    <c:v>5</c:v>
                  </c:pt>
                  <c:pt idx="475">
                    <c:v>6</c:v>
                  </c:pt>
                  <c:pt idx="476">
                    <c:v>7</c:v>
                  </c:pt>
                  <c:pt idx="477">
                    <c:v>8</c:v>
                  </c:pt>
                  <c:pt idx="478">
                    <c:v>9</c:v>
                  </c:pt>
                  <c:pt idx="479">
                    <c:v>10</c:v>
                  </c:pt>
                  <c:pt idx="480">
                    <c:v>11</c:v>
                  </c:pt>
                  <c:pt idx="481">
                    <c:v>12</c:v>
                  </c:pt>
                  <c:pt idx="482">
                    <c:v>13</c:v>
                  </c:pt>
                  <c:pt idx="483">
                    <c:v>14</c:v>
                  </c:pt>
                  <c:pt idx="484">
                    <c:v>15</c:v>
                  </c:pt>
                  <c:pt idx="485">
                    <c:v>16</c:v>
                  </c:pt>
                  <c:pt idx="486">
                    <c:v>17</c:v>
                  </c:pt>
                  <c:pt idx="487">
                    <c:v>18</c:v>
                  </c:pt>
                  <c:pt idx="488">
                    <c:v>19</c:v>
                  </c:pt>
                  <c:pt idx="489">
                    <c:v>20</c:v>
                  </c:pt>
                  <c:pt idx="490">
                    <c:v>21</c:v>
                  </c:pt>
                  <c:pt idx="491">
                    <c:v>22</c:v>
                  </c:pt>
                  <c:pt idx="492">
                    <c:v>23</c:v>
                  </c:pt>
                  <c:pt idx="493">
                    <c:v>24</c:v>
                  </c:pt>
                  <c:pt idx="494">
                    <c:v>25</c:v>
                  </c:pt>
                  <c:pt idx="495">
                    <c:v>26</c:v>
                  </c:pt>
                  <c:pt idx="496">
                    <c:v>27</c:v>
                  </c:pt>
                  <c:pt idx="497">
                    <c:v>28</c:v>
                  </c:pt>
                  <c:pt idx="498">
                    <c:v>29</c:v>
                  </c:pt>
                  <c:pt idx="499">
                    <c:v>30</c:v>
                  </c:pt>
                  <c:pt idx="500">
                    <c:v>31</c:v>
                  </c:pt>
                  <c:pt idx="501">
                    <c:v>32</c:v>
                  </c:pt>
                  <c:pt idx="502">
                    <c:v>33</c:v>
                  </c:pt>
                  <c:pt idx="503">
                    <c:v>34</c:v>
                  </c:pt>
                  <c:pt idx="504">
                    <c:v>35</c:v>
                  </c:pt>
                  <c:pt idx="505">
                    <c:v>36</c:v>
                  </c:pt>
                  <c:pt idx="506">
                    <c:v>37</c:v>
                  </c:pt>
                  <c:pt idx="507">
                    <c:v>38</c:v>
                  </c:pt>
                  <c:pt idx="508">
                    <c:v>39</c:v>
                  </c:pt>
                  <c:pt idx="509">
                    <c:v>40</c:v>
                  </c:pt>
                  <c:pt idx="510">
                    <c:v>41</c:v>
                  </c:pt>
                  <c:pt idx="511">
                    <c:v>42</c:v>
                  </c:pt>
                  <c:pt idx="512">
                    <c:v>43</c:v>
                  </c:pt>
                  <c:pt idx="513">
                    <c:v>44</c:v>
                  </c:pt>
                  <c:pt idx="514">
                    <c:v>45</c:v>
                  </c:pt>
                  <c:pt idx="515">
                    <c:v>46</c:v>
                  </c:pt>
                  <c:pt idx="516">
                    <c:v>47</c:v>
                  </c:pt>
                  <c:pt idx="517">
                    <c:v>48</c:v>
                  </c:pt>
                  <c:pt idx="518">
                    <c:v>49</c:v>
                  </c:pt>
                  <c:pt idx="519">
                    <c:v>50</c:v>
                  </c:pt>
                  <c:pt idx="520">
                    <c:v>51</c:v>
                  </c:pt>
                  <c:pt idx="521">
                    <c:v>52</c:v>
                  </c:pt>
                  <c:pt idx="522">
                    <c:v>1</c:v>
                  </c:pt>
                  <c:pt idx="523">
                    <c:v>2</c:v>
                  </c:pt>
                  <c:pt idx="524">
                    <c:v>3</c:v>
                  </c:pt>
                  <c:pt idx="525">
                    <c:v>4</c:v>
                  </c:pt>
                  <c:pt idx="526">
                    <c:v>5</c:v>
                  </c:pt>
                  <c:pt idx="527">
                    <c:v>6</c:v>
                  </c:pt>
                  <c:pt idx="528">
                    <c:v>7</c:v>
                  </c:pt>
                  <c:pt idx="529">
                    <c:v>8</c:v>
                  </c:pt>
                  <c:pt idx="530">
                    <c:v>9</c:v>
                  </c:pt>
                  <c:pt idx="531">
                    <c:v>10</c:v>
                  </c:pt>
                  <c:pt idx="532">
                    <c:v>11</c:v>
                  </c:pt>
                  <c:pt idx="533">
                    <c:v>12</c:v>
                  </c:pt>
                  <c:pt idx="534">
                    <c:v>13</c:v>
                  </c:pt>
                  <c:pt idx="535">
                    <c:v>14</c:v>
                  </c:pt>
                  <c:pt idx="536">
                    <c:v>15</c:v>
                  </c:pt>
                  <c:pt idx="537">
                    <c:v>16</c:v>
                  </c:pt>
                  <c:pt idx="538">
                    <c:v>17</c:v>
                  </c:pt>
                  <c:pt idx="539">
                    <c:v>18</c:v>
                  </c:pt>
                  <c:pt idx="540">
                    <c:v>19</c:v>
                  </c:pt>
                  <c:pt idx="541">
                    <c:v>20</c:v>
                  </c:pt>
                  <c:pt idx="542">
                    <c:v>21</c:v>
                  </c:pt>
                  <c:pt idx="543">
                    <c:v>22</c:v>
                  </c:pt>
                  <c:pt idx="544">
                    <c:v>23</c:v>
                  </c:pt>
                  <c:pt idx="545">
                    <c:v>24</c:v>
                  </c:pt>
                  <c:pt idx="546">
                    <c:v>25</c:v>
                  </c:pt>
                  <c:pt idx="547">
                    <c:v>26</c:v>
                  </c:pt>
                  <c:pt idx="548">
                    <c:v>27</c:v>
                  </c:pt>
                  <c:pt idx="549">
                    <c:v>28</c:v>
                  </c:pt>
                  <c:pt idx="550">
                    <c:v>29</c:v>
                  </c:pt>
                  <c:pt idx="551">
                    <c:v>30</c:v>
                  </c:pt>
                  <c:pt idx="552">
                    <c:v>31</c:v>
                  </c:pt>
                  <c:pt idx="553">
                    <c:v>32</c:v>
                  </c:pt>
                  <c:pt idx="554">
                    <c:v>33</c:v>
                  </c:pt>
                  <c:pt idx="555">
                    <c:v>34</c:v>
                  </c:pt>
                  <c:pt idx="556">
                    <c:v>35</c:v>
                  </c:pt>
                  <c:pt idx="557">
                    <c:v>36</c:v>
                  </c:pt>
                  <c:pt idx="558">
                    <c:v>37</c:v>
                  </c:pt>
                  <c:pt idx="559">
                    <c:v>38</c:v>
                  </c:pt>
                  <c:pt idx="560">
                    <c:v>39</c:v>
                  </c:pt>
                  <c:pt idx="561">
                    <c:v>40</c:v>
                  </c:pt>
                  <c:pt idx="562">
                    <c:v>41</c:v>
                  </c:pt>
                  <c:pt idx="563">
                    <c:v>42</c:v>
                  </c:pt>
                  <c:pt idx="564">
                    <c:v>43</c:v>
                  </c:pt>
                  <c:pt idx="565">
                    <c:v>44</c:v>
                  </c:pt>
                  <c:pt idx="566">
                    <c:v>45</c:v>
                  </c:pt>
                  <c:pt idx="567">
                    <c:v>46</c:v>
                  </c:pt>
                  <c:pt idx="568">
                    <c:v>47</c:v>
                  </c:pt>
                  <c:pt idx="569">
                    <c:v>48</c:v>
                  </c:pt>
                  <c:pt idx="570">
                    <c:v>49</c:v>
                  </c:pt>
                  <c:pt idx="571">
                    <c:v>50</c:v>
                  </c:pt>
                  <c:pt idx="572">
                    <c:v>51</c:v>
                  </c:pt>
                  <c:pt idx="573">
                    <c:v>52</c:v>
                  </c:pt>
                  <c:pt idx="574">
                    <c:v>1</c:v>
                  </c:pt>
                  <c:pt idx="575">
                    <c:v>2</c:v>
                  </c:pt>
                  <c:pt idx="576">
                    <c:v>3</c:v>
                  </c:pt>
                  <c:pt idx="577">
                    <c:v>4</c:v>
                  </c:pt>
                  <c:pt idx="578">
                    <c:v>5</c:v>
                  </c:pt>
                  <c:pt idx="579">
                    <c:v>6</c:v>
                  </c:pt>
                  <c:pt idx="580">
                    <c:v>7</c:v>
                  </c:pt>
                  <c:pt idx="581">
                    <c:v>8</c:v>
                  </c:pt>
                  <c:pt idx="582">
                    <c:v>9</c:v>
                  </c:pt>
                  <c:pt idx="583">
                    <c:v>10</c:v>
                  </c:pt>
                  <c:pt idx="584">
                    <c:v>11</c:v>
                  </c:pt>
                  <c:pt idx="585">
                    <c:v>12</c:v>
                  </c:pt>
                  <c:pt idx="586">
                    <c:v>13</c:v>
                  </c:pt>
                  <c:pt idx="587">
                    <c:v>14</c:v>
                  </c:pt>
                  <c:pt idx="588">
                    <c:v>15</c:v>
                  </c:pt>
                  <c:pt idx="589">
                    <c:v>16</c:v>
                  </c:pt>
                  <c:pt idx="590">
                    <c:v>17</c:v>
                  </c:pt>
                  <c:pt idx="591">
                    <c:v>18</c:v>
                  </c:pt>
                  <c:pt idx="592">
                    <c:v>19</c:v>
                  </c:pt>
                  <c:pt idx="593">
                    <c:v>20</c:v>
                  </c:pt>
                  <c:pt idx="594">
                    <c:v>21</c:v>
                  </c:pt>
                  <c:pt idx="595">
                    <c:v>22</c:v>
                  </c:pt>
                  <c:pt idx="596">
                    <c:v>23</c:v>
                  </c:pt>
                  <c:pt idx="597">
                    <c:v>24</c:v>
                  </c:pt>
                  <c:pt idx="598">
                    <c:v>25</c:v>
                  </c:pt>
                  <c:pt idx="599">
                    <c:v>26</c:v>
                  </c:pt>
                  <c:pt idx="600">
                    <c:v>27</c:v>
                  </c:pt>
                  <c:pt idx="601">
                    <c:v>28</c:v>
                  </c:pt>
                  <c:pt idx="602">
                    <c:v>29</c:v>
                  </c:pt>
                  <c:pt idx="603">
                    <c:v>30</c:v>
                  </c:pt>
                  <c:pt idx="604">
                    <c:v>31</c:v>
                  </c:pt>
                  <c:pt idx="605">
                    <c:v>32</c:v>
                  </c:pt>
                  <c:pt idx="606">
                    <c:v>33</c:v>
                  </c:pt>
                  <c:pt idx="607">
                    <c:v>34</c:v>
                  </c:pt>
                  <c:pt idx="608">
                    <c:v>35</c:v>
                  </c:pt>
                  <c:pt idx="609">
                    <c:v>36</c:v>
                  </c:pt>
                  <c:pt idx="610">
                    <c:v>37</c:v>
                  </c:pt>
                  <c:pt idx="611">
                    <c:v>38</c:v>
                  </c:pt>
                  <c:pt idx="612">
                    <c:v>39</c:v>
                  </c:pt>
                  <c:pt idx="613">
                    <c:v>40</c:v>
                  </c:pt>
                  <c:pt idx="614">
                    <c:v>41</c:v>
                  </c:pt>
                  <c:pt idx="615">
                    <c:v>42</c:v>
                  </c:pt>
                  <c:pt idx="616">
                    <c:v>43</c:v>
                  </c:pt>
                  <c:pt idx="617">
                    <c:v>44</c:v>
                  </c:pt>
                  <c:pt idx="618">
                    <c:v>45</c:v>
                  </c:pt>
                  <c:pt idx="619">
                    <c:v>46</c:v>
                  </c:pt>
                  <c:pt idx="620">
                    <c:v>47</c:v>
                  </c:pt>
                  <c:pt idx="621">
                    <c:v>48</c:v>
                  </c:pt>
                  <c:pt idx="622">
                    <c:v>49</c:v>
                  </c:pt>
                  <c:pt idx="623">
                    <c:v>50</c:v>
                  </c:pt>
                  <c:pt idx="624">
                    <c:v>51</c:v>
                  </c:pt>
                  <c:pt idx="625">
                    <c:v>52</c:v>
                  </c:pt>
                  <c:pt idx="626">
                    <c:v>1</c:v>
                  </c:pt>
                  <c:pt idx="627">
                    <c:v>2</c:v>
                  </c:pt>
                  <c:pt idx="628">
                    <c:v>3</c:v>
                  </c:pt>
                  <c:pt idx="629">
                    <c:v>4</c:v>
                  </c:pt>
                  <c:pt idx="630">
                    <c:v>5</c:v>
                  </c:pt>
                  <c:pt idx="631">
                    <c:v>6</c:v>
                  </c:pt>
                  <c:pt idx="632">
                    <c:v>7</c:v>
                  </c:pt>
                  <c:pt idx="633">
                    <c:v>8</c:v>
                  </c:pt>
                  <c:pt idx="634">
                    <c:v>9</c:v>
                  </c:pt>
                  <c:pt idx="635">
                    <c:v>10</c:v>
                  </c:pt>
                  <c:pt idx="636">
                    <c:v>11</c:v>
                  </c:pt>
                  <c:pt idx="637">
                    <c:v>12</c:v>
                  </c:pt>
                  <c:pt idx="638">
                    <c:v>13</c:v>
                  </c:pt>
                  <c:pt idx="639">
                    <c:v>14</c:v>
                  </c:pt>
                  <c:pt idx="640">
                    <c:v>15</c:v>
                  </c:pt>
                  <c:pt idx="641">
                    <c:v>16</c:v>
                  </c:pt>
                  <c:pt idx="642">
                    <c:v>17</c:v>
                  </c:pt>
                  <c:pt idx="643">
                    <c:v>18</c:v>
                  </c:pt>
                  <c:pt idx="644">
                    <c:v>19</c:v>
                  </c:pt>
                  <c:pt idx="645">
                    <c:v>20</c:v>
                  </c:pt>
                  <c:pt idx="646">
                    <c:v>21</c:v>
                  </c:pt>
                  <c:pt idx="647">
                    <c:v>22</c:v>
                  </c:pt>
                  <c:pt idx="648">
                    <c:v>23</c:v>
                  </c:pt>
                  <c:pt idx="649">
                    <c:v>24</c:v>
                  </c:pt>
                  <c:pt idx="650">
                    <c:v>25</c:v>
                  </c:pt>
                  <c:pt idx="651">
                    <c:v>26</c:v>
                  </c:pt>
                  <c:pt idx="652">
                    <c:v>27</c:v>
                  </c:pt>
                  <c:pt idx="653">
                    <c:v>28</c:v>
                  </c:pt>
                  <c:pt idx="654">
                    <c:v>29</c:v>
                  </c:pt>
                  <c:pt idx="655">
                    <c:v>30</c:v>
                  </c:pt>
                  <c:pt idx="656">
                    <c:v>31</c:v>
                  </c:pt>
                  <c:pt idx="657">
                    <c:v>32</c:v>
                  </c:pt>
                  <c:pt idx="658">
                    <c:v>33</c:v>
                  </c:pt>
                  <c:pt idx="659">
                    <c:v>34</c:v>
                  </c:pt>
                  <c:pt idx="660">
                    <c:v>35</c:v>
                  </c:pt>
                  <c:pt idx="661">
                    <c:v>36</c:v>
                  </c:pt>
                  <c:pt idx="662">
                    <c:v>37</c:v>
                  </c:pt>
                  <c:pt idx="663">
                    <c:v>38</c:v>
                  </c:pt>
                  <c:pt idx="664">
                    <c:v>39</c:v>
                  </c:pt>
                  <c:pt idx="665">
                    <c:v>40</c:v>
                  </c:pt>
                  <c:pt idx="666">
                    <c:v>41</c:v>
                  </c:pt>
                  <c:pt idx="667">
                    <c:v>42</c:v>
                  </c:pt>
                  <c:pt idx="668">
                    <c:v>43</c:v>
                  </c:pt>
                  <c:pt idx="669">
                    <c:v>44</c:v>
                  </c:pt>
                  <c:pt idx="670">
                    <c:v>45</c:v>
                  </c:pt>
                  <c:pt idx="671">
                    <c:v>46</c:v>
                  </c:pt>
                  <c:pt idx="672">
                    <c:v>47</c:v>
                  </c:pt>
                  <c:pt idx="673">
                    <c:v>48</c:v>
                  </c:pt>
                  <c:pt idx="674">
                    <c:v>49</c:v>
                  </c:pt>
                  <c:pt idx="675">
                    <c:v>50</c:v>
                  </c:pt>
                  <c:pt idx="676">
                    <c:v>51</c:v>
                  </c:pt>
                  <c:pt idx="677">
                    <c:v>52</c:v>
                  </c:pt>
                  <c:pt idx="678">
                    <c:v>53</c:v>
                  </c:pt>
                  <c:pt idx="679">
                    <c:v>1</c:v>
                  </c:pt>
                  <c:pt idx="680">
                    <c:v>2</c:v>
                  </c:pt>
                  <c:pt idx="681">
                    <c:v>3</c:v>
                  </c:pt>
                  <c:pt idx="682">
                    <c:v>4</c:v>
                  </c:pt>
                  <c:pt idx="683">
                    <c:v>5</c:v>
                  </c:pt>
                  <c:pt idx="684">
                    <c:v>6</c:v>
                  </c:pt>
                  <c:pt idx="685">
                    <c:v>7</c:v>
                  </c:pt>
                  <c:pt idx="686">
                    <c:v>8</c:v>
                  </c:pt>
                  <c:pt idx="687">
                    <c:v>9</c:v>
                  </c:pt>
                  <c:pt idx="688">
                    <c:v>10</c:v>
                  </c:pt>
                  <c:pt idx="689">
                    <c:v>11</c:v>
                  </c:pt>
                  <c:pt idx="690">
                    <c:v>12</c:v>
                  </c:pt>
                  <c:pt idx="691">
                    <c:v>13</c:v>
                  </c:pt>
                  <c:pt idx="692">
                    <c:v>14</c:v>
                  </c:pt>
                  <c:pt idx="693">
                    <c:v>15</c:v>
                  </c:pt>
                  <c:pt idx="694">
                    <c:v>16</c:v>
                  </c:pt>
                  <c:pt idx="695">
                    <c:v>17</c:v>
                  </c:pt>
                  <c:pt idx="696">
                    <c:v>18</c:v>
                  </c:pt>
                  <c:pt idx="697">
                    <c:v>19</c:v>
                  </c:pt>
                  <c:pt idx="698">
                    <c:v>20</c:v>
                  </c:pt>
                  <c:pt idx="699">
                    <c:v>21</c:v>
                  </c:pt>
                  <c:pt idx="700">
                    <c:v>22</c:v>
                  </c:pt>
                  <c:pt idx="701">
                    <c:v>23</c:v>
                  </c:pt>
                  <c:pt idx="702">
                    <c:v>24</c:v>
                  </c:pt>
                  <c:pt idx="703">
                    <c:v>25</c:v>
                  </c:pt>
                  <c:pt idx="704">
                    <c:v>26</c:v>
                  </c:pt>
                  <c:pt idx="705">
                    <c:v>27</c:v>
                  </c:pt>
                  <c:pt idx="706">
                    <c:v>28</c:v>
                  </c:pt>
                  <c:pt idx="707">
                    <c:v>29</c:v>
                  </c:pt>
                  <c:pt idx="708">
                    <c:v>30</c:v>
                  </c:pt>
                  <c:pt idx="709">
                    <c:v>31</c:v>
                  </c:pt>
                  <c:pt idx="710">
                    <c:v>32</c:v>
                  </c:pt>
                  <c:pt idx="711">
                    <c:v>33</c:v>
                  </c:pt>
                  <c:pt idx="712">
                    <c:v>34</c:v>
                  </c:pt>
                  <c:pt idx="713">
                    <c:v>35</c:v>
                  </c:pt>
                  <c:pt idx="714">
                    <c:v>36</c:v>
                  </c:pt>
                  <c:pt idx="715">
                    <c:v>37</c:v>
                  </c:pt>
                  <c:pt idx="716">
                    <c:v>38</c:v>
                  </c:pt>
                  <c:pt idx="717">
                    <c:v>39</c:v>
                  </c:pt>
                  <c:pt idx="718">
                    <c:v>40</c:v>
                  </c:pt>
                  <c:pt idx="719">
                    <c:v>41</c:v>
                  </c:pt>
                  <c:pt idx="720">
                    <c:v>42</c:v>
                  </c:pt>
                  <c:pt idx="721">
                    <c:v>43</c:v>
                  </c:pt>
                  <c:pt idx="722">
                    <c:v>44</c:v>
                  </c:pt>
                  <c:pt idx="723">
                    <c:v>45</c:v>
                  </c:pt>
                  <c:pt idx="724">
                    <c:v>46</c:v>
                  </c:pt>
                  <c:pt idx="725">
                    <c:v>47</c:v>
                  </c:pt>
                  <c:pt idx="726">
                    <c:v>48</c:v>
                  </c:pt>
                  <c:pt idx="727">
                    <c:v>49</c:v>
                  </c:pt>
                  <c:pt idx="728">
                    <c:v>50</c:v>
                  </c:pt>
                  <c:pt idx="729">
                    <c:v>51</c:v>
                  </c:pt>
                  <c:pt idx="730">
                    <c:v>52</c:v>
                  </c:pt>
                  <c:pt idx="731">
                    <c:v>1</c:v>
                  </c:pt>
                  <c:pt idx="732">
                    <c:v>2</c:v>
                  </c:pt>
                  <c:pt idx="733">
                    <c:v>3</c:v>
                  </c:pt>
                  <c:pt idx="734">
                    <c:v>4</c:v>
                  </c:pt>
                  <c:pt idx="735">
                    <c:v>5</c:v>
                  </c:pt>
                  <c:pt idx="736">
                    <c:v>6</c:v>
                  </c:pt>
                  <c:pt idx="737">
                    <c:v>7</c:v>
                  </c:pt>
                  <c:pt idx="738">
                    <c:v>8</c:v>
                  </c:pt>
                  <c:pt idx="739">
                    <c:v>9</c:v>
                  </c:pt>
                  <c:pt idx="740">
                    <c:v>10</c:v>
                  </c:pt>
                  <c:pt idx="741">
                    <c:v>11</c:v>
                  </c:pt>
                  <c:pt idx="742">
                    <c:v>12</c:v>
                  </c:pt>
                  <c:pt idx="743">
                    <c:v>13</c:v>
                  </c:pt>
                  <c:pt idx="744">
                    <c:v>14</c:v>
                  </c:pt>
                  <c:pt idx="745">
                    <c:v>15</c:v>
                  </c:pt>
                  <c:pt idx="746">
                    <c:v>16</c:v>
                  </c:pt>
                  <c:pt idx="747">
                    <c:v>17</c:v>
                  </c:pt>
                  <c:pt idx="748">
                    <c:v>18</c:v>
                  </c:pt>
                  <c:pt idx="749">
                    <c:v>19</c:v>
                  </c:pt>
                  <c:pt idx="750">
                    <c:v>20</c:v>
                  </c:pt>
                  <c:pt idx="751">
                    <c:v>21</c:v>
                  </c:pt>
                  <c:pt idx="752">
                    <c:v>22</c:v>
                  </c:pt>
                  <c:pt idx="753">
                    <c:v>23</c:v>
                  </c:pt>
                  <c:pt idx="754">
                    <c:v>24</c:v>
                  </c:pt>
                  <c:pt idx="755">
                    <c:v>25</c:v>
                  </c:pt>
                  <c:pt idx="756">
                    <c:v>26</c:v>
                  </c:pt>
                  <c:pt idx="757">
                    <c:v>27</c:v>
                  </c:pt>
                  <c:pt idx="758">
                    <c:v>28</c:v>
                  </c:pt>
                  <c:pt idx="759">
                    <c:v>29</c:v>
                  </c:pt>
                  <c:pt idx="760">
                    <c:v>30</c:v>
                  </c:pt>
                  <c:pt idx="761">
                    <c:v>31</c:v>
                  </c:pt>
                  <c:pt idx="762">
                    <c:v>32</c:v>
                  </c:pt>
                  <c:pt idx="763">
                    <c:v>33</c:v>
                  </c:pt>
                  <c:pt idx="764">
                    <c:v>34</c:v>
                  </c:pt>
                  <c:pt idx="765">
                    <c:v>35</c:v>
                  </c:pt>
                  <c:pt idx="766">
                    <c:v>36</c:v>
                  </c:pt>
                  <c:pt idx="767">
                    <c:v>37</c:v>
                  </c:pt>
                  <c:pt idx="768">
                    <c:v>38</c:v>
                  </c:pt>
                  <c:pt idx="769">
                    <c:v>39</c:v>
                  </c:pt>
                  <c:pt idx="770">
                    <c:v>40</c:v>
                  </c:pt>
                  <c:pt idx="771">
                    <c:v>41</c:v>
                  </c:pt>
                  <c:pt idx="772">
                    <c:v>42</c:v>
                  </c:pt>
                  <c:pt idx="773">
                    <c:v>43</c:v>
                  </c:pt>
                  <c:pt idx="774">
                    <c:v>44</c:v>
                  </c:pt>
                  <c:pt idx="775">
                    <c:v>45</c:v>
                  </c:pt>
                  <c:pt idx="776">
                    <c:v>46</c:v>
                  </c:pt>
                  <c:pt idx="777">
                    <c:v>47</c:v>
                  </c:pt>
                  <c:pt idx="778">
                    <c:v>48</c:v>
                  </c:pt>
                  <c:pt idx="779">
                    <c:v>49</c:v>
                  </c:pt>
                  <c:pt idx="780">
                    <c:v>50</c:v>
                  </c:pt>
                  <c:pt idx="781">
                    <c:v>51</c:v>
                  </c:pt>
                  <c:pt idx="782">
                    <c:v>52</c:v>
                  </c:pt>
                </c:lvl>
                <c:lvl>
                  <c:pt idx="0">
                    <c:v>2008</c:v>
                  </c:pt>
                  <c:pt idx="52">
                    <c:v>2009</c:v>
                  </c:pt>
                  <c:pt idx="105">
                    <c:v>2010</c:v>
                  </c:pt>
                  <c:pt idx="157">
                    <c:v>2011</c:v>
                  </c:pt>
                  <c:pt idx="209">
                    <c:v>2012</c:v>
                  </c:pt>
                  <c:pt idx="261">
                    <c:v>2013</c:v>
                  </c:pt>
                  <c:pt idx="313">
                    <c:v>2014</c:v>
                  </c:pt>
                  <c:pt idx="365">
                    <c:v>2015</c:v>
                  </c:pt>
                  <c:pt idx="418">
                    <c:v>2016</c:v>
                  </c:pt>
                  <c:pt idx="470">
                    <c:v>2017</c:v>
                  </c:pt>
                  <c:pt idx="522">
                    <c:v>2018</c:v>
                  </c:pt>
                  <c:pt idx="574">
                    <c:v>2019</c:v>
                  </c:pt>
                  <c:pt idx="626">
                    <c:v>2020</c:v>
                  </c:pt>
                  <c:pt idx="679">
                    <c:v>2021</c:v>
                  </c:pt>
                  <c:pt idx="731">
                    <c:v>2022</c:v>
                  </c:pt>
                </c:lvl>
              </c:multiLvlStrCache>
            </c:multiLvlStrRef>
          </c:cat>
          <c:val>
            <c:numRef>
              <c:f>'[MEEDS data.xlsx]monthly cases'!$N$2:$N$784</c:f>
              <c:numCache>
                <c:formatCode>General</c:formatCode>
                <c:ptCount val="783"/>
                <c:pt idx="0">
                  <c:v>4</c:v>
                </c:pt>
                <c:pt idx="1">
                  <c:v>4</c:v>
                </c:pt>
                <c:pt idx="2">
                  <c:v>15</c:v>
                </c:pt>
                <c:pt idx="3">
                  <c:v>9</c:v>
                </c:pt>
                <c:pt idx="4">
                  <c:v>1</c:v>
                </c:pt>
                <c:pt idx="5">
                  <c:v>7</c:v>
                </c:pt>
                <c:pt idx="6">
                  <c:v>10</c:v>
                </c:pt>
                <c:pt idx="7">
                  <c:v>6</c:v>
                </c:pt>
                <c:pt idx="8">
                  <c:v>10</c:v>
                </c:pt>
                <c:pt idx="9">
                  <c:v>12</c:v>
                </c:pt>
                <c:pt idx="10">
                  <c:v>13</c:v>
                </c:pt>
                <c:pt idx="11">
                  <c:v>14</c:v>
                </c:pt>
                <c:pt idx="12">
                  <c:v>8</c:v>
                </c:pt>
                <c:pt idx="13">
                  <c:v>8</c:v>
                </c:pt>
                <c:pt idx="14">
                  <c:v>20</c:v>
                </c:pt>
                <c:pt idx="15">
                  <c:v>23</c:v>
                </c:pt>
                <c:pt idx="16">
                  <c:v>13</c:v>
                </c:pt>
                <c:pt idx="17">
                  <c:v>19</c:v>
                </c:pt>
                <c:pt idx="18">
                  <c:v>34</c:v>
                </c:pt>
                <c:pt idx="19">
                  <c:v>16</c:v>
                </c:pt>
                <c:pt idx="20">
                  <c:v>30</c:v>
                </c:pt>
                <c:pt idx="21">
                  <c:v>24</c:v>
                </c:pt>
                <c:pt idx="22">
                  <c:v>40</c:v>
                </c:pt>
                <c:pt idx="23">
                  <c:v>35</c:v>
                </c:pt>
                <c:pt idx="24">
                  <c:v>26</c:v>
                </c:pt>
                <c:pt idx="25">
                  <c:v>24</c:v>
                </c:pt>
                <c:pt idx="26">
                  <c:v>24</c:v>
                </c:pt>
                <c:pt idx="27">
                  <c:v>12</c:v>
                </c:pt>
                <c:pt idx="28">
                  <c:v>12</c:v>
                </c:pt>
                <c:pt idx="29">
                  <c:v>14</c:v>
                </c:pt>
                <c:pt idx="30">
                  <c:v>16</c:v>
                </c:pt>
                <c:pt idx="31">
                  <c:v>8</c:v>
                </c:pt>
                <c:pt idx="32">
                  <c:v>14</c:v>
                </c:pt>
                <c:pt idx="33">
                  <c:v>12</c:v>
                </c:pt>
                <c:pt idx="34">
                  <c:v>13</c:v>
                </c:pt>
                <c:pt idx="35">
                  <c:v>11</c:v>
                </c:pt>
                <c:pt idx="36">
                  <c:v>14</c:v>
                </c:pt>
                <c:pt idx="37">
                  <c:v>11</c:v>
                </c:pt>
                <c:pt idx="38">
                  <c:v>13</c:v>
                </c:pt>
                <c:pt idx="39">
                  <c:v>10</c:v>
                </c:pt>
                <c:pt idx="40">
                  <c:v>27</c:v>
                </c:pt>
                <c:pt idx="41">
                  <c:v>15</c:v>
                </c:pt>
                <c:pt idx="42">
                  <c:v>20</c:v>
                </c:pt>
                <c:pt idx="43">
                  <c:v>14</c:v>
                </c:pt>
                <c:pt idx="44">
                  <c:v>22</c:v>
                </c:pt>
                <c:pt idx="45">
                  <c:v>24</c:v>
                </c:pt>
                <c:pt idx="46">
                  <c:v>25</c:v>
                </c:pt>
                <c:pt idx="47">
                  <c:v>17</c:v>
                </c:pt>
                <c:pt idx="48">
                  <c:v>30</c:v>
                </c:pt>
                <c:pt idx="49">
                  <c:v>12</c:v>
                </c:pt>
                <c:pt idx="50">
                  <c:v>42</c:v>
                </c:pt>
                <c:pt idx="51">
                  <c:v>17</c:v>
                </c:pt>
                <c:pt idx="52">
                  <c:v>9</c:v>
                </c:pt>
                <c:pt idx="53">
                  <c:v>15</c:v>
                </c:pt>
                <c:pt idx="54">
                  <c:v>10</c:v>
                </c:pt>
                <c:pt idx="55">
                  <c:v>17</c:v>
                </c:pt>
                <c:pt idx="56">
                  <c:v>8</c:v>
                </c:pt>
                <c:pt idx="57">
                  <c:v>10</c:v>
                </c:pt>
                <c:pt idx="58">
                  <c:v>16</c:v>
                </c:pt>
                <c:pt idx="59">
                  <c:v>17</c:v>
                </c:pt>
                <c:pt idx="60">
                  <c:v>19</c:v>
                </c:pt>
                <c:pt idx="61">
                  <c:v>39</c:v>
                </c:pt>
                <c:pt idx="62">
                  <c:v>37</c:v>
                </c:pt>
                <c:pt idx="63">
                  <c:v>34</c:v>
                </c:pt>
                <c:pt idx="64">
                  <c:v>20</c:v>
                </c:pt>
                <c:pt idx="65">
                  <c:v>15</c:v>
                </c:pt>
                <c:pt idx="66">
                  <c:v>14</c:v>
                </c:pt>
                <c:pt idx="67">
                  <c:v>16</c:v>
                </c:pt>
                <c:pt idx="68">
                  <c:v>21</c:v>
                </c:pt>
                <c:pt idx="69">
                  <c:v>17</c:v>
                </c:pt>
                <c:pt idx="70">
                  <c:v>21</c:v>
                </c:pt>
                <c:pt idx="71">
                  <c:v>30</c:v>
                </c:pt>
                <c:pt idx="72">
                  <c:v>40</c:v>
                </c:pt>
                <c:pt idx="73">
                  <c:v>65</c:v>
                </c:pt>
                <c:pt idx="74">
                  <c:v>32</c:v>
                </c:pt>
                <c:pt idx="75">
                  <c:v>26</c:v>
                </c:pt>
                <c:pt idx="76">
                  <c:v>33</c:v>
                </c:pt>
                <c:pt idx="77">
                  <c:v>33</c:v>
                </c:pt>
                <c:pt idx="78">
                  <c:v>20</c:v>
                </c:pt>
                <c:pt idx="79">
                  <c:v>12</c:v>
                </c:pt>
                <c:pt idx="80">
                  <c:v>21</c:v>
                </c:pt>
                <c:pt idx="81">
                  <c:v>25</c:v>
                </c:pt>
                <c:pt idx="82">
                  <c:v>14</c:v>
                </c:pt>
                <c:pt idx="83">
                  <c:v>22</c:v>
                </c:pt>
                <c:pt idx="84">
                  <c:v>15</c:v>
                </c:pt>
                <c:pt idx="85">
                  <c:v>7</c:v>
                </c:pt>
                <c:pt idx="86">
                  <c:v>6</c:v>
                </c:pt>
                <c:pt idx="87">
                  <c:v>8</c:v>
                </c:pt>
                <c:pt idx="88">
                  <c:v>4</c:v>
                </c:pt>
                <c:pt idx="89">
                  <c:v>4</c:v>
                </c:pt>
                <c:pt idx="90">
                  <c:v>3</c:v>
                </c:pt>
                <c:pt idx="91">
                  <c:v>6</c:v>
                </c:pt>
                <c:pt idx="92">
                  <c:v>2</c:v>
                </c:pt>
                <c:pt idx="93">
                  <c:v>5</c:v>
                </c:pt>
                <c:pt idx="94">
                  <c:v>6</c:v>
                </c:pt>
                <c:pt idx="95">
                  <c:v>5</c:v>
                </c:pt>
                <c:pt idx="96">
                  <c:v>4</c:v>
                </c:pt>
                <c:pt idx="97">
                  <c:v>7</c:v>
                </c:pt>
                <c:pt idx="98">
                  <c:v>4</c:v>
                </c:pt>
                <c:pt idx="99">
                  <c:v>3</c:v>
                </c:pt>
                <c:pt idx="100">
                  <c:v>1</c:v>
                </c:pt>
                <c:pt idx="101">
                  <c:v>3</c:v>
                </c:pt>
                <c:pt idx="102">
                  <c:v>4</c:v>
                </c:pt>
                <c:pt idx="103">
                  <c:v>3</c:v>
                </c:pt>
                <c:pt idx="104">
                  <c:v>9</c:v>
                </c:pt>
                <c:pt idx="105">
                  <c:v>20</c:v>
                </c:pt>
                <c:pt idx="106">
                  <c:v>32</c:v>
                </c:pt>
                <c:pt idx="107">
                  <c:v>34</c:v>
                </c:pt>
                <c:pt idx="108">
                  <c:v>31</c:v>
                </c:pt>
                <c:pt idx="109">
                  <c:v>35</c:v>
                </c:pt>
                <c:pt idx="110">
                  <c:v>22</c:v>
                </c:pt>
                <c:pt idx="111">
                  <c:v>6</c:v>
                </c:pt>
                <c:pt idx="112">
                  <c:v>7</c:v>
                </c:pt>
                <c:pt idx="113">
                  <c:v>9</c:v>
                </c:pt>
                <c:pt idx="114">
                  <c:v>13</c:v>
                </c:pt>
                <c:pt idx="115">
                  <c:v>5</c:v>
                </c:pt>
                <c:pt idx="116">
                  <c:v>2</c:v>
                </c:pt>
                <c:pt idx="117">
                  <c:v>2</c:v>
                </c:pt>
                <c:pt idx="118">
                  <c:v>4</c:v>
                </c:pt>
                <c:pt idx="119">
                  <c:v>5</c:v>
                </c:pt>
                <c:pt idx="120">
                  <c:v>3</c:v>
                </c:pt>
                <c:pt idx="121">
                  <c:v>12</c:v>
                </c:pt>
                <c:pt idx="122">
                  <c:v>13</c:v>
                </c:pt>
                <c:pt idx="123">
                  <c:v>20</c:v>
                </c:pt>
                <c:pt idx="124">
                  <c:v>20</c:v>
                </c:pt>
                <c:pt idx="125">
                  <c:v>13</c:v>
                </c:pt>
                <c:pt idx="126">
                  <c:v>8</c:v>
                </c:pt>
                <c:pt idx="127">
                  <c:v>27</c:v>
                </c:pt>
                <c:pt idx="128">
                  <c:v>42</c:v>
                </c:pt>
                <c:pt idx="129">
                  <c:v>40</c:v>
                </c:pt>
                <c:pt idx="130">
                  <c:v>30</c:v>
                </c:pt>
                <c:pt idx="131">
                  <c:v>33</c:v>
                </c:pt>
                <c:pt idx="132">
                  <c:v>28</c:v>
                </c:pt>
                <c:pt idx="133">
                  <c:v>12</c:v>
                </c:pt>
                <c:pt idx="134">
                  <c:v>8</c:v>
                </c:pt>
                <c:pt idx="135">
                  <c:v>12</c:v>
                </c:pt>
                <c:pt idx="136">
                  <c:v>1</c:v>
                </c:pt>
                <c:pt idx="137">
                  <c:v>4</c:v>
                </c:pt>
                <c:pt idx="138">
                  <c:v>1</c:v>
                </c:pt>
                <c:pt idx="139">
                  <c:v>6</c:v>
                </c:pt>
                <c:pt idx="140">
                  <c:v>1</c:v>
                </c:pt>
                <c:pt idx="141">
                  <c:v>2</c:v>
                </c:pt>
                <c:pt idx="142">
                  <c:v>19</c:v>
                </c:pt>
                <c:pt idx="143">
                  <c:v>2</c:v>
                </c:pt>
                <c:pt idx="144">
                  <c:v>4</c:v>
                </c:pt>
                <c:pt idx="145">
                  <c:v>9</c:v>
                </c:pt>
                <c:pt idx="146">
                  <c:v>5</c:v>
                </c:pt>
                <c:pt idx="147">
                  <c:v>3</c:v>
                </c:pt>
                <c:pt idx="148">
                  <c:v>9</c:v>
                </c:pt>
                <c:pt idx="149">
                  <c:v>2</c:v>
                </c:pt>
                <c:pt idx="150">
                  <c:v>2</c:v>
                </c:pt>
                <c:pt idx="151">
                  <c:v>11</c:v>
                </c:pt>
                <c:pt idx="152">
                  <c:v>14</c:v>
                </c:pt>
                <c:pt idx="153">
                  <c:v>11</c:v>
                </c:pt>
                <c:pt idx="154">
                  <c:v>9</c:v>
                </c:pt>
                <c:pt idx="155">
                  <c:v>12</c:v>
                </c:pt>
                <c:pt idx="156">
                  <c:v>12</c:v>
                </c:pt>
                <c:pt idx="157">
                  <c:v>9</c:v>
                </c:pt>
                <c:pt idx="158">
                  <c:v>9</c:v>
                </c:pt>
                <c:pt idx="159">
                  <c:v>7</c:v>
                </c:pt>
                <c:pt idx="160">
                  <c:v>13</c:v>
                </c:pt>
                <c:pt idx="161">
                  <c:v>3</c:v>
                </c:pt>
                <c:pt idx="162">
                  <c:v>7</c:v>
                </c:pt>
                <c:pt idx="163">
                  <c:v>5</c:v>
                </c:pt>
                <c:pt idx="164">
                  <c:v>4</c:v>
                </c:pt>
                <c:pt idx="165">
                  <c:v>3</c:v>
                </c:pt>
                <c:pt idx="166">
                  <c:v>3</c:v>
                </c:pt>
                <c:pt idx="167">
                  <c:v>1</c:v>
                </c:pt>
                <c:pt idx="168">
                  <c:v>12</c:v>
                </c:pt>
                <c:pt idx="169">
                  <c:v>3</c:v>
                </c:pt>
                <c:pt idx="170">
                  <c:v>3</c:v>
                </c:pt>
                <c:pt idx="171">
                  <c:v>3</c:v>
                </c:pt>
                <c:pt idx="172">
                  <c:v>3</c:v>
                </c:pt>
                <c:pt idx="173">
                  <c:v>9</c:v>
                </c:pt>
                <c:pt idx="174">
                  <c:v>25</c:v>
                </c:pt>
                <c:pt idx="175">
                  <c:v>7</c:v>
                </c:pt>
                <c:pt idx="176">
                  <c:v>10</c:v>
                </c:pt>
                <c:pt idx="177">
                  <c:v>16</c:v>
                </c:pt>
                <c:pt idx="178">
                  <c:v>55</c:v>
                </c:pt>
                <c:pt idx="179">
                  <c:v>21</c:v>
                </c:pt>
                <c:pt idx="180">
                  <c:v>23</c:v>
                </c:pt>
                <c:pt idx="181">
                  <c:v>38</c:v>
                </c:pt>
                <c:pt idx="182">
                  <c:v>46</c:v>
                </c:pt>
                <c:pt idx="183">
                  <c:v>34</c:v>
                </c:pt>
                <c:pt idx="184">
                  <c:v>38</c:v>
                </c:pt>
                <c:pt idx="185">
                  <c:v>20</c:v>
                </c:pt>
                <c:pt idx="186">
                  <c:v>16</c:v>
                </c:pt>
                <c:pt idx="187">
                  <c:v>14</c:v>
                </c:pt>
                <c:pt idx="188">
                  <c:v>7</c:v>
                </c:pt>
                <c:pt idx="189">
                  <c:v>4</c:v>
                </c:pt>
                <c:pt idx="190">
                  <c:v>2</c:v>
                </c:pt>
                <c:pt idx="191">
                  <c:v>1</c:v>
                </c:pt>
                <c:pt idx="192">
                  <c:v>4</c:v>
                </c:pt>
                <c:pt idx="193">
                  <c:v>3</c:v>
                </c:pt>
                <c:pt idx="194">
                  <c:v>2</c:v>
                </c:pt>
                <c:pt idx="195">
                  <c:v>2</c:v>
                </c:pt>
                <c:pt idx="196">
                  <c:v>2</c:v>
                </c:pt>
                <c:pt idx="197">
                  <c:v>1</c:v>
                </c:pt>
                <c:pt idx="198">
                  <c:v>6</c:v>
                </c:pt>
                <c:pt idx="199">
                  <c:v>3</c:v>
                </c:pt>
                <c:pt idx="200">
                  <c:v>11</c:v>
                </c:pt>
                <c:pt idx="201">
                  <c:v>12</c:v>
                </c:pt>
                <c:pt idx="202">
                  <c:v>7</c:v>
                </c:pt>
                <c:pt idx="203">
                  <c:v>17</c:v>
                </c:pt>
                <c:pt idx="204">
                  <c:v>27</c:v>
                </c:pt>
                <c:pt idx="205">
                  <c:v>20</c:v>
                </c:pt>
                <c:pt idx="206">
                  <c:v>18</c:v>
                </c:pt>
                <c:pt idx="207">
                  <c:v>13</c:v>
                </c:pt>
                <c:pt idx="208">
                  <c:v>22</c:v>
                </c:pt>
                <c:pt idx="209">
                  <c:v>101</c:v>
                </c:pt>
                <c:pt idx="210">
                  <c:v>176</c:v>
                </c:pt>
                <c:pt idx="211">
                  <c:v>148</c:v>
                </c:pt>
                <c:pt idx="212">
                  <c:v>77</c:v>
                </c:pt>
                <c:pt idx="213">
                  <c:v>60</c:v>
                </c:pt>
                <c:pt idx="214">
                  <c:v>35</c:v>
                </c:pt>
                <c:pt idx="215">
                  <c:v>29</c:v>
                </c:pt>
                <c:pt idx="216">
                  <c:v>35</c:v>
                </c:pt>
                <c:pt idx="217">
                  <c:v>24</c:v>
                </c:pt>
                <c:pt idx="218">
                  <c:v>33</c:v>
                </c:pt>
                <c:pt idx="219">
                  <c:v>26</c:v>
                </c:pt>
                <c:pt idx="220">
                  <c:v>16</c:v>
                </c:pt>
                <c:pt idx="221">
                  <c:v>46</c:v>
                </c:pt>
                <c:pt idx="222">
                  <c:v>31</c:v>
                </c:pt>
                <c:pt idx="223">
                  <c:v>24</c:v>
                </c:pt>
                <c:pt idx="224">
                  <c:v>19</c:v>
                </c:pt>
                <c:pt idx="225">
                  <c:v>13</c:v>
                </c:pt>
                <c:pt idx="226">
                  <c:v>13</c:v>
                </c:pt>
                <c:pt idx="227">
                  <c:v>8</c:v>
                </c:pt>
                <c:pt idx="228">
                  <c:v>25</c:v>
                </c:pt>
                <c:pt idx="229">
                  <c:v>28</c:v>
                </c:pt>
                <c:pt idx="230">
                  <c:v>21</c:v>
                </c:pt>
                <c:pt idx="231">
                  <c:v>35</c:v>
                </c:pt>
                <c:pt idx="232">
                  <c:v>21</c:v>
                </c:pt>
                <c:pt idx="233">
                  <c:v>41</c:v>
                </c:pt>
                <c:pt idx="234">
                  <c:v>28</c:v>
                </c:pt>
                <c:pt idx="235">
                  <c:v>21</c:v>
                </c:pt>
                <c:pt idx="236">
                  <c:v>19</c:v>
                </c:pt>
                <c:pt idx="237">
                  <c:v>16</c:v>
                </c:pt>
                <c:pt idx="238">
                  <c:v>17</c:v>
                </c:pt>
                <c:pt idx="239">
                  <c:v>21</c:v>
                </c:pt>
                <c:pt idx="240">
                  <c:v>8</c:v>
                </c:pt>
                <c:pt idx="241">
                  <c:v>3</c:v>
                </c:pt>
                <c:pt idx="242">
                  <c:v>5</c:v>
                </c:pt>
                <c:pt idx="243">
                  <c:v>7</c:v>
                </c:pt>
                <c:pt idx="244">
                  <c:v>8</c:v>
                </c:pt>
                <c:pt idx="245">
                  <c:v>1</c:v>
                </c:pt>
                <c:pt idx="246">
                  <c:v>1</c:v>
                </c:pt>
                <c:pt idx="247">
                  <c:v>3</c:v>
                </c:pt>
                <c:pt idx="248">
                  <c:v>1</c:v>
                </c:pt>
                <c:pt idx="249">
                  <c:v>3</c:v>
                </c:pt>
                <c:pt idx="250">
                  <c:v>1</c:v>
                </c:pt>
                <c:pt idx="251">
                  <c:v>10</c:v>
                </c:pt>
                <c:pt idx="252">
                  <c:v>0</c:v>
                </c:pt>
                <c:pt idx="253">
                  <c:v>2</c:v>
                </c:pt>
                <c:pt idx="254">
                  <c:v>7</c:v>
                </c:pt>
                <c:pt idx="255">
                  <c:v>9</c:v>
                </c:pt>
                <c:pt idx="256">
                  <c:v>3</c:v>
                </c:pt>
                <c:pt idx="257">
                  <c:v>5</c:v>
                </c:pt>
                <c:pt idx="258">
                  <c:v>11</c:v>
                </c:pt>
                <c:pt idx="259">
                  <c:v>8</c:v>
                </c:pt>
                <c:pt idx="260">
                  <c:v>5</c:v>
                </c:pt>
                <c:pt idx="261">
                  <c:v>12</c:v>
                </c:pt>
                <c:pt idx="262">
                  <c:v>20</c:v>
                </c:pt>
                <c:pt idx="263">
                  <c:v>16</c:v>
                </c:pt>
                <c:pt idx="264">
                  <c:v>15</c:v>
                </c:pt>
                <c:pt idx="265">
                  <c:v>27</c:v>
                </c:pt>
                <c:pt idx="266">
                  <c:v>16</c:v>
                </c:pt>
                <c:pt idx="267">
                  <c:v>9</c:v>
                </c:pt>
                <c:pt idx="268">
                  <c:v>3</c:v>
                </c:pt>
                <c:pt idx="269">
                  <c:v>3</c:v>
                </c:pt>
                <c:pt idx="270">
                  <c:v>1</c:v>
                </c:pt>
                <c:pt idx="271">
                  <c:v>2</c:v>
                </c:pt>
                <c:pt idx="272">
                  <c:v>5</c:v>
                </c:pt>
                <c:pt idx="273">
                  <c:v>1</c:v>
                </c:pt>
                <c:pt idx="274">
                  <c:v>5</c:v>
                </c:pt>
                <c:pt idx="275">
                  <c:v>3</c:v>
                </c:pt>
                <c:pt idx="276">
                  <c:v>6</c:v>
                </c:pt>
                <c:pt idx="277">
                  <c:v>10</c:v>
                </c:pt>
                <c:pt idx="278">
                  <c:v>12</c:v>
                </c:pt>
                <c:pt idx="279">
                  <c:v>26</c:v>
                </c:pt>
                <c:pt idx="280">
                  <c:v>23</c:v>
                </c:pt>
                <c:pt idx="281">
                  <c:v>21</c:v>
                </c:pt>
                <c:pt idx="282">
                  <c:v>23</c:v>
                </c:pt>
                <c:pt idx="283">
                  <c:v>27</c:v>
                </c:pt>
                <c:pt idx="284">
                  <c:v>19</c:v>
                </c:pt>
                <c:pt idx="285">
                  <c:v>33</c:v>
                </c:pt>
                <c:pt idx="286">
                  <c:v>17</c:v>
                </c:pt>
                <c:pt idx="287">
                  <c:v>13</c:v>
                </c:pt>
                <c:pt idx="288">
                  <c:v>12</c:v>
                </c:pt>
                <c:pt idx="289">
                  <c:v>9</c:v>
                </c:pt>
                <c:pt idx="290">
                  <c:v>5</c:v>
                </c:pt>
                <c:pt idx="291">
                  <c:v>11</c:v>
                </c:pt>
                <c:pt idx="292">
                  <c:v>4</c:v>
                </c:pt>
                <c:pt idx="293">
                  <c:v>12</c:v>
                </c:pt>
                <c:pt idx="294">
                  <c:v>0</c:v>
                </c:pt>
                <c:pt idx="295">
                  <c:v>7</c:v>
                </c:pt>
                <c:pt idx="296">
                  <c:v>1</c:v>
                </c:pt>
                <c:pt idx="297">
                  <c:v>3</c:v>
                </c:pt>
                <c:pt idx="298">
                  <c:v>4</c:v>
                </c:pt>
                <c:pt idx="299">
                  <c:v>0</c:v>
                </c:pt>
                <c:pt idx="300">
                  <c:v>0</c:v>
                </c:pt>
                <c:pt idx="301">
                  <c:v>5</c:v>
                </c:pt>
                <c:pt idx="302">
                  <c:v>3</c:v>
                </c:pt>
                <c:pt idx="303">
                  <c:v>2</c:v>
                </c:pt>
                <c:pt idx="304">
                  <c:v>2</c:v>
                </c:pt>
                <c:pt idx="305">
                  <c:v>3</c:v>
                </c:pt>
                <c:pt idx="306">
                  <c:v>3</c:v>
                </c:pt>
                <c:pt idx="307">
                  <c:v>4</c:v>
                </c:pt>
                <c:pt idx="308">
                  <c:v>8</c:v>
                </c:pt>
                <c:pt idx="309">
                  <c:v>4</c:v>
                </c:pt>
                <c:pt idx="310">
                  <c:v>10</c:v>
                </c:pt>
                <c:pt idx="311">
                  <c:v>7</c:v>
                </c:pt>
                <c:pt idx="312">
                  <c:v>3</c:v>
                </c:pt>
                <c:pt idx="313">
                  <c:v>14</c:v>
                </c:pt>
                <c:pt idx="314">
                  <c:v>5</c:v>
                </c:pt>
                <c:pt idx="315">
                  <c:v>19</c:v>
                </c:pt>
                <c:pt idx="316">
                  <c:v>12</c:v>
                </c:pt>
                <c:pt idx="317">
                  <c:v>5</c:v>
                </c:pt>
                <c:pt idx="318">
                  <c:v>11</c:v>
                </c:pt>
                <c:pt idx="319">
                  <c:v>3</c:v>
                </c:pt>
                <c:pt idx="320">
                  <c:v>2</c:v>
                </c:pt>
                <c:pt idx="321">
                  <c:v>4</c:v>
                </c:pt>
                <c:pt idx="322">
                  <c:v>5</c:v>
                </c:pt>
                <c:pt idx="323">
                  <c:v>4</c:v>
                </c:pt>
                <c:pt idx="324">
                  <c:v>7</c:v>
                </c:pt>
                <c:pt idx="325">
                  <c:v>5</c:v>
                </c:pt>
                <c:pt idx="326">
                  <c:v>7</c:v>
                </c:pt>
                <c:pt idx="327">
                  <c:v>6</c:v>
                </c:pt>
                <c:pt idx="328">
                  <c:v>14</c:v>
                </c:pt>
                <c:pt idx="329">
                  <c:v>5</c:v>
                </c:pt>
                <c:pt idx="330">
                  <c:v>6</c:v>
                </c:pt>
                <c:pt idx="331">
                  <c:v>6</c:v>
                </c:pt>
                <c:pt idx="332">
                  <c:v>15</c:v>
                </c:pt>
                <c:pt idx="333">
                  <c:v>13</c:v>
                </c:pt>
                <c:pt idx="334">
                  <c:v>22</c:v>
                </c:pt>
                <c:pt idx="335">
                  <c:v>31</c:v>
                </c:pt>
                <c:pt idx="336">
                  <c:v>18</c:v>
                </c:pt>
                <c:pt idx="337">
                  <c:v>25</c:v>
                </c:pt>
                <c:pt idx="338">
                  <c:v>27</c:v>
                </c:pt>
                <c:pt idx="339">
                  <c:v>20</c:v>
                </c:pt>
                <c:pt idx="340">
                  <c:v>16</c:v>
                </c:pt>
                <c:pt idx="341">
                  <c:v>16</c:v>
                </c:pt>
                <c:pt idx="342">
                  <c:v>15</c:v>
                </c:pt>
                <c:pt idx="343">
                  <c:v>9</c:v>
                </c:pt>
                <c:pt idx="344">
                  <c:v>17</c:v>
                </c:pt>
                <c:pt idx="345">
                  <c:v>14</c:v>
                </c:pt>
                <c:pt idx="346">
                  <c:v>9</c:v>
                </c:pt>
                <c:pt idx="347">
                  <c:v>9</c:v>
                </c:pt>
                <c:pt idx="348">
                  <c:v>5</c:v>
                </c:pt>
                <c:pt idx="349">
                  <c:v>4</c:v>
                </c:pt>
                <c:pt idx="350">
                  <c:v>5</c:v>
                </c:pt>
                <c:pt idx="351">
                  <c:v>13</c:v>
                </c:pt>
                <c:pt idx="352">
                  <c:v>7</c:v>
                </c:pt>
                <c:pt idx="353">
                  <c:v>9</c:v>
                </c:pt>
                <c:pt idx="354">
                  <c:v>7</c:v>
                </c:pt>
                <c:pt idx="355">
                  <c:v>11</c:v>
                </c:pt>
                <c:pt idx="356">
                  <c:v>11</c:v>
                </c:pt>
                <c:pt idx="357">
                  <c:v>17</c:v>
                </c:pt>
                <c:pt idx="358">
                  <c:v>7</c:v>
                </c:pt>
                <c:pt idx="359">
                  <c:v>14</c:v>
                </c:pt>
                <c:pt idx="360">
                  <c:v>6</c:v>
                </c:pt>
                <c:pt idx="361">
                  <c:v>10</c:v>
                </c:pt>
                <c:pt idx="362">
                  <c:v>8</c:v>
                </c:pt>
                <c:pt idx="363">
                  <c:v>7</c:v>
                </c:pt>
                <c:pt idx="364">
                  <c:v>9</c:v>
                </c:pt>
                <c:pt idx="365">
                  <c:v>10</c:v>
                </c:pt>
                <c:pt idx="366">
                  <c:v>8</c:v>
                </c:pt>
                <c:pt idx="367">
                  <c:v>21</c:v>
                </c:pt>
                <c:pt idx="368">
                  <c:v>16</c:v>
                </c:pt>
                <c:pt idx="369">
                  <c:v>13</c:v>
                </c:pt>
                <c:pt idx="370">
                  <c:v>12</c:v>
                </c:pt>
                <c:pt idx="371">
                  <c:v>8</c:v>
                </c:pt>
                <c:pt idx="372">
                  <c:v>5</c:v>
                </c:pt>
                <c:pt idx="373">
                  <c:v>5</c:v>
                </c:pt>
                <c:pt idx="374">
                  <c:v>5</c:v>
                </c:pt>
                <c:pt idx="375">
                  <c:v>3</c:v>
                </c:pt>
                <c:pt idx="376">
                  <c:v>1</c:v>
                </c:pt>
                <c:pt idx="377">
                  <c:v>3</c:v>
                </c:pt>
                <c:pt idx="378">
                  <c:v>4</c:v>
                </c:pt>
                <c:pt idx="379">
                  <c:v>2</c:v>
                </c:pt>
                <c:pt idx="380">
                  <c:v>6</c:v>
                </c:pt>
                <c:pt idx="381">
                  <c:v>11</c:v>
                </c:pt>
                <c:pt idx="382">
                  <c:v>9</c:v>
                </c:pt>
                <c:pt idx="383">
                  <c:v>11</c:v>
                </c:pt>
                <c:pt idx="384">
                  <c:v>5</c:v>
                </c:pt>
                <c:pt idx="385">
                  <c:v>14</c:v>
                </c:pt>
                <c:pt idx="386">
                  <c:v>14</c:v>
                </c:pt>
                <c:pt idx="387">
                  <c:v>37</c:v>
                </c:pt>
                <c:pt idx="388">
                  <c:v>27</c:v>
                </c:pt>
                <c:pt idx="389">
                  <c:v>34</c:v>
                </c:pt>
                <c:pt idx="390">
                  <c:v>29</c:v>
                </c:pt>
                <c:pt idx="391">
                  <c:v>18</c:v>
                </c:pt>
                <c:pt idx="392">
                  <c:v>39</c:v>
                </c:pt>
                <c:pt idx="393">
                  <c:v>33</c:v>
                </c:pt>
                <c:pt idx="394">
                  <c:v>24</c:v>
                </c:pt>
                <c:pt idx="395">
                  <c:v>26</c:v>
                </c:pt>
                <c:pt idx="396">
                  <c:v>11</c:v>
                </c:pt>
                <c:pt idx="397">
                  <c:v>11</c:v>
                </c:pt>
                <c:pt idx="398">
                  <c:v>8</c:v>
                </c:pt>
                <c:pt idx="399">
                  <c:v>9</c:v>
                </c:pt>
                <c:pt idx="400">
                  <c:v>8</c:v>
                </c:pt>
                <c:pt idx="401">
                  <c:v>3</c:v>
                </c:pt>
                <c:pt idx="402">
                  <c:v>7</c:v>
                </c:pt>
                <c:pt idx="403">
                  <c:v>9</c:v>
                </c:pt>
                <c:pt idx="404">
                  <c:v>10</c:v>
                </c:pt>
                <c:pt idx="405">
                  <c:v>5</c:v>
                </c:pt>
                <c:pt idx="406">
                  <c:v>8</c:v>
                </c:pt>
                <c:pt idx="407">
                  <c:v>8</c:v>
                </c:pt>
                <c:pt idx="408">
                  <c:v>6</c:v>
                </c:pt>
                <c:pt idx="409">
                  <c:v>9</c:v>
                </c:pt>
                <c:pt idx="410">
                  <c:v>1</c:v>
                </c:pt>
                <c:pt idx="411">
                  <c:v>4</c:v>
                </c:pt>
                <c:pt idx="412">
                  <c:v>5</c:v>
                </c:pt>
                <c:pt idx="413">
                  <c:v>11</c:v>
                </c:pt>
                <c:pt idx="414">
                  <c:v>9</c:v>
                </c:pt>
                <c:pt idx="415">
                  <c:v>16</c:v>
                </c:pt>
                <c:pt idx="416">
                  <c:v>17</c:v>
                </c:pt>
                <c:pt idx="417">
                  <c:v>7</c:v>
                </c:pt>
                <c:pt idx="418">
                  <c:v>29</c:v>
                </c:pt>
                <c:pt idx="419">
                  <c:v>41</c:v>
                </c:pt>
                <c:pt idx="420">
                  <c:v>40</c:v>
                </c:pt>
                <c:pt idx="421">
                  <c:v>77</c:v>
                </c:pt>
                <c:pt idx="422">
                  <c:v>56</c:v>
                </c:pt>
                <c:pt idx="423">
                  <c:v>22</c:v>
                </c:pt>
                <c:pt idx="424">
                  <c:v>19</c:v>
                </c:pt>
                <c:pt idx="425">
                  <c:v>7</c:v>
                </c:pt>
                <c:pt idx="426">
                  <c:v>22</c:v>
                </c:pt>
                <c:pt idx="427">
                  <c:v>20</c:v>
                </c:pt>
                <c:pt idx="428">
                  <c:v>16</c:v>
                </c:pt>
                <c:pt idx="429">
                  <c:v>8</c:v>
                </c:pt>
                <c:pt idx="430">
                  <c:v>8</c:v>
                </c:pt>
                <c:pt idx="431">
                  <c:v>9</c:v>
                </c:pt>
                <c:pt idx="432">
                  <c:v>8</c:v>
                </c:pt>
                <c:pt idx="433">
                  <c:v>15</c:v>
                </c:pt>
                <c:pt idx="434">
                  <c:v>8</c:v>
                </c:pt>
                <c:pt idx="435">
                  <c:v>17</c:v>
                </c:pt>
                <c:pt idx="436">
                  <c:v>18</c:v>
                </c:pt>
                <c:pt idx="437">
                  <c:v>39</c:v>
                </c:pt>
                <c:pt idx="438">
                  <c:v>31</c:v>
                </c:pt>
                <c:pt idx="439">
                  <c:v>37</c:v>
                </c:pt>
                <c:pt idx="440">
                  <c:v>44</c:v>
                </c:pt>
                <c:pt idx="441">
                  <c:v>28</c:v>
                </c:pt>
                <c:pt idx="442">
                  <c:v>35</c:v>
                </c:pt>
                <c:pt idx="443">
                  <c:v>24</c:v>
                </c:pt>
                <c:pt idx="444">
                  <c:v>16</c:v>
                </c:pt>
                <c:pt idx="445">
                  <c:v>21</c:v>
                </c:pt>
                <c:pt idx="446">
                  <c:v>13</c:v>
                </c:pt>
                <c:pt idx="447">
                  <c:v>13</c:v>
                </c:pt>
                <c:pt idx="448">
                  <c:v>13</c:v>
                </c:pt>
                <c:pt idx="449">
                  <c:v>8</c:v>
                </c:pt>
                <c:pt idx="450">
                  <c:v>7</c:v>
                </c:pt>
                <c:pt idx="451">
                  <c:v>9</c:v>
                </c:pt>
                <c:pt idx="452">
                  <c:v>6</c:v>
                </c:pt>
                <c:pt idx="453">
                  <c:v>4</c:v>
                </c:pt>
                <c:pt idx="454">
                  <c:v>2</c:v>
                </c:pt>
                <c:pt idx="455">
                  <c:v>2</c:v>
                </c:pt>
                <c:pt idx="456">
                  <c:v>6</c:v>
                </c:pt>
                <c:pt idx="457">
                  <c:v>5</c:v>
                </c:pt>
                <c:pt idx="458">
                  <c:v>2</c:v>
                </c:pt>
                <c:pt idx="459">
                  <c:v>6</c:v>
                </c:pt>
                <c:pt idx="460">
                  <c:v>1</c:v>
                </c:pt>
                <c:pt idx="461">
                  <c:v>3</c:v>
                </c:pt>
                <c:pt idx="462">
                  <c:v>1</c:v>
                </c:pt>
                <c:pt idx="463">
                  <c:v>2</c:v>
                </c:pt>
                <c:pt idx="464">
                  <c:v>1</c:v>
                </c:pt>
                <c:pt idx="465">
                  <c:v>1</c:v>
                </c:pt>
                <c:pt idx="466">
                  <c:v>6</c:v>
                </c:pt>
                <c:pt idx="467">
                  <c:v>5</c:v>
                </c:pt>
                <c:pt idx="468">
                  <c:v>12</c:v>
                </c:pt>
                <c:pt idx="469">
                  <c:v>9</c:v>
                </c:pt>
                <c:pt idx="470">
                  <c:v>13</c:v>
                </c:pt>
                <c:pt idx="471">
                  <c:v>9</c:v>
                </c:pt>
                <c:pt idx="472">
                  <c:v>12</c:v>
                </c:pt>
                <c:pt idx="473">
                  <c:v>6</c:v>
                </c:pt>
                <c:pt idx="474">
                  <c:v>6</c:v>
                </c:pt>
                <c:pt idx="475">
                  <c:v>8</c:v>
                </c:pt>
                <c:pt idx="476">
                  <c:v>4</c:v>
                </c:pt>
                <c:pt idx="477">
                  <c:v>2</c:v>
                </c:pt>
                <c:pt idx="478">
                  <c:v>3</c:v>
                </c:pt>
                <c:pt idx="479">
                  <c:v>4</c:v>
                </c:pt>
                <c:pt idx="480">
                  <c:v>6</c:v>
                </c:pt>
                <c:pt idx="481">
                  <c:v>2</c:v>
                </c:pt>
                <c:pt idx="482">
                  <c:v>4</c:v>
                </c:pt>
                <c:pt idx="483">
                  <c:v>6</c:v>
                </c:pt>
                <c:pt idx="484">
                  <c:v>5</c:v>
                </c:pt>
                <c:pt idx="485">
                  <c:v>4</c:v>
                </c:pt>
                <c:pt idx="486">
                  <c:v>15</c:v>
                </c:pt>
                <c:pt idx="487">
                  <c:v>9</c:v>
                </c:pt>
                <c:pt idx="488">
                  <c:v>13</c:v>
                </c:pt>
                <c:pt idx="489">
                  <c:v>14</c:v>
                </c:pt>
                <c:pt idx="490">
                  <c:v>12</c:v>
                </c:pt>
                <c:pt idx="491">
                  <c:v>22</c:v>
                </c:pt>
                <c:pt idx="492">
                  <c:v>17</c:v>
                </c:pt>
                <c:pt idx="493">
                  <c:v>10</c:v>
                </c:pt>
                <c:pt idx="494">
                  <c:v>16</c:v>
                </c:pt>
                <c:pt idx="495">
                  <c:v>25</c:v>
                </c:pt>
                <c:pt idx="496">
                  <c:v>25</c:v>
                </c:pt>
                <c:pt idx="497">
                  <c:v>26</c:v>
                </c:pt>
                <c:pt idx="498">
                  <c:v>9</c:v>
                </c:pt>
                <c:pt idx="499">
                  <c:v>8</c:v>
                </c:pt>
                <c:pt idx="500">
                  <c:v>16</c:v>
                </c:pt>
                <c:pt idx="501">
                  <c:v>11</c:v>
                </c:pt>
                <c:pt idx="502">
                  <c:v>15</c:v>
                </c:pt>
                <c:pt idx="503">
                  <c:v>10</c:v>
                </c:pt>
                <c:pt idx="504">
                  <c:v>5</c:v>
                </c:pt>
                <c:pt idx="505">
                  <c:v>7</c:v>
                </c:pt>
                <c:pt idx="506">
                  <c:v>4</c:v>
                </c:pt>
                <c:pt idx="507">
                  <c:v>12</c:v>
                </c:pt>
                <c:pt idx="508">
                  <c:v>8</c:v>
                </c:pt>
                <c:pt idx="509">
                  <c:v>15</c:v>
                </c:pt>
                <c:pt idx="510">
                  <c:v>8</c:v>
                </c:pt>
                <c:pt idx="511">
                  <c:v>4</c:v>
                </c:pt>
                <c:pt idx="512">
                  <c:v>19</c:v>
                </c:pt>
                <c:pt idx="513">
                  <c:v>6</c:v>
                </c:pt>
                <c:pt idx="514">
                  <c:v>10</c:v>
                </c:pt>
                <c:pt idx="515">
                  <c:v>9</c:v>
                </c:pt>
                <c:pt idx="516">
                  <c:v>20</c:v>
                </c:pt>
                <c:pt idx="517">
                  <c:v>20</c:v>
                </c:pt>
                <c:pt idx="518">
                  <c:v>18</c:v>
                </c:pt>
                <c:pt idx="519">
                  <c:v>26</c:v>
                </c:pt>
                <c:pt idx="520">
                  <c:v>44</c:v>
                </c:pt>
                <c:pt idx="521">
                  <c:v>25</c:v>
                </c:pt>
                <c:pt idx="522">
                  <c:v>32</c:v>
                </c:pt>
                <c:pt idx="523">
                  <c:v>47</c:v>
                </c:pt>
                <c:pt idx="524">
                  <c:v>61</c:v>
                </c:pt>
                <c:pt idx="525">
                  <c:v>78</c:v>
                </c:pt>
                <c:pt idx="526">
                  <c:v>37</c:v>
                </c:pt>
                <c:pt idx="527">
                  <c:v>33</c:v>
                </c:pt>
                <c:pt idx="528">
                  <c:v>39</c:v>
                </c:pt>
                <c:pt idx="529">
                  <c:v>5</c:v>
                </c:pt>
                <c:pt idx="530">
                  <c:v>7</c:v>
                </c:pt>
                <c:pt idx="531">
                  <c:v>8</c:v>
                </c:pt>
                <c:pt idx="532">
                  <c:v>5</c:v>
                </c:pt>
                <c:pt idx="533">
                  <c:v>6</c:v>
                </c:pt>
                <c:pt idx="534">
                  <c:v>6</c:v>
                </c:pt>
                <c:pt idx="535">
                  <c:v>15</c:v>
                </c:pt>
                <c:pt idx="536">
                  <c:v>17</c:v>
                </c:pt>
                <c:pt idx="537">
                  <c:v>8</c:v>
                </c:pt>
                <c:pt idx="538">
                  <c:v>21</c:v>
                </c:pt>
                <c:pt idx="539">
                  <c:v>28</c:v>
                </c:pt>
                <c:pt idx="540">
                  <c:v>33</c:v>
                </c:pt>
                <c:pt idx="541">
                  <c:v>34</c:v>
                </c:pt>
                <c:pt idx="542">
                  <c:v>36</c:v>
                </c:pt>
                <c:pt idx="543">
                  <c:v>22</c:v>
                </c:pt>
                <c:pt idx="544">
                  <c:v>16</c:v>
                </c:pt>
                <c:pt idx="545">
                  <c:v>11</c:v>
                </c:pt>
                <c:pt idx="546">
                  <c:v>32</c:v>
                </c:pt>
                <c:pt idx="547">
                  <c:v>44</c:v>
                </c:pt>
                <c:pt idx="548">
                  <c:v>24</c:v>
                </c:pt>
                <c:pt idx="549">
                  <c:v>22</c:v>
                </c:pt>
                <c:pt idx="550">
                  <c:v>11</c:v>
                </c:pt>
                <c:pt idx="551">
                  <c:v>7</c:v>
                </c:pt>
                <c:pt idx="552">
                  <c:v>11</c:v>
                </c:pt>
                <c:pt idx="553">
                  <c:v>16</c:v>
                </c:pt>
                <c:pt idx="554">
                  <c:v>21</c:v>
                </c:pt>
                <c:pt idx="555">
                  <c:v>10</c:v>
                </c:pt>
                <c:pt idx="556">
                  <c:v>15</c:v>
                </c:pt>
                <c:pt idx="557">
                  <c:v>6</c:v>
                </c:pt>
                <c:pt idx="558">
                  <c:v>3</c:v>
                </c:pt>
                <c:pt idx="559">
                  <c:v>10</c:v>
                </c:pt>
                <c:pt idx="560">
                  <c:v>16</c:v>
                </c:pt>
                <c:pt idx="561">
                  <c:v>14</c:v>
                </c:pt>
                <c:pt idx="562">
                  <c:v>6</c:v>
                </c:pt>
                <c:pt idx="563">
                  <c:v>3</c:v>
                </c:pt>
                <c:pt idx="564">
                  <c:v>10</c:v>
                </c:pt>
                <c:pt idx="565">
                  <c:v>15</c:v>
                </c:pt>
                <c:pt idx="566">
                  <c:v>9</c:v>
                </c:pt>
                <c:pt idx="567">
                  <c:v>8</c:v>
                </c:pt>
                <c:pt idx="568">
                  <c:v>4</c:v>
                </c:pt>
                <c:pt idx="569">
                  <c:v>3</c:v>
                </c:pt>
                <c:pt idx="570">
                  <c:v>16</c:v>
                </c:pt>
                <c:pt idx="571">
                  <c:v>17</c:v>
                </c:pt>
                <c:pt idx="572">
                  <c:v>14</c:v>
                </c:pt>
                <c:pt idx="573">
                  <c:v>15</c:v>
                </c:pt>
                <c:pt idx="574">
                  <c:v>2</c:v>
                </c:pt>
                <c:pt idx="575">
                  <c:v>11</c:v>
                </c:pt>
                <c:pt idx="576">
                  <c:v>21</c:v>
                </c:pt>
                <c:pt idx="577">
                  <c:v>14</c:v>
                </c:pt>
                <c:pt idx="578">
                  <c:v>9</c:v>
                </c:pt>
                <c:pt idx="579">
                  <c:v>18</c:v>
                </c:pt>
                <c:pt idx="580">
                  <c:v>16</c:v>
                </c:pt>
                <c:pt idx="581">
                  <c:v>8</c:v>
                </c:pt>
                <c:pt idx="582">
                  <c:v>6</c:v>
                </c:pt>
                <c:pt idx="583">
                  <c:v>6</c:v>
                </c:pt>
                <c:pt idx="584">
                  <c:v>7</c:v>
                </c:pt>
                <c:pt idx="585">
                  <c:v>7</c:v>
                </c:pt>
                <c:pt idx="586">
                  <c:v>1</c:v>
                </c:pt>
                <c:pt idx="587">
                  <c:v>7</c:v>
                </c:pt>
                <c:pt idx="588">
                  <c:v>8</c:v>
                </c:pt>
                <c:pt idx="589">
                  <c:v>6</c:v>
                </c:pt>
                <c:pt idx="590">
                  <c:v>8</c:v>
                </c:pt>
                <c:pt idx="591">
                  <c:v>15</c:v>
                </c:pt>
                <c:pt idx="592">
                  <c:v>18</c:v>
                </c:pt>
                <c:pt idx="593">
                  <c:v>18</c:v>
                </c:pt>
                <c:pt idx="594">
                  <c:v>20</c:v>
                </c:pt>
                <c:pt idx="595">
                  <c:v>17</c:v>
                </c:pt>
                <c:pt idx="596">
                  <c:v>5</c:v>
                </c:pt>
                <c:pt idx="597">
                  <c:v>19</c:v>
                </c:pt>
                <c:pt idx="598">
                  <c:v>15</c:v>
                </c:pt>
                <c:pt idx="599">
                  <c:v>30</c:v>
                </c:pt>
                <c:pt idx="600">
                  <c:v>54</c:v>
                </c:pt>
                <c:pt idx="601">
                  <c:v>33</c:v>
                </c:pt>
                <c:pt idx="602">
                  <c:v>35</c:v>
                </c:pt>
                <c:pt idx="603">
                  <c:v>29</c:v>
                </c:pt>
                <c:pt idx="604">
                  <c:v>20</c:v>
                </c:pt>
                <c:pt idx="605">
                  <c:v>11</c:v>
                </c:pt>
                <c:pt idx="606">
                  <c:v>10</c:v>
                </c:pt>
                <c:pt idx="607">
                  <c:v>6</c:v>
                </c:pt>
                <c:pt idx="608">
                  <c:v>5</c:v>
                </c:pt>
                <c:pt idx="609">
                  <c:v>7</c:v>
                </c:pt>
                <c:pt idx="610">
                  <c:v>10</c:v>
                </c:pt>
                <c:pt idx="611">
                  <c:v>9</c:v>
                </c:pt>
                <c:pt idx="612">
                  <c:v>8</c:v>
                </c:pt>
                <c:pt idx="613">
                  <c:v>5</c:v>
                </c:pt>
                <c:pt idx="614">
                  <c:v>9</c:v>
                </c:pt>
                <c:pt idx="615">
                  <c:v>9</c:v>
                </c:pt>
                <c:pt idx="616">
                  <c:v>6</c:v>
                </c:pt>
                <c:pt idx="617">
                  <c:v>3</c:v>
                </c:pt>
                <c:pt idx="618">
                  <c:v>12</c:v>
                </c:pt>
                <c:pt idx="619">
                  <c:v>4</c:v>
                </c:pt>
                <c:pt idx="620">
                  <c:v>14</c:v>
                </c:pt>
                <c:pt idx="621">
                  <c:v>16</c:v>
                </c:pt>
                <c:pt idx="622">
                  <c:v>15</c:v>
                </c:pt>
                <c:pt idx="623">
                  <c:v>38</c:v>
                </c:pt>
                <c:pt idx="624">
                  <c:v>51</c:v>
                </c:pt>
                <c:pt idx="625">
                  <c:v>49</c:v>
                </c:pt>
                <c:pt idx="626">
                  <c:v>41</c:v>
                </c:pt>
                <c:pt idx="627">
                  <c:v>68</c:v>
                </c:pt>
                <c:pt idx="628">
                  <c:v>128</c:v>
                </c:pt>
                <c:pt idx="629">
                  <c:v>170</c:v>
                </c:pt>
                <c:pt idx="630">
                  <c:v>134</c:v>
                </c:pt>
                <c:pt idx="631">
                  <c:v>68</c:v>
                </c:pt>
                <c:pt idx="632">
                  <c:v>27</c:v>
                </c:pt>
                <c:pt idx="633">
                  <c:v>47</c:v>
                </c:pt>
                <c:pt idx="634">
                  <c:v>34</c:v>
                </c:pt>
                <c:pt idx="635">
                  <c:v>45</c:v>
                </c:pt>
                <c:pt idx="636">
                  <c:v>40</c:v>
                </c:pt>
                <c:pt idx="637">
                  <c:v>17</c:v>
                </c:pt>
                <c:pt idx="638">
                  <c:v>42</c:v>
                </c:pt>
                <c:pt idx="639">
                  <c:v>65</c:v>
                </c:pt>
                <c:pt idx="640">
                  <c:v>30</c:v>
                </c:pt>
                <c:pt idx="641">
                  <c:v>35</c:v>
                </c:pt>
                <c:pt idx="642">
                  <c:v>34</c:v>
                </c:pt>
                <c:pt idx="643">
                  <c:v>36</c:v>
                </c:pt>
                <c:pt idx="644">
                  <c:v>27</c:v>
                </c:pt>
                <c:pt idx="645">
                  <c:v>29</c:v>
                </c:pt>
                <c:pt idx="646">
                  <c:v>23</c:v>
                </c:pt>
                <c:pt idx="647">
                  <c:v>16</c:v>
                </c:pt>
                <c:pt idx="648">
                  <c:v>9</c:v>
                </c:pt>
                <c:pt idx="649">
                  <c:v>12</c:v>
                </c:pt>
                <c:pt idx="650">
                  <c:v>28</c:v>
                </c:pt>
                <c:pt idx="651">
                  <c:v>19</c:v>
                </c:pt>
                <c:pt idx="652">
                  <c:v>30</c:v>
                </c:pt>
                <c:pt idx="653">
                  <c:v>15</c:v>
                </c:pt>
                <c:pt idx="654">
                  <c:v>10</c:v>
                </c:pt>
                <c:pt idx="655">
                  <c:v>20</c:v>
                </c:pt>
                <c:pt idx="656">
                  <c:v>24</c:v>
                </c:pt>
                <c:pt idx="657">
                  <c:v>18</c:v>
                </c:pt>
                <c:pt idx="658">
                  <c:v>20</c:v>
                </c:pt>
                <c:pt idx="659">
                  <c:v>25</c:v>
                </c:pt>
                <c:pt idx="660">
                  <c:v>23</c:v>
                </c:pt>
                <c:pt idx="661">
                  <c:v>15</c:v>
                </c:pt>
                <c:pt idx="662">
                  <c:v>9</c:v>
                </c:pt>
                <c:pt idx="663">
                  <c:v>8</c:v>
                </c:pt>
                <c:pt idx="664">
                  <c:v>5</c:v>
                </c:pt>
                <c:pt idx="665">
                  <c:v>13</c:v>
                </c:pt>
                <c:pt idx="666">
                  <c:v>10</c:v>
                </c:pt>
                <c:pt idx="667">
                  <c:v>15</c:v>
                </c:pt>
                <c:pt idx="668">
                  <c:v>2</c:v>
                </c:pt>
                <c:pt idx="669">
                  <c:v>5</c:v>
                </c:pt>
                <c:pt idx="670">
                  <c:v>5</c:v>
                </c:pt>
                <c:pt idx="671">
                  <c:v>6</c:v>
                </c:pt>
                <c:pt idx="672">
                  <c:v>9</c:v>
                </c:pt>
                <c:pt idx="673">
                  <c:v>11</c:v>
                </c:pt>
                <c:pt idx="674">
                  <c:v>12</c:v>
                </c:pt>
                <c:pt idx="675">
                  <c:v>13</c:v>
                </c:pt>
                <c:pt idx="676">
                  <c:v>14</c:v>
                </c:pt>
                <c:pt idx="677">
                  <c:v>13</c:v>
                </c:pt>
                <c:pt idx="678">
                  <c:v>20</c:v>
                </c:pt>
                <c:pt idx="679">
                  <c:v>20</c:v>
                </c:pt>
                <c:pt idx="680">
                  <c:v>21</c:v>
                </c:pt>
                <c:pt idx="681">
                  <c:v>15</c:v>
                </c:pt>
                <c:pt idx="682">
                  <c:v>7</c:v>
                </c:pt>
                <c:pt idx="683">
                  <c:v>13</c:v>
                </c:pt>
                <c:pt idx="684">
                  <c:v>11</c:v>
                </c:pt>
                <c:pt idx="685">
                  <c:v>17</c:v>
                </c:pt>
                <c:pt idx="686">
                  <c:v>16</c:v>
                </c:pt>
                <c:pt idx="687">
                  <c:v>2</c:v>
                </c:pt>
                <c:pt idx="688">
                  <c:v>7</c:v>
                </c:pt>
                <c:pt idx="689">
                  <c:v>17</c:v>
                </c:pt>
                <c:pt idx="690">
                  <c:v>5</c:v>
                </c:pt>
                <c:pt idx="691">
                  <c:v>7</c:v>
                </c:pt>
                <c:pt idx="692">
                  <c:v>7</c:v>
                </c:pt>
                <c:pt idx="693">
                  <c:v>7</c:v>
                </c:pt>
                <c:pt idx="694">
                  <c:v>28</c:v>
                </c:pt>
                <c:pt idx="695">
                  <c:v>9</c:v>
                </c:pt>
                <c:pt idx="696">
                  <c:v>18</c:v>
                </c:pt>
                <c:pt idx="697">
                  <c:v>6</c:v>
                </c:pt>
                <c:pt idx="698">
                  <c:v>19</c:v>
                </c:pt>
                <c:pt idx="699">
                  <c:v>7</c:v>
                </c:pt>
                <c:pt idx="700">
                  <c:v>12</c:v>
                </c:pt>
                <c:pt idx="701">
                  <c:v>8</c:v>
                </c:pt>
                <c:pt idx="702">
                  <c:v>18</c:v>
                </c:pt>
                <c:pt idx="703">
                  <c:v>30</c:v>
                </c:pt>
                <c:pt idx="704">
                  <c:v>9</c:v>
                </c:pt>
                <c:pt idx="705">
                  <c:v>15</c:v>
                </c:pt>
                <c:pt idx="706">
                  <c:v>16</c:v>
                </c:pt>
                <c:pt idx="707">
                  <c:v>9</c:v>
                </c:pt>
                <c:pt idx="708">
                  <c:v>10</c:v>
                </c:pt>
                <c:pt idx="709">
                  <c:v>8</c:v>
                </c:pt>
                <c:pt idx="710">
                  <c:v>14</c:v>
                </c:pt>
                <c:pt idx="711">
                  <c:v>6</c:v>
                </c:pt>
                <c:pt idx="712">
                  <c:v>4</c:v>
                </c:pt>
                <c:pt idx="713">
                  <c:v>11</c:v>
                </c:pt>
                <c:pt idx="714">
                  <c:v>9</c:v>
                </c:pt>
                <c:pt idx="715">
                  <c:v>5</c:v>
                </c:pt>
                <c:pt idx="716">
                  <c:v>3</c:v>
                </c:pt>
                <c:pt idx="717">
                  <c:v>5</c:v>
                </c:pt>
                <c:pt idx="718">
                  <c:v>3</c:v>
                </c:pt>
                <c:pt idx="719">
                  <c:v>4</c:v>
                </c:pt>
                <c:pt idx="720">
                  <c:v>7</c:v>
                </c:pt>
                <c:pt idx="721">
                  <c:v>6</c:v>
                </c:pt>
                <c:pt idx="722">
                  <c:v>6</c:v>
                </c:pt>
                <c:pt idx="723">
                  <c:v>4</c:v>
                </c:pt>
                <c:pt idx="724">
                  <c:v>6</c:v>
                </c:pt>
                <c:pt idx="725">
                  <c:v>3</c:v>
                </c:pt>
                <c:pt idx="726">
                  <c:v>4</c:v>
                </c:pt>
                <c:pt idx="727">
                  <c:v>5</c:v>
                </c:pt>
                <c:pt idx="728">
                  <c:v>7</c:v>
                </c:pt>
                <c:pt idx="729">
                  <c:v>9</c:v>
                </c:pt>
                <c:pt idx="730">
                  <c:v>5</c:v>
                </c:pt>
                <c:pt idx="731">
                  <c:v>16</c:v>
                </c:pt>
                <c:pt idx="732">
                  <c:v>20</c:v>
                </c:pt>
                <c:pt idx="733">
                  <c:v>22</c:v>
                </c:pt>
                <c:pt idx="734">
                  <c:v>16</c:v>
                </c:pt>
                <c:pt idx="735">
                  <c:v>12</c:v>
                </c:pt>
                <c:pt idx="736">
                  <c:v>18</c:v>
                </c:pt>
                <c:pt idx="737">
                  <c:v>19</c:v>
                </c:pt>
                <c:pt idx="738">
                  <c:v>11</c:v>
                </c:pt>
                <c:pt idx="739">
                  <c:v>6</c:v>
                </c:pt>
                <c:pt idx="740">
                  <c:v>19</c:v>
                </c:pt>
                <c:pt idx="741">
                  <c:v>6</c:v>
                </c:pt>
                <c:pt idx="742">
                  <c:v>20</c:v>
                </c:pt>
                <c:pt idx="743">
                  <c:v>14</c:v>
                </c:pt>
                <c:pt idx="744">
                  <c:v>15</c:v>
                </c:pt>
                <c:pt idx="745">
                  <c:v>21</c:v>
                </c:pt>
                <c:pt idx="746">
                  <c:v>21</c:v>
                </c:pt>
                <c:pt idx="747">
                  <c:v>14</c:v>
                </c:pt>
                <c:pt idx="748">
                  <c:v>10</c:v>
                </c:pt>
                <c:pt idx="749">
                  <c:v>18</c:v>
                </c:pt>
                <c:pt idx="750">
                  <c:v>11</c:v>
                </c:pt>
                <c:pt idx="751">
                  <c:v>26</c:v>
                </c:pt>
                <c:pt idx="752">
                  <c:v>24</c:v>
                </c:pt>
                <c:pt idx="753">
                  <c:v>7</c:v>
                </c:pt>
                <c:pt idx="754">
                  <c:v>11</c:v>
                </c:pt>
                <c:pt idx="755">
                  <c:v>16</c:v>
                </c:pt>
                <c:pt idx="756">
                  <c:v>7</c:v>
                </c:pt>
                <c:pt idx="757">
                  <c:v>14</c:v>
                </c:pt>
                <c:pt idx="758">
                  <c:v>3</c:v>
                </c:pt>
                <c:pt idx="759">
                  <c:v>10</c:v>
                </c:pt>
                <c:pt idx="760">
                  <c:v>14</c:v>
                </c:pt>
                <c:pt idx="761">
                  <c:v>8</c:v>
                </c:pt>
                <c:pt idx="762">
                  <c:v>5</c:v>
                </c:pt>
                <c:pt idx="763">
                  <c:v>7</c:v>
                </c:pt>
                <c:pt idx="764">
                  <c:v>4</c:v>
                </c:pt>
                <c:pt idx="765">
                  <c:v>3</c:v>
                </c:pt>
                <c:pt idx="766">
                  <c:v>3</c:v>
                </c:pt>
                <c:pt idx="767">
                  <c:v>4</c:v>
                </c:pt>
                <c:pt idx="768">
                  <c:v>2</c:v>
                </c:pt>
                <c:pt idx="769">
                  <c:v>2</c:v>
                </c:pt>
                <c:pt idx="770">
                  <c:v>6</c:v>
                </c:pt>
                <c:pt idx="771">
                  <c:v>1</c:v>
                </c:pt>
                <c:pt idx="772">
                  <c:v>5</c:v>
                </c:pt>
                <c:pt idx="773">
                  <c:v>3</c:v>
                </c:pt>
                <c:pt idx="774">
                  <c:v>8</c:v>
                </c:pt>
                <c:pt idx="775">
                  <c:v>4</c:v>
                </c:pt>
                <c:pt idx="776">
                  <c:v>11</c:v>
                </c:pt>
                <c:pt idx="777">
                  <c:v>9</c:v>
                </c:pt>
                <c:pt idx="778">
                  <c:v>4</c:v>
                </c:pt>
                <c:pt idx="779">
                  <c:v>2</c:v>
                </c:pt>
                <c:pt idx="780">
                  <c:v>4</c:v>
                </c:pt>
                <c:pt idx="781">
                  <c:v>6</c:v>
                </c:pt>
                <c:pt idx="782">
                  <c:v>2</c:v>
                </c:pt>
              </c:numCache>
            </c:numRef>
          </c:val>
          <c:smooth val="0"/>
          <c:extLst>
            <c:ext xmlns:c16="http://schemas.microsoft.com/office/drawing/2014/chart" uri="{C3380CC4-5D6E-409C-BE32-E72D297353CC}">
              <c16:uniqueId val="{00000001-5EA2-4BDE-838B-EA27F34F5883}"/>
            </c:ext>
          </c:extLst>
        </c:ser>
        <c:dLbls>
          <c:showLegendKey val="0"/>
          <c:showVal val="0"/>
          <c:showCatName val="0"/>
          <c:showSerName val="0"/>
          <c:showPercent val="0"/>
          <c:showBubbleSize val="0"/>
        </c:dLbls>
        <c:marker val="1"/>
        <c:smooth val="0"/>
        <c:axId val="972658576"/>
        <c:axId val="972655856"/>
      </c:lineChart>
      <c:catAx>
        <c:axId val="1033381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72655312"/>
        <c:crosses val="autoZero"/>
        <c:auto val="1"/>
        <c:lblAlgn val="ctr"/>
        <c:lblOffset val="100"/>
        <c:noMultiLvlLbl val="0"/>
      </c:catAx>
      <c:valAx>
        <c:axId val="972655312"/>
        <c:scaling>
          <c:orientation val="minMax"/>
          <c:max val="7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33381248"/>
        <c:crosses val="autoZero"/>
        <c:crossBetween val="between"/>
      </c:valAx>
      <c:catAx>
        <c:axId val="972658576"/>
        <c:scaling>
          <c:orientation val="minMax"/>
        </c:scaling>
        <c:delete val="1"/>
        <c:axPos val="b"/>
        <c:numFmt formatCode="General" sourceLinked="1"/>
        <c:majorTickMark val="out"/>
        <c:minorTickMark val="none"/>
        <c:tickLblPos val="nextTo"/>
        <c:crossAx val="972655856"/>
        <c:crosses val="autoZero"/>
        <c:auto val="1"/>
        <c:lblAlgn val="ctr"/>
        <c:lblOffset val="100"/>
        <c:noMultiLvlLbl val="0"/>
      </c:catAx>
      <c:valAx>
        <c:axId val="97265585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72658576"/>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Sheet4!$I$3</c:f>
              <c:strCache>
                <c:ptCount val="1"/>
                <c:pt idx="0">
                  <c:v>Imported</c:v>
                </c:pt>
              </c:strCache>
            </c:strRef>
          </c:tx>
          <c:spPr>
            <a:solidFill>
              <a:srgbClr val="0070C0"/>
            </a:solidFill>
            <a:ln>
              <a:noFill/>
            </a:ln>
            <a:effectLst/>
          </c:spPr>
          <c:invertIfNegative val="0"/>
          <c:cat>
            <c:numRef>
              <c:f>Sheet4!$H$4:$H$6</c:f>
              <c:numCache>
                <c:formatCode>General</c:formatCode>
                <c:ptCount val="3"/>
                <c:pt idx="0">
                  <c:v>2020</c:v>
                </c:pt>
                <c:pt idx="1">
                  <c:v>2021</c:v>
                </c:pt>
                <c:pt idx="2">
                  <c:v>2022</c:v>
                </c:pt>
              </c:numCache>
            </c:numRef>
          </c:cat>
          <c:val>
            <c:numRef>
              <c:f>Sheet4!$I$4:$I$6</c:f>
              <c:numCache>
                <c:formatCode>General</c:formatCode>
                <c:ptCount val="3"/>
                <c:pt idx="0">
                  <c:v>3833</c:v>
                </c:pt>
                <c:pt idx="1">
                  <c:v>3884</c:v>
                </c:pt>
                <c:pt idx="2">
                  <c:v>2937</c:v>
                </c:pt>
              </c:numCache>
            </c:numRef>
          </c:val>
          <c:extLst>
            <c:ext xmlns:c16="http://schemas.microsoft.com/office/drawing/2014/chart" uri="{C3380CC4-5D6E-409C-BE32-E72D297353CC}">
              <c16:uniqueId val="{00000000-819A-482A-BDCC-5CB47F4A0C99}"/>
            </c:ext>
          </c:extLst>
        </c:ser>
        <c:ser>
          <c:idx val="1"/>
          <c:order val="1"/>
          <c:tx>
            <c:strRef>
              <c:f>Sheet4!$J$3</c:f>
              <c:strCache>
                <c:ptCount val="1"/>
                <c:pt idx="0">
                  <c:v>Indigenous</c:v>
                </c:pt>
              </c:strCache>
            </c:strRef>
          </c:tx>
          <c:spPr>
            <a:solidFill>
              <a:srgbClr val="FFC000"/>
            </a:solidFill>
            <a:ln>
              <a:noFill/>
            </a:ln>
            <a:effectLst/>
          </c:spPr>
          <c:invertIfNegative val="0"/>
          <c:cat>
            <c:numRef>
              <c:f>Sheet4!$H$4:$H$6</c:f>
              <c:numCache>
                <c:formatCode>General</c:formatCode>
                <c:ptCount val="3"/>
                <c:pt idx="0">
                  <c:v>2020</c:v>
                </c:pt>
                <c:pt idx="1">
                  <c:v>2021</c:v>
                </c:pt>
                <c:pt idx="2">
                  <c:v>2022</c:v>
                </c:pt>
              </c:numCache>
            </c:numRef>
          </c:cat>
          <c:val>
            <c:numRef>
              <c:f>Sheet4!$J$4:$J$6</c:f>
              <c:numCache>
                <c:formatCode>General</c:formatCode>
                <c:ptCount val="3"/>
                <c:pt idx="0">
                  <c:v>5811</c:v>
                </c:pt>
                <c:pt idx="1">
                  <c:v>1872</c:v>
                </c:pt>
                <c:pt idx="2">
                  <c:v>813</c:v>
                </c:pt>
              </c:numCache>
            </c:numRef>
          </c:val>
          <c:extLst>
            <c:ext xmlns:c16="http://schemas.microsoft.com/office/drawing/2014/chart" uri="{C3380CC4-5D6E-409C-BE32-E72D297353CC}">
              <c16:uniqueId val="{00000001-819A-482A-BDCC-5CB47F4A0C99}"/>
            </c:ext>
          </c:extLst>
        </c:ser>
        <c:dLbls>
          <c:showLegendKey val="0"/>
          <c:showVal val="0"/>
          <c:showCatName val="0"/>
          <c:showSerName val="0"/>
          <c:showPercent val="0"/>
          <c:showBubbleSize val="0"/>
        </c:dLbls>
        <c:gapWidth val="150"/>
        <c:overlap val="100"/>
        <c:axId val="1576963680"/>
        <c:axId val="1576964768"/>
      </c:barChart>
      <c:catAx>
        <c:axId val="1576963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76964768"/>
        <c:crosses val="autoZero"/>
        <c:auto val="1"/>
        <c:lblAlgn val="ctr"/>
        <c:lblOffset val="100"/>
        <c:noMultiLvlLbl val="0"/>
      </c:catAx>
      <c:valAx>
        <c:axId val="15769647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769636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6626671666042"/>
          <c:y val="5.4688320209973801E-2"/>
          <c:w val="0.79396512935883001"/>
          <c:h val="0.61821741032371003"/>
        </c:manualLayout>
      </c:layout>
      <c:barChart>
        <c:barDir val="col"/>
        <c:grouping val="stacked"/>
        <c:varyColors val="0"/>
        <c:ser>
          <c:idx val="0"/>
          <c:order val="0"/>
          <c:tx>
            <c:strRef>
              <c:f>Classification!$A$4</c:f>
              <c:strCache>
                <c:ptCount val="1"/>
                <c:pt idx="0">
                  <c:v> Imported</c:v>
                </c:pt>
              </c:strCache>
            </c:strRef>
          </c:tx>
          <c:spPr>
            <a:solidFill>
              <a:srgbClr val="0070C0"/>
            </a:solidFill>
            <a:ln>
              <a:solidFill>
                <a:srgbClr val="00B0F0"/>
              </a:solidFill>
            </a:ln>
            <a:effectLst/>
          </c:spPr>
          <c:invertIfNegative val="0"/>
          <c:cat>
            <c:multiLvlStrRef>
              <c:f>Classification!$B$1:$FD$3</c:f>
              <c:multiLvlStrCache>
                <c:ptCount val="159"/>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1</c:v>
                  </c:pt>
                  <c:pt idx="54">
                    <c:v>2</c:v>
                  </c:pt>
                  <c:pt idx="55">
                    <c:v>3</c:v>
                  </c:pt>
                  <c:pt idx="56">
                    <c:v>4</c:v>
                  </c:pt>
                  <c:pt idx="57">
                    <c:v>5</c:v>
                  </c:pt>
                  <c:pt idx="58">
                    <c:v>6</c:v>
                  </c:pt>
                  <c:pt idx="59">
                    <c:v>7</c:v>
                  </c:pt>
                  <c:pt idx="60">
                    <c:v>8</c:v>
                  </c:pt>
                  <c:pt idx="61">
                    <c:v>9</c:v>
                  </c:pt>
                  <c:pt idx="62">
                    <c:v>10</c:v>
                  </c:pt>
                  <c:pt idx="63">
                    <c:v>11</c:v>
                  </c:pt>
                  <c:pt idx="64">
                    <c:v>12</c:v>
                  </c:pt>
                  <c:pt idx="65">
                    <c:v>13</c:v>
                  </c:pt>
                  <c:pt idx="66">
                    <c:v>14</c:v>
                  </c:pt>
                  <c:pt idx="67">
                    <c:v>15</c:v>
                  </c:pt>
                  <c:pt idx="68">
                    <c:v>16</c:v>
                  </c:pt>
                  <c:pt idx="69">
                    <c:v>17</c:v>
                  </c:pt>
                  <c:pt idx="70">
                    <c:v>18</c:v>
                  </c:pt>
                  <c:pt idx="71">
                    <c:v>19</c:v>
                  </c:pt>
                  <c:pt idx="72">
                    <c:v>20</c:v>
                  </c:pt>
                  <c:pt idx="73">
                    <c:v>21</c:v>
                  </c:pt>
                  <c:pt idx="74">
                    <c:v>22</c:v>
                  </c:pt>
                  <c:pt idx="75">
                    <c:v>23</c:v>
                  </c:pt>
                  <c:pt idx="76">
                    <c:v>24</c:v>
                  </c:pt>
                  <c:pt idx="77">
                    <c:v>25</c:v>
                  </c:pt>
                  <c:pt idx="78">
                    <c:v>26</c:v>
                  </c:pt>
                  <c:pt idx="79">
                    <c:v>27</c:v>
                  </c:pt>
                  <c:pt idx="80">
                    <c:v>28</c:v>
                  </c:pt>
                  <c:pt idx="81">
                    <c:v>29</c:v>
                  </c:pt>
                  <c:pt idx="82">
                    <c:v>30</c:v>
                  </c:pt>
                  <c:pt idx="83">
                    <c:v>31</c:v>
                  </c:pt>
                  <c:pt idx="84">
                    <c:v>32</c:v>
                  </c:pt>
                  <c:pt idx="85">
                    <c:v>33</c:v>
                  </c:pt>
                  <c:pt idx="86">
                    <c:v>34</c:v>
                  </c:pt>
                  <c:pt idx="87">
                    <c:v>35</c:v>
                  </c:pt>
                  <c:pt idx="88">
                    <c:v>36</c:v>
                  </c:pt>
                  <c:pt idx="89">
                    <c:v>37</c:v>
                  </c:pt>
                  <c:pt idx="90">
                    <c:v>38</c:v>
                  </c:pt>
                  <c:pt idx="91">
                    <c:v>39</c:v>
                  </c:pt>
                  <c:pt idx="92">
                    <c:v>40</c:v>
                  </c:pt>
                  <c:pt idx="93">
                    <c:v>41</c:v>
                  </c:pt>
                  <c:pt idx="94">
                    <c:v>42</c:v>
                  </c:pt>
                  <c:pt idx="95">
                    <c:v>43</c:v>
                  </c:pt>
                  <c:pt idx="96">
                    <c:v>44</c:v>
                  </c:pt>
                  <c:pt idx="97">
                    <c:v>45</c:v>
                  </c:pt>
                  <c:pt idx="98">
                    <c:v>46</c:v>
                  </c:pt>
                  <c:pt idx="99">
                    <c:v>47</c:v>
                  </c:pt>
                  <c:pt idx="100">
                    <c:v>48</c:v>
                  </c:pt>
                  <c:pt idx="101">
                    <c:v>49</c:v>
                  </c:pt>
                  <c:pt idx="102">
                    <c:v>50</c:v>
                  </c:pt>
                  <c:pt idx="103">
                    <c:v>51</c:v>
                  </c:pt>
                  <c:pt idx="104">
                    <c:v>52</c:v>
                  </c:pt>
                  <c:pt idx="105">
                    <c:v>53</c:v>
                  </c:pt>
                  <c:pt idx="106">
                    <c:v>1</c:v>
                  </c:pt>
                  <c:pt idx="107">
                    <c:v>2</c:v>
                  </c:pt>
                  <c:pt idx="108">
                    <c:v>3</c:v>
                  </c:pt>
                  <c:pt idx="109">
                    <c:v>4</c:v>
                  </c:pt>
                  <c:pt idx="110">
                    <c:v>5</c:v>
                  </c:pt>
                  <c:pt idx="111">
                    <c:v>6</c:v>
                  </c:pt>
                  <c:pt idx="112">
                    <c:v>7</c:v>
                  </c:pt>
                  <c:pt idx="113">
                    <c:v>8</c:v>
                  </c:pt>
                  <c:pt idx="114">
                    <c:v>9</c:v>
                  </c:pt>
                  <c:pt idx="115">
                    <c:v>10</c:v>
                  </c:pt>
                  <c:pt idx="116">
                    <c:v>11</c:v>
                  </c:pt>
                  <c:pt idx="117">
                    <c:v>12</c:v>
                  </c:pt>
                  <c:pt idx="118">
                    <c:v>13</c:v>
                  </c:pt>
                  <c:pt idx="119">
                    <c:v>14</c:v>
                  </c:pt>
                  <c:pt idx="120">
                    <c:v>15</c:v>
                  </c:pt>
                  <c:pt idx="121">
                    <c:v>16</c:v>
                  </c:pt>
                  <c:pt idx="122">
                    <c:v>17</c:v>
                  </c:pt>
                  <c:pt idx="123">
                    <c:v>18</c:v>
                  </c:pt>
                  <c:pt idx="124">
                    <c:v>19</c:v>
                  </c:pt>
                  <c:pt idx="125">
                    <c:v>20</c:v>
                  </c:pt>
                  <c:pt idx="126">
                    <c:v>21</c:v>
                  </c:pt>
                  <c:pt idx="127">
                    <c:v>22</c:v>
                  </c:pt>
                  <c:pt idx="128">
                    <c:v>23</c:v>
                  </c:pt>
                  <c:pt idx="129">
                    <c:v>24</c:v>
                  </c:pt>
                  <c:pt idx="130">
                    <c:v>25</c:v>
                  </c:pt>
                  <c:pt idx="131">
                    <c:v>26</c:v>
                  </c:pt>
                  <c:pt idx="132">
                    <c:v>27</c:v>
                  </c:pt>
                  <c:pt idx="133">
                    <c:v>28</c:v>
                  </c:pt>
                  <c:pt idx="134">
                    <c:v>29</c:v>
                  </c:pt>
                  <c:pt idx="135">
                    <c:v>30</c:v>
                  </c:pt>
                  <c:pt idx="136">
                    <c:v>31</c:v>
                  </c:pt>
                  <c:pt idx="137">
                    <c:v>32</c:v>
                  </c:pt>
                  <c:pt idx="138">
                    <c:v>33</c:v>
                  </c:pt>
                  <c:pt idx="139">
                    <c:v>34</c:v>
                  </c:pt>
                  <c:pt idx="140">
                    <c:v>35</c:v>
                  </c:pt>
                  <c:pt idx="141">
                    <c:v>36</c:v>
                  </c:pt>
                  <c:pt idx="142">
                    <c:v>37</c:v>
                  </c:pt>
                  <c:pt idx="143">
                    <c:v>38</c:v>
                  </c:pt>
                  <c:pt idx="144">
                    <c:v>39</c:v>
                  </c:pt>
                  <c:pt idx="145">
                    <c:v>40</c:v>
                  </c:pt>
                  <c:pt idx="146">
                    <c:v>41</c:v>
                  </c:pt>
                  <c:pt idx="147">
                    <c:v>42</c:v>
                  </c:pt>
                  <c:pt idx="148">
                    <c:v>43</c:v>
                  </c:pt>
                  <c:pt idx="149">
                    <c:v>44</c:v>
                  </c:pt>
                  <c:pt idx="150">
                    <c:v>45</c:v>
                  </c:pt>
                  <c:pt idx="151">
                    <c:v>46</c:v>
                  </c:pt>
                  <c:pt idx="152">
                    <c:v>47</c:v>
                  </c:pt>
                  <c:pt idx="153">
                    <c:v>48</c:v>
                  </c:pt>
                  <c:pt idx="154">
                    <c:v>49</c:v>
                  </c:pt>
                  <c:pt idx="155">
                    <c:v>50</c:v>
                  </c:pt>
                  <c:pt idx="156">
                    <c:v>51</c:v>
                  </c:pt>
                  <c:pt idx="157">
                    <c:v>52</c:v>
                  </c:pt>
                  <c:pt idx="158">
                    <c:v>53</c:v>
                  </c:pt>
                </c:lvl>
                <c:lvl>
                  <c:pt idx="0">
                    <c:v>2020</c:v>
                  </c:pt>
                  <c:pt idx="53">
                    <c:v>2021</c:v>
                  </c:pt>
                  <c:pt idx="106">
                    <c:v>2022</c:v>
                  </c:pt>
                </c:lvl>
              </c:multiLvlStrCache>
            </c:multiLvlStrRef>
          </c:cat>
          <c:val>
            <c:numRef>
              <c:f>Classification!$B$4:$FD$4</c:f>
              <c:numCache>
                <c:formatCode>General</c:formatCode>
                <c:ptCount val="159"/>
                <c:pt idx="0">
                  <c:v>55</c:v>
                </c:pt>
                <c:pt idx="1">
                  <c:v>156</c:v>
                </c:pt>
                <c:pt idx="2">
                  <c:v>163</c:v>
                </c:pt>
                <c:pt idx="3">
                  <c:v>119</c:v>
                </c:pt>
                <c:pt idx="4">
                  <c:v>88</c:v>
                </c:pt>
                <c:pt idx="5">
                  <c:v>73</c:v>
                </c:pt>
                <c:pt idx="6">
                  <c:v>44</c:v>
                </c:pt>
                <c:pt idx="7">
                  <c:v>56</c:v>
                </c:pt>
                <c:pt idx="8">
                  <c:v>61</c:v>
                </c:pt>
                <c:pt idx="9">
                  <c:v>72</c:v>
                </c:pt>
                <c:pt idx="10">
                  <c:v>59</c:v>
                </c:pt>
                <c:pt idx="11">
                  <c:v>42</c:v>
                </c:pt>
                <c:pt idx="12">
                  <c:v>58</c:v>
                </c:pt>
                <c:pt idx="13">
                  <c:v>54</c:v>
                </c:pt>
                <c:pt idx="14">
                  <c:v>49</c:v>
                </c:pt>
                <c:pt idx="15">
                  <c:v>46</c:v>
                </c:pt>
                <c:pt idx="16">
                  <c:v>48</c:v>
                </c:pt>
                <c:pt idx="17">
                  <c:v>42</c:v>
                </c:pt>
                <c:pt idx="18">
                  <c:v>23</c:v>
                </c:pt>
                <c:pt idx="19">
                  <c:v>24</c:v>
                </c:pt>
                <c:pt idx="20">
                  <c:v>40</c:v>
                </c:pt>
                <c:pt idx="21">
                  <c:v>39</c:v>
                </c:pt>
                <c:pt idx="22">
                  <c:v>43</c:v>
                </c:pt>
                <c:pt idx="23">
                  <c:v>71</c:v>
                </c:pt>
                <c:pt idx="24">
                  <c:v>85</c:v>
                </c:pt>
                <c:pt idx="25">
                  <c:v>76</c:v>
                </c:pt>
                <c:pt idx="26">
                  <c:v>116</c:v>
                </c:pt>
                <c:pt idx="27">
                  <c:v>100</c:v>
                </c:pt>
                <c:pt idx="28">
                  <c:v>93</c:v>
                </c:pt>
                <c:pt idx="29">
                  <c:v>107</c:v>
                </c:pt>
                <c:pt idx="30">
                  <c:v>70</c:v>
                </c:pt>
                <c:pt idx="31">
                  <c:v>86</c:v>
                </c:pt>
                <c:pt idx="32">
                  <c:v>75</c:v>
                </c:pt>
                <c:pt idx="33">
                  <c:v>81</c:v>
                </c:pt>
                <c:pt idx="34">
                  <c:v>73</c:v>
                </c:pt>
                <c:pt idx="35">
                  <c:v>74</c:v>
                </c:pt>
                <c:pt idx="36">
                  <c:v>83</c:v>
                </c:pt>
                <c:pt idx="37">
                  <c:v>88</c:v>
                </c:pt>
                <c:pt idx="38">
                  <c:v>74</c:v>
                </c:pt>
                <c:pt idx="39">
                  <c:v>72</c:v>
                </c:pt>
                <c:pt idx="40">
                  <c:v>53</c:v>
                </c:pt>
                <c:pt idx="41">
                  <c:v>61</c:v>
                </c:pt>
                <c:pt idx="42">
                  <c:v>30</c:v>
                </c:pt>
                <c:pt idx="43">
                  <c:v>29</c:v>
                </c:pt>
                <c:pt idx="44">
                  <c:v>50</c:v>
                </c:pt>
                <c:pt idx="45">
                  <c:v>35</c:v>
                </c:pt>
                <c:pt idx="46">
                  <c:v>43</c:v>
                </c:pt>
                <c:pt idx="47">
                  <c:v>62</c:v>
                </c:pt>
                <c:pt idx="48">
                  <c:v>105</c:v>
                </c:pt>
                <c:pt idx="49">
                  <c:v>116</c:v>
                </c:pt>
                <c:pt idx="50">
                  <c:v>132</c:v>
                </c:pt>
                <c:pt idx="51">
                  <c:v>129</c:v>
                </c:pt>
                <c:pt idx="52">
                  <c:v>110</c:v>
                </c:pt>
                <c:pt idx="53">
                  <c:v>19</c:v>
                </c:pt>
                <c:pt idx="54">
                  <c:v>171</c:v>
                </c:pt>
                <c:pt idx="55">
                  <c:v>161</c:v>
                </c:pt>
                <c:pt idx="56">
                  <c:v>181</c:v>
                </c:pt>
                <c:pt idx="57">
                  <c:v>125</c:v>
                </c:pt>
                <c:pt idx="58">
                  <c:v>98</c:v>
                </c:pt>
                <c:pt idx="59">
                  <c:v>68</c:v>
                </c:pt>
                <c:pt idx="60">
                  <c:v>113</c:v>
                </c:pt>
                <c:pt idx="61">
                  <c:v>86</c:v>
                </c:pt>
                <c:pt idx="62">
                  <c:v>88</c:v>
                </c:pt>
                <c:pt idx="63">
                  <c:v>80</c:v>
                </c:pt>
                <c:pt idx="64">
                  <c:v>82</c:v>
                </c:pt>
                <c:pt idx="65">
                  <c:v>71</c:v>
                </c:pt>
                <c:pt idx="66">
                  <c:v>73</c:v>
                </c:pt>
                <c:pt idx="67">
                  <c:v>64</c:v>
                </c:pt>
                <c:pt idx="68">
                  <c:v>63</c:v>
                </c:pt>
                <c:pt idx="69">
                  <c:v>74</c:v>
                </c:pt>
                <c:pt idx="70">
                  <c:v>81</c:v>
                </c:pt>
                <c:pt idx="71">
                  <c:v>65</c:v>
                </c:pt>
                <c:pt idx="72">
                  <c:v>69</c:v>
                </c:pt>
                <c:pt idx="73">
                  <c:v>97</c:v>
                </c:pt>
                <c:pt idx="74">
                  <c:v>81</c:v>
                </c:pt>
                <c:pt idx="75">
                  <c:v>79</c:v>
                </c:pt>
                <c:pt idx="76">
                  <c:v>89</c:v>
                </c:pt>
                <c:pt idx="77">
                  <c:v>89</c:v>
                </c:pt>
                <c:pt idx="78">
                  <c:v>96</c:v>
                </c:pt>
                <c:pt idx="79">
                  <c:v>88</c:v>
                </c:pt>
                <c:pt idx="80">
                  <c:v>78</c:v>
                </c:pt>
                <c:pt idx="81">
                  <c:v>94</c:v>
                </c:pt>
                <c:pt idx="82">
                  <c:v>70</c:v>
                </c:pt>
                <c:pt idx="83">
                  <c:v>63</c:v>
                </c:pt>
                <c:pt idx="84">
                  <c:v>54</c:v>
                </c:pt>
                <c:pt idx="85">
                  <c:v>65</c:v>
                </c:pt>
                <c:pt idx="86">
                  <c:v>64</c:v>
                </c:pt>
                <c:pt idx="87">
                  <c:v>43</c:v>
                </c:pt>
                <c:pt idx="88">
                  <c:v>44</c:v>
                </c:pt>
                <c:pt idx="89">
                  <c:v>58</c:v>
                </c:pt>
                <c:pt idx="90">
                  <c:v>57</c:v>
                </c:pt>
                <c:pt idx="91">
                  <c:v>52</c:v>
                </c:pt>
                <c:pt idx="92">
                  <c:v>55</c:v>
                </c:pt>
                <c:pt idx="93">
                  <c:v>55</c:v>
                </c:pt>
                <c:pt idx="94">
                  <c:v>48</c:v>
                </c:pt>
                <c:pt idx="95">
                  <c:v>44</c:v>
                </c:pt>
                <c:pt idx="96">
                  <c:v>55</c:v>
                </c:pt>
                <c:pt idx="97">
                  <c:v>57</c:v>
                </c:pt>
                <c:pt idx="98">
                  <c:v>49</c:v>
                </c:pt>
                <c:pt idx="99">
                  <c:v>52</c:v>
                </c:pt>
                <c:pt idx="100">
                  <c:v>53</c:v>
                </c:pt>
                <c:pt idx="101">
                  <c:v>33</c:v>
                </c:pt>
                <c:pt idx="102">
                  <c:v>36</c:v>
                </c:pt>
                <c:pt idx="103">
                  <c:v>28</c:v>
                </c:pt>
                <c:pt idx="104">
                  <c:v>52</c:v>
                </c:pt>
                <c:pt idx="105">
                  <c:v>74</c:v>
                </c:pt>
                <c:pt idx="106">
                  <c:v>17</c:v>
                </c:pt>
                <c:pt idx="107">
                  <c:v>169</c:v>
                </c:pt>
                <c:pt idx="108">
                  <c:v>169</c:v>
                </c:pt>
                <c:pt idx="109">
                  <c:v>114</c:v>
                </c:pt>
                <c:pt idx="110">
                  <c:v>112</c:v>
                </c:pt>
                <c:pt idx="111">
                  <c:v>64</c:v>
                </c:pt>
                <c:pt idx="112">
                  <c:v>63</c:v>
                </c:pt>
                <c:pt idx="113">
                  <c:v>59</c:v>
                </c:pt>
                <c:pt idx="114">
                  <c:v>50</c:v>
                </c:pt>
                <c:pt idx="115">
                  <c:v>57</c:v>
                </c:pt>
                <c:pt idx="116">
                  <c:v>91</c:v>
                </c:pt>
                <c:pt idx="117">
                  <c:v>66</c:v>
                </c:pt>
                <c:pt idx="118">
                  <c:v>67</c:v>
                </c:pt>
                <c:pt idx="119">
                  <c:v>79</c:v>
                </c:pt>
                <c:pt idx="120">
                  <c:v>74</c:v>
                </c:pt>
                <c:pt idx="121">
                  <c:v>58</c:v>
                </c:pt>
                <c:pt idx="122">
                  <c:v>67</c:v>
                </c:pt>
                <c:pt idx="123">
                  <c:v>56</c:v>
                </c:pt>
                <c:pt idx="124">
                  <c:v>68</c:v>
                </c:pt>
                <c:pt idx="125">
                  <c:v>66</c:v>
                </c:pt>
                <c:pt idx="126">
                  <c:v>76</c:v>
                </c:pt>
                <c:pt idx="127">
                  <c:v>75</c:v>
                </c:pt>
                <c:pt idx="128">
                  <c:v>76</c:v>
                </c:pt>
                <c:pt idx="129">
                  <c:v>56</c:v>
                </c:pt>
                <c:pt idx="130">
                  <c:v>60</c:v>
                </c:pt>
                <c:pt idx="131">
                  <c:v>61</c:v>
                </c:pt>
                <c:pt idx="132">
                  <c:v>53</c:v>
                </c:pt>
                <c:pt idx="133">
                  <c:v>63</c:v>
                </c:pt>
                <c:pt idx="134">
                  <c:v>43</c:v>
                </c:pt>
                <c:pt idx="135">
                  <c:v>38</c:v>
                </c:pt>
                <c:pt idx="136">
                  <c:v>28</c:v>
                </c:pt>
                <c:pt idx="137">
                  <c:v>27</c:v>
                </c:pt>
                <c:pt idx="138">
                  <c:v>41</c:v>
                </c:pt>
                <c:pt idx="139">
                  <c:v>34</c:v>
                </c:pt>
                <c:pt idx="140">
                  <c:v>26</c:v>
                </c:pt>
                <c:pt idx="141">
                  <c:v>51</c:v>
                </c:pt>
                <c:pt idx="142">
                  <c:v>37</c:v>
                </c:pt>
                <c:pt idx="143">
                  <c:v>29</c:v>
                </c:pt>
                <c:pt idx="144">
                  <c:v>25</c:v>
                </c:pt>
                <c:pt idx="145">
                  <c:v>22</c:v>
                </c:pt>
                <c:pt idx="146">
                  <c:v>33</c:v>
                </c:pt>
                <c:pt idx="147">
                  <c:v>26</c:v>
                </c:pt>
                <c:pt idx="148">
                  <c:v>40</c:v>
                </c:pt>
                <c:pt idx="149">
                  <c:v>26</c:v>
                </c:pt>
                <c:pt idx="150">
                  <c:v>29</c:v>
                </c:pt>
                <c:pt idx="151">
                  <c:v>33</c:v>
                </c:pt>
                <c:pt idx="152">
                  <c:v>33</c:v>
                </c:pt>
                <c:pt idx="153">
                  <c:v>35</c:v>
                </c:pt>
                <c:pt idx="154">
                  <c:v>27</c:v>
                </c:pt>
                <c:pt idx="155">
                  <c:v>29</c:v>
                </c:pt>
                <c:pt idx="156">
                  <c:v>36</c:v>
                </c:pt>
                <c:pt idx="157">
                  <c:v>61</c:v>
                </c:pt>
                <c:pt idx="158">
                  <c:v>42</c:v>
                </c:pt>
              </c:numCache>
            </c:numRef>
          </c:val>
          <c:extLst>
            <c:ext xmlns:c16="http://schemas.microsoft.com/office/drawing/2014/chart" uri="{C3380CC4-5D6E-409C-BE32-E72D297353CC}">
              <c16:uniqueId val="{00000000-5A29-4424-B641-2F73F8C106F5}"/>
            </c:ext>
          </c:extLst>
        </c:ser>
        <c:ser>
          <c:idx val="1"/>
          <c:order val="1"/>
          <c:tx>
            <c:strRef>
              <c:f>Classification!$A$5</c:f>
              <c:strCache>
                <c:ptCount val="1"/>
                <c:pt idx="0">
                  <c:v> Indigenous</c:v>
                </c:pt>
              </c:strCache>
            </c:strRef>
          </c:tx>
          <c:spPr>
            <a:solidFill>
              <a:srgbClr val="FFC000"/>
            </a:solidFill>
            <a:ln>
              <a:solidFill>
                <a:schemeClr val="accent4"/>
              </a:solidFill>
            </a:ln>
            <a:effectLst/>
          </c:spPr>
          <c:invertIfNegative val="0"/>
          <c:cat>
            <c:multiLvlStrRef>
              <c:f>Classification!$B$1:$FD$3</c:f>
              <c:multiLvlStrCache>
                <c:ptCount val="159"/>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1</c:v>
                  </c:pt>
                  <c:pt idx="54">
                    <c:v>2</c:v>
                  </c:pt>
                  <c:pt idx="55">
                    <c:v>3</c:v>
                  </c:pt>
                  <c:pt idx="56">
                    <c:v>4</c:v>
                  </c:pt>
                  <c:pt idx="57">
                    <c:v>5</c:v>
                  </c:pt>
                  <c:pt idx="58">
                    <c:v>6</c:v>
                  </c:pt>
                  <c:pt idx="59">
                    <c:v>7</c:v>
                  </c:pt>
                  <c:pt idx="60">
                    <c:v>8</c:v>
                  </c:pt>
                  <c:pt idx="61">
                    <c:v>9</c:v>
                  </c:pt>
                  <c:pt idx="62">
                    <c:v>10</c:v>
                  </c:pt>
                  <c:pt idx="63">
                    <c:v>11</c:v>
                  </c:pt>
                  <c:pt idx="64">
                    <c:v>12</c:v>
                  </c:pt>
                  <c:pt idx="65">
                    <c:v>13</c:v>
                  </c:pt>
                  <c:pt idx="66">
                    <c:v>14</c:v>
                  </c:pt>
                  <c:pt idx="67">
                    <c:v>15</c:v>
                  </c:pt>
                  <c:pt idx="68">
                    <c:v>16</c:v>
                  </c:pt>
                  <c:pt idx="69">
                    <c:v>17</c:v>
                  </c:pt>
                  <c:pt idx="70">
                    <c:v>18</c:v>
                  </c:pt>
                  <c:pt idx="71">
                    <c:v>19</c:v>
                  </c:pt>
                  <c:pt idx="72">
                    <c:v>20</c:v>
                  </c:pt>
                  <c:pt idx="73">
                    <c:v>21</c:v>
                  </c:pt>
                  <c:pt idx="74">
                    <c:v>22</c:v>
                  </c:pt>
                  <c:pt idx="75">
                    <c:v>23</c:v>
                  </c:pt>
                  <c:pt idx="76">
                    <c:v>24</c:v>
                  </c:pt>
                  <c:pt idx="77">
                    <c:v>25</c:v>
                  </c:pt>
                  <c:pt idx="78">
                    <c:v>26</c:v>
                  </c:pt>
                  <c:pt idx="79">
                    <c:v>27</c:v>
                  </c:pt>
                  <c:pt idx="80">
                    <c:v>28</c:v>
                  </c:pt>
                  <c:pt idx="81">
                    <c:v>29</c:v>
                  </c:pt>
                  <c:pt idx="82">
                    <c:v>30</c:v>
                  </c:pt>
                  <c:pt idx="83">
                    <c:v>31</c:v>
                  </c:pt>
                  <c:pt idx="84">
                    <c:v>32</c:v>
                  </c:pt>
                  <c:pt idx="85">
                    <c:v>33</c:v>
                  </c:pt>
                  <c:pt idx="86">
                    <c:v>34</c:v>
                  </c:pt>
                  <c:pt idx="87">
                    <c:v>35</c:v>
                  </c:pt>
                  <c:pt idx="88">
                    <c:v>36</c:v>
                  </c:pt>
                  <c:pt idx="89">
                    <c:v>37</c:v>
                  </c:pt>
                  <c:pt idx="90">
                    <c:v>38</c:v>
                  </c:pt>
                  <c:pt idx="91">
                    <c:v>39</c:v>
                  </c:pt>
                  <c:pt idx="92">
                    <c:v>40</c:v>
                  </c:pt>
                  <c:pt idx="93">
                    <c:v>41</c:v>
                  </c:pt>
                  <c:pt idx="94">
                    <c:v>42</c:v>
                  </c:pt>
                  <c:pt idx="95">
                    <c:v>43</c:v>
                  </c:pt>
                  <c:pt idx="96">
                    <c:v>44</c:v>
                  </c:pt>
                  <c:pt idx="97">
                    <c:v>45</c:v>
                  </c:pt>
                  <c:pt idx="98">
                    <c:v>46</c:v>
                  </c:pt>
                  <c:pt idx="99">
                    <c:v>47</c:v>
                  </c:pt>
                  <c:pt idx="100">
                    <c:v>48</c:v>
                  </c:pt>
                  <c:pt idx="101">
                    <c:v>49</c:v>
                  </c:pt>
                  <c:pt idx="102">
                    <c:v>50</c:v>
                  </c:pt>
                  <c:pt idx="103">
                    <c:v>51</c:v>
                  </c:pt>
                  <c:pt idx="104">
                    <c:v>52</c:v>
                  </c:pt>
                  <c:pt idx="105">
                    <c:v>53</c:v>
                  </c:pt>
                  <c:pt idx="106">
                    <c:v>1</c:v>
                  </c:pt>
                  <c:pt idx="107">
                    <c:v>2</c:v>
                  </c:pt>
                  <c:pt idx="108">
                    <c:v>3</c:v>
                  </c:pt>
                  <c:pt idx="109">
                    <c:v>4</c:v>
                  </c:pt>
                  <c:pt idx="110">
                    <c:v>5</c:v>
                  </c:pt>
                  <c:pt idx="111">
                    <c:v>6</c:v>
                  </c:pt>
                  <c:pt idx="112">
                    <c:v>7</c:v>
                  </c:pt>
                  <c:pt idx="113">
                    <c:v>8</c:v>
                  </c:pt>
                  <c:pt idx="114">
                    <c:v>9</c:v>
                  </c:pt>
                  <c:pt idx="115">
                    <c:v>10</c:v>
                  </c:pt>
                  <c:pt idx="116">
                    <c:v>11</c:v>
                  </c:pt>
                  <c:pt idx="117">
                    <c:v>12</c:v>
                  </c:pt>
                  <c:pt idx="118">
                    <c:v>13</c:v>
                  </c:pt>
                  <c:pt idx="119">
                    <c:v>14</c:v>
                  </c:pt>
                  <c:pt idx="120">
                    <c:v>15</c:v>
                  </c:pt>
                  <c:pt idx="121">
                    <c:v>16</c:v>
                  </c:pt>
                  <c:pt idx="122">
                    <c:v>17</c:v>
                  </c:pt>
                  <c:pt idx="123">
                    <c:v>18</c:v>
                  </c:pt>
                  <c:pt idx="124">
                    <c:v>19</c:v>
                  </c:pt>
                  <c:pt idx="125">
                    <c:v>20</c:v>
                  </c:pt>
                  <c:pt idx="126">
                    <c:v>21</c:v>
                  </c:pt>
                  <c:pt idx="127">
                    <c:v>22</c:v>
                  </c:pt>
                  <c:pt idx="128">
                    <c:v>23</c:v>
                  </c:pt>
                  <c:pt idx="129">
                    <c:v>24</c:v>
                  </c:pt>
                  <c:pt idx="130">
                    <c:v>25</c:v>
                  </c:pt>
                  <c:pt idx="131">
                    <c:v>26</c:v>
                  </c:pt>
                  <c:pt idx="132">
                    <c:v>27</c:v>
                  </c:pt>
                  <c:pt idx="133">
                    <c:v>28</c:v>
                  </c:pt>
                  <c:pt idx="134">
                    <c:v>29</c:v>
                  </c:pt>
                  <c:pt idx="135">
                    <c:v>30</c:v>
                  </c:pt>
                  <c:pt idx="136">
                    <c:v>31</c:v>
                  </c:pt>
                  <c:pt idx="137">
                    <c:v>32</c:v>
                  </c:pt>
                  <c:pt idx="138">
                    <c:v>33</c:v>
                  </c:pt>
                  <c:pt idx="139">
                    <c:v>34</c:v>
                  </c:pt>
                  <c:pt idx="140">
                    <c:v>35</c:v>
                  </c:pt>
                  <c:pt idx="141">
                    <c:v>36</c:v>
                  </c:pt>
                  <c:pt idx="142">
                    <c:v>37</c:v>
                  </c:pt>
                  <c:pt idx="143">
                    <c:v>38</c:v>
                  </c:pt>
                  <c:pt idx="144">
                    <c:v>39</c:v>
                  </c:pt>
                  <c:pt idx="145">
                    <c:v>40</c:v>
                  </c:pt>
                  <c:pt idx="146">
                    <c:v>41</c:v>
                  </c:pt>
                  <c:pt idx="147">
                    <c:v>42</c:v>
                  </c:pt>
                  <c:pt idx="148">
                    <c:v>43</c:v>
                  </c:pt>
                  <c:pt idx="149">
                    <c:v>44</c:v>
                  </c:pt>
                  <c:pt idx="150">
                    <c:v>45</c:v>
                  </c:pt>
                  <c:pt idx="151">
                    <c:v>46</c:v>
                  </c:pt>
                  <c:pt idx="152">
                    <c:v>47</c:v>
                  </c:pt>
                  <c:pt idx="153">
                    <c:v>48</c:v>
                  </c:pt>
                  <c:pt idx="154">
                    <c:v>49</c:v>
                  </c:pt>
                  <c:pt idx="155">
                    <c:v>50</c:v>
                  </c:pt>
                  <c:pt idx="156">
                    <c:v>51</c:v>
                  </c:pt>
                  <c:pt idx="157">
                    <c:v>52</c:v>
                  </c:pt>
                  <c:pt idx="158">
                    <c:v>53</c:v>
                  </c:pt>
                </c:lvl>
                <c:lvl>
                  <c:pt idx="0">
                    <c:v>2020</c:v>
                  </c:pt>
                  <c:pt idx="53">
                    <c:v>2021</c:v>
                  </c:pt>
                  <c:pt idx="106">
                    <c:v>2022</c:v>
                  </c:pt>
                </c:lvl>
              </c:multiLvlStrCache>
            </c:multiLvlStrRef>
          </c:cat>
          <c:val>
            <c:numRef>
              <c:f>Classification!$B$5:$FD$5</c:f>
              <c:numCache>
                <c:formatCode>General</c:formatCode>
                <c:ptCount val="159"/>
                <c:pt idx="0">
                  <c:v>93</c:v>
                </c:pt>
                <c:pt idx="1">
                  <c:v>195</c:v>
                </c:pt>
                <c:pt idx="2">
                  <c:v>224</c:v>
                </c:pt>
                <c:pt idx="3">
                  <c:v>229</c:v>
                </c:pt>
                <c:pt idx="4">
                  <c:v>148</c:v>
                </c:pt>
                <c:pt idx="5">
                  <c:v>138</c:v>
                </c:pt>
                <c:pt idx="6">
                  <c:v>85</c:v>
                </c:pt>
                <c:pt idx="7">
                  <c:v>103</c:v>
                </c:pt>
                <c:pt idx="8">
                  <c:v>102</c:v>
                </c:pt>
                <c:pt idx="9">
                  <c:v>111</c:v>
                </c:pt>
                <c:pt idx="10">
                  <c:v>65</c:v>
                </c:pt>
                <c:pt idx="11">
                  <c:v>65</c:v>
                </c:pt>
                <c:pt idx="12">
                  <c:v>132</c:v>
                </c:pt>
                <c:pt idx="13">
                  <c:v>138</c:v>
                </c:pt>
                <c:pt idx="14">
                  <c:v>128</c:v>
                </c:pt>
                <c:pt idx="15">
                  <c:v>132</c:v>
                </c:pt>
                <c:pt idx="16">
                  <c:v>127</c:v>
                </c:pt>
                <c:pt idx="17">
                  <c:v>125</c:v>
                </c:pt>
                <c:pt idx="18">
                  <c:v>110</c:v>
                </c:pt>
                <c:pt idx="19">
                  <c:v>168</c:v>
                </c:pt>
                <c:pt idx="20">
                  <c:v>212</c:v>
                </c:pt>
                <c:pt idx="21">
                  <c:v>210</c:v>
                </c:pt>
                <c:pt idx="22">
                  <c:v>220</c:v>
                </c:pt>
                <c:pt idx="23">
                  <c:v>274</c:v>
                </c:pt>
                <c:pt idx="24">
                  <c:v>196</c:v>
                </c:pt>
                <c:pt idx="25">
                  <c:v>240</c:v>
                </c:pt>
                <c:pt idx="26">
                  <c:v>164</c:v>
                </c:pt>
                <c:pt idx="27">
                  <c:v>141</c:v>
                </c:pt>
                <c:pt idx="28">
                  <c:v>107</c:v>
                </c:pt>
                <c:pt idx="29">
                  <c:v>86</c:v>
                </c:pt>
                <c:pt idx="30">
                  <c:v>68</c:v>
                </c:pt>
                <c:pt idx="31">
                  <c:v>55</c:v>
                </c:pt>
                <c:pt idx="32">
                  <c:v>48</c:v>
                </c:pt>
                <c:pt idx="33">
                  <c:v>43</c:v>
                </c:pt>
                <c:pt idx="34">
                  <c:v>57</c:v>
                </c:pt>
                <c:pt idx="35">
                  <c:v>56</c:v>
                </c:pt>
                <c:pt idx="36">
                  <c:v>38</c:v>
                </c:pt>
                <c:pt idx="37">
                  <c:v>50</c:v>
                </c:pt>
                <c:pt idx="38">
                  <c:v>53</c:v>
                </c:pt>
                <c:pt idx="39">
                  <c:v>64</c:v>
                </c:pt>
                <c:pt idx="40">
                  <c:v>55</c:v>
                </c:pt>
                <c:pt idx="41">
                  <c:v>42</c:v>
                </c:pt>
                <c:pt idx="42">
                  <c:v>32</c:v>
                </c:pt>
                <c:pt idx="43">
                  <c:v>22</c:v>
                </c:pt>
                <c:pt idx="44">
                  <c:v>29</c:v>
                </c:pt>
                <c:pt idx="45">
                  <c:v>23</c:v>
                </c:pt>
                <c:pt idx="46">
                  <c:v>35</c:v>
                </c:pt>
                <c:pt idx="47">
                  <c:v>42</c:v>
                </c:pt>
                <c:pt idx="48">
                  <c:v>61</c:v>
                </c:pt>
                <c:pt idx="49">
                  <c:v>91</c:v>
                </c:pt>
                <c:pt idx="50">
                  <c:v>165</c:v>
                </c:pt>
                <c:pt idx="51">
                  <c:v>134</c:v>
                </c:pt>
                <c:pt idx="52">
                  <c:v>80</c:v>
                </c:pt>
                <c:pt idx="53">
                  <c:v>18</c:v>
                </c:pt>
                <c:pt idx="54">
                  <c:v>130</c:v>
                </c:pt>
                <c:pt idx="55">
                  <c:v>91</c:v>
                </c:pt>
                <c:pt idx="56">
                  <c:v>100</c:v>
                </c:pt>
                <c:pt idx="57">
                  <c:v>101</c:v>
                </c:pt>
                <c:pt idx="58">
                  <c:v>85</c:v>
                </c:pt>
                <c:pt idx="59">
                  <c:v>53</c:v>
                </c:pt>
                <c:pt idx="60">
                  <c:v>49</c:v>
                </c:pt>
                <c:pt idx="61">
                  <c:v>43</c:v>
                </c:pt>
                <c:pt idx="62">
                  <c:v>38</c:v>
                </c:pt>
                <c:pt idx="63">
                  <c:v>56</c:v>
                </c:pt>
                <c:pt idx="64">
                  <c:v>56</c:v>
                </c:pt>
                <c:pt idx="65">
                  <c:v>26</c:v>
                </c:pt>
                <c:pt idx="66">
                  <c:v>23</c:v>
                </c:pt>
                <c:pt idx="67">
                  <c:v>19</c:v>
                </c:pt>
                <c:pt idx="68">
                  <c:v>40</c:v>
                </c:pt>
                <c:pt idx="69">
                  <c:v>54</c:v>
                </c:pt>
                <c:pt idx="70">
                  <c:v>41</c:v>
                </c:pt>
                <c:pt idx="71">
                  <c:v>51</c:v>
                </c:pt>
                <c:pt idx="72">
                  <c:v>61</c:v>
                </c:pt>
                <c:pt idx="73">
                  <c:v>73</c:v>
                </c:pt>
                <c:pt idx="74">
                  <c:v>55</c:v>
                </c:pt>
                <c:pt idx="75">
                  <c:v>53</c:v>
                </c:pt>
                <c:pt idx="76">
                  <c:v>48</c:v>
                </c:pt>
                <c:pt idx="77">
                  <c:v>43</c:v>
                </c:pt>
                <c:pt idx="78">
                  <c:v>56</c:v>
                </c:pt>
                <c:pt idx="79">
                  <c:v>34</c:v>
                </c:pt>
                <c:pt idx="80">
                  <c:v>35</c:v>
                </c:pt>
                <c:pt idx="81">
                  <c:v>29</c:v>
                </c:pt>
                <c:pt idx="82">
                  <c:v>25</c:v>
                </c:pt>
                <c:pt idx="83">
                  <c:v>21</c:v>
                </c:pt>
                <c:pt idx="84">
                  <c:v>18</c:v>
                </c:pt>
                <c:pt idx="85">
                  <c:v>22</c:v>
                </c:pt>
                <c:pt idx="86">
                  <c:v>10</c:v>
                </c:pt>
                <c:pt idx="87">
                  <c:v>16</c:v>
                </c:pt>
                <c:pt idx="88">
                  <c:v>13</c:v>
                </c:pt>
                <c:pt idx="89">
                  <c:v>12</c:v>
                </c:pt>
                <c:pt idx="90">
                  <c:v>12</c:v>
                </c:pt>
                <c:pt idx="91">
                  <c:v>10</c:v>
                </c:pt>
                <c:pt idx="92">
                  <c:v>10</c:v>
                </c:pt>
                <c:pt idx="93">
                  <c:v>10</c:v>
                </c:pt>
                <c:pt idx="94">
                  <c:v>7</c:v>
                </c:pt>
                <c:pt idx="95">
                  <c:v>16</c:v>
                </c:pt>
                <c:pt idx="96">
                  <c:v>13</c:v>
                </c:pt>
                <c:pt idx="97">
                  <c:v>12</c:v>
                </c:pt>
                <c:pt idx="98">
                  <c:v>6</c:v>
                </c:pt>
                <c:pt idx="99">
                  <c:v>8</c:v>
                </c:pt>
                <c:pt idx="100">
                  <c:v>14</c:v>
                </c:pt>
                <c:pt idx="101">
                  <c:v>6</c:v>
                </c:pt>
                <c:pt idx="102">
                  <c:v>11</c:v>
                </c:pt>
                <c:pt idx="103">
                  <c:v>10</c:v>
                </c:pt>
                <c:pt idx="104">
                  <c:v>17</c:v>
                </c:pt>
                <c:pt idx="105">
                  <c:v>12</c:v>
                </c:pt>
                <c:pt idx="106">
                  <c:v>1</c:v>
                </c:pt>
                <c:pt idx="107">
                  <c:v>14</c:v>
                </c:pt>
                <c:pt idx="108">
                  <c:v>31</c:v>
                </c:pt>
                <c:pt idx="109">
                  <c:v>44</c:v>
                </c:pt>
                <c:pt idx="110">
                  <c:v>16</c:v>
                </c:pt>
                <c:pt idx="111">
                  <c:v>15</c:v>
                </c:pt>
                <c:pt idx="112">
                  <c:v>38</c:v>
                </c:pt>
                <c:pt idx="113">
                  <c:v>21</c:v>
                </c:pt>
                <c:pt idx="114">
                  <c:v>28</c:v>
                </c:pt>
                <c:pt idx="115">
                  <c:v>14</c:v>
                </c:pt>
                <c:pt idx="116">
                  <c:v>23</c:v>
                </c:pt>
                <c:pt idx="117">
                  <c:v>20</c:v>
                </c:pt>
                <c:pt idx="118">
                  <c:v>12</c:v>
                </c:pt>
                <c:pt idx="119">
                  <c:v>8</c:v>
                </c:pt>
                <c:pt idx="120">
                  <c:v>12</c:v>
                </c:pt>
                <c:pt idx="121">
                  <c:v>7</c:v>
                </c:pt>
                <c:pt idx="122">
                  <c:v>9</c:v>
                </c:pt>
                <c:pt idx="123">
                  <c:v>13</c:v>
                </c:pt>
                <c:pt idx="124">
                  <c:v>13</c:v>
                </c:pt>
                <c:pt idx="125">
                  <c:v>19</c:v>
                </c:pt>
                <c:pt idx="126">
                  <c:v>32</c:v>
                </c:pt>
                <c:pt idx="127">
                  <c:v>26</c:v>
                </c:pt>
                <c:pt idx="128">
                  <c:v>28</c:v>
                </c:pt>
                <c:pt idx="129">
                  <c:v>24</c:v>
                </c:pt>
                <c:pt idx="130">
                  <c:v>19</c:v>
                </c:pt>
                <c:pt idx="131">
                  <c:v>20</c:v>
                </c:pt>
                <c:pt idx="132">
                  <c:v>19</c:v>
                </c:pt>
                <c:pt idx="133">
                  <c:v>16</c:v>
                </c:pt>
                <c:pt idx="134">
                  <c:v>11</c:v>
                </c:pt>
                <c:pt idx="135">
                  <c:v>13</c:v>
                </c:pt>
                <c:pt idx="136">
                  <c:v>17</c:v>
                </c:pt>
                <c:pt idx="137">
                  <c:v>14</c:v>
                </c:pt>
                <c:pt idx="138">
                  <c:v>17</c:v>
                </c:pt>
                <c:pt idx="139">
                  <c:v>14</c:v>
                </c:pt>
                <c:pt idx="140">
                  <c:v>6</c:v>
                </c:pt>
                <c:pt idx="141">
                  <c:v>11</c:v>
                </c:pt>
                <c:pt idx="142">
                  <c:v>9</c:v>
                </c:pt>
                <c:pt idx="143">
                  <c:v>10</c:v>
                </c:pt>
                <c:pt idx="144">
                  <c:v>10</c:v>
                </c:pt>
                <c:pt idx="145">
                  <c:v>11</c:v>
                </c:pt>
                <c:pt idx="146">
                  <c:v>3</c:v>
                </c:pt>
                <c:pt idx="147">
                  <c:v>5</c:v>
                </c:pt>
                <c:pt idx="148">
                  <c:v>9</c:v>
                </c:pt>
                <c:pt idx="149">
                  <c:v>9</c:v>
                </c:pt>
                <c:pt idx="150">
                  <c:v>9</c:v>
                </c:pt>
                <c:pt idx="151">
                  <c:v>10</c:v>
                </c:pt>
                <c:pt idx="152">
                  <c:v>12</c:v>
                </c:pt>
                <c:pt idx="153">
                  <c:v>9</c:v>
                </c:pt>
                <c:pt idx="154">
                  <c:v>16</c:v>
                </c:pt>
                <c:pt idx="155">
                  <c:v>9</c:v>
                </c:pt>
                <c:pt idx="156">
                  <c:v>9</c:v>
                </c:pt>
                <c:pt idx="157">
                  <c:v>17</c:v>
                </c:pt>
                <c:pt idx="158">
                  <c:v>11</c:v>
                </c:pt>
              </c:numCache>
            </c:numRef>
          </c:val>
          <c:extLst>
            <c:ext xmlns:c16="http://schemas.microsoft.com/office/drawing/2014/chart" uri="{C3380CC4-5D6E-409C-BE32-E72D297353CC}">
              <c16:uniqueId val="{00000001-5A29-4424-B641-2F73F8C106F5}"/>
            </c:ext>
          </c:extLst>
        </c:ser>
        <c:dLbls>
          <c:showLegendKey val="0"/>
          <c:showVal val="0"/>
          <c:showCatName val="0"/>
          <c:showSerName val="0"/>
          <c:showPercent val="0"/>
          <c:showBubbleSize val="0"/>
        </c:dLbls>
        <c:gapWidth val="150"/>
        <c:overlap val="100"/>
        <c:axId val="1576960960"/>
        <c:axId val="1576960416"/>
      </c:barChart>
      <c:catAx>
        <c:axId val="1576960960"/>
        <c:scaling>
          <c:orientation val="minMax"/>
        </c:scaling>
        <c:delete val="0"/>
        <c:axPos val="b"/>
        <c:title>
          <c:tx>
            <c:rich>
              <a:bodyPr rot="0" spcFirstLastPara="1" vertOverflow="ellipsis" vert="horz" wrap="square" anchor="ctr" anchorCtr="1"/>
              <a:lstStyle/>
              <a:p>
                <a:pPr>
                  <a:defRPr lang="en-US" sz="1000" b="0" i="0" u="none" strike="noStrike" kern="1200" baseline="0">
                    <a:solidFill>
                      <a:sysClr val="windowText" lastClr="000000"/>
                    </a:solidFill>
                    <a:latin typeface="+mn-lt"/>
                    <a:ea typeface="+mn-ea"/>
                    <a:cs typeface="+mn-cs"/>
                  </a:defRPr>
                </a:pPr>
                <a:r>
                  <a:rPr lang="en-US"/>
                  <a:t>Week/Year</a:t>
                </a:r>
              </a:p>
            </c:rich>
          </c:tx>
          <c:layout>
            <c:manualLayout>
              <c:xMode val="edge"/>
              <c:yMode val="edge"/>
              <c:x val="0.448012307860995"/>
              <c:y val="0.89440944881889795"/>
            </c:manualLayout>
          </c:layout>
          <c:overlay val="0"/>
          <c:spPr>
            <a:noFill/>
            <a:ln>
              <a:noFill/>
            </a:ln>
            <a:effectLst/>
          </c:spPr>
          <c:txPr>
            <a:bodyPr rot="0" spcFirstLastPara="1" vertOverflow="ellipsis" vert="horz" wrap="square" anchor="ctr" anchorCtr="1"/>
            <a:lstStyle/>
            <a:p>
              <a:pPr>
                <a:defRPr lang="en-US"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1576960416"/>
        <c:crosses val="autoZero"/>
        <c:auto val="1"/>
        <c:lblAlgn val="ctr"/>
        <c:lblOffset val="100"/>
        <c:noMultiLvlLbl val="0"/>
      </c:catAx>
      <c:valAx>
        <c:axId val="1576960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ysClr val="windowText" lastClr="000000"/>
                    </a:solidFill>
                    <a:latin typeface="+mn-lt"/>
                    <a:ea typeface="+mn-ea"/>
                    <a:cs typeface="+mn-cs"/>
                  </a:defRPr>
                </a:pPr>
                <a:r>
                  <a:rPr lang="en-US"/>
                  <a:t>Number of malaria cases</a:t>
                </a: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15769609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390225359761101"/>
          <c:y val="4.3230497150717202E-2"/>
          <c:w val="0.85081039008055004"/>
          <c:h val="0.69981427109746897"/>
        </c:manualLayout>
      </c:layout>
      <c:barChart>
        <c:barDir val="col"/>
        <c:grouping val="clustered"/>
        <c:varyColors val="0"/>
        <c:ser>
          <c:idx val="0"/>
          <c:order val="0"/>
          <c:tx>
            <c:strRef>
              <c:f>'SP Vs Commitments'!$A$4</c:f>
              <c:strCache>
                <c:ptCount val="1"/>
                <c:pt idx="0">
                  <c:v>Commitments (Global Fund,PMI and RGOZ)</c:v>
                </c:pt>
              </c:strCache>
            </c:strRef>
          </c:tx>
          <c:spPr>
            <a:solidFill>
              <a:schemeClr val="accent1"/>
            </a:solidFill>
            <a:ln>
              <a:noFill/>
            </a:ln>
            <a:effectLst/>
          </c:spPr>
          <c:invertIfNegative val="0"/>
          <c:cat>
            <c:strRef>
              <c:f>'SP Vs Commitments'!$R$3:$V$3</c:f>
              <c:strCache>
                <c:ptCount val="5"/>
                <c:pt idx="0">
                  <c:v>2018/2019</c:v>
                </c:pt>
                <c:pt idx="1">
                  <c:v>2019/2020</c:v>
                </c:pt>
                <c:pt idx="2">
                  <c:v>2020/2021</c:v>
                </c:pt>
                <c:pt idx="3">
                  <c:v>2021/2022</c:v>
                </c:pt>
                <c:pt idx="4">
                  <c:v>2022/2023</c:v>
                </c:pt>
              </c:strCache>
            </c:strRef>
          </c:cat>
          <c:val>
            <c:numRef>
              <c:f>'SP Vs Commitments'!$R$4:$V$4</c:f>
              <c:numCache>
                <c:formatCode>_(* #,##0_);_(* \(#,##0\);_(* \-??_);_(@_)</c:formatCode>
                <c:ptCount val="5"/>
                <c:pt idx="0">
                  <c:v>3002419</c:v>
                </c:pt>
                <c:pt idx="1">
                  <c:v>3778728</c:v>
                </c:pt>
                <c:pt idx="2">
                  <c:v>4051585</c:v>
                </c:pt>
                <c:pt idx="3">
                  <c:v>3461849.0517740999</c:v>
                </c:pt>
                <c:pt idx="4">
                  <c:v>3855205.9249285199</c:v>
                </c:pt>
              </c:numCache>
            </c:numRef>
          </c:val>
          <c:extLst>
            <c:ext xmlns:c16="http://schemas.microsoft.com/office/drawing/2014/chart" uri="{C3380CC4-5D6E-409C-BE32-E72D297353CC}">
              <c16:uniqueId val="{00000000-F700-4676-82A5-039BE97778CA}"/>
            </c:ext>
          </c:extLst>
        </c:ser>
        <c:ser>
          <c:idx val="1"/>
          <c:order val="1"/>
          <c:tx>
            <c:strRef>
              <c:f>'SP Vs Commitments'!$A$5</c:f>
              <c:strCache>
                <c:ptCount val="1"/>
                <c:pt idx="0">
                  <c:v> Budget as per Malaria Strategic Plan </c:v>
                </c:pt>
              </c:strCache>
            </c:strRef>
          </c:tx>
          <c:spPr>
            <a:solidFill>
              <a:schemeClr val="accent2"/>
            </a:solidFill>
            <a:ln>
              <a:noFill/>
            </a:ln>
            <a:effectLst/>
          </c:spPr>
          <c:invertIfNegative val="0"/>
          <c:cat>
            <c:strRef>
              <c:f>'SP Vs Commitments'!$R$3:$V$3</c:f>
              <c:strCache>
                <c:ptCount val="5"/>
                <c:pt idx="0">
                  <c:v>2018/2019</c:v>
                </c:pt>
                <c:pt idx="1">
                  <c:v>2019/2020</c:v>
                </c:pt>
                <c:pt idx="2">
                  <c:v>2020/2021</c:v>
                </c:pt>
                <c:pt idx="3">
                  <c:v>2021/2022</c:v>
                </c:pt>
                <c:pt idx="4">
                  <c:v>2022/2023</c:v>
                </c:pt>
              </c:strCache>
            </c:strRef>
          </c:cat>
          <c:val>
            <c:numRef>
              <c:f>'SP Vs Commitments'!$R$5:$V$5</c:f>
              <c:numCache>
                <c:formatCode>_(* #,##0_);_(* \(#,##0\);_(* \-??_);_(@_)</c:formatCode>
                <c:ptCount val="5"/>
                <c:pt idx="0">
                  <c:v>5049710</c:v>
                </c:pt>
                <c:pt idx="1">
                  <c:v>4915357</c:v>
                </c:pt>
                <c:pt idx="2">
                  <c:v>4029749</c:v>
                </c:pt>
                <c:pt idx="3">
                  <c:v>3860585</c:v>
                </c:pt>
                <c:pt idx="4">
                  <c:v>2682796</c:v>
                </c:pt>
              </c:numCache>
            </c:numRef>
          </c:val>
          <c:extLst>
            <c:ext xmlns:c16="http://schemas.microsoft.com/office/drawing/2014/chart" uri="{C3380CC4-5D6E-409C-BE32-E72D297353CC}">
              <c16:uniqueId val="{00000001-F700-4676-82A5-039BE97778CA}"/>
            </c:ext>
          </c:extLst>
        </c:ser>
        <c:dLbls>
          <c:showLegendKey val="0"/>
          <c:showVal val="0"/>
          <c:showCatName val="0"/>
          <c:showSerName val="0"/>
          <c:showPercent val="0"/>
          <c:showBubbleSize val="0"/>
        </c:dLbls>
        <c:gapWidth val="219"/>
        <c:overlap val="-27"/>
        <c:axId val="1576958240"/>
        <c:axId val="1576958784"/>
      </c:barChart>
      <c:catAx>
        <c:axId val="1576958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58784"/>
        <c:crosses val="autoZero"/>
        <c:auto val="1"/>
        <c:lblAlgn val="ctr"/>
        <c:lblOffset val="100"/>
        <c:noMultiLvlLbl val="0"/>
      </c:catAx>
      <c:valAx>
        <c:axId val="1576958784"/>
        <c:scaling>
          <c:orientation val="minMax"/>
        </c:scaling>
        <c:delete val="0"/>
        <c:axPos val="l"/>
        <c:majorGridlines>
          <c:spPr>
            <a:ln w="9525" cap="flat" cmpd="sng" algn="ctr">
              <a:solidFill>
                <a:schemeClr val="tx1">
                  <a:lumMod val="15000"/>
                  <a:lumOff val="85000"/>
                </a:schemeClr>
              </a:solidFill>
              <a:round/>
            </a:ln>
            <a:effectLst/>
          </c:spPr>
        </c:majorGridlines>
        <c:numFmt formatCode="_-[$$-45C]* #,##0.0_-;\-[$$-45C]* #,##0.0_-;_-[$$-45C]* &quot;-&quot;?_-;_-@_-" sourceLinked="0"/>
        <c:majorTickMark val="none"/>
        <c:minorTickMark val="none"/>
        <c:tickLblPos val="nextTo"/>
        <c:spPr>
          <a:noFill/>
          <a:ln>
            <a:noFill/>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58240"/>
        <c:crosses val="autoZero"/>
        <c:crossBetween val="between"/>
        <c:dispUnits>
          <c:builtInUnit val="millions"/>
          <c:dispUnitsLbl>
            <c:layout>
              <c:manualLayout>
                <c:xMode val="edge"/>
                <c:yMode val="edge"/>
                <c:x val="2.5287356321839101E-2"/>
                <c:y val="0.38121438396541601"/>
              </c:manualLayout>
            </c:layout>
            <c:tx>
              <c:rich>
                <a:bodyPr rot="-5400000" spcFirstLastPara="1" vertOverflow="ellipsis" vert="horz" wrap="square" anchor="ctr" anchorCtr="1">
                  <a:spAutoFit/>
                </a:bodyPr>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r>
                    <a:rPr lang="en-GB" sz="800"/>
                    <a:t>Millions</a:t>
                  </a:r>
                </a:p>
              </c:rich>
            </c:tx>
            <c:spPr>
              <a:noFill/>
              <a:ln>
                <a:noFill/>
              </a:ln>
              <a:effectLst/>
            </c:spPr>
            <c:txPr>
              <a:bodyPr rot="-5400000" spcFirstLastPara="1" vertOverflow="ellipsis" vert="horz" wrap="square" anchor="ctr" anchorCtr="1">
                <a:spAutoFit/>
              </a:bodyPr>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Garamond" panose="02020404030301010803" pitchFamily="1" charset="0"/>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'Tests and ABER'!$B$55:$B$56</c:f>
              <c:strCache>
                <c:ptCount val="1"/>
                <c:pt idx="0">
                  <c:v>Malaria Tests Pemba</c:v>
                </c:pt>
              </c:strCache>
            </c:strRef>
          </c:tx>
          <c:spPr>
            <a:solidFill>
              <a:schemeClr val="accent1"/>
            </a:solidFill>
            <a:ln>
              <a:noFill/>
            </a:ln>
            <a:effectLst/>
          </c:spPr>
          <c:invertIfNegative val="0"/>
          <c:cat>
            <c:numRef>
              <c:f>'Tests and ABER'!$A$75:$A$79</c:f>
              <c:numCache>
                <c:formatCode>General</c:formatCode>
                <c:ptCount val="5"/>
                <c:pt idx="0">
                  <c:v>2017</c:v>
                </c:pt>
                <c:pt idx="1">
                  <c:v>2018</c:v>
                </c:pt>
                <c:pt idx="2">
                  <c:v>2019</c:v>
                </c:pt>
                <c:pt idx="3">
                  <c:v>2020</c:v>
                </c:pt>
                <c:pt idx="4">
                  <c:v>2021</c:v>
                </c:pt>
              </c:numCache>
            </c:numRef>
          </c:cat>
          <c:val>
            <c:numRef>
              <c:f>'Tests and ABER'!$B$75:$B$79</c:f>
              <c:numCache>
                <c:formatCode>General</c:formatCode>
                <c:ptCount val="5"/>
                <c:pt idx="0">
                  <c:v>70738</c:v>
                </c:pt>
                <c:pt idx="1">
                  <c:v>86238</c:v>
                </c:pt>
                <c:pt idx="2">
                  <c:v>75851</c:v>
                </c:pt>
                <c:pt idx="3">
                  <c:v>81844</c:v>
                </c:pt>
                <c:pt idx="4">
                  <c:v>85378</c:v>
                </c:pt>
              </c:numCache>
            </c:numRef>
          </c:val>
          <c:extLst>
            <c:ext xmlns:c16="http://schemas.microsoft.com/office/drawing/2014/chart" uri="{C3380CC4-5D6E-409C-BE32-E72D297353CC}">
              <c16:uniqueId val="{00000000-AA56-4D4D-879B-46216858C951}"/>
            </c:ext>
          </c:extLst>
        </c:ser>
        <c:ser>
          <c:idx val="1"/>
          <c:order val="1"/>
          <c:tx>
            <c:strRef>
              <c:f>'Tests and ABER'!$C$55:$C$56</c:f>
              <c:strCache>
                <c:ptCount val="1"/>
                <c:pt idx="0">
                  <c:v>Malaria Tests Unguja</c:v>
                </c:pt>
              </c:strCache>
            </c:strRef>
          </c:tx>
          <c:spPr>
            <a:solidFill>
              <a:schemeClr val="accent2"/>
            </a:solidFill>
            <a:ln>
              <a:noFill/>
            </a:ln>
            <a:effectLst/>
          </c:spPr>
          <c:invertIfNegative val="0"/>
          <c:cat>
            <c:numRef>
              <c:f>'Tests and ABER'!$A$75:$A$79</c:f>
              <c:numCache>
                <c:formatCode>General</c:formatCode>
                <c:ptCount val="5"/>
                <c:pt idx="0">
                  <c:v>2017</c:v>
                </c:pt>
                <c:pt idx="1">
                  <c:v>2018</c:v>
                </c:pt>
                <c:pt idx="2">
                  <c:v>2019</c:v>
                </c:pt>
                <c:pt idx="3">
                  <c:v>2020</c:v>
                </c:pt>
                <c:pt idx="4">
                  <c:v>2021</c:v>
                </c:pt>
              </c:numCache>
            </c:numRef>
          </c:cat>
          <c:val>
            <c:numRef>
              <c:f>'Tests and ABER'!$C$75:$C$79</c:f>
              <c:numCache>
                <c:formatCode>General</c:formatCode>
                <c:ptCount val="5"/>
                <c:pt idx="0">
                  <c:v>286057</c:v>
                </c:pt>
                <c:pt idx="1">
                  <c:v>331931</c:v>
                </c:pt>
                <c:pt idx="2">
                  <c:v>348713</c:v>
                </c:pt>
                <c:pt idx="3">
                  <c:v>486051</c:v>
                </c:pt>
                <c:pt idx="4">
                  <c:v>550905</c:v>
                </c:pt>
              </c:numCache>
            </c:numRef>
          </c:val>
          <c:extLst>
            <c:ext xmlns:c16="http://schemas.microsoft.com/office/drawing/2014/chart" uri="{C3380CC4-5D6E-409C-BE32-E72D297353CC}">
              <c16:uniqueId val="{00000001-AA56-4D4D-879B-46216858C951}"/>
            </c:ext>
          </c:extLst>
        </c:ser>
        <c:dLbls>
          <c:showLegendKey val="0"/>
          <c:showVal val="0"/>
          <c:showCatName val="0"/>
          <c:showSerName val="0"/>
          <c:showPercent val="0"/>
          <c:showBubbleSize val="0"/>
        </c:dLbls>
        <c:gapWidth val="219"/>
        <c:overlap val="-27"/>
        <c:axId val="1576962048"/>
        <c:axId val="1576957696"/>
      </c:barChart>
      <c:lineChart>
        <c:grouping val="standard"/>
        <c:varyColors val="0"/>
        <c:ser>
          <c:idx val="2"/>
          <c:order val="2"/>
          <c:tx>
            <c:strRef>
              <c:f>'Tests and ABER'!$D$55:$D$56</c:f>
              <c:strCache>
                <c:ptCount val="1"/>
                <c:pt idx="0">
                  <c:v>ABER Pemba</c:v>
                </c:pt>
              </c:strCache>
            </c:strRef>
          </c:tx>
          <c:spPr>
            <a:ln w="28575" cap="rnd">
              <a:solidFill>
                <a:schemeClr val="accent3"/>
              </a:solidFill>
              <a:round/>
            </a:ln>
            <a:effectLst/>
          </c:spPr>
          <c:marker>
            <c:symbol val="none"/>
          </c:marker>
          <c:cat>
            <c:numRef>
              <c:f>'Tests and ABER'!$A$75:$A$79</c:f>
              <c:numCache>
                <c:formatCode>General</c:formatCode>
                <c:ptCount val="5"/>
                <c:pt idx="0">
                  <c:v>2017</c:v>
                </c:pt>
                <c:pt idx="1">
                  <c:v>2018</c:v>
                </c:pt>
                <c:pt idx="2">
                  <c:v>2019</c:v>
                </c:pt>
                <c:pt idx="3">
                  <c:v>2020</c:v>
                </c:pt>
                <c:pt idx="4">
                  <c:v>2021</c:v>
                </c:pt>
              </c:numCache>
            </c:numRef>
          </c:cat>
          <c:val>
            <c:numRef>
              <c:f>'Tests and ABER'!$D$75:$D$79</c:f>
              <c:numCache>
                <c:formatCode>0%</c:formatCode>
                <c:ptCount val="5"/>
                <c:pt idx="0">
                  <c:v>0.14074441055394099</c:v>
                </c:pt>
                <c:pt idx="1">
                  <c:v>0.164820106072913</c:v>
                </c:pt>
                <c:pt idx="2">
                  <c:v>0.139286297971423</c:v>
                </c:pt>
                <c:pt idx="3">
                  <c:v>0.14444375810735699</c:v>
                </c:pt>
                <c:pt idx="4">
                  <c:v>0.144892906054995</c:v>
                </c:pt>
              </c:numCache>
            </c:numRef>
          </c:val>
          <c:smooth val="0"/>
          <c:extLst>
            <c:ext xmlns:c16="http://schemas.microsoft.com/office/drawing/2014/chart" uri="{C3380CC4-5D6E-409C-BE32-E72D297353CC}">
              <c16:uniqueId val="{00000002-AA56-4D4D-879B-46216858C951}"/>
            </c:ext>
          </c:extLst>
        </c:ser>
        <c:ser>
          <c:idx val="3"/>
          <c:order val="3"/>
          <c:tx>
            <c:strRef>
              <c:f>'Tests and ABER'!$E$55:$E$56</c:f>
              <c:strCache>
                <c:ptCount val="1"/>
                <c:pt idx="0">
                  <c:v>ABER Unguja</c:v>
                </c:pt>
              </c:strCache>
            </c:strRef>
          </c:tx>
          <c:spPr>
            <a:ln w="28575" cap="rnd">
              <a:solidFill>
                <a:schemeClr val="accent4"/>
              </a:solidFill>
              <a:round/>
            </a:ln>
            <a:effectLst/>
          </c:spPr>
          <c:marker>
            <c:symbol val="none"/>
          </c:marker>
          <c:cat>
            <c:numRef>
              <c:f>'Tests and ABER'!$A$75:$A$79</c:f>
              <c:numCache>
                <c:formatCode>General</c:formatCode>
                <c:ptCount val="5"/>
                <c:pt idx="0">
                  <c:v>2017</c:v>
                </c:pt>
                <c:pt idx="1">
                  <c:v>2018</c:v>
                </c:pt>
                <c:pt idx="2">
                  <c:v>2019</c:v>
                </c:pt>
                <c:pt idx="3">
                  <c:v>2020</c:v>
                </c:pt>
                <c:pt idx="4">
                  <c:v>2021</c:v>
                </c:pt>
              </c:numCache>
            </c:numRef>
          </c:cat>
          <c:val>
            <c:numRef>
              <c:f>'Tests and ABER'!$E$75:$E$79</c:f>
              <c:numCache>
                <c:formatCode>0%</c:formatCode>
                <c:ptCount val="5"/>
                <c:pt idx="0">
                  <c:v>0.27726976655823599</c:v>
                </c:pt>
                <c:pt idx="1">
                  <c:v>0.31414296854888801</c:v>
                </c:pt>
                <c:pt idx="2">
                  <c:v>0.322577750642911</c:v>
                </c:pt>
                <c:pt idx="3">
                  <c:v>0.43987192563143501</c:v>
                </c:pt>
                <c:pt idx="4">
                  <c:v>0.488235570416862</c:v>
                </c:pt>
              </c:numCache>
            </c:numRef>
          </c:val>
          <c:smooth val="0"/>
          <c:extLst>
            <c:ext xmlns:c16="http://schemas.microsoft.com/office/drawing/2014/chart" uri="{C3380CC4-5D6E-409C-BE32-E72D297353CC}">
              <c16:uniqueId val="{00000003-AA56-4D4D-879B-46216858C951}"/>
            </c:ext>
          </c:extLst>
        </c:ser>
        <c:dLbls>
          <c:showLegendKey val="0"/>
          <c:showVal val="0"/>
          <c:showCatName val="0"/>
          <c:showSerName val="0"/>
          <c:showPercent val="0"/>
          <c:showBubbleSize val="0"/>
        </c:dLbls>
        <c:marker val="1"/>
        <c:smooth val="0"/>
        <c:axId val="1576962592"/>
        <c:axId val="1576959328"/>
      </c:lineChart>
      <c:catAx>
        <c:axId val="1576962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57696"/>
        <c:crosses val="autoZero"/>
        <c:auto val="1"/>
        <c:lblAlgn val="ctr"/>
        <c:lblOffset val="100"/>
        <c:noMultiLvlLbl val="0"/>
      </c:catAx>
      <c:valAx>
        <c:axId val="1576957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62048"/>
        <c:crosses val="autoZero"/>
        <c:crossBetween val="between"/>
      </c:valAx>
      <c:catAx>
        <c:axId val="1576962592"/>
        <c:scaling>
          <c:orientation val="minMax"/>
        </c:scaling>
        <c:delete val="1"/>
        <c:axPos val="b"/>
        <c:numFmt formatCode="General" sourceLinked="1"/>
        <c:majorTickMark val="none"/>
        <c:minorTickMark val="none"/>
        <c:tickLblPos val="nextTo"/>
        <c:crossAx val="1576959328"/>
        <c:crosses val="autoZero"/>
        <c:auto val="1"/>
        <c:lblAlgn val="ctr"/>
        <c:lblOffset val="100"/>
        <c:noMultiLvlLbl val="0"/>
      </c:catAx>
      <c:valAx>
        <c:axId val="1576959328"/>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62592"/>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latin typeface="Garamond" panose="02020404030301010803" pitchFamily="1"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519154724985902E-2"/>
          <c:y val="0.12188274981003799"/>
          <c:w val="0.87797619047619002"/>
          <c:h val="0.58380202474690701"/>
        </c:manualLayout>
      </c:layout>
      <c:barChart>
        <c:barDir val="col"/>
        <c:grouping val="clustered"/>
        <c:varyColors val="0"/>
        <c:ser>
          <c:idx val="0"/>
          <c:order val="0"/>
          <c:tx>
            <c:strRef>
              <c:f>Indicator1!$A$14</c:f>
              <c:strCache>
                <c:ptCount val="1"/>
                <c:pt idx="0">
                  <c:v>Malaria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00" b="0" i="0" u="none" strike="noStrike" kern="1200" baseline="0">
                    <a:solidFill>
                      <a:schemeClr val="tx1">
                        <a:lumMod val="75000"/>
                        <a:lumOff val="25000"/>
                      </a:schemeClr>
                    </a:solidFill>
                    <a:latin typeface="Garamond" panose="02020404030301010803" pitchFamily="1"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Indicator1!$G$12:$K$13</c:f>
              <c:multiLvlStrCache>
                <c:ptCount val="5"/>
                <c:lvl>
                  <c:pt idx="0">
                    <c:v>Kaskazini Unguja</c:v>
                  </c:pt>
                  <c:pt idx="1">
                    <c:v>Kusini Unguja</c:v>
                  </c:pt>
                  <c:pt idx="2">
                    <c:v>Mjini Magharibi</c:v>
                  </c:pt>
                  <c:pt idx="3">
                    <c:v>Kaskazini Pemba</c:v>
                  </c:pt>
                  <c:pt idx="4">
                    <c:v>Kusini Pemba</c:v>
                  </c:pt>
                </c:lvl>
                <c:lvl>
                  <c:pt idx="0">
                    <c:v>2017 MIS</c:v>
                  </c:pt>
                </c:lvl>
              </c:multiLvlStrCache>
            </c:multiLvlStrRef>
          </c:cat>
          <c:val>
            <c:numRef>
              <c:f>Indicator1!$G$14:$K$14</c:f>
              <c:numCache>
                <c:formatCode>General</c:formatCode>
                <c:ptCount val="5"/>
                <c:pt idx="0">
                  <c:v>4.9000000000000004</c:v>
                </c:pt>
                <c:pt idx="1">
                  <c:v>4.0999999999999996</c:v>
                </c:pt>
                <c:pt idx="2">
                  <c:v>7.3</c:v>
                </c:pt>
                <c:pt idx="3">
                  <c:v>1.5</c:v>
                </c:pt>
                <c:pt idx="4">
                  <c:v>2.4</c:v>
                </c:pt>
              </c:numCache>
            </c:numRef>
          </c:val>
          <c:extLst>
            <c:ext xmlns:c16="http://schemas.microsoft.com/office/drawing/2014/chart" uri="{C3380CC4-5D6E-409C-BE32-E72D297353CC}">
              <c16:uniqueId val="{00000000-80A8-4BD9-917C-4FE8CB4A97AD}"/>
            </c:ext>
          </c:extLst>
        </c:ser>
        <c:dLbls>
          <c:showLegendKey val="0"/>
          <c:showVal val="1"/>
          <c:showCatName val="0"/>
          <c:showSerName val="0"/>
          <c:showPercent val="0"/>
          <c:showBubbleSize val="0"/>
        </c:dLbls>
        <c:gapWidth val="50"/>
        <c:axId val="1576963136"/>
        <c:axId val="1576964224"/>
      </c:barChart>
      <c:catAx>
        <c:axId val="1576963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crossAx val="1576964224"/>
        <c:crosses val="autoZero"/>
        <c:auto val="1"/>
        <c:lblAlgn val="ctr"/>
        <c:lblOffset val="100"/>
        <c:noMultiLvlLbl val="0"/>
      </c:catAx>
      <c:valAx>
        <c:axId val="1576964224"/>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r>
                  <a:rPr lang="en-US" sz="1000" b="1"/>
                  <a:t>Proportion of women respondents</a:t>
                </a:r>
              </a:p>
            </c:rich>
          </c:tx>
          <c:overlay val="0"/>
          <c:spPr>
            <a:noFill/>
            <a:ln>
              <a:noFill/>
            </a:ln>
            <a:effectLst/>
          </c:spPr>
          <c:txPr>
            <a:bodyPr rot="-5400000" spcFirstLastPara="1" vertOverflow="ellipsis" vert="horz" wrap="square" anchor="ctr" anchorCtr="1"/>
            <a:lstStyle/>
            <a:p>
              <a:pPr>
                <a:defRPr lang="en-US" sz="1000" b="1" i="0" u="none" strike="noStrike" kern="1200" baseline="0">
                  <a:solidFill>
                    <a:schemeClr val="tx1">
                      <a:lumMod val="65000"/>
                      <a:lumOff val="35000"/>
                    </a:schemeClr>
                  </a:solidFill>
                  <a:latin typeface="Garamond" panose="02020404030301010803" pitchFamily="1" charset="0"/>
                  <a:ea typeface="+mn-ea"/>
                  <a:cs typeface="+mn-cs"/>
                </a:defRPr>
              </a:pPr>
              <a:endParaRPr lang="en-US"/>
            </a:p>
          </c:txPr>
        </c:title>
        <c:numFmt formatCode="General" sourceLinked="1"/>
        <c:majorTickMark val="none"/>
        <c:minorTickMark val="none"/>
        <c:tickLblPos val="nextTo"/>
        <c:crossAx val="1576963136"/>
        <c:crosses val="autoZero"/>
        <c:crossBetween val="between"/>
      </c:valAx>
      <c:spPr>
        <a:noFill/>
        <a:ln>
          <a:noFill/>
        </a:ln>
        <a:effectLst/>
      </c:spPr>
    </c:plotArea>
    <c:plotVisOnly val="1"/>
    <c:dispBlanksAs val="gap"/>
    <c:showDLblsOverMax val="0"/>
  </c:chart>
  <c:spPr>
    <a:noFill/>
    <a:ln w="9525" cap="flat" cmpd="sng" algn="ctr">
      <a:solidFill>
        <a:schemeClr val="tx1">
          <a:lumMod val="15000"/>
          <a:lumOff val="85000"/>
        </a:schemeClr>
      </a:solidFill>
      <a:round/>
    </a:ln>
    <a:effectLst/>
  </c:spPr>
  <c:txPr>
    <a:bodyPr/>
    <a:lstStyle/>
    <a:p>
      <a:pPr>
        <a:defRPr lang="en-US" sz="800">
          <a:latin typeface="Garamond" panose="02020404030301010803" pitchFamily="1"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D2B-4789-A130-2891CB55EE9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D2B-4789-A130-2891CB55EE9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D2B-4789-A130-2891CB55EE9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D2B-4789-A130-2891CB55EE9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D2B-4789-A130-2891CB55EE9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D2B-4789-A130-2891CB55EE97}"/>
              </c:ext>
            </c:extLst>
          </c:dPt>
          <c:dLbls>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lang="en-US" sz="7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summary!$W$14:$W$19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summary!$AY$14:$AY$19</c:f>
              <c:numCache>
                <c:formatCode>_("$"* #,##0_);_("$"* \(#,##0\);_("$"* "-"??_);_(@_)</c:formatCode>
                <c:ptCount val="6"/>
                <c:pt idx="0">
                  <c:v>12636019.4194667</c:v>
                </c:pt>
                <c:pt idx="1">
                  <c:v>1009866</c:v>
                </c:pt>
                <c:pt idx="2">
                  <c:v>6570689.1302164504</c:v>
                </c:pt>
                <c:pt idx="3">
                  <c:v>10046323.189974099</c:v>
                </c:pt>
                <c:pt idx="4">
                  <c:v>12124369</c:v>
                </c:pt>
                <c:pt idx="5">
                  <c:v>3895331.02</c:v>
                </c:pt>
              </c:numCache>
            </c:numRef>
          </c:val>
          <c:extLst>
            <c:ext xmlns:c16="http://schemas.microsoft.com/office/drawing/2014/chart" uri="{C3380CC4-5D6E-409C-BE32-E72D297353CC}">
              <c16:uniqueId val="{0000000C-9D2B-4789-A130-2891CB55EE97}"/>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summary!$A$14</c:f>
              <c:strCache>
                <c:ptCount val="1"/>
                <c:pt idx="0">
                  <c:v>Integrated Malaria Vector Management</c:v>
                </c:pt>
              </c:strCache>
            </c:strRef>
          </c:tx>
          <c:spPr>
            <a:solidFill>
              <a:schemeClr val="accent1"/>
            </a:solidFill>
            <a:ln>
              <a:noFill/>
            </a:ln>
            <a:effectLst/>
          </c:spPr>
          <c:invertIfNegative val="0"/>
          <c:cat>
            <c:strRef>
              <c:f>summary!$N$13:$O$13</c:f>
              <c:strCache>
                <c:ptCount val="2"/>
                <c:pt idx="0">
                  <c:v>2024-2026</c:v>
                </c:pt>
                <c:pt idx="1">
                  <c:v>2027-2029</c:v>
                </c:pt>
              </c:strCache>
            </c:strRef>
          </c:cat>
          <c:val>
            <c:numRef>
              <c:f>summary!$N$14:$O$14</c:f>
              <c:numCache>
                <c:formatCode>_("$"* #,##0_);_("$"* \(#,##0\);_("$"* "-"??_);_(@_)</c:formatCode>
                <c:ptCount val="2"/>
                <c:pt idx="0">
                  <c:v>2871046.65</c:v>
                </c:pt>
                <c:pt idx="1">
                  <c:v>2871046.65</c:v>
                </c:pt>
              </c:numCache>
            </c:numRef>
          </c:val>
          <c:extLst>
            <c:ext xmlns:c16="http://schemas.microsoft.com/office/drawing/2014/chart" uri="{C3380CC4-5D6E-409C-BE32-E72D297353CC}">
              <c16:uniqueId val="{00000000-680E-449E-A9E5-FDB1B63A4EA6}"/>
            </c:ext>
          </c:extLst>
        </c:ser>
        <c:ser>
          <c:idx val="1"/>
          <c:order val="1"/>
          <c:tx>
            <c:strRef>
              <c:f>summary!$A$15</c:f>
              <c:strCache>
                <c:ptCount val="1"/>
                <c:pt idx="0">
                  <c:v>Monitoring &amp; Evaluation</c:v>
                </c:pt>
              </c:strCache>
            </c:strRef>
          </c:tx>
          <c:spPr>
            <a:solidFill>
              <a:schemeClr val="accent2"/>
            </a:solidFill>
            <a:ln>
              <a:noFill/>
            </a:ln>
            <a:effectLst/>
          </c:spPr>
          <c:invertIfNegative val="0"/>
          <c:cat>
            <c:strRef>
              <c:f>summary!$N$13:$O$13</c:f>
              <c:strCache>
                <c:ptCount val="2"/>
                <c:pt idx="0">
                  <c:v>2024-2026</c:v>
                </c:pt>
                <c:pt idx="1">
                  <c:v>2027-2029</c:v>
                </c:pt>
              </c:strCache>
            </c:strRef>
          </c:cat>
          <c:val>
            <c:numRef>
              <c:f>summary!$N$15:$O$15</c:f>
              <c:numCache>
                <c:formatCode>_("$"* #,##0_);_("$"* \(#,##0\);_("$"* "-"??_);_(@_)</c:formatCode>
                <c:ptCount val="2"/>
                <c:pt idx="0">
                  <c:v>21498</c:v>
                </c:pt>
                <c:pt idx="1">
                  <c:v>21498</c:v>
                </c:pt>
              </c:numCache>
            </c:numRef>
          </c:val>
          <c:extLst>
            <c:ext xmlns:c16="http://schemas.microsoft.com/office/drawing/2014/chart" uri="{C3380CC4-5D6E-409C-BE32-E72D297353CC}">
              <c16:uniqueId val="{00000001-680E-449E-A9E5-FDB1B63A4EA6}"/>
            </c:ext>
          </c:extLst>
        </c:ser>
        <c:ser>
          <c:idx val="2"/>
          <c:order val="2"/>
          <c:tx>
            <c:strRef>
              <c:f>summary!$A$16</c:f>
              <c:strCache>
                <c:ptCount val="1"/>
                <c:pt idx="0">
                  <c:v>Malaria Case Management</c:v>
                </c:pt>
              </c:strCache>
            </c:strRef>
          </c:tx>
          <c:spPr>
            <a:solidFill>
              <a:schemeClr val="accent3"/>
            </a:solidFill>
            <a:ln>
              <a:noFill/>
            </a:ln>
            <a:effectLst/>
          </c:spPr>
          <c:invertIfNegative val="0"/>
          <c:cat>
            <c:strRef>
              <c:f>summary!$N$13:$O$13</c:f>
              <c:strCache>
                <c:ptCount val="2"/>
                <c:pt idx="0">
                  <c:v>2024-2026</c:v>
                </c:pt>
                <c:pt idx="1">
                  <c:v>2027-2029</c:v>
                </c:pt>
              </c:strCache>
            </c:strRef>
          </c:cat>
          <c:val>
            <c:numRef>
              <c:f>summary!$N$16:$O$16</c:f>
              <c:numCache>
                <c:formatCode>_("$"* #,##0_);_("$"* \(#,##0\);_("$"* "-"??_);_(@_)</c:formatCode>
                <c:ptCount val="2"/>
                <c:pt idx="0">
                  <c:v>3229063.2036363599</c:v>
                </c:pt>
                <c:pt idx="1">
                  <c:v>3229063.2036363599</c:v>
                </c:pt>
              </c:numCache>
            </c:numRef>
          </c:val>
          <c:extLst>
            <c:ext xmlns:c16="http://schemas.microsoft.com/office/drawing/2014/chart" uri="{C3380CC4-5D6E-409C-BE32-E72D297353CC}">
              <c16:uniqueId val="{00000002-680E-449E-A9E5-FDB1B63A4EA6}"/>
            </c:ext>
          </c:extLst>
        </c:ser>
        <c:ser>
          <c:idx val="3"/>
          <c:order val="3"/>
          <c:tx>
            <c:strRef>
              <c:f>summary!$A$17</c:f>
              <c:strCache>
                <c:ptCount val="1"/>
                <c:pt idx="0">
                  <c:v>Malaria Surveillance &amp; Response</c:v>
                </c:pt>
              </c:strCache>
            </c:strRef>
          </c:tx>
          <c:spPr>
            <a:solidFill>
              <a:schemeClr val="accent4"/>
            </a:solidFill>
            <a:ln>
              <a:noFill/>
            </a:ln>
            <a:effectLst/>
          </c:spPr>
          <c:invertIfNegative val="0"/>
          <c:cat>
            <c:strRef>
              <c:f>summary!$N$13:$O$13</c:f>
              <c:strCache>
                <c:ptCount val="2"/>
                <c:pt idx="0">
                  <c:v>2024-2026</c:v>
                </c:pt>
                <c:pt idx="1">
                  <c:v>2027-2029</c:v>
                </c:pt>
              </c:strCache>
            </c:strRef>
          </c:cat>
          <c:val>
            <c:numRef>
              <c:f>summary!$N$17:$O$17</c:f>
              <c:numCache>
                <c:formatCode>_("$"* #,##0_);_("$"* \(#,##0\);_("$"* "-"??_);_(@_)</c:formatCode>
                <c:ptCount val="2"/>
                <c:pt idx="0">
                  <c:v>3596879</c:v>
                </c:pt>
                <c:pt idx="1">
                  <c:v>3596879</c:v>
                </c:pt>
              </c:numCache>
            </c:numRef>
          </c:val>
          <c:extLst>
            <c:ext xmlns:c16="http://schemas.microsoft.com/office/drawing/2014/chart" uri="{C3380CC4-5D6E-409C-BE32-E72D297353CC}">
              <c16:uniqueId val="{00000003-680E-449E-A9E5-FDB1B63A4EA6}"/>
            </c:ext>
          </c:extLst>
        </c:ser>
        <c:ser>
          <c:idx val="4"/>
          <c:order val="4"/>
          <c:tx>
            <c:strRef>
              <c:f>summary!$A$18</c:f>
              <c:strCache>
                <c:ptCount val="1"/>
                <c:pt idx="0">
                  <c:v>Program Management</c:v>
                </c:pt>
              </c:strCache>
            </c:strRef>
          </c:tx>
          <c:spPr>
            <a:solidFill>
              <a:schemeClr val="accent5"/>
            </a:solidFill>
            <a:ln>
              <a:noFill/>
            </a:ln>
            <a:effectLst/>
          </c:spPr>
          <c:invertIfNegative val="0"/>
          <c:cat>
            <c:strRef>
              <c:f>summary!$N$13:$O$13</c:f>
              <c:strCache>
                <c:ptCount val="2"/>
                <c:pt idx="0">
                  <c:v>2024-2026</c:v>
                </c:pt>
                <c:pt idx="1">
                  <c:v>2027-2029</c:v>
                </c:pt>
              </c:strCache>
            </c:strRef>
          </c:cat>
          <c:val>
            <c:numRef>
              <c:f>summary!$N$18:$O$18</c:f>
              <c:numCache>
                <c:formatCode>_("$"* #,##0_);_("$"* \(#,##0\);_("$"* "-"??_);_(@_)</c:formatCode>
                <c:ptCount val="2"/>
                <c:pt idx="0">
                  <c:v>2656434</c:v>
                </c:pt>
                <c:pt idx="1">
                  <c:v>2656434</c:v>
                </c:pt>
              </c:numCache>
            </c:numRef>
          </c:val>
          <c:extLst>
            <c:ext xmlns:c16="http://schemas.microsoft.com/office/drawing/2014/chart" uri="{C3380CC4-5D6E-409C-BE32-E72D297353CC}">
              <c16:uniqueId val="{00000004-680E-449E-A9E5-FDB1B63A4EA6}"/>
            </c:ext>
          </c:extLst>
        </c:ser>
        <c:ser>
          <c:idx val="5"/>
          <c:order val="5"/>
          <c:tx>
            <c:strRef>
              <c:f>summary!$A$19</c:f>
              <c:strCache>
                <c:ptCount val="1"/>
                <c:pt idx="0">
                  <c:v>Socio Behaviour Change</c:v>
                </c:pt>
              </c:strCache>
            </c:strRef>
          </c:tx>
          <c:spPr>
            <a:solidFill>
              <a:schemeClr val="accent6"/>
            </a:solidFill>
            <a:ln>
              <a:noFill/>
            </a:ln>
            <a:effectLst/>
          </c:spPr>
          <c:invertIfNegative val="0"/>
          <c:cat>
            <c:strRef>
              <c:f>summary!$N$13:$O$13</c:f>
              <c:strCache>
                <c:ptCount val="2"/>
                <c:pt idx="0">
                  <c:v>2024-2026</c:v>
                </c:pt>
                <c:pt idx="1">
                  <c:v>2027-2029</c:v>
                </c:pt>
              </c:strCache>
            </c:strRef>
          </c:cat>
          <c:val>
            <c:numRef>
              <c:f>summary!$N$19:$O$19</c:f>
              <c:numCache>
                <c:formatCode>_("$"* #,##0_);_("$"* \(#,##0\);_("$"* "-"??_);_(@_)</c:formatCode>
                <c:ptCount val="2"/>
                <c:pt idx="0">
                  <c:v>1558865.51</c:v>
                </c:pt>
                <c:pt idx="1">
                  <c:v>1558865.51</c:v>
                </c:pt>
              </c:numCache>
            </c:numRef>
          </c:val>
          <c:extLst>
            <c:ext xmlns:c16="http://schemas.microsoft.com/office/drawing/2014/chart" uri="{C3380CC4-5D6E-409C-BE32-E72D297353CC}">
              <c16:uniqueId val="{00000005-680E-449E-A9E5-FDB1B63A4EA6}"/>
            </c:ext>
          </c:extLst>
        </c:ser>
        <c:dLbls>
          <c:showLegendKey val="0"/>
          <c:showVal val="0"/>
          <c:showCatName val="0"/>
          <c:showSerName val="0"/>
          <c:showPercent val="0"/>
          <c:showBubbleSize val="0"/>
        </c:dLbls>
        <c:gapWidth val="150"/>
        <c:overlap val="100"/>
        <c:axId val="1576961504"/>
        <c:axId val="1576959872"/>
      </c:barChart>
      <c:catAx>
        <c:axId val="157696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576959872"/>
        <c:crosses val="autoZero"/>
        <c:auto val="1"/>
        <c:lblAlgn val="ctr"/>
        <c:lblOffset val="100"/>
        <c:noMultiLvlLbl val="0"/>
      </c:catAx>
      <c:valAx>
        <c:axId val="1576959872"/>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576961504"/>
        <c:crosses val="autoZero"/>
        <c:crossBetween val="between"/>
        <c:dispUnits>
          <c:builtInUnit val="millions"/>
          <c:dispUnitsLbl>
            <c:spPr>
              <a:noFill/>
              <a:ln>
                <a:noFill/>
              </a:ln>
              <a:effectLst/>
            </c:spPr>
            <c:txPr>
              <a:bodyPr rot="-5400000" spcFirstLastPara="1" vertOverflow="ellipsis" vert="horz" wrap="square" anchor="ctr" anchorCtr="1">
                <a:spAutoFit/>
              </a:bodyPr>
              <a:lstStyle/>
              <a:p>
                <a:pPr>
                  <a:defRPr lang="en-US"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r"/>
      <c:layout>
        <c:manualLayout>
          <c:xMode val="edge"/>
          <c:yMode val="edge"/>
          <c:x val="0.62184208223972004"/>
          <c:y val="3.1246719160105001E-2"/>
          <c:w val="0.36149125109361302"/>
          <c:h val="0.95602508019830901"/>
        </c:manualLayout>
      </c:layout>
      <c:overlay val="0"/>
      <c:spPr>
        <a:noFill/>
        <a:ln>
          <a:noFill/>
        </a:ln>
        <a:effectLst/>
      </c:spPr>
      <c:txPr>
        <a:bodyPr rot="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summary!$A$14</c:f>
              <c:strCache>
                <c:ptCount val="1"/>
                <c:pt idx="0">
                  <c:v>Integrated Malaria Vector Management</c:v>
                </c:pt>
              </c:strCache>
            </c:strRef>
          </c:tx>
          <c:spPr>
            <a:solidFill>
              <a:schemeClr val="accent1"/>
            </a:solidFill>
            <a:ln>
              <a:noFill/>
            </a:ln>
            <a:effectLst/>
          </c:spPr>
          <c:invertIfNegative val="0"/>
          <c:cat>
            <c:strRef>
              <c:f>summary!$N$13:$O$13</c:f>
              <c:strCache>
                <c:ptCount val="2"/>
                <c:pt idx="0">
                  <c:v>2024-2026</c:v>
                </c:pt>
                <c:pt idx="1">
                  <c:v>2027-2029</c:v>
                </c:pt>
              </c:strCache>
            </c:strRef>
          </c:cat>
          <c:val>
            <c:numRef>
              <c:f>summary!$N$14:$O$14</c:f>
              <c:numCache>
                <c:formatCode>_("$"* #,##0_);_("$"* \(#,##0\);_("$"* "-"??_);_(@_)</c:formatCode>
                <c:ptCount val="2"/>
                <c:pt idx="0">
                  <c:v>2871046.65</c:v>
                </c:pt>
                <c:pt idx="1">
                  <c:v>2871046.65</c:v>
                </c:pt>
              </c:numCache>
            </c:numRef>
          </c:val>
          <c:extLst>
            <c:ext xmlns:c16="http://schemas.microsoft.com/office/drawing/2014/chart" uri="{C3380CC4-5D6E-409C-BE32-E72D297353CC}">
              <c16:uniqueId val="{00000000-A994-4DDC-BA06-B0F24698ADC7}"/>
            </c:ext>
          </c:extLst>
        </c:ser>
        <c:ser>
          <c:idx val="1"/>
          <c:order val="1"/>
          <c:tx>
            <c:strRef>
              <c:f>summary!$A$15</c:f>
              <c:strCache>
                <c:ptCount val="1"/>
                <c:pt idx="0">
                  <c:v>Monitoring &amp; Evaluation</c:v>
                </c:pt>
              </c:strCache>
            </c:strRef>
          </c:tx>
          <c:spPr>
            <a:solidFill>
              <a:schemeClr val="accent2"/>
            </a:solidFill>
            <a:ln>
              <a:noFill/>
            </a:ln>
            <a:effectLst/>
          </c:spPr>
          <c:invertIfNegative val="0"/>
          <c:cat>
            <c:strRef>
              <c:f>summary!$N$13:$O$13</c:f>
              <c:strCache>
                <c:ptCount val="2"/>
                <c:pt idx="0">
                  <c:v>2024-2026</c:v>
                </c:pt>
                <c:pt idx="1">
                  <c:v>2027-2029</c:v>
                </c:pt>
              </c:strCache>
            </c:strRef>
          </c:cat>
          <c:val>
            <c:numRef>
              <c:f>summary!$N$15:$O$15</c:f>
              <c:numCache>
                <c:formatCode>_("$"* #,##0_);_("$"* \(#,##0\);_("$"* "-"??_);_(@_)</c:formatCode>
                <c:ptCount val="2"/>
                <c:pt idx="0">
                  <c:v>21498</c:v>
                </c:pt>
                <c:pt idx="1">
                  <c:v>21498</c:v>
                </c:pt>
              </c:numCache>
            </c:numRef>
          </c:val>
          <c:extLst>
            <c:ext xmlns:c16="http://schemas.microsoft.com/office/drawing/2014/chart" uri="{C3380CC4-5D6E-409C-BE32-E72D297353CC}">
              <c16:uniqueId val="{00000001-A994-4DDC-BA06-B0F24698ADC7}"/>
            </c:ext>
          </c:extLst>
        </c:ser>
        <c:ser>
          <c:idx val="2"/>
          <c:order val="2"/>
          <c:tx>
            <c:strRef>
              <c:f>summary!$A$16</c:f>
              <c:strCache>
                <c:ptCount val="1"/>
                <c:pt idx="0">
                  <c:v>Malaria Case Management</c:v>
                </c:pt>
              </c:strCache>
            </c:strRef>
          </c:tx>
          <c:spPr>
            <a:solidFill>
              <a:schemeClr val="accent3"/>
            </a:solidFill>
            <a:ln>
              <a:noFill/>
            </a:ln>
            <a:effectLst/>
          </c:spPr>
          <c:invertIfNegative val="0"/>
          <c:cat>
            <c:strRef>
              <c:f>summary!$N$13:$O$13</c:f>
              <c:strCache>
                <c:ptCount val="2"/>
                <c:pt idx="0">
                  <c:v>2024-2026</c:v>
                </c:pt>
                <c:pt idx="1">
                  <c:v>2027-2029</c:v>
                </c:pt>
              </c:strCache>
            </c:strRef>
          </c:cat>
          <c:val>
            <c:numRef>
              <c:f>summary!$N$16:$O$16</c:f>
              <c:numCache>
                <c:formatCode>_("$"* #,##0_);_("$"* \(#,##0\);_("$"* "-"??_);_(@_)</c:formatCode>
                <c:ptCount val="2"/>
                <c:pt idx="0">
                  <c:v>3229063.2036363599</c:v>
                </c:pt>
                <c:pt idx="1">
                  <c:v>3229063.2036363599</c:v>
                </c:pt>
              </c:numCache>
            </c:numRef>
          </c:val>
          <c:extLst>
            <c:ext xmlns:c16="http://schemas.microsoft.com/office/drawing/2014/chart" uri="{C3380CC4-5D6E-409C-BE32-E72D297353CC}">
              <c16:uniqueId val="{00000002-A994-4DDC-BA06-B0F24698ADC7}"/>
            </c:ext>
          </c:extLst>
        </c:ser>
        <c:ser>
          <c:idx val="3"/>
          <c:order val="3"/>
          <c:tx>
            <c:strRef>
              <c:f>summary!$A$17</c:f>
              <c:strCache>
                <c:ptCount val="1"/>
                <c:pt idx="0">
                  <c:v>Malaria Surveillance &amp; Response</c:v>
                </c:pt>
              </c:strCache>
            </c:strRef>
          </c:tx>
          <c:spPr>
            <a:solidFill>
              <a:schemeClr val="accent4"/>
            </a:solidFill>
            <a:ln>
              <a:noFill/>
            </a:ln>
            <a:effectLst/>
          </c:spPr>
          <c:invertIfNegative val="0"/>
          <c:cat>
            <c:strRef>
              <c:f>summary!$N$13:$O$13</c:f>
              <c:strCache>
                <c:ptCount val="2"/>
                <c:pt idx="0">
                  <c:v>2024-2026</c:v>
                </c:pt>
                <c:pt idx="1">
                  <c:v>2027-2029</c:v>
                </c:pt>
              </c:strCache>
            </c:strRef>
          </c:cat>
          <c:val>
            <c:numRef>
              <c:f>summary!$N$17:$O$17</c:f>
              <c:numCache>
                <c:formatCode>_("$"* #,##0_);_("$"* \(#,##0\);_("$"* "-"??_);_(@_)</c:formatCode>
                <c:ptCount val="2"/>
                <c:pt idx="0">
                  <c:v>3596879</c:v>
                </c:pt>
                <c:pt idx="1">
                  <c:v>3596879</c:v>
                </c:pt>
              </c:numCache>
            </c:numRef>
          </c:val>
          <c:extLst>
            <c:ext xmlns:c16="http://schemas.microsoft.com/office/drawing/2014/chart" uri="{C3380CC4-5D6E-409C-BE32-E72D297353CC}">
              <c16:uniqueId val="{00000003-A994-4DDC-BA06-B0F24698ADC7}"/>
            </c:ext>
          </c:extLst>
        </c:ser>
        <c:ser>
          <c:idx val="4"/>
          <c:order val="4"/>
          <c:tx>
            <c:strRef>
              <c:f>summary!$A$18</c:f>
              <c:strCache>
                <c:ptCount val="1"/>
                <c:pt idx="0">
                  <c:v>Program Management</c:v>
                </c:pt>
              </c:strCache>
            </c:strRef>
          </c:tx>
          <c:spPr>
            <a:solidFill>
              <a:schemeClr val="accent5"/>
            </a:solidFill>
            <a:ln>
              <a:noFill/>
            </a:ln>
            <a:effectLst/>
          </c:spPr>
          <c:invertIfNegative val="0"/>
          <c:cat>
            <c:strRef>
              <c:f>summary!$N$13:$O$13</c:f>
              <c:strCache>
                <c:ptCount val="2"/>
                <c:pt idx="0">
                  <c:v>2024-2026</c:v>
                </c:pt>
                <c:pt idx="1">
                  <c:v>2027-2029</c:v>
                </c:pt>
              </c:strCache>
            </c:strRef>
          </c:cat>
          <c:val>
            <c:numRef>
              <c:f>summary!$N$18:$O$18</c:f>
              <c:numCache>
                <c:formatCode>_("$"* #,##0_);_("$"* \(#,##0\);_("$"* "-"??_);_(@_)</c:formatCode>
                <c:ptCount val="2"/>
                <c:pt idx="0">
                  <c:v>2656434</c:v>
                </c:pt>
                <c:pt idx="1">
                  <c:v>2656434</c:v>
                </c:pt>
              </c:numCache>
            </c:numRef>
          </c:val>
          <c:extLst>
            <c:ext xmlns:c16="http://schemas.microsoft.com/office/drawing/2014/chart" uri="{C3380CC4-5D6E-409C-BE32-E72D297353CC}">
              <c16:uniqueId val="{00000004-A994-4DDC-BA06-B0F24698ADC7}"/>
            </c:ext>
          </c:extLst>
        </c:ser>
        <c:ser>
          <c:idx val="5"/>
          <c:order val="5"/>
          <c:tx>
            <c:strRef>
              <c:f>summary!$A$19</c:f>
              <c:strCache>
                <c:ptCount val="1"/>
                <c:pt idx="0">
                  <c:v>Socio Behaviour Change</c:v>
                </c:pt>
              </c:strCache>
            </c:strRef>
          </c:tx>
          <c:spPr>
            <a:solidFill>
              <a:schemeClr val="accent6"/>
            </a:solidFill>
            <a:ln>
              <a:noFill/>
            </a:ln>
            <a:effectLst/>
          </c:spPr>
          <c:invertIfNegative val="0"/>
          <c:cat>
            <c:strRef>
              <c:f>summary!$N$13:$O$13</c:f>
              <c:strCache>
                <c:ptCount val="2"/>
                <c:pt idx="0">
                  <c:v>2024-2026</c:v>
                </c:pt>
                <c:pt idx="1">
                  <c:v>2027-2029</c:v>
                </c:pt>
              </c:strCache>
            </c:strRef>
          </c:cat>
          <c:val>
            <c:numRef>
              <c:f>summary!$N$19:$O$19</c:f>
              <c:numCache>
                <c:formatCode>_("$"* #,##0_);_("$"* \(#,##0\);_("$"* "-"??_);_(@_)</c:formatCode>
                <c:ptCount val="2"/>
                <c:pt idx="0">
                  <c:v>1558865.51</c:v>
                </c:pt>
                <c:pt idx="1">
                  <c:v>1558865.51</c:v>
                </c:pt>
              </c:numCache>
            </c:numRef>
          </c:val>
          <c:extLst>
            <c:ext xmlns:c16="http://schemas.microsoft.com/office/drawing/2014/chart" uri="{C3380CC4-5D6E-409C-BE32-E72D297353CC}">
              <c16:uniqueId val="{00000005-A994-4DDC-BA06-B0F24698ADC7}"/>
            </c:ext>
          </c:extLst>
        </c:ser>
        <c:dLbls>
          <c:showLegendKey val="0"/>
          <c:showVal val="0"/>
          <c:showCatName val="0"/>
          <c:showSerName val="0"/>
          <c:showPercent val="0"/>
          <c:showBubbleSize val="0"/>
        </c:dLbls>
        <c:gapWidth val="150"/>
        <c:overlap val="100"/>
        <c:axId val="1337875504"/>
        <c:axId val="1337878768"/>
      </c:barChart>
      <c:catAx>
        <c:axId val="1337875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337878768"/>
        <c:crosses val="autoZero"/>
        <c:auto val="1"/>
        <c:lblAlgn val="ctr"/>
        <c:lblOffset val="100"/>
        <c:noMultiLvlLbl val="0"/>
      </c:catAx>
      <c:valAx>
        <c:axId val="13378787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337875504"/>
        <c:crosses val="autoZero"/>
        <c:crossBetween val="between"/>
      </c:valAx>
      <c:spPr>
        <a:noFill/>
        <a:ln>
          <a:noFill/>
        </a:ln>
        <a:effectLst/>
      </c:spPr>
    </c:plotArea>
    <c:legend>
      <c:legendPos val="r"/>
      <c:layout>
        <c:manualLayout>
          <c:xMode val="edge"/>
          <c:yMode val="edge"/>
          <c:x val="0.63573097112860899"/>
          <c:y val="3.1246719160105001E-2"/>
          <c:w val="0.34760236220472401"/>
          <c:h val="0.95602508019830901"/>
        </c:manualLayout>
      </c:layout>
      <c:overlay val="0"/>
      <c:spPr>
        <a:noFill/>
        <a:ln>
          <a:noFill/>
        </a:ln>
        <a:effectLst/>
      </c:spPr>
      <c:txPr>
        <a:bodyPr rot="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DA7-4E6E-A5E7-2DBF0C3437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DA7-4E6E-A5E7-2DBF0C3437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DA7-4E6E-A5E7-2DBF0C3437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DA7-4E6E-A5E7-2DBF0C343716}"/>
              </c:ext>
            </c:extLst>
          </c:dPt>
          <c:dLbls>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lang="en-US" sz="7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summary!$AU$3:$AX$3</c:f>
              <c:strCache>
                <c:ptCount val="4"/>
                <c:pt idx="0">
                  <c:v>GF</c:v>
                </c:pt>
                <c:pt idx="1">
                  <c:v>PMI</c:v>
                </c:pt>
                <c:pt idx="2">
                  <c:v>Other</c:v>
                </c:pt>
                <c:pt idx="3">
                  <c:v>Gap</c:v>
                </c:pt>
              </c:strCache>
            </c:strRef>
          </c:cat>
          <c:val>
            <c:numRef>
              <c:f>summary!$AU$8:$AX$8</c:f>
              <c:numCache>
                <c:formatCode>_("$"* #,##0_);_("$"* \(#,##0\);_("$"* "-"??_);_(@_)</c:formatCode>
                <c:ptCount val="4"/>
                <c:pt idx="0">
                  <c:v>8780072.7272727303</c:v>
                </c:pt>
                <c:pt idx="1">
                  <c:v>18257136</c:v>
                </c:pt>
                <c:pt idx="2">
                  <c:v>305599.3</c:v>
                </c:pt>
                <c:pt idx="3">
                  <c:v>18415025.0323845</c:v>
                </c:pt>
              </c:numCache>
            </c:numRef>
          </c:val>
          <c:extLst>
            <c:ext xmlns:c16="http://schemas.microsoft.com/office/drawing/2014/chart" uri="{C3380CC4-5D6E-409C-BE32-E72D297353CC}">
              <c16:uniqueId val="{00000008-8DA7-4E6E-A5E7-2DBF0C343716}"/>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54746281714799"/>
          <c:y val="8.4876543209876504E-2"/>
          <c:w val="0.80852179935841395"/>
          <c:h val="0.57442463789248599"/>
        </c:manualLayout>
      </c:layout>
      <c:barChart>
        <c:barDir val="col"/>
        <c:grouping val="stacked"/>
        <c:varyColors val="0"/>
        <c:ser>
          <c:idx val="0"/>
          <c:order val="0"/>
          <c:tx>
            <c:strRef>
              <c:f>summary!$AU$13</c:f>
              <c:strCache>
                <c:ptCount val="1"/>
                <c:pt idx="0">
                  <c:v>GF</c:v>
                </c:pt>
              </c:strCache>
            </c:strRef>
          </c:tx>
          <c:spPr>
            <a:solidFill>
              <a:schemeClr val="accent1"/>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summary!$AU$14:$AU$19</c:f>
              <c:numCache>
                <c:formatCode>_("$"* #,##0_);_("$"* \(#,##0\);_("$"* "-"??_);_(@_)</c:formatCode>
                <c:ptCount val="6"/>
                <c:pt idx="0">
                  <c:v>1260500</c:v>
                </c:pt>
                <c:pt idx="1">
                  <c:v>42996</c:v>
                </c:pt>
                <c:pt idx="2">
                  <c:v>3062570.7272727299</c:v>
                </c:pt>
                <c:pt idx="3">
                  <c:v>1830220</c:v>
                </c:pt>
                <c:pt idx="4">
                  <c:v>2312868</c:v>
                </c:pt>
                <c:pt idx="5">
                  <c:v>270918</c:v>
                </c:pt>
              </c:numCache>
            </c:numRef>
          </c:val>
          <c:extLst>
            <c:ext xmlns:c16="http://schemas.microsoft.com/office/drawing/2014/chart" uri="{C3380CC4-5D6E-409C-BE32-E72D297353CC}">
              <c16:uniqueId val="{00000000-5F6F-447B-A416-AB397EB94692}"/>
            </c:ext>
          </c:extLst>
        </c:ser>
        <c:ser>
          <c:idx val="1"/>
          <c:order val="1"/>
          <c:tx>
            <c:strRef>
              <c:f>summary!$AV$13</c:f>
              <c:strCache>
                <c:ptCount val="1"/>
                <c:pt idx="0">
                  <c:v>PMI</c:v>
                </c:pt>
              </c:strCache>
            </c:strRef>
          </c:tx>
          <c:spPr>
            <a:solidFill>
              <a:schemeClr val="accent2"/>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summary!$AV$14:$AV$19</c:f>
              <c:numCache>
                <c:formatCode>_("$"* #,##0_);_("$"* \(#,##0\);_("$"* "-"??_);_(@_)</c:formatCode>
                <c:ptCount val="6"/>
                <c:pt idx="0">
                  <c:v>4193148</c:v>
                </c:pt>
                <c:pt idx="1">
                  <c:v>0</c:v>
                </c:pt>
                <c:pt idx="2">
                  <c:v>3179988</c:v>
                </c:pt>
                <c:pt idx="3">
                  <c:v>5346384</c:v>
                </c:pt>
                <c:pt idx="4">
                  <c:v>2700000</c:v>
                </c:pt>
                <c:pt idx="5">
                  <c:v>2837616</c:v>
                </c:pt>
              </c:numCache>
            </c:numRef>
          </c:val>
          <c:extLst>
            <c:ext xmlns:c16="http://schemas.microsoft.com/office/drawing/2014/chart" uri="{C3380CC4-5D6E-409C-BE32-E72D297353CC}">
              <c16:uniqueId val="{00000001-5F6F-447B-A416-AB397EB94692}"/>
            </c:ext>
          </c:extLst>
        </c:ser>
        <c:ser>
          <c:idx val="2"/>
          <c:order val="2"/>
          <c:tx>
            <c:strRef>
              <c:f>summary!$AW$13</c:f>
              <c:strCache>
                <c:ptCount val="1"/>
                <c:pt idx="0">
                  <c:v>Other</c:v>
                </c:pt>
              </c:strCache>
            </c:strRef>
          </c:tx>
          <c:spPr>
            <a:solidFill>
              <a:schemeClr val="accent3"/>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summary!$AW$14:$AW$19</c:f>
              <c:numCache>
                <c:formatCode>_("$"* #,##0_);_("$"* \(#,##0\);_("$"* "-"??_);_(@_)</c:formatCode>
                <c:ptCount val="6"/>
                <c:pt idx="0">
                  <c:v>288445.3</c:v>
                </c:pt>
                <c:pt idx="1">
                  <c:v>0</c:v>
                </c:pt>
                <c:pt idx="2">
                  <c:v>215567.68</c:v>
                </c:pt>
                <c:pt idx="3">
                  <c:v>17154</c:v>
                </c:pt>
                <c:pt idx="4">
                  <c:v>300000</c:v>
                </c:pt>
                <c:pt idx="5">
                  <c:v>9197.02</c:v>
                </c:pt>
              </c:numCache>
            </c:numRef>
          </c:val>
          <c:extLst>
            <c:ext xmlns:c16="http://schemas.microsoft.com/office/drawing/2014/chart" uri="{C3380CC4-5D6E-409C-BE32-E72D297353CC}">
              <c16:uniqueId val="{00000002-5F6F-447B-A416-AB397EB94692}"/>
            </c:ext>
          </c:extLst>
        </c:ser>
        <c:ser>
          <c:idx val="3"/>
          <c:order val="3"/>
          <c:tx>
            <c:strRef>
              <c:f>summary!$AX$13</c:f>
              <c:strCache>
                <c:ptCount val="1"/>
                <c:pt idx="0">
                  <c:v>Gap</c:v>
                </c:pt>
              </c:strCache>
            </c:strRef>
          </c:tx>
          <c:spPr>
            <a:solidFill>
              <a:schemeClr val="accent4"/>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summary!$AX$14:$AX$19</c:f>
              <c:numCache>
                <c:formatCode>_("$"* #,##0_);_("$"* \(#,##0\);_("$"* "-"??_);_(@_)</c:formatCode>
                <c:ptCount val="6"/>
                <c:pt idx="0">
                  <c:v>6893926.1194666699</c:v>
                </c:pt>
                <c:pt idx="1">
                  <c:v>966870</c:v>
                </c:pt>
                <c:pt idx="2">
                  <c:v>112562.722943723</c:v>
                </c:pt>
                <c:pt idx="3">
                  <c:v>2852565.1899740901</c:v>
                </c:pt>
                <c:pt idx="4">
                  <c:v>6811501</c:v>
                </c:pt>
                <c:pt idx="5">
                  <c:v>777600</c:v>
                </c:pt>
              </c:numCache>
            </c:numRef>
          </c:val>
          <c:extLst>
            <c:ext xmlns:c16="http://schemas.microsoft.com/office/drawing/2014/chart" uri="{C3380CC4-5D6E-409C-BE32-E72D297353CC}">
              <c16:uniqueId val="{00000003-5F6F-447B-A416-AB397EB94692}"/>
            </c:ext>
          </c:extLst>
        </c:ser>
        <c:dLbls>
          <c:showLegendKey val="0"/>
          <c:showVal val="0"/>
          <c:showCatName val="0"/>
          <c:showSerName val="0"/>
          <c:showPercent val="0"/>
          <c:showBubbleSize val="0"/>
        </c:dLbls>
        <c:gapWidth val="150"/>
        <c:overlap val="100"/>
        <c:axId val="1337876048"/>
        <c:axId val="1337877136"/>
      </c:barChart>
      <c:catAx>
        <c:axId val="133787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500" b="0" i="0" u="none" strike="noStrike" kern="1200" baseline="0">
                <a:solidFill>
                  <a:schemeClr val="tx1">
                    <a:lumMod val="65000"/>
                    <a:lumOff val="35000"/>
                  </a:schemeClr>
                </a:solidFill>
                <a:latin typeface="+mn-lt"/>
                <a:ea typeface="+mn-ea"/>
                <a:cs typeface="+mn-cs"/>
              </a:defRPr>
            </a:pPr>
            <a:endParaRPr lang="en-US"/>
          </a:p>
        </c:txPr>
        <c:crossAx val="1337877136"/>
        <c:crosses val="autoZero"/>
        <c:auto val="1"/>
        <c:lblAlgn val="ctr"/>
        <c:lblOffset val="100"/>
        <c:noMultiLvlLbl val="0"/>
      </c:catAx>
      <c:valAx>
        <c:axId val="1337877136"/>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337876048"/>
        <c:crosses val="autoZero"/>
        <c:crossBetween val="between"/>
        <c:dispUnits>
          <c:builtInUnit val="millions"/>
          <c:dispUnitsLbl>
            <c:spPr>
              <a:noFill/>
              <a:ln>
                <a:noFill/>
              </a:ln>
              <a:effectLst/>
            </c:spPr>
            <c:txPr>
              <a:bodyPr rot="-5400000" spcFirstLastPara="1" vertOverflow="ellipsis" vert="horz" wrap="square" anchor="ctr" anchorCtr="1">
                <a:spAutoFit/>
              </a:bodyPr>
              <a:lstStyle/>
              <a:p>
                <a:pPr>
                  <a:defRPr lang="en-US"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summary!$AU$13</c:f>
              <c:strCache>
                <c:ptCount val="1"/>
                <c:pt idx="0">
                  <c:v>GF</c:v>
                </c:pt>
              </c:strCache>
            </c:strRef>
          </c:tx>
          <c:spPr>
            <a:solidFill>
              <a:schemeClr val="accent1"/>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summary!$AU$14:$AU$19</c:f>
              <c:numCache>
                <c:formatCode>_("$"* #,##0_);_("$"* \(#,##0\);_("$"* "-"??_);_(@_)</c:formatCode>
                <c:ptCount val="6"/>
                <c:pt idx="0">
                  <c:v>1260500</c:v>
                </c:pt>
                <c:pt idx="1">
                  <c:v>42996</c:v>
                </c:pt>
                <c:pt idx="2">
                  <c:v>3062570.7272727299</c:v>
                </c:pt>
                <c:pt idx="3">
                  <c:v>1830220</c:v>
                </c:pt>
                <c:pt idx="4">
                  <c:v>2312868</c:v>
                </c:pt>
                <c:pt idx="5">
                  <c:v>270918</c:v>
                </c:pt>
              </c:numCache>
            </c:numRef>
          </c:val>
          <c:extLst>
            <c:ext xmlns:c16="http://schemas.microsoft.com/office/drawing/2014/chart" uri="{C3380CC4-5D6E-409C-BE32-E72D297353CC}">
              <c16:uniqueId val="{00000000-DBD1-49C7-955D-5B73083D62CC}"/>
            </c:ext>
          </c:extLst>
        </c:ser>
        <c:ser>
          <c:idx val="1"/>
          <c:order val="1"/>
          <c:tx>
            <c:strRef>
              <c:f>summary!$AV$13</c:f>
              <c:strCache>
                <c:ptCount val="1"/>
                <c:pt idx="0">
                  <c:v>PMI</c:v>
                </c:pt>
              </c:strCache>
            </c:strRef>
          </c:tx>
          <c:spPr>
            <a:solidFill>
              <a:schemeClr val="accent2"/>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summary!$AV$14:$AV$19</c:f>
              <c:numCache>
                <c:formatCode>_("$"* #,##0_);_("$"* \(#,##0\);_("$"* "-"??_);_(@_)</c:formatCode>
                <c:ptCount val="6"/>
                <c:pt idx="0">
                  <c:v>4193148</c:v>
                </c:pt>
                <c:pt idx="1">
                  <c:v>0</c:v>
                </c:pt>
                <c:pt idx="2">
                  <c:v>3179988</c:v>
                </c:pt>
                <c:pt idx="3">
                  <c:v>5346384</c:v>
                </c:pt>
                <c:pt idx="4">
                  <c:v>2700000</c:v>
                </c:pt>
                <c:pt idx="5">
                  <c:v>2837616</c:v>
                </c:pt>
              </c:numCache>
            </c:numRef>
          </c:val>
          <c:extLst>
            <c:ext xmlns:c16="http://schemas.microsoft.com/office/drawing/2014/chart" uri="{C3380CC4-5D6E-409C-BE32-E72D297353CC}">
              <c16:uniqueId val="{00000001-DBD1-49C7-955D-5B73083D62CC}"/>
            </c:ext>
          </c:extLst>
        </c:ser>
        <c:ser>
          <c:idx val="2"/>
          <c:order val="2"/>
          <c:tx>
            <c:strRef>
              <c:f>summary!$AW$13</c:f>
              <c:strCache>
                <c:ptCount val="1"/>
                <c:pt idx="0">
                  <c:v>Other</c:v>
                </c:pt>
              </c:strCache>
            </c:strRef>
          </c:tx>
          <c:spPr>
            <a:solidFill>
              <a:schemeClr val="accent3"/>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summary!$AW$14:$AW$19</c:f>
              <c:numCache>
                <c:formatCode>_("$"* #,##0_);_("$"* \(#,##0\);_("$"* "-"??_);_(@_)</c:formatCode>
                <c:ptCount val="6"/>
                <c:pt idx="0">
                  <c:v>288445.3</c:v>
                </c:pt>
                <c:pt idx="1">
                  <c:v>0</c:v>
                </c:pt>
                <c:pt idx="2">
                  <c:v>215567.68</c:v>
                </c:pt>
                <c:pt idx="3">
                  <c:v>17154</c:v>
                </c:pt>
                <c:pt idx="4">
                  <c:v>300000</c:v>
                </c:pt>
                <c:pt idx="5">
                  <c:v>9197.02</c:v>
                </c:pt>
              </c:numCache>
            </c:numRef>
          </c:val>
          <c:extLst>
            <c:ext xmlns:c16="http://schemas.microsoft.com/office/drawing/2014/chart" uri="{C3380CC4-5D6E-409C-BE32-E72D297353CC}">
              <c16:uniqueId val="{00000002-DBD1-49C7-955D-5B73083D62CC}"/>
            </c:ext>
          </c:extLst>
        </c:ser>
        <c:ser>
          <c:idx val="3"/>
          <c:order val="3"/>
          <c:tx>
            <c:strRef>
              <c:f>summary!$AX$13</c:f>
              <c:strCache>
                <c:ptCount val="1"/>
                <c:pt idx="0">
                  <c:v>Gap</c:v>
                </c:pt>
              </c:strCache>
            </c:strRef>
          </c:tx>
          <c:spPr>
            <a:solidFill>
              <a:schemeClr val="accent4"/>
            </a:solidFill>
            <a:ln>
              <a:noFill/>
            </a:ln>
            <a:effectLst/>
          </c:spPr>
          <c:invertIfNegative val="0"/>
          <c:cat>
            <c:strRef>
              <c:f>summary!$AT$14:$AT$19</c:f>
              <c:strCache>
                <c:ptCount val="6"/>
                <c:pt idx="0">
                  <c:v>Integrated Malaria Vector Management</c:v>
                </c:pt>
                <c:pt idx="1">
                  <c:v>Monitoring &amp; Evaluation</c:v>
                </c:pt>
                <c:pt idx="2">
                  <c:v>Malaria Case Management</c:v>
                </c:pt>
                <c:pt idx="3">
                  <c:v>Malaria Surveillance &amp; Response</c:v>
                </c:pt>
                <c:pt idx="4">
                  <c:v>Program Management</c:v>
                </c:pt>
                <c:pt idx="5">
                  <c:v>Socio Behaviour Change</c:v>
                </c:pt>
              </c:strCache>
            </c:strRef>
          </c:cat>
          <c:val>
            <c:numRef>
              <c:f>summary!$AX$14:$AX$19</c:f>
              <c:numCache>
                <c:formatCode>_("$"* #,##0_);_("$"* \(#,##0\);_("$"* "-"??_);_(@_)</c:formatCode>
                <c:ptCount val="6"/>
                <c:pt idx="0">
                  <c:v>6893926.1194666699</c:v>
                </c:pt>
                <c:pt idx="1">
                  <c:v>966870</c:v>
                </c:pt>
                <c:pt idx="2">
                  <c:v>112562.722943723</c:v>
                </c:pt>
                <c:pt idx="3">
                  <c:v>2852565.1899740901</c:v>
                </c:pt>
                <c:pt idx="4">
                  <c:v>6811501</c:v>
                </c:pt>
                <c:pt idx="5">
                  <c:v>777600</c:v>
                </c:pt>
              </c:numCache>
            </c:numRef>
          </c:val>
          <c:extLst>
            <c:ext xmlns:c16="http://schemas.microsoft.com/office/drawing/2014/chart" uri="{C3380CC4-5D6E-409C-BE32-E72D297353CC}">
              <c16:uniqueId val="{00000003-DBD1-49C7-955D-5B73083D62CC}"/>
            </c:ext>
          </c:extLst>
        </c:ser>
        <c:dLbls>
          <c:showLegendKey val="0"/>
          <c:showVal val="0"/>
          <c:showCatName val="0"/>
          <c:showSerName val="0"/>
          <c:showPercent val="0"/>
          <c:showBubbleSize val="0"/>
        </c:dLbls>
        <c:gapWidth val="150"/>
        <c:overlap val="100"/>
        <c:axId val="1337873872"/>
        <c:axId val="1337878224"/>
      </c:barChart>
      <c:catAx>
        <c:axId val="13378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500" b="0" i="0" u="none" strike="noStrike" kern="1200" baseline="0">
                <a:solidFill>
                  <a:schemeClr val="tx1">
                    <a:lumMod val="65000"/>
                    <a:lumOff val="35000"/>
                  </a:schemeClr>
                </a:solidFill>
                <a:latin typeface="+mn-lt"/>
                <a:ea typeface="+mn-ea"/>
                <a:cs typeface="+mn-cs"/>
              </a:defRPr>
            </a:pPr>
            <a:endParaRPr lang="en-US"/>
          </a:p>
        </c:txPr>
        <c:crossAx val="1337878224"/>
        <c:crosses val="autoZero"/>
        <c:auto val="1"/>
        <c:lblAlgn val="ctr"/>
        <c:lblOffset val="100"/>
        <c:noMultiLvlLbl val="0"/>
      </c:catAx>
      <c:valAx>
        <c:axId val="13378782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crossAx val="13378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115</Pages>
  <Words>39475</Words>
  <Characters>225010</Characters>
  <Application>Microsoft Office Word</Application>
  <DocSecurity>0</DocSecurity>
  <Lines>1875</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 Hassan</dc:creator>
  <cp:keywords/>
  <dc:description/>
  <cp:lastModifiedBy>SHIJA</cp:lastModifiedBy>
  <cp:revision>2</cp:revision>
  <dcterms:created xsi:type="dcterms:W3CDTF">2024-04-16T14:45:00Z</dcterms:created>
  <dcterms:modified xsi:type="dcterms:W3CDTF">2024-04-16T14:45:00Z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FFCC8E33DE414F5F87AF50BCEE8B81BF</vt:lpwstr>
  </property>
</Properties>
</file>