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0959B" w14:textId="77777777" w:rsidR="00082136" w:rsidRPr="001605A4" w:rsidRDefault="0045786F" w:rsidP="00A71D36">
      <w:pPr>
        <w:rPr>
          <w:rFonts w:ascii="Arial" w:hAnsi="Arial" w:cs="Arial"/>
          <w:b/>
          <w:bCs/>
          <w:szCs w:val="24"/>
        </w:rPr>
      </w:pPr>
      <w:bookmarkStart w:id="0" w:name="_Hlk68460508"/>
      <w:r w:rsidRPr="001605A4">
        <w:rPr>
          <w:rFonts w:ascii="Arial" w:hAnsi="Arial" w:cs="Arial"/>
          <w:b/>
          <w:bCs/>
          <w:noProof/>
          <w:szCs w:val="24"/>
          <w:lang w:val="en-US" w:eastAsia="en-US"/>
        </w:rPr>
        <w:drawing>
          <wp:anchor distT="0" distB="0" distL="114300" distR="114300" simplePos="0" relativeHeight="251658240" behindDoc="0" locked="0" layoutInCell="1" allowOverlap="1" wp14:anchorId="491025BD" wp14:editId="0B849D94">
            <wp:simplePos x="0" y="0"/>
            <wp:positionH relativeFrom="column">
              <wp:posOffset>1710690</wp:posOffset>
            </wp:positionH>
            <wp:positionV relativeFrom="paragraph">
              <wp:posOffset>-492760</wp:posOffset>
            </wp:positionV>
            <wp:extent cx="506095" cy="506095"/>
            <wp:effectExtent l="0" t="0" r="8255" b="825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095" cy="506095"/>
                    </a:xfrm>
                    <a:prstGeom prst="rect">
                      <a:avLst/>
                    </a:prstGeom>
                    <a:noFill/>
                  </pic:spPr>
                </pic:pic>
              </a:graphicData>
            </a:graphic>
          </wp:anchor>
        </w:drawing>
      </w:r>
      <w:r w:rsidR="00082136" w:rsidRPr="001605A4">
        <w:rPr>
          <w:rFonts w:ascii="Arial" w:hAnsi="Arial" w:cs="Arial"/>
          <w:b/>
          <w:bCs/>
          <w:szCs w:val="24"/>
        </w:rPr>
        <w:t>UNIVERSIDAD MILITAR “MCAL. BERNARDINO BILBAO RIOJA”</w:t>
      </w:r>
    </w:p>
    <w:p w14:paraId="59180B09" w14:textId="77777777" w:rsidR="00082136" w:rsidRPr="001605A4" w:rsidRDefault="00082136" w:rsidP="00A71D36">
      <w:pPr>
        <w:tabs>
          <w:tab w:val="left" w:pos="5954"/>
        </w:tabs>
        <w:rPr>
          <w:rFonts w:ascii="Arial" w:hAnsi="Arial" w:cs="Arial"/>
          <w:b/>
          <w:bCs/>
          <w:szCs w:val="24"/>
        </w:rPr>
      </w:pPr>
      <w:r w:rsidRPr="001605A4">
        <w:rPr>
          <w:rFonts w:ascii="Arial" w:hAnsi="Arial" w:cs="Arial"/>
          <w:b/>
          <w:bCs/>
          <w:szCs w:val="24"/>
        </w:rPr>
        <w:t xml:space="preserve">          </w:t>
      </w:r>
      <w:r w:rsidR="004146C9" w:rsidRPr="001605A4">
        <w:rPr>
          <w:rFonts w:ascii="Arial" w:hAnsi="Arial" w:cs="Arial"/>
          <w:b/>
          <w:bCs/>
          <w:szCs w:val="24"/>
        </w:rPr>
        <w:t xml:space="preserve">         </w:t>
      </w:r>
      <w:r w:rsidRPr="001605A4">
        <w:rPr>
          <w:rFonts w:ascii="Arial" w:hAnsi="Arial" w:cs="Arial"/>
          <w:b/>
          <w:bCs/>
          <w:szCs w:val="24"/>
        </w:rPr>
        <w:t xml:space="preserve"> EAEN. “CNL. EDUARDO AVAROA HIDALGO”</w:t>
      </w:r>
    </w:p>
    <w:p w14:paraId="0A6C4D29" w14:textId="77777777" w:rsidR="00082136" w:rsidRPr="001605A4" w:rsidRDefault="00082136" w:rsidP="00A71D36">
      <w:pPr>
        <w:tabs>
          <w:tab w:val="left" w:pos="5954"/>
        </w:tabs>
        <w:rPr>
          <w:rFonts w:ascii="Arial" w:hAnsi="Arial" w:cs="Arial"/>
          <w:b/>
          <w:bCs/>
          <w:szCs w:val="24"/>
          <w:u w:val="single"/>
        </w:rPr>
      </w:pPr>
      <w:r w:rsidRPr="001605A4">
        <w:rPr>
          <w:rFonts w:ascii="Arial" w:hAnsi="Arial" w:cs="Arial"/>
          <w:b/>
          <w:bCs/>
          <w:szCs w:val="24"/>
        </w:rPr>
        <w:t xml:space="preserve">                                       </w:t>
      </w:r>
      <w:r w:rsidR="004146C9" w:rsidRPr="001605A4">
        <w:rPr>
          <w:rFonts w:ascii="Arial" w:hAnsi="Arial" w:cs="Arial"/>
          <w:b/>
          <w:bCs/>
          <w:szCs w:val="24"/>
        </w:rPr>
        <w:t xml:space="preserve">         </w:t>
      </w:r>
      <w:r w:rsidRPr="001605A4">
        <w:rPr>
          <w:rFonts w:ascii="Arial" w:hAnsi="Arial" w:cs="Arial"/>
          <w:b/>
          <w:bCs/>
          <w:szCs w:val="24"/>
        </w:rPr>
        <w:t xml:space="preserve"> </w:t>
      </w:r>
      <w:r w:rsidRPr="001605A4">
        <w:rPr>
          <w:rFonts w:ascii="Arial" w:hAnsi="Arial" w:cs="Arial"/>
          <w:b/>
          <w:bCs/>
          <w:szCs w:val="24"/>
          <w:u w:val="single"/>
        </w:rPr>
        <w:t>BOLIVIA</w:t>
      </w:r>
    </w:p>
    <w:p w14:paraId="7FFB5C73" w14:textId="77777777" w:rsidR="0054201F" w:rsidRDefault="0054201F" w:rsidP="00076684">
      <w:pPr>
        <w:spacing w:line="360" w:lineRule="auto"/>
        <w:jc w:val="center"/>
        <w:rPr>
          <w:rFonts w:ascii="Arial" w:hAnsi="Arial" w:cs="Arial"/>
          <w:b/>
          <w:bCs/>
          <w:szCs w:val="24"/>
          <w:u w:val="single"/>
        </w:rPr>
      </w:pPr>
    </w:p>
    <w:p w14:paraId="20660785" w14:textId="19B209AE" w:rsidR="0054201F" w:rsidRDefault="0054201F" w:rsidP="00076684">
      <w:pPr>
        <w:spacing w:line="360" w:lineRule="auto"/>
        <w:jc w:val="center"/>
        <w:rPr>
          <w:rFonts w:ascii="Arial" w:hAnsi="Arial" w:cs="Arial"/>
          <w:b/>
          <w:bCs/>
          <w:szCs w:val="24"/>
          <w:u w:val="single"/>
        </w:rPr>
      </w:pPr>
      <w:r>
        <w:rPr>
          <w:rFonts w:ascii="Arial" w:hAnsi="Arial" w:cs="Arial"/>
          <w:b/>
          <w:bCs/>
          <w:szCs w:val="24"/>
          <w:u w:val="single"/>
        </w:rPr>
        <w:t xml:space="preserve">TRABAJO </w:t>
      </w:r>
      <w:r w:rsidR="000F08D2">
        <w:rPr>
          <w:rFonts w:ascii="Arial" w:hAnsi="Arial" w:cs="Arial"/>
          <w:b/>
          <w:bCs/>
          <w:szCs w:val="24"/>
          <w:u w:val="single"/>
        </w:rPr>
        <w:t>GRUPO 6</w:t>
      </w:r>
    </w:p>
    <w:p w14:paraId="137E6B58" w14:textId="413D6F1F" w:rsidR="000F08D2" w:rsidRDefault="000F08D2" w:rsidP="000F08D2">
      <w:pPr>
        <w:spacing w:line="360" w:lineRule="auto"/>
        <w:jc w:val="center"/>
        <w:rPr>
          <w:rFonts w:ascii="Arial" w:hAnsi="Arial" w:cs="Arial"/>
          <w:b/>
          <w:bCs/>
          <w:szCs w:val="24"/>
        </w:rPr>
      </w:pPr>
      <w:r w:rsidRPr="000F08D2">
        <w:rPr>
          <w:rFonts w:ascii="Arial" w:hAnsi="Arial" w:cs="Arial"/>
          <w:b/>
          <w:bCs/>
          <w:szCs w:val="24"/>
        </w:rPr>
        <w:t>“KARL HAUSHOFER”</w:t>
      </w:r>
    </w:p>
    <w:p w14:paraId="6CDCDACA" w14:textId="77777777" w:rsidR="00C620CD" w:rsidRPr="000F08D2" w:rsidRDefault="00C620CD" w:rsidP="000F08D2">
      <w:pPr>
        <w:spacing w:line="360" w:lineRule="auto"/>
        <w:jc w:val="center"/>
        <w:rPr>
          <w:rFonts w:ascii="Arial" w:hAnsi="Arial" w:cs="Arial"/>
          <w:b/>
          <w:bCs/>
          <w:szCs w:val="24"/>
        </w:rPr>
      </w:pPr>
    </w:p>
    <w:p w14:paraId="73E8D88C" w14:textId="4214EBED" w:rsidR="000F08D2" w:rsidRPr="000F08D2" w:rsidRDefault="000F08D2" w:rsidP="000F08D2">
      <w:pPr>
        <w:spacing w:line="360" w:lineRule="auto"/>
        <w:jc w:val="both"/>
        <w:rPr>
          <w:rFonts w:ascii="Arial" w:hAnsi="Arial" w:cs="Arial"/>
          <w:b/>
          <w:bCs/>
          <w:szCs w:val="24"/>
        </w:rPr>
      </w:pPr>
      <w:r w:rsidRPr="000F08D2">
        <w:rPr>
          <w:rFonts w:ascii="Arial" w:hAnsi="Arial" w:cs="Arial"/>
          <w:b/>
          <w:bCs/>
          <w:szCs w:val="24"/>
        </w:rPr>
        <w:t xml:space="preserve">TEMA DE ANÁLISIS: </w:t>
      </w:r>
      <w:r w:rsidRPr="000F08D2">
        <w:rPr>
          <w:rFonts w:ascii="Arial" w:hAnsi="Arial" w:cs="Arial"/>
          <w:szCs w:val="24"/>
        </w:rPr>
        <w:t>LAS ÁREAS DE INFLUENCIA Y LA CONSTRUCCIÓN DE BLOQUES GEOESTRATÉGICOS</w:t>
      </w:r>
    </w:p>
    <w:p w14:paraId="27D57989" w14:textId="222B49E4" w:rsidR="00A142CB" w:rsidRDefault="000F08D2" w:rsidP="000F08D2">
      <w:pPr>
        <w:spacing w:line="360" w:lineRule="auto"/>
        <w:jc w:val="both"/>
        <w:rPr>
          <w:rFonts w:ascii="Arial" w:hAnsi="Arial" w:cs="Arial"/>
          <w:szCs w:val="24"/>
        </w:rPr>
      </w:pPr>
      <w:r w:rsidRPr="000F08D2">
        <w:rPr>
          <w:rFonts w:ascii="Arial" w:hAnsi="Arial" w:cs="Arial"/>
          <w:b/>
          <w:bCs/>
          <w:szCs w:val="24"/>
        </w:rPr>
        <w:t xml:space="preserve">CASO DE ESTUDIO: </w:t>
      </w:r>
      <w:r>
        <w:rPr>
          <w:rFonts w:ascii="Arial" w:hAnsi="Arial" w:cs="Arial"/>
          <w:b/>
          <w:bCs/>
          <w:szCs w:val="24"/>
        </w:rPr>
        <w:t>“</w:t>
      </w:r>
      <w:r w:rsidRPr="000F08D2">
        <w:rPr>
          <w:rFonts w:ascii="Arial" w:hAnsi="Arial" w:cs="Arial"/>
          <w:szCs w:val="24"/>
        </w:rPr>
        <w:t>LA EXPANSIÓN DE CHINA EN EURASIA MEDIANTE CORREDORES ECONÓMICOS Y ENERGÉTICOS”</w:t>
      </w:r>
    </w:p>
    <w:p w14:paraId="71BE7E20" w14:textId="77777777" w:rsidR="00C620CD" w:rsidRPr="000F08D2" w:rsidRDefault="00C620CD" w:rsidP="000F08D2">
      <w:pPr>
        <w:spacing w:line="360" w:lineRule="auto"/>
        <w:jc w:val="both"/>
        <w:rPr>
          <w:rFonts w:ascii="Arial" w:hAnsi="Arial" w:cs="Arial"/>
          <w:szCs w:val="24"/>
        </w:rPr>
      </w:pPr>
    </w:p>
    <w:p w14:paraId="6CC07593" w14:textId="64A259A3" w:rsidR="00ED1E5E" w:rsidRDefault="000F08D2" w:rsidP="004A2A69">
      <w:pPr>
        <w:pStyle w:val="Prrafodelista"/>
        <w:numPr>
          <w:ilvl w:val="0"/>
          <w:numId w:val="9"/>
        </w:numPr>
        <w:spacing w:after="0" w:line="360" w:lineRule="auto"/>
        <w:ind w:left="709" w:hanging="709"/>
        <w:jc w:val="both"/>
        <w:rPr>
          <w:rFonts w:ascii="Arial" w:hAnsi="Arial" w:cs="Arial"/>
          <w:b/>
          <w:bCs/>
          <w:sz w:val="24"/>
          <w:szCs w:val="24"/>
          <w:u w:val="single"/>
        </w:rPr>
      </w:pPr>
      <w:r>
        <w:rPr>
          <w:rFonts w:ascii="Arial" w:hAnsi="Arial" w:cs="Arial"/>
          <w:b/>
          <w:bCs/>
          <w:sz w:val="24"/>
          <w:szCs w:val="24"/>
          <w:u w:val="single"/>
        </w:rPr>
        <w:t>ANTECEDENTES</w:t>
      </w:r>
      <w:r w:rsidR="00ED1E5E" w:rsidRPr="009816F3">
        <w:rPr>
          <w:rFonts w:ascii="Arial" w:hAnsi="Arial" w:cs="Arial"/>
          <w:b/>
          <w:bCs/>
          <w:sz w:val="24"/>
          <w:szCs w:val="24"/>
          <w:u w:val="single"/>
        </w:rPr>
        <w:t>.</w:t>
      </w:r>
    </w:p>
    <w:p w14:paraId="4634DCFA" w14:textId="2D45752C" w:rsidR="009C38E7" w:rsidRPr="009C38E7" w:rsidRDefault="009C38E7" w:rsidP="004A2A69">
      <w:pPr>
        <w:pStyle w:val="Prrafodelista"/>
        <w:spacing w:line="360" w:lineRule="auto"/>
        <w:ind w:left="709"/>
        <w:jc w:val="both"/>
        <w:rPr>
          <w:rFonts w:ascii="Arial" w:hAnsi="Arial" w:cs="Arial"/>
          <w:sz w:val="24"/>
          <w:szCs w:val="24"/>
        </w:rPr>
      </w:pPr>
      <w:r w:rsidRPr="009C38E7">
        <w:rPr>
          <w:rFonts w:ascii="Arial" w:hAnsi="Arial" w:cs="Arial"/>
          <w:sz w:val="24"/>
          <w:szCs w:val="24"/>
        </w:rPr>
        <w:t>Karl Haushofer fue uno de los principales exponentes de la geopolítica alemana del siglo XX. Su pensamiento se desarrolló en un contexto marcado por la competencia entre grandes potencias, la reconfiguración del orden internacional y la búsqueda de fundamentos territoriales para la proyección estatal. Aunque su obra ha sido objeto de críticas por sus vinculaciones históricas y por el uso político que algunos actores hicieron de la geopolítica alemana, desde el punto de vista académico sus ideas sobre la relación entre espacio, poder, autosuficiencia regional y organización de grandes áreas siguen siendo importantes para comprender ciertas dinámicas estratégicas</w:t>
      </w:r>
      <w:sdt>
        <w:sdtPr>
          <w:rPr>
            <w:rFonts w:ascii="Arial" w:hAnsi="Arial" w:cs="Arial"/>
            <w:sz w:val="24"/>
            <w:szCs w:val="24"/>
          </w:rPr>
          <w:id w:val="1090427353"/>
          <w:citation/>
        </w:sdtPr>
        <w:sdtContent>
          <w:r w:rsidR="00D71F37">
            <w:rPr>
              <w:rFonts w:ascii="Arial" w:hAnsi="Arial" w:cs="Arial"/>
              <w:sz w:val="24"/>
              <w:szCs w:val="24"/>
            </w:rPr>
            <w:fldChar w:fldCharType="begin"/>
          </w:r>
          <w:r w:rsidR="00D71F37">
            <w:rPr>
              <w:rFonts w:ascii="Arial" w:hAnsi="Arial" w:cs="Arial"/>
              <w:sz w:val="24"/>
              <w:szCs w:val="24"/>
              <w:lang w:val="es-MX"/>
            </w:rPr>
            <w:instrText xml:space="preserve"> CITATION ENC56 \l 2058 </w:instrText>
          </w:r>
          <w:r w:rsidR="00D71F37">
            <w:rPr>
              <w:rFonts w:ascii="Arial" w:hAnsi="Arial" w:cs="Arial"/>
              <w:sz w:val="24"/>
              <w:szCs w:val="24"/>
            </w:rPr>
            <w:fldChar w:fldCharType="separate"/>
          </w:r>
          <w:r w:rsidR="00D71F37">
            <w:rPr>
              <w:rFonts w:ascii="Arial" w:hAnsi="Arial" w:cs="Arial"/>
              <w:noProof/>
              <w:sz w:val="24"/>
              <w:szCs w:val="24"/>
              <w:lang w:val="es-MX"/>
            </w:rPr>
            <w:t xml:space="preserve"> </w:t>
          </w:r>
          <w:r w:rsidR="00D71F37" w:rsidRPr="00D71F37">
            <w:rPr>
              <w:rFonts w:ascii="Arial" w:hAnsi="Arial" w:cs="Arial"/>
              <w:noProof/>
              <w:sz w:val="24"/>
              <w:szCs w:val="24"/>
              <w:lang w:val="es-MX"/>
            </w:rPr>
            <w:t>(BRITANNICA, 1956)</w:t>
          </w:r>
          <w:r w:rsidR="00D71F37">
            <w:rPr>
              <w:rFonts w:ascii="Arial" w:hAnsi="Arial" w:cs="Arial"/>
              <w:sz w:val="24"/>
              <w:szCs w:val="24"/>
            </w:rPr>
            <w:fldChar w:fldCharType="end"/>
          </w:r>
        </w:sdtContent>
      </w:sdt>
    </w:p>
    <w:p w14:paraId="750E35B0" w14:textId="77777777" w:rsidR="009C38E7" w:rsidRPr="009C38E7" w:rsidRDefault="009C38E7" w:rsidP="00743FA1">
      <w:pPr>
        <w:pStyle w:val="Prrafodelista"/>
        <w:spacing w:line="360" w:lineRule="auto"/>
        <w:ind w:left="567"/>
        <w:jc w:val="both"/>
        <w:rPr>
          <w:rFonts w:ascii="Arial" w:hAnsi="Arial" w:cs="Arial"/>
          <w:sz w:val="24"/>
          <w:szCs w:val="24"/>
        </w:rPr>
      </w:pPr>
    </w:p>
    <w:p w14:paraId="3D2E9D18" w14:textId="5EF08F15" w:rsidR="009C38E7" w:rsidRPr="009C38E7" w:rsidRDefault="009C38E7" w:rsidP="004A2A69">
      <w:pPr>
        <w:pStyle w:val="Prrafodelista"/>
        <w:spacing w:line="360" w:lineRule="auto"/>
        <w:ind w:left="709"/>
        <w:jc w:val="both"/>
        <w:rPr>
          <w:rFonts w:ascii="Arial" w:hAnsi="Arial" w:cs="Arial"/>
          <w:sz w:val="24"/>
          <w:szCs w:val="24"/>
        </w:rPr>
      </w:pPr>
      <w:r w:rsidRPr="009C38E7">
        <w:rPr>
          <w:rFonts w:ascii="Arial" w:hAnsi="Arial" w:cs="Arial"/>
          <w:sz w:val="24"/>
          <w:szCs w:val="24"/>
        </w:rPr>
        <w:t>Haushofer concebía que las potencias tienden a organizar grandes espacios geográficos bajo su influencia, articulando territorios, recursos, rutas y zonas periféricas en torno a un centro político-estratégico. Esta concepción de bloques o pan</w:t>
      </w:r>
      <w:r w:rsidR="00C639DF">
        <w:rPr>
          <w:rFonts w:ascii="Arial" w:hAnsi="Arial" w:cs="Arial"/>
          <w:sz w:val="24"/>
          <w:szCs w:val="24"/>
        </w:rPr>
        <w:t xml:space="preserve"> </w:t>
      </w:r>
      <w:r w:rsidRPr="009C38E7">
        <w:rPr>
          <w:rFonts w:ascii="Arial" w:hAnsi="Arial" w:cs="Arial"/>
          <w:sz w:val="24"/>
          <w:szCs w:val="24"/>
        </w:rPr>
        <w:t>regiones respondía a la idea de que un Estado con proyección de poder necesita asegurar profundidad territorial, acceso a recursos, control de comunicaciones y capacidad de integración económica para sostener su posición en el sistema internacional. La noción de esfera o área de influencia, en este sentido, implica mucho más que presencia diplomática: supone una estructura de dependencia, interconexión y predominio funcional.</w:t>
      </w:r>
    </w:p>
    <w:p w14:paraId="404D7ACF" w14:textId="77777777" w:rsidR="009C38E7" w:rsidRPr="009C38E7" w:rsidRDefault="009C38E7" w:rsidP="00743FA1">
      <w:pPr>
        <w:pStyle w:val="Prrafodelista"/>
        <w:spacing w:line="360" w:lineRule="auto"/>
        <w:ind w:left="567"/>
        <w:jc w:val="both"/>
        <w:rPr>
          <w:rFonts w:ascii="Arial" w:hAnsi="Arial" w:cs="Arial"/>
          <w:sz w:val="24"/>
          <w:szCs w:val="24"/>
        </w:rPr>
      </w:pPr>
    </w:p>
    <w:p w14:paraId="776D2FE9" w14:textId="77777777" w:rsidR="009C38E7" w:rsidRPr="009C38E7" w:rsidRDefault="009C38E7" w:rsidP="004A2A69">
      <w:pPr>
        <w:pStyle w:val="Prrafodelista"/>
        <w:spacing w:line="360" w:lineRule="auto"/>
        <w:ind w:left="709"/>
        <w:jc w:val="both"/>
        <w:rPr>
          <w:rFonts w:ascii="Arial" w:hAnsi="Arial" w:cs="Arial"/>
          <w:sz w:val="24"/>
          <w:szCs w:val="24"/>
        </w:rPr>
      </w:pPr>
      <w:r w:rsidRPr="009C38E7">
        <w:rPr>
          <w:rFonts w:ascii="Arial" w:hAnsi="Arial" w:cs="Arial"/>
          <w:sz w:val="24"/>
          <w:szCs w:val="24"/>
        </w:rPr>
        <w:t>En el contexto contemporáneo, el caso chino resulta especialmente pertinente para revisar estas ideas. Desde inicios del siglo XXI, y con mayor claridad a partir de 2013, China ha impulsado una estrategia de conectividad regional de gran escala orientada a fortalecer su presencia en Eurasia. A través de corredores ferroviarios, carreteros, energéticos, logísticos y portuarios, busca vincular su territorio con Asia Central, Rusia, Medio Oriente, Europa y el océano Índico. Este proceso forma parte de una estrategia más amplia de inserción global, pero en el espacio euroasiático adquiere una especial importancia, pues se trata de un ámbito donde convergen intereses comerciales, energéticos, tecnológicos, militares y diplomáticos.</w:t>
      </w:r>
    </w:p>
    <w:p w14:paraId="32D4003F" w14:textId="77777777" w:rsidR="009C38E7" w:rsidRPr="009C38E7" w:rsidRDefault="009C38E7" w:rsidP="00743FA1">
      <w:pPr>
        <w:pStyle w:val="Prrafodelista"/>
        <w:spacing w:line="360" w:lineRule="auto"/>
        <w:ind w:left="567"/>
        <w:jc w:val="both"/>
        <w:rPr>
          <w:rFonts w:ascii="Arial" w:hAnsi="Arial" w:cs="Arial"/>
          <w:sz w:val="24"/>
          <w:szCs w:val="24"/>
        </w:rPr>
      </w:pPr>
    </w:p>
    <w:p w14:paraId="78E09FDC" w14:textId="0A1A3B72" w:rsidR="009C38E7" w:rsidRPr="009C38E7" w:rsidRDefault="009C38E7" w:rsidP="004A2A69">
      <w:pPr>
        <w:pStyle w:val="Prrafodelista"/>
        <w:spacing w:line="360" w:lineRule="auto"/>
        <w:ind w:left="709"/>
        <w:jc w:val="both"/>
        <w:rPr>
          <w:rFonts w:ascii="Arial" w:hAnsi="Arial" w:cs="Arial"/>
          <w:sz w:val="24"/>
          <w:szCs w:val="24"/>
        </w:rPr>
      </w:pPr>
      <w:r w:rsidRPr="009C38E7">
        <w:rPr>
          <w:rFonts w:ascii="Arial" w:hAnsi="Arial" w:cs="Arial"/>
          <w:sz w:val="24"/>
          <w:szCs w:val="24"/>
        </w:rPr>
        <w:t>Históricamente, Eurasia ha sido considerada un espacio decisivo para la configuración del poder mundial. Su control o influencia ha sido objeto de disputa entre imperios, potencias terrestres y marítimas, y grandes bloques ideológicos. En el presente, la reactivación del eje euroasiático mediante inversiones chinas actualiza esa centralidad. Ya no se trata solo del dominio militar tradicional sobre el territorio, sino de la creación de redes funcionales que permitan a China asegurar cadenas de suministro, acceso a materias primas, mercados de exportación, rutas energéticas y posiciones de influencia sobre Estados intermedios.</w:t>
      </w:r>
    </w:p>
    <w:p w14:paraId="10E13613" w14:textId="77777777" w:rsidR="0054201F" w:rsidRPr="0054201F" w:rsidRDefault="0054201F" w:rsidP="000F08D2">
      <w:pPr>
        <w:pStyle w:val="Prrafodelista"/>
        <w:tabs>
          <w:tab w:val="left" w:pos="709"/>
        </w:tabs>
        <w:spacing w:line="360" w:lineRule="auto"/>
        <w:ind w:left="284" w:hanging="284"/>
        <w:jc w:val="both"/>
        <w:rPr>
          <w:rFonts w:ascii="Arial" w:hAnsi="Arial" w:cs="Arial"/>
          <w:sz w:val="24"/>
          <w:szCs w:val="24"/>
          <w:lang w:val="es-ES"/>
        </w:rPr>
      </w:pPr>
    </w:p>
    <w:p w14:paraId="7971BA94" w14:textId="77777777" w:rsidR="000F08D2" w:rsidRDefault="000F08D2" w:rsidP="004A2A69">
      <w:pPr>
        <w:pStyle w:val="Prrafodelista"/>
        <w:numPr>
          <w:ilvl w:val="0"/>
          <w:numId w:val="9"/>
        </w:numPr>
        <w:spacing w:after="0" w:line="360" w:lineRule="auto"/>
        <w:ind w:left="709" w:hanging="709"/>
        <w:jc w:val="both"/>
        <w:rPr>
          <w:rFonts w:ascii="Arial" w:hAnsi="Arial" w:cs="Arial"/>
          <w:b/>
          <w:bCs/>
          <w:sz w:val="24"/>
          <w:szCs w:val="24"/>
          <w:u w:val="single"/>
        </w:rPr>
      </w:pPr>
      <w:r w:rsidRPr="009816F3">
        <w:rPr>
          <w:rFonts w:ascii="Arial" w:hAnsi="Arial" w:cs="Arial"/>
          <w:b/>
          <w:bCs/>
          <w:sz w:val="24"/>
          <w:szCs w:val="24"/>
          <w:u w:val="single"/>
        </w:rPr>
        <w:t>INTRODUCCIÓN.</w:t>
      </w:r>
    </w:p>
    <w:p w14:paraId="145CA6FD" w14:textId="77777777" w:rsidR="002B2E59" w:rsidRPr="002B2E59" w:rsidRDefault="002B2E59" w:rsidP="002B2E59">
      <w:pPr>
        <w:pStyle w:val="Prrafodelista"/>
        <w:rPr>
          <w:rFonts w:ascii="Arial" w:hAnsi="Arial" w:cs="Arial"/>
          <w:b/>
          <w:bCs/>
          <w:sz w:val="24"/>
          <w:szCs w:val="24"/>
          <w:u w:val="single"/>
        </w:rPr>
      </w:pPr>
    </w:p>
    <w:p w14:paraId="1D3EF078" w14:textId="47D75190" w:rsidR="002B2E59" w:rsidRPr="002B2E59" w:rsidRDefault="002B2E59" w:rsidP="004A2A69">
      <w:pPr>
        <w:pStyle w:val="Prrafodelista"/>
        <w:tabs>
          <w:tab w:val="left" w:pos="709"/>
        </w:tabs>
        <w:spacing w:line="360" w:lineRule="auto"/>
        <w:ind w:left="709"/>
        <w:jc w:val="both"/>
        <w:rPr>
          <w:rFonts w:ascii="Arial" w:hAnsi="Arial" w:cs="Arial"/>
          <w:sz w:val="24"/>
          <w:szCs w:val="24"/>
        </w:rPr>
      </w:pPr>
      <w:r w:rsidRPr="002B2E59">
        <w:rPr>
          <w:rFonts w:ascii="Arial" w:hAnsi="Arial" w:cs="Arial"/>
          <w:sz w:val="24"/>
          <w:szCs w:val="24"/>
        </w:rPr>
        <w:t xml:space="preserve">La geopolítica, como disciplina orientada al estudio de la relación entre espacio y poder, permite comprender que los Estados no actúan de manera aislada ni aleatoria, sino en función de sus intereses nacionales, sus necesidades estratégicas y las condiciones geográficas que determinan sus posibilidades de expansión, defensa y proyección. En este marco, los pensadores clásicos de la geopolítica continúan ofreciendo herramientas de análisis útiles para interpretar los procesos contemporáneos, aun cuando el contexto internacional haya cambiado </w:t>
      </w:r>
      <w:r w:rsidRPr="002B2E59">
        <w:rPr>
          <w:rFonts w:ascii="Arial" w:hAnsi="Arial" w:cs="Arial"/>
          <w:sz w:val="24"/>
          <w:szCs w:val="24"/>
        </w:rPr>
        <w:lastRenderedPageBreak/>
        <w:t>profundamente respecto a la época en la que formularon sus postulados. Entre esos pensadores destaca Karl Haushofer, cuya visión sobre las áreas de influencia, los grandes espacios y la construcción de bloques geoestratégicos conserva vigencia para entender la dinámica del poder en el siglo XXI.</w:t>
      </w:r>
      <w:sdt>
        <w:sdtPr>
          <w:rPr>
            <w:rFonts w:ascii="Arial" w:hAnsi="Arial" w:cs="Arial"/>
            <w:sz w:val="24"/>
            <w:szCs w:val="24"/>
          </w:rPr>
          <w:id w:val="1783536732"/>
          <w:citation/>
        </w:sdtPr>
        <w:sdtContent>
          <w:r w:rsidR="00D71F37">
            <w:rPr>
              <w:rFonts w:ascii="Arial" w:hAnsi="Arial" w:cs="Arial"/>
              <w:sz w:val="24"/>
              <w:szCs w:val="24"/>
            </w:rPr>
            <w:fldChar w:fldCharType="begin"/>
          </w:r>
          <w:r w:rsidR="00D71F37">
            <w:rPr>
              <w:rFonts w:ascii="Arial" w:hAnsi="Arial" w:cs="Arial"/>
              <w:sz w:val="24"/>
              <w:szCs w:val="24"/>
              <w:lang w:val="es-MX"/>
            </w:rPr>
            <w:instrText xml:space="preserve"> CITATION THE23 \l 2058 </w:instrText>
          </w:r>
          <w:r w:rsidR="00D71F37">
            <w:rPr>
              <w:rFonts w:ascii="Arial" w:hAnsi="Arial" w:cs="Arial"/>
              <w:sz w:val="24"/>
              <w:szCs w:val="24"/>
            </w:rPr>
            <w:fldChar w:fldCharType="separate"/>
          </w:r>
          <w:r w:rsidR="00D71F37">
            <w:rPr>
              <w:rFonts w:ascii="Arial" w:hAnsi="Arial" w:cs="Arial"/>
              <w:noProof/>
              <w:sz w:val="24"/>
              <w:szCs w:val="24"/>
              <w:lang w:val="es-MX"/>
            </w:rPr>
            <w:t xml:space="preserve"> </w:t>
          </w:r>
          <w:r w:rsidR="00D71F37" w:rsidRPr="00D71F37">
            <w:rPr>
              <w:rFonts w:ascii="Arial" w:hAnsi="Arial" w:cs="Arial"/>
              <w:noProof/>
              <w:sz w:val="24"/>
              <w:szCs w:val="24"/>
              <w:lang w:val="es-MX"/>
            </w:rPr>
            <w:t>(GEOGRAPHY, 2023)</w:t>
          </w:r>
          <w:r w:rsidR="00D71F37">
            <w:rPr>
              <w:rFonts w:ascii="Arial" w:hAnsi="Arial" w:cs="Arial"/>
              <w:sz w:val="24"/>
              <w:szCs w:val="24"/>
            </w:rPr>
            <w:fldChar w:fldCharType="end"/>
          </w:r>
        </w:sdtContent>
      </w:sdt>
    </w:p>
    <w:p w14:paraId="129BFC85" w14:textId="77777777" w:rsidR="002B2E59" w:rsidRPr="002B2E59" w:rsidRDefault="002B2E59" w:rsidP="002B2E59">
      <w:pPr>
        <w:pStyle w:val="Prrafodelista"/>
        <w:tabs>
          <w:tab w:val="left" w:pos="709"/>
        </w:tabs>
        <w:spacing w:line="360" w:lineRule="auto"/>
        <w:ind w:left="284"/>
        <w:jc w:val="both"/>
        <w:rPr>
          <w:rFonts w:ascii="Arial" w:hAnsi="Arial" w:cs="Arial"/>
          <w:sz w:val="24"/>
          <w:szCs w:val="24"/>
        </w:rPr>
      </w:pPr>
    </w:p>
    <w:p w14:paraId="05333464" w14:textId="77777777" w:rsidR="002B2E59" w:rsidRPr="002B2E59" w:rsidRDefault="002B2E59" w:rsidP="004A2A69">
      <w:pPr>
        <w:pStyle w:val="Prrafodelista"/>
        <w:tabs>
          <w:tab w:val="left" w:pos="709"/>
        </w:tabs>
        <w:spacing w:line="360" w:lineRule="auto"/>
        <w:ind w:left="709"/>
        <w:jc w:val="both"/>
        <w:rPr>
          <w:rFonts w:ascii="Arial" w:hAnsi="Arial" w:cs="Arial"/>
          <w:sz w:val="24"/>
          <w:szCs w:val="24"/>
        </w:rPr>
      </w:pPr>
      <w:r w:rsidRPr="002B2E59">
        <w:rPr>
          <w:rFonts w:ascii="Arial" w:hAnsi="Arial" w:cs="Arial"/>
          <w:sz w:val="24"/>
          <w:szCs w:val="24"/>
        </w:rPr>
        <w:t>El ascenso de China como potencia global ha dado lugar a una reconfiguración del sistema internacional. Uno de los instrumentos más visibles de esa proyección es su expansión en Eurasia mediante corredores económicos y energéticos, a través de una red de infraestructura, conectividad logística, comercio, inversión y cooperación estratégica. Este fenómeno no puede ser interpretado únicamente como una política de desarrollo o integración comercial; también debe ser entendido como una estrategia de consolidación de influencia sobre un espacio geográfico de enorme valor geopolítico. Eurasia, por su masa continental, sus recursos, su posición articuladora entre Oriente y Occidente, y su centralidad histórica, constituye uno de los escenarios más sensibles del equilibrio internacional.</w:t>
      </w:r>
    </w:p>
    <w:p w14:paraId="186D8B0A" w14:textId="77777777" w:rsidR="002B2E59" w:rsidRPr="002B2E59" w:rsidRDefault="002B2E59" w:rsidP="002B2E59">
      <w:pPr>
        <w:pStyle w:val="Prrafodelista"/>
        <w:tabs>
          <w:tab w:val="left" w:pos="709"/>
        </w:tabs>
        <w:spacing w:line="360" w:lineRule="auto"/>
        <w:ind w:left="284"/>
        <w:jc w:val="both"/>
        <w:rPr>
          <w:rFonts w:ascii="Arial" w:hAnsi="Arial" w:cs="Arial"/>
          <w:sz w:val="24"/>
          <w:szCs w:val="24"/>
        </w:rPr>
      </w:pPr>
    </w:p>
    <w:p w14:paraId="482D7E8C" w14:textId="49F35F0A" w:rsidR="002B2E59" w:rsidRDefault="002B2E59" w:rsidP="004A2A69">
      <w:pPr>
        <w:pStyle w:val="Prrafodelista"/>
        <w:tabs>
          <w:tab w:val="left" w:pos="709"/>
        </w:tabs>
        <w:spacing w:line="360" w:lineRule="auto"/>
        <w:ind w:left="709"/>
        <w:jc w:val="both"/>
        <w:rPr>
          <w:rFonts w:ascii="Arial" w:hAnsi="Arial" w:cs="Arial"/>
          <w:sz w:val="24"/>
          <w:szCs w:val="24"/>
        </w:rPr>
      </w:pPr>
      <w:r w:rsidRPr="002B2E59">
        <w:rPr>
          <w:rFonts w:ascii="Arial" w:hAnsi="Arial" w:cs="Arial"/>
          <w:sz w:val="24"/>
          <w:szCs w:val="24"/>
        </w:rPr>
        <w:t>Desde esta perspectiva, el presente ensayo tiene por objeto analizar la expansión de China en Eurasia a la luz de la teoría geopolítica de Karl Haushofer, particularmente en lo relativo a las áreas de influencia y la construcción de bloques geoestratégicos. Se parte de la premisa de que la política china de corredores económicos y energéticos no solo busca garantizar desarrollo y conectividad, sino también estructurar un espacio continental funcional a sus intereses estratégicos. En consecuencia, el estudio no se limita a describir infraestructuras o relaciones comerciales, sino que se orienta a demostrar que la lógica del poder territorial, aunque ahora se exprese también en términos geoeconómicos, sigue siendo central en la competencia internacional contemporánea.</w:t>
      </w:r>
    </w:p>
    <w:p w14:paraId="1891DBBA" w14:textId="2CD4DB59" w:rsidR="00C620CD" w:rsidRDefault="00C620CD" w:rsidP="004A2A69">
      <w:pPr>
        <w:pStyle w:val="Prrafodelista"/>
        <w:tabs>
          <w:tab w:val="left" w:pos="709"/>
        </w:tabs>
        <w:spacing w:line="360" w:lineRule="auto"/>
        <w:ind w:left="709"/>
        <w:jc w:val="both"/>
        <w:rPr>
          <w:rFonts w:ascii="Arial" w:hAnsi="Arial" w:cs="Arial"/>
          <w:sz w:val="24"/>
          <w:szCs w:val="24"/>
        </w:rPr>
      </w:pPr>
    </w:p>
    <w:p w14:paraId="7CEF9D73" w14:textId="77777777" w:rsidR="00C620CD" w:rsidRPr="002B2E59" w:rsidRDefault="00C620CD" w:rsidP="004A2A69">
      <w:pPr>
        <w:pStyle w:val="Prrafodelista"/>
        <w:tabs>
          <w:tab w:val="left" w:pos="709"/>
        </w:tabs>
        <w:spacing w:line="360" w:lineRule="auto"/>
        <w:ind w:left="709"/>
        <w:jc w:val="both"/>
        <w:rPr>
          <w:rFonts w:ascii="Arial" w:hAnsi="Arial" w:cs="Arial"/>
          <w:sz w:val="24"/>
          <w:szCs w:val="24"/>
        </w:rPr>
      </w:pPr>
    </w:p>
    <w:p w14:paraId="3B2048E4" w14:textId="75E820ED" w:rsidR="000E69A7" w:rsidRPr="000E69A7" w:rsidRDefault="000E69A7" w:rsidP="000F08D2">
      <w:pPr>
        <w:pStyle w:val="Prrafodelista"/>
        <w:tabs>
          <w:tab w:val="left" w:pos="709"/>
        </w:tabs>
        <w:spacing w:after="0" w:line="360" w:lineRule="auto"/>
        <w:ind w:left="284" w:hanging="284"/>
        <w:jc w:val="both"/>
        <w:rPr>
          <w:rFonts w:ascii="Arial" w:hAnsi="Arial" w:cs="Arial"/>
          <w:sz w:val="24"/>
          <w:szCs w:val="24"/>
        </w:rPr>
      </w:pPr>
      <w:r w:rsidRPr="000E69A7">
        <w:rPr>
          <w:rFonts w:ascii="Arial" w:hAnsi="Arial" w:cs="Arial"/>
          <w:sz w:val="24"/>
          <w:szCs w:val="24"/>
          <w:lang w:val="es-ES"/>
        </w:rPr>
        <w:t>.</w:t>
      </w:r>
    </w:p>
    <w:p w14:paraId="33E05C66" w14:textId="71EA6899" w:rsidR="00B64384" w:rsidRDefault="00B64384" w:rsidP="004A2A69">
      <w:pPr>
        <w:pStyle w:val="Prrafodelista"/>
        <w:numPr>
          <w:ilvl w:val="0"/>
          <w:numId w:val="9"/>
        </w:numPr>
        <w:spacing w:after="0" w:line="360" w:lineRule="auto"/>
        <w:ind w:left="709" w:hanging="709"/>
        <w:jc w:val="both"/>
        <w:rPr>
          <w:rFonts w:ascii="Arial" w:hAnsi="Arial" w:cs="Arial"/>
          <w:b/>
          <w:bCs/>
          <w:sz w:val="24"/>
          <w:szCs w:val="24"/>
          <w:u w:val="single"/>
        </w:rPr>
      </w:pPr>
      <w:r>
        <w:rPr>
          <w:rFonts w:ascii="Arial" w:hAnsi="Arial" w:cs="Arial"/>
          <w:b/>
          <w:bCs/>
          <w:sz w:val="24"/>
          <w:szCs w:val="24"/>
          <w:u w:val="single"/>
        </w:rPr>
        <w:lastRenderedPageBreak/>
        <w:t>ANÁLISIS TEÓRICO, NUCLÉO ESTRATÉGICO</w:t>
      </w:r>
      <w:r w:rsidR="00D05EAD">
        <w:rPr>
          <w:rFonts w:ascii="Arial" w:hAnsi="Arial" w:cs="Arial"/>
          <w:b/>
          <w:bCs/>
          <w:sz w:val="24"/>
          <w:szCs w:val="24"/>
          <w:u w:val="single"/>
        </w:rPr>
        <w:t>.</w:t>
      </w:r>
    </w:p>
    <w:p w14:paraId="64846E67" w14:textId="77777777" w:rsidR="00D05EAD" w:rsidRDefault="00D05EAD" w:rsidP="00D05EAD">
      <w:pPr>
        <w:pStyle w:val="Prrafodelista"/>
        <w:tabs>
          <w:tab w:val="left" w:pos="709"/>
        </w:tabs>
        <w:spacing w:after="0" w:line="360" w:lineRule="auto"/>
        <w:ind w:left="284"/>
        <w:jc w:val="both"/>
        <w:rPr>
          <w:rFonts w:ascii="Arial" w:hAnsi="Arial" w:cs="Arial"/>
          <w:b/>
          <w:bCs/>
          <w:sz w:val="24"/>
          <w:szCs w:val="24"/>
          <w:u w:val="single"/>
        </w:rPr>
      </w:pPr>
    </w:p>
    <w:p w14:paraId="51AAA584" w14:textId="11B1E688" w:rsidR="00B64384" w:rsidRPr="007541B9" w:rsidRDefault="00B64384" w:rsidP="000D6381">
      <w:pPr>
        <w:pStyle w:val="Ttulo1"/>
        <w:numPr>
          <w:ilvl w:val="1"/>
          <w:numId w:val="9"/>
        </w:numPr>
        <w:suppressLineNumbers/>
        <w:ind w:left="709" w:hanging="709"/>
        <w:jc w:val="left"/>
      </w:pPr>
      <w:r w:rsidRPr="007541B9">
        <w:t>Karl Haushofer y la lógica de los grandes espacios</w:t>
      </w:r>
    </w:p>
    <w:p w14:paraId="1A9CA3E1" w14:textId="77777777" w:rsidR="00B64384" w:rsidRPr="00B64384" w:rsidRDefault="00B64384" w:rsidP="00B64384">
      <w:pPr>
        <w:pStyle w:val="Prrafodelista"/>
        <w:tabs>
          <w:tab w:val="left" w:pos="709"/>
        </w:tabs>
        <w:spacing w:line="360" w:lineRule="auto"/>
        <w:ind w:left="284"/>
        <w:jc w:val="both"/>
        <w:rPr>
          <w:rFonts w:ascii="Arial" w:hAnsi="Arial" w:cs="Arial"/>
          <w:sz w:val="24"/>
          <w:szCs w:val="24"/>
        </w:rPr>
      </w:pPr>
    </w:p>
    <w:p w14:paraId="0647A9EF" w14:textId="77777777" w:rsidR="00B64384" w:rsidRPr="00B64384" w:rsidRDefault="00B64384" w:rsidP="000D6381">
      <w:pPr>
        <w:pStyle w:val="Prrafodelista"/>
        <w:spacing w:line="360" w:lineRule="auto"/>
        <w:jc w:val="both"/>
        <w:rPr>
          <w:rFonts w:ascii="Arial" w:hAnsi="Arial" w:cs="Arial"/>
          <w:sz w:val="24"/>
          <w:szCs w:val="24"/>
        </w:rPr>
      </w:pPr>
      <w:r w:rsidRPr="00B64384">
        <w:rPr>
          <w:rFonts w:ascii="Arial" w:hAnsi="Arial" w:cs="Arial"/>
          <w:sz w:val="24"/>
          <w:szCs w:val="24"/>
        </w:rPr>
        <w:t>La teoría de Haushofer parte de una idea esencial: el espacio no es un elemento pasivo de la política, sino una condición estructural del poder. Los Estados no solo ocupan territorio; también buscan organizarlo, conectarlo, protegerlo y proyectarlo en función de sus intereses vitales. De ahí que la geopolítica no se limite a describir mapas, sino que interprete el territorio como soporte material de la seguridad, la economía, la cultura y la capacidad de decisión.</w:t>
      </w:r>
    </w:p>
    <w:p w14:paraId="064EFC56" w14:textId="77777777" w:rsidR="00B64384" w:rsidRPr="00B64384" w:rsidRDefault="00B64384" w:rsidP="007541B9">
      <w:pPr>
        <w:pStyle w:val="Prrafodelista"/>
        <w:spacing w:line="360" w:lineRule="auto"/>
        <w:ind w:left="426" w:firstLine="283"/>
        <w:jc w:val="both"/>
        <w:rPr>
          <w:rFonts w:ascii="Arial" w:hAnsi="Arial" w:cs="Arial"/>
          <w:sz w:val="24"/>
          <w:szCs w:val="24"/>
        </w:rPr>
      </w:pPr>
    </w:p>
    <w:p w14:paraId="1F331FCC" w14:textId="77777777" w:rsidR="00B64384" w:rsidRPr="00B64384" w:rsidRDefault="00B64384" w:rsidP="000D6381">
      <w:pPr>
        <w:pStyle w:val="Prrafodelista"/>
        <w:spacing w:line="360" w:lineRule="auto"/>
        <w:jc w:val="both"/>
        <w:rPr>
          <w:rFonts w:ascii="Arial" w:hAnsi="Arial" w:cs="Arial"/>
          <w:sz w:val="24"/>
          <w:szCs w:val="24"/>
        </w:rPr>
      </w:pPr>
      <w:r w:rsidRPr="00B64384">
        <w:rPr>
          <w:rFonts w:ascii="Arial" w:hAnsi="Arial" w:cs="Arial"/>
          <w:sz w:val="24"/>
          <w:szCs w:val="24"/>
        </w:rPr>
        <w:t>Una de las contribuciones más significativas de Haushofer fue su visión sobre la formación de grandes áreas de influencia articuladas en torno a potencias líderes. Según esta lógica, los Estados con mayor poder tienden a integrar espacios periféricos bajo una misma orientación estratégica, creando bloques que les permitan sostener su autonomía frente a otros centros de poder. En ese sentido, la construcción de bloques no es solo una manifestación de expansión, sino también una respuesta a la competencia sistémica.</w:t>
      </w:r>
    </w:p>
    <w:p w14:paraId="0757A390" w14:textId="77777777" w:rsidR="00B64384" w:rsidRPr="00B64384" w:rsidRDefault="00B64384" w:rsidP="007541B9">
      <w:pPr>
        <w:pStyle w:val="Prrafodelista"/>
        <w:spacing w:line="360" w:lineRule="auto"/>
        <w:ind w:left="426" w:firstLine="283"/>
        <w:jc w:val="both"/>
        <w:rPr>
          <w:rFonts w:ascii="Arial" w:hAnsi="Arial" w:cs="Arial"/>
          <w:sz w:val="24"/>
          <w:szCs w:val="24"/>
        </w:rPr>
      </w:pPr>
    </w:p>
    <w:p w14:paraId="482A859B" w14:textId="77777777" w:rsidR="00B64384" w:rsidRPr="00B64384" w:rsidRDefault="00B64384" w:rsidP="000D6381">
      <w:pPr>
        <w:pStyle w:val="Prrafodelista"/>
        <w:spacing w:line="360" w:lineRule="auto"/>
        <w:jc w:val="both"/>
        <w:rPr>
          <w:rFonts w:ascii="Arial" w:hAnsi="Arial" w:cs="Arial"/>
          <w:sz w:val="24"/>
          <w:szCs w:val="24"/>
        </w:rPr>
      </w:pPr>
      <w:r w:rsidRPr="00B64384">
        <w:rPr>
          <w:rFonts w:ascii="Arial" w:hAnsi="Arial" w:cs="Arial"/>
          <w:sz w:val="24"/>
          <w:szCs w:val="24"/>
        </w:rPr>
        <w:t>Llevado al presente, este enfoque permite observar que la acción de China en Eurasia no es meramente económica. La infraestructura que construye, financia o promueve cumple una función de ordenamiento espacial. Un corredor económico, desde la geopolítica clásica, no es solo una vía de transporte; es un instrumento para consolidar vínculos permanentes, reducir distancias estratégicas, reorganizar flujos y aumentar la dependencia de actores periféricos respecto del centro articulador.</w:t>
      </w:r>
    </w:p>
    <w:p w14:paraId="1C8ADF87" w14:textId="2C883BC1" w:rsidR="00B64384" w:rsidRPr="000254C2" w:rsidRDefault="00B64384" w:rsidP="000D6381">
      <w:pPr>
        <w:pStyle w:val="Ttulo1"/>
        <w:numPr>
          <w:ilvl w:val="1"/>
          <w:numId w:val="9"/>
        </w:numPr>
        <w:suppressLineNumbers/>
        <w:ind w:left="709" w:hanging="709"/>
        <w:jc w:val="left"/>
        <w:rPr>
          <w:b/>
          <w:sz w:val="24"/>
        </w:rPr>
      </w:pPr>
      <w:r w:rsidRPr="000254C2">
        <w:rPr>
          <w:b/>
          <w:sz w:val="24"/>
        </w:rPr>
        <w:t>La expansión china en Eurasia como construcción de área de influencia</w:t>
      </w:r>
    </w:p>
    <w:p w14:paraId="16AE0800" w14:textId="77777777" w:rsidR="00B64384" w:rsidRPr="00B64384" w:rsidRDefault="00B64384" w:rsidP="00B64384">
      <w:pPr>
        <w:pStyle w:val="Prrafodelista"/>
        <w:tabs>
          <w:tab w:val="left" w:pos="709"/>
        </w:tabs>
        <w:spacing w:line="360" w:lineRule="auto"/>
        <w:ind w:left="284"/>
        <w:jc w:val="both"/>
        <w:rPr>
          <w:rFonts w:ascii="Arial" w:hAnsi="Arial" w:cs="Arial"/>
          <w:sz w:val="24"/>
          <w:szCs w:val="24"/>
        </w:rPr>
      </w:pPr>
    </w:p>
    <w:p w14:paraId="2D75A631" w14:textId="5D99EBB0" w:rsidR="00B64384" w:rsidRPr="00B64384" w:rsidRDefault="007541B9" w:rsidP="000D6381">
      <w:pPr>
        <w:pStyle w:val="Prrafodelista"/>
        <w:spacing w:line="360" w:lineRule="auto"/>
        <w:ind w:left="709"/>
        <w:jc w:val="both"/>
        <w:rPr>
          <w:rFonts w:ascii="Arial" w:hAnsi="Arial" w:cs="Arial"/>
          <w:sz w:val="24"/>
          <w:szCs w:val="24"/>
        </w:rPr>
      </w:pPr>
      <w:r>
        <w:rPr>
          <w:rFonts w:ascii="Arial" w:hAnsi="Arial" w:cs="Arial"/>
          <w:sz w:val="24"/>
          <w:szCs w:val="24"/>
        </w:rPr>
        <w:tab/>
      </w:r>
      <w:r w:rsidR="00B64384" w:rsidRPr="00B64384">
        <w:rPr>
          <w:rFonts w:ascii="Arial" w:hAnsi="Arial" w:cs="Arial"/>
          <w:sz w:val="24"/>
          <w:szCs w:val="24"/>
        </w:rPr>
        <w:t xml:space="preserve">China ha comprendido que su ascenso como potencia no puede descansar exclusivamente en su capacidad productiva interna ni en su inserción marítima. La dependencia de rutas vulnerables, la competencia con potencias navales, la </w:t>
      </w:r>
      <w:r w:rsidR="00B64384" w:rsidRPr="00B64384">
        <w:rPr>
          <w:rFonts w:ascii="Arial" w:hAnsi="Arial" w:cs="Arial"/>
          <w:sz w:val="24"/>
          <w:szCs w:val="24"/>
        </w:rPr>
        <w:lastRenderedPageBreak/>
        <w:t>necesidad de recursos energéticos estables y la importancia de asegurar acceso a mercados la obligan a ampliar su profundidad estratégica. Eurasia aparece entonces como el espacio idóneo para materializar una expansión de naturaleza continental, combinando economía, infraestructura, energía y diplomacia.</w:t>
      </w:r>
    </w:p>
    <w:p w14:paraId="15757680" w14:textId="77777777" w:rsidR="00B64384" w:rsidRPr="00B64384" w:rsidRDefault="00B64384" w:rsidP="007541B9">
      <w:pPr>
        <w:pStyle w:val="Prrafodelista"/>
        <w:tabs>
          <w:tab w:val="left" w:pos="709"/>
        </w:tabs>
        <w:spacing w:line="360" w:lineRule="auto"/>
        <w:ind w:left="426" w:hanging="142"/>
        <w:jc w:val="both"/>
        <w:rPr>
          <w:rFonts w:ascii="Arial" w:hAnsi="Arial" w:cs="Arial"/>
          <w:sz w:val="24"/>
          <w:szCs w:val="24"/>
        </w:rPr>
      </w:pPr>
    </w:p>
    <w:p w14:paraId="564FD807" w14:textId="74F3B58C" w:rsidR="00B64384" w:rsidRPr="00B64384" w:rsidRDefault="007541B9" w:rsidP="000D6381">
      <w:pPr>
        <w:pStyle w:val="Prrafodelista"/>
        <w:spacing w:line="360" w:lineRule="auto"/>
        <w:ind w:left="709"/>
        <w:jc w:val="both"/>
        <w:rPr>
          <w:rFonts w:ascii="Arial" w:hAnsi="Arial" w:cs="Arial"/>
          <w:sz w:val="24"/>
          <w:szCs w:val="24"/>
        </w:rPr>
      </w:pPr>
      <w:r>
        <w:rPr>
          <w:rFonts w:ascii="Arial" w:hAnsi="Arial" w:cs="Arial"/>
          <w:sz w:val="24"/>
          <w:szCs w:val="24"/>
        </w:rPr>
        <w:tab/>
      </w:r>
      <w:r w:rsidR="00B64384" w:rsidRPr="00B64384">
        <w:rPr>
          <w:rFonts w:ascii="Arial" w:hAnsi="Arial" w:cs="Arial"/>
          <w:sz w:val="24"/>
          <w:szCs w:val="24"/>
        </w:rPr>
        <w:t>Los corredores impulsados por China en Eurasia funcionan como ejes de integración espacial. Mediante ellos, Pekín conecta su aparato productivo con regiones proveedoras de energía y materias primas, con mercados de tránsito y con centros de consumo europeos y asiáticos. Esta red no solo facilita comercio; también moldea relaciones políticas. Los países atravesados por estos corredores pasan a integrarse, en distinto grado, a una lógica de interdependencia donde China se posiciona como actor central.</w:t>
      </w:r>
    </w:p>
    <w:p w14:paraId="501F61FA" w14:textId="77777777" w:rsidR="00B64384" w:rsidRPr="00B64384" w:rsidRDefault="00B64384" w:rsidP="007541B9">
      <w:pPr>
        <w:pStyle w:val="Prrafodelista"/>
        <w:tabs>
          <w:tab w:val="left" w:pos="709"/>
        </w:tabs>
        <w:spacing w:line="360" w:lineRule="auto"/>
        <w:ind w:left="426" w:hanging="142"/>
        <w:jc w:val="both"/>
        <w:rPr>
          <w:rFonts w:ascii="Arial" w:hAnsi="Arial" w:cs="Arial"/>
          <w:sz w:val="24"/>
          <w:szCs w:val="24"/>
        </w:rPr>
      </w:pPr>
    </w:p>
    <w:p w14:paraId="5EFEA110" w14:textId="1AD8020E" w:rsidR="00B64384" w:rsidRPr="00B64384" w:rsidRDefault="007541B9" w:rsidP="000D6381">
      <w:pPr>
        <w:pStyle w:val="Prrafodelista"/>
        <w:spacing w:line="360" w:lineRule="auto"/>
        <w:ind w:left="709"/>
        <w:jc w:val="both"/>
        <w:rPr>
          <w:rFonts w:ascii="Arial" w:hAnsi="Arial" w:cs="Arial"/>
          <w:sz w:val="24"/>
          <w:szCs w:val="24"/>
        </w:rPr>
      </w:pPr>
      <w:r>
        <w:rPr>
          <w:rFonts w:ascii="Arial" w:hAnsi="Arial" w:cs="Arial"/>
          <w:sz w:val="24"/>
          <w:szCs w:val="24"/>
        </w:rPr>
        <w:tab/>
      </w:r>
      <w:r w:rsidR="00B64384" w:rsidRPr="00B64384">
        <w:rPr>
          <w:rFonts w:ascii="Arial" w:hAnsi="Arial" w:cs="Arial"/>
          <w:sz w:val="24"/>
          <w:szCs w:val="24"/>
        </w:rPr>
        <w:t xml:space="preserve">Desde el enfoque </w:t>
      </w:r>
      <w:proofErr w:type="spellStart"/>
      <w:r w:rsidR="00743FA1" w:rsidRPr="00B64384">
        <w:rPr>
          <w:rFonts w:ascii="Arial" w:hAnsi="Arial" w:cs="Arial"/>
          <w:sz w:val="24"/>
          <w:szCs w:val="24"/>
        </w:rPr>
        <w:t>Haushoferiano</w:t>
      </w:r>
      <w:proofErr w:type="spellEnd"/>
      <w:r w:rsidR="00B64384" w:rsidRPr="00B64384">
        <w:rPr>
          <w:rFonts w:ascii="Arial" w:hAnsi="Arial" w:cs="Arial"/>
          <w:sz w:val="24"/>
          <w:szCs w:val="24"/>
        </w:rPr>
        <w:t>, ello puede interpretarse como la configuración gradual de un bloque geoestratégico. No se trata necesariamente de un bloque militar formal ni de una alianza ideológica rígida, sino de una estructura regional basada en conectividad, financiamiento, infraestructura crítica y gravitación económica. En vez de ocupación directa, el poder se proyecta a través de corredores. En vez de dominación colonial clásica, se observa una integración funcional. En vez de conquista territorial abierta, se consolida un orden de dependencia logística y estratégica.</w:t>
      </w:r>
    </w:p>
    <w:p w14:paraId="699BAD3F" w14:textId="1CD013AE" w:rsidR="00B64384" w:rsidRPr="000254C2" w:rsidRDefault="00B64384" w:rsidP="000D6381">
      <w:pPr>
        <w:pStyle w:val="Ttulo1"/>
        <w:numPr>
          <w:ilvl w:val="1"/>
          <w:numId w:val="9"/>
        </w:numPr>
        <w:suppressLineNumbers/>
        <w:ind w:left="709" w:hanging="709"/>
        <w:jc w:val="left"/>
        <w:rPr>
          <w:rFonts w:cs="Arial"/>
          <w:b/>
          <w:bCs/>
          <w:sz w:val="24"/>
          <w:szCs w:val="24"/>
        </w:rPr>
      </w:pPr>
      <w:r w:rsidRPr="000D6381">
        <w:rPr>
          <w:b/>
          <w:sz w:val="24"/>
        </w:rPr>
        <w:t>Eurasia</w:t>
      </w:r>
      <w:r w:rsidRPr="000254C2">
        <w:rPr>
          <w:rFonts w:cs="Arial"/>
          <w:b/>
          <w:bCs/>
          <w:sz w:val="24"/>
          <w:szCs w:val="24"/>
        </w:rPr>
        <w:t xml:space="preserve"> </w:t>
      </w:r>
      <w:r w:rsidRPr="000254C2">
        <w:rPr>
          <w:b/>
          <w:sz w:val="24"/>
          <w:szCs w:val="24"/>
        </w:rPr>
        <w:t>como espacio pivote de la competencia contemporánea</w:t>
      </w:r>
    </w:p>
    <w:p w14:paraId="14522C6C" w14:textId="77777777" w:rsidR="00B64384" w:rsidRPr="00B64384" w:rsidRDefault="00B64384" w:rsidP="00B64384">
      <w:pPr>
        <w:pStyle w:val="Prrafodelista"/>
        <w:tabs>
          <w:tab w:val="left" w:pos="709"/>
        </w:tabs>
        <w:spacing w:line="360" w:lineRule="auto"/>
        <w:ind w:left="284"/>
        <w:jc w:val="both"/>
        <w:rPr>
          <w:rFonts w:ascii="Arial" w:hAnsi="Arial" w:cs="Arial"/>
          <w:sz w:val="24"/>
          <w:szCs w:val="24"/>
        </w:rPr>
      </w:pPr>
    </w:p>
    <w:p w14:paraId="2F7ED93E" w14:textId="77777777" w:rsidR="00B64384" w:rsidRPr="00B64384" w:rsidRDefault="00B64384" w:rsidP="000D6381">
      <w:pPr>
        <w:pStyle w:val="Prrafodelista"/>
        <w:spacing w:line="360" w:lineRule="auto"/>
        <w:ind w:left="709"/>
        <w:jc w:val="both"/>
        <w:rPr>
          <w:rFonts w:ascii="Arial" w:hAnsi="Arial" w:cs="Arial"/>
          <w:sz w:val="24"/>
          <w:szCs w:val="24"/>
        </w:rPr>
      </w:pPr>
      <w:r w:rsidRPr="00B64384">
        <w:rPr>
          <w:rFonts w:ascii="Arial" w:hAnsi="Arial" w:cs="Arial"/>
          <w:sz w:val="24"/>
          <w:szCs w:val="24"/>
        </w:rPr>
        <w:t>Eurasia posee condiciones excepcionales desde el punto de vista geopolítico. Reúne grandes reservas de hidrocarburos, minerales y recursos estratégicos; conecta subregiones decisivas como Asia Central, Europa Oriental, el Cáucaso, Medio Oriente y Asia Oriental; y constituye un espacio de tránsito clave para flujos comerciales y energéticos. Por ello, quien logre articular de forma eficiente corredores en Eurasia no solo incrementa su capacidad económica, sino también su peso estratégico global.</w:t>
      </w:r>
    </w:p>
    <w:p w14:paraId="3060E73B" w14:textId="77777777" w:rsidR="00B64384" w:rsidRPr="00B64384" w:rsidRDefault="00B64384" w:rsidP="000660F1">
      <w:pPr>
        <w:pStyle w:val="Prrafodelista"/>
        <w:spacing w:line="360" w:lineRule="auto"/>
        <w:ind w:left="426" w:hanging="142"/>
        <w:jc w:val="both"/>
        <w:rPr>
          <w:rFonts w:ascii="Arial" w:hAnsi="Arial" w:cs="Arial"/>
          <w:sz w:val="24"/>
          <w:szCs w:val="24"/>
        </w:rPr>
      </w:pPr>
    </w:p>
    <w:p w14:paraId="109395C2" w14:textId="77777777" w:rsidR="00B64384" w:rsidRPr="00B64384" w:rsidRDefault="00B64384" w:rsidP="000D6381">
      <w:pPr>
        <w:pStyle w:val="Prrafodelista"/>
        <w:spacing w:line="360" w:lineRule="auto"/>
        <w:ind w:left="709"/>
        <w:jc w:val="both"/>
        <w:rPr>
          <w:rFonts w:ascii="Arial" w:hAnsi="Arial" w:cs="Arial"/>
          <w:sz w:val="24"/>
          <w:szCs w:val="24"/>
        </w:rPr>
      </w:pPr>
      <w:r w:rsidRPr="00B64384">
        <w:rPr>
          <w:rFonts w:ascii="Arial" w:hAnsi="Arial" w:cs="Arial"/>
          <w:sz w:val="24"/>
          <w:szCs w:val="24"/>
        </w:rPr>
        <w:lastRenderedPageBreak/>
        <w:t>China ha comprendido que dominar los flujos es tan importante como dominar el territorio. En el siglo XXI, el poder no reside únicamente en ocupar espacios, sino en controlar redes: redes de transporte, energía, datos, inversiones y suministro. Así, Eurasia se convierte en un tablero donde el control de nodos logísticos, pasos terrestres, ductos, ferrocarriles y puertos secos genera ventajas comparables a las que en otros tiempos brindaban fortalezas, bases militares o estrechos marítimos.</w:t>
      </w:r>
    </w:p>
    <w:p w14:paraId="08E4E65B" w14:textId="77777777" w:rsidR="00B64384" w:rsidRPr="00B64384" w:rsidRDefault="00B64384" w:rsidP="000660F1">
      <w:pPr>
        <w:pStyle w:val="Prrafodelista"/>
        <w:spacing w:line="360" w:lineRule="auto"/>
        <w:ind w:left="426" w:hanging="142"/>
        <w:jc w:val="both"/>
        <w:rPr>
          <w:rFonts w:ascii="Arial" w:hAnsi="Arial" w:cs="Arial"/>
          <w:sz w:val="24"/>
          <w:szCs w:val="24"/>
        </w:rPr>
      </w:pPr>
    </w:p>
    <w:p w14:paraId="6DF1793A" w14:textId="5065F159" w:rsidR="00ED1E5E" w:rsidRDefault="00B64384" w:rsidP="000D6381">
      <w:pPr>
        <w:pStyle w:val="Prrafodelista"/>
        <w:spacing w:line="360" w:lineRule="auto"/>
        <w:ind w:left="709"/>
        <w:jc w:val="both"/>
        <w:rPr>
          <w:rFonts w:ascii="Arial" w:hAnsi="Arial" w:cs="Arial"/>
          <w:sz w:val="24"/>
          <w:szCs w:val="24"/>
        </w:rPr>
      </w:pPr>
      <w:r w:rsidRPr="00B64384">
        <w:rPr>
          <w:rFonts w:ascii="Arial" w:hAnsi="Arial" w:cs="Arial"/>
          <w:sz w:val="24"/>
          <w:szCs w:val="24"/>
        </w:rPr>
        <w:t>En esta lógica, la expansión china en Eurasia tiene un doble propósito. Por un lado, asegurar condiciones favorables para su desarrollo económico sostenido. Por otro, reconfigurar el entorno geoestratégico para disminuir vulnerabilidades y ampliar márgenes de decisión. Esta combinación de seguridad y desarrollo coincide con la intuición geopolítica clásica: ningún gran proyecto de poder puede sostenerse si no articula recursos, territorio, comunicación y capacidad de influencia sobre espacios periféricos.</w:t>
      </w:r>
      <w:r w:rsidR="00ED1E5E" w:rsidRPr="00B64384">
        <w:rPr>
          <w:rFonts w:ascii="Arial" w:hAnsi="Arial" w:cs="Arial"/>
          <w:sz w:val="24"/>
          <w:szCs w:val="24"/>
        </w:rPr>
        <w:t xml:space="preserve"> </w:t>
      </w:r>
    </w:p>
    <w:p w14:paraId="4BB67A09" w14:textId="6C85C08A" w:rsidR="00D05EAD" w:rsidRDefault="00743FA1" w:rsidP="000D6381">
      <w:pPr>
        <w:pStyle w:val="Ttulo1"/>
        <w:numPr>
          <w:ilvl w:val="1"/>
          <w:numId w:val="9"/>
        </w:numPr>
        <w:suppressLineNumbers/>
        <w:ind w:left="709" w:hanging="709"/>
        <w:jc w:val="left"/>
        <w:rPr>
          <w:rFonts w:cs="Arial"/>
          <w:b/>
          <w:bCs/>
          <w:sz w:val="24"/>
          <w:szCs w:val="24"/>
        </w:rPr>
      </w:pPr>
      <w:r w:rsidRPr="000D6381">
        <w:rPr>
          <w:b/>
          <w:sz w:val="24"/>
        </w:rPr>
        <w:t>A</w:t>
      </w:r>
      <w:r w:rsidR="00D05EAD" w:rsidRPr="000D6381">
        <w:rPr>
          <w:b/>
          <w:sz w:val="24"/>
        </w:rPr>
        <w:t>nálisis</w:t>
      </w:r>
      <w:r w:rsidR="00D05EAD" w:rsidRPr="000D6381">
        <w:rPr>
          <w:rFonts w:cs="Arial"/>
          <w:b/>
          <w:bCs/>
          <w:sz w:val="24"/>
          <w:szCs w:val="24"/>
        </w:rPr>
        <w:t xml:space="preserve"> geopolítico dimensional</w:t>
      </w:r>
    </w:p>
    <w:p w14:paraId="62384C9E" w14:textId="77777777" w:rsidR="000D6381" w:rsidRPr="000D6381" w:rsidRDefault="000D6381" w:rsidP="000D6381">
      <w:pPr>
        <w:rPr>
          <w:rFonts w:eastAsia="Calibri"/>
          <w:lang w:val="es-ES_tradnl"/>
        </w:rPr>
      </w:pPr>
    </w:p>
    <w:p w14:paraId="32749059" w14:textId="66F9791B" w:rsidR="00D05EAD" w:rsidRPr="000D6381" w:rsidRDefault="00D05EAD" w:rsidP="000D6381">
      <w:pPr>
        <w:pStyle w:val="Prrafodelista"/>
        <w:numPr>
          <w:ilvl w:val="2"/>
          <w:numId w:val="9"/>
        </w:numPr>
        <w:spacing w:line="360" w:lineRule="auto"/>
        <w:ind w:left="709" w:hanging="709"/>
        <w:jc w:val="both"/>
        <w:rPr>
          <w:rFonts w:ascii="Arial" w:hAnsi="Arial" w:cs="Arial"/>
          <w:b/>
          <w:bCs/>
          <w:szCs w:val="24"/>
        </w:rPr>
      </w:pPr>
      <w:r w:rsidRPr="000D6381">
        <w:rPr>
          <w:rFonts w:ascii="Arial" w:hAnsi="Arial" w:cs="Arial"/>
          <w:b/>
          <w:bCs/>
          <w:szCs w:val="24"/>
        </w:rPr>
        <w:t>Expresión política</w:t>
      </w:r>
    </w:p>
    <w:p w14:paraId="3CD28172" w14:textId="77777777" w:rsidR="00D05EAD" w:rsidRPr="005C3D57" w:rsidRDefault="00D05EAD" w:rsidP="005C3D57">
      <w:pPr>
        <w:spacing w:line="360" w:lineRule="auto"/>
        <w:ind w:left="709"/>
        <w:jc w:val="both"/>
        <w:rPr>
          <w:rFonts w:ascii="Arial" w:hAnsi="Arial" w:cs="Arial"/>
          <w:szCs w:val="24"/>
        </w:rPr>
      </w:pPr>
      <w:r w:rsidRPr="005C3D57">
        <w:rPr>
          <w:rFonts w:ascii="Arial" w:hAnsi="Arial" w:cs="Arial"/>
          <w:szCs w:val="24"/>
        </w:rPr>
        <w:t>China utiliza los corredores euroasiáticos como plataformas de acercamiento diplomático, acuerdos bilaterales, cooperación intergubernamental y establecimiento de mecanismos de coordinación regional. Esto le permite consolidar presencia política en países de tránsito y reforzar su imagen como socio indispensable para el desarrollo.</w:t>
      </w:r>
    </w:p>
    <w:p w14:paraId="72BCC774" w14:textId="1CCF4A33" w:rsidR="00D05EAD" w:rsidRPr="00D05EAD" w:rsidRDefault="00D05EAD" w:rsidP="000D6381">
      <w:pPr>
        <w:pStyle w:val="Prrafodelista"/>
        <w:numPr>
          <w:ilvl w:val="2"/>
          <w:numId w:val="9"/>
        </w:numPr>
        <w:spacing w:line="360" w:lineRule="auto"/>
        <w:ind w:left="709" w:hanging="709"/>
        <w:jc w:val="both"/>
        <w:rPr>
          <w:rFonts w:ascii="Arial" w:hAnsi="Arial" w:cs="Arial"/>
          <w:b/>
          <w:bCs/>
          <w:sz w:val="24"/>
          <w:szCs w:val="24"/>
        </w:rPr>
      </w:pPr>
      <w:r w:rsidRPr="000D6381">
        <w:rPr>
          <w:rFonts w:ascii="Arial" w:hAnsi="Arial" w:cs="Arial"/>
          <w:b/>
          <w:bCs/>
          <w:sz w:val="24"/>
          <w:szCs w:val="24"/>
        </w:rPr>
        <w:t>Expresión</w:t>
      </w:r>
      <w:r w:rsidRPr="00D05EAD">
        <w:rPr>
          <w:rFonts w:ascii="Arial" w:hAnsi="Arial" w:cs="Arial"/>
          <w:b/>
          <w:bCs/>
          <w:sz w:val="24"/>
          <w:szCs w:val="24"/>
        </w:rPr>
        <w:t xml:space="preserve"> económica</w:t>
      </w:r>
    </w:p>
    <w:p w14:paraId="4F3CB390" w14:textId="7FD31D65" w:rsidR="00D05EAD" w:rsidRDefault="00D05EAD" w:rsidP="005C3D57">
      <w:pPr>
        <w:spacing w:line="360" w:lineRule="auto"/>
        <w:ind w:left="709"/>
        <w:jc w:val="both"/>
        <w:rPr>
          <w:rFonts w:ascii="Arial" w:hAnsi="Arial" w:cs="Arial"/>
          <w:szCs w:val="24"/>
        </w:rPr>
      </w:pPr>
      <w:r w:rsidRPr="005C3D57">
        <w:rPr>
          <w:rFonts w:ascii="Arial" w:hAnsi="Arial" w:cs="Arial"/>
          <w:szCs w:val="24"/>
        </w:rPr>
        <w:t>La dimensión económica es la base material del proyecto. Inversión en infraestructura, financiamiento, comercio, zonas logísticas y contratos energéticos forman parte de una arquitectura que aumenta la interdependencia. Sin embargo, esa interdependencia no siempre es simétrica; por el contrario, puede derivar en una influencia creciente del actor que controla el financiamiento, la planificación y el acceso al mercado.</w:t>
      </w:r>
    </w:p>
    <w:p w14:paraId="611BB2A3" w14:textId="77777777" w:rsidR="00065898" w:rsidRPr="005C3D57" w:rsidRDefault="00065898" w:rsidP="005C3D57">
      <w:pPr>
        <w:spacing w:line="360" w:lineRule="auto"/>
        <w:ind w:left="709"/>
        <w:jc w:val="both"/>
        <w:rPr>
          <w:rFonts w:ascii="Arial" w:hAnsi="Arial" w:cs="Arial"/>
          <w:szCs w:val="24"/>
        </w:rPr>
      </w:pPr>
    </w:p>
    <w:p w14:paraId="66C1700E" w14:textId="2C1E998B" w:rsidR="00D05EAD" w:rsidRPr="000D6381" w:rsidRDefault="00D05EAD" w:rsidP="000D6381">
      <w:pPr>
        <w:pStyle w:val="Prrafodelista"/>
        <w:numPr>
          <w:ilvl w:val="2"/>
          <w:numId w:val="9"/>
        </w:numPr>
        <w:spacing w:line="360" w:lineRule="auto"/>
        <w:ind w:left="709" w:hanging="709"/>
        <w:jc w:val="both"/>
        <w:rPr>
          <w:rFonts w:ascii="Arial" w:hAnsi="Arial" w:cs="Arial"/>
          <w:b/>
          <w:bCs/>
          <w:sz w:val="24"/>
          <w:szCs w:val="24"/>
        </w:rPr>
      </w:pPr>
      <w:r w:rsidRPr="000D6381">
        <w:rPr>
          <w:rFonts w:ascii="Arial" w:hAnsi="Arial" w:cs="Arial"/>
          <w:b/>
          <w:bCs/>
          <w:sz w:val="24"/>
          <w:szCs w:val="24"/>
        </w:rPr>
        <w:lastRenderedPageBreak/>
        <w:t>Expresión militar</w:t>
      </w:r>
    </w:p>
    <w:p w14:paraId="25F4B3A3" w14:textId="77777777" w:rsidR="00D05EAD" w:rsidRDefault="00D05EAD" w:rsidP="005C3D57">
      <w:pPr>
        <w:spacing w:line="360" w:lineRule="auto"/>
        <w:ind w:left="709"/>
        <w:jc w:val="both"/>
        <w:rPr>
          <w:rFonts w:ascii="Arial" w:hAnsi="Arial" w:cs="Arial"/>
          <w:szCs w:val="24"/>
        </w:rPr>
      </w:pPr>
      <w:r w:rsidRPr="00D05EAD">
        <w:rPr>
          <w:rFonts w:ascii="Arial" w:hAnsi="Arial" w:cs="Arial"/>
          <w:szCs w:val="24"/>
        </w:rPr>
        <w:t>Aunque el caso no se presenta prioritariamente como militar, no puede descartarse su valor estratégico en ese plano. La infraestructura de conectividad otorga ventajas logísticas, profundidad territorial y capacidad de sostenimiento en escenarios de crisis. Además, una presencia económica consolidada suele abrir espacio a mecanismos de seguridad, protección de inversiones y cooperación defensiva.</w:t>
      </w:r>
    </w:p>
    <w:p w14:paraId="665C57DC" w14:textId="77777777" w:rsidR="000660F1" w:rsidRPr="00D05EAD" w:rsidRDefault="000660F1" w:rsidP="000660F1">
      <w:pPr>
        <w:pStyle w:val="Prrafodelista"/>
        <w:tabs>
          <w:tab w:val="left" w:pos="709"/>
        </w:tabs>
        <w:spacing w:after="0" w:line="360" w:lineRule="auto"/>
        <w:ind w:left="426"/>
        <w:jc w:val="both"/>
        <w:rPr>
          <w:rFonts w:ascii="Arial" w:hAnsi="Arial" w:cs="Arial"/>
          <w:sz w:val="24"/>
          <w:szCs w:val="24"/>
        </w:rPr>
      </w:pPr>
    </w:p>
    <w:p w14:paraId="379C32EE" w14:textId="7CB1F495" w:rsidR="00D05EAD" w:rsidRPr="000D6381" w:rsidRDefault="00D05EAD" w:rsidP="000D6381">
      <w:pPr>
        <w:pStyle w:val="Prrafodelista"/>
        <w:numPr>
          <w:ilvl w:val="2"/>
          <w:numId w:val="9"/>
        </w:numPr>
        <w:spacing w:line="360" w:lineRule="auto"/>
        <w:ind w:left="709" w:hanging="709"/>
        <w:jc w:val="both"/>
        <w:rPr>
          <w:rFonts w:ascii="Arial" w:hAnsi="Arial" w:cs="Arial"/>
          <w:b/>
          <w:bCs/>
          <w:sz w:val="24"/>
          <w:szCs w:val="24"/>
        </w:rPr>
      </w:pPr>
      <w:r w:rsidRPr="000D6381">
        <w:rPr>
          <w:rFonts w:ascii="Arial" w:hAnsi="Arial" w:cs="Arial"/>
          <w:b/>
          <w:bCs/>
          <w:sz w:val="24"/>
          <w:szCs w:val="24"/>
        </w:rPr>
        <w:t>Expresión tecnológica</w:t>
      </w:r>
    </w:p>
    <w:p w14:paraId="7E5AAF92" w14:textId="082702F2" w:rsidR="00D05EAD" w:rsidRPr="00D05EAD" w:rsidRDefault="00D05EAD" w:rsidP="005C3D57">
      <w:pPr>
        <w:spacing w:line="360" w:lineRule="auto"/>
        <w:ind w:left="709"/>
        <w:jc w:val="both"/>
        <w:rPr>
          <w:rFonts w:ascii="Arial" w:hAnsi="Arial" w:cs="Arial"/>
          <w:szCs w:val="24"/>
        </w:rPr>
      </w:pPr>
      <w:r w:rsidRPr="00D05EAD">
        <w:rPr>
          <w:rFonts w:ascii="Arial" w:hAnsi="Arial" w:cs="Arial"/>
          <w:szCs w:val="24"/>
        </w:rPr>
        <w:t>La proyección de China también se apoya en tecnología: telecomunicaciones, plataformas digitales, vigilancia, coordinación logística, inteligencia de datos y sistemas de infraestructura avanzada. Esto implica que el corredor contemporáneo no es solo físico; también es digital. Quien organiza el sistema tecnológico asociado al corredor amplía su capacidad de control e influencia.</w:t>
      </w:r>
    </w:p>
    <w:p w14:paraId="780E6F71" w14:textId="52E3C5DA" w:rsidR="00D05EAD" w:rsidRPr="00D05EAD" w:rsidRDefault="00D05EAD" w:rsidP="000D6381">
      <w:pPr>
        <w:pStyle w:val="Prrafodelista"/>
        <w:numPr>
          <w:ilvl w:val="2"/>
          <w:numId w:val="9"/>
        </w:numPr>
        <w:spacing w:line="360" w:lineRule="auto"/>
        <w:ind w:left="709" w:hanging="709"/>
        <w:jc w:val="both"/>
        <w:rPr>
          <w:rFonts w:ascii="Arial" w:hAnsi="Arial" w:cs="Arial"/>
          <w:b/>
          <w:bCs/>
          <w:sz w:val="24"/>
          <w:szCs w:val="24"/>
        </w:rPr>
      </w:pPr>
      <w:r w:rsidRPr="000D6381">
        <w:rPr>
          <w:rFonts w:ascii="Arial" w:hAnsi="Arial" w:cs="Arial"/>
          <w:b/>
          <w:bCs/>
          <w:sz w:val="24"/>
          <w:szCs w:val="24"/>
        </w:rPr>
        <w:t>Expresión</w:t>
      </w:r>
      <w:r w:rsidRPr="00D05EAD">
        <w:rPr>
          <w:rFonts w:ascii="Arial" w:hAnsi="Arial" w:cs="Arial"/>
          <w:b/>
          <w:bCs/>
          <w:sz w:val="24"/>
          <w:szCs w:val="24"/>
        </w:rPr>
        <w:t xml:space="preserve"> social</w:t>
      </w:r>
    </w:p>
    <w:p w14:paraId="5CD6488C" w14:textId="77777777" w:rsidR="00D05EAD" w:rsidRPr="00D05EAD" w:rsidRDefault="00D05EAD" w:rsidP="005C3D57">
      <w:pPr>
        <w:spacing w:line="360" w:lineRule="auto"/>
        <w:ind w:left="709"/>
        <w:jc w:val="both"/>
        <w:rPr>
          <w:rFonts w:ascii="Arial" w:hAnsi="Arial" w:cs="Arial"/>
          <w:szCs w:val="24"/>
        </w:rPr>
      </w:pPr>
      <w:r w:rsidRPr="00D05EAD">
        <w:rPr>
          <w:rFonts w:ascii="Arial" w:hAnsi="Arial" w:cs="Arial"/>
          <w:szCs w:val="24"/>
        </w:rPr>
        <w:t>Los corredores transforman sociedades enteras: modifican patrones de empleo, urbanización, circulación y expectativas de desarrollo. Pero también generan tensiones, temores de dependencia, recelos culturales y resistencias políticas. Por ello, la construcción de bloques geoestratégicos no es lineal ni exenta de conflicto.</w:t>
      </w:r>
    </w:p>
    <w:p w14:paraId="6C3A737D" w14:textId="77777777" w:rsidR="00D05EAD" w:rsidRPr="000660F1" w:rsidRDefault="00D05EAD" w:rsidP="00D05EAD">
      <w:pPr>
        <w:pStyle w:val="Prrafodelista"/>
        <w:tabs>
          <w:tab w:val="left" w:pos="709"/>
        </w:tabs>
        <w:spacing w:after="0" w:line="360" w:lineRule="auto"/>
        <w:ind w:left="284"/>
        <w:jc w:val="both"/>
        <w:rPr>
          <w:rFonts w:ascii="Arial" w:hAnsi="Arial" w:cs="Arial"/>
          <w:b/>
          <w:bCs/>
          <w:sz w:val="24"/>
          <w:szCs w:val="24"/>
        </w:rPr>
      </w:pPr>
    </w:p>
    <w:p w14:paraId="387CCBEE" w14:textId="501AD915" w:rsidR="00D05EAD" w:rsidRDefault="004A2A69" w:rsidP="000D6381">
      <w:pPr>
        <w:pStyle w:val="Ttulo1"/>
        <w:numPr>
          <w:ilvl w:val="1"/>
          <w:numId w:val="9"/>
        </w:numPr>
        <w:suppressLineNumbers/>
        <w:ind w:left="709" w:hanging="709"/>
        <w:jc w:val="left"/>
        <w:rPr>
          <w:rFonts w:eastAsia="Calibri" w:cs="Arial"/>
          <w:b/>
          <w:bCs/>
          <w:snapToGrid/>
          <w:sz w:val="24"/>
          <w:szCs w:val="24"/>
        </w:rPr>
      </w:pPr>
      <w:r w:rsidRPr="000D6381">
        <w:rPr>
          <w:rFonts w:cs="Arial"/>
          <w:b/>
          <w:bCs/>
          <w:sz w:val="24"/>
          <w:szCs w:val="24"/>
        </w:rPr>
        <w:tab/>
      </w:r>
      <w:r w:rsidR="000660F1" w:rsidRPr="000D6381">
        <w:rPr>
          <w:b/>
          <w:sz w:val="24"/>
          <w:szCs w:val="24"/>
        </w:rPr>
        <w:t>Factores</w:t>
      </w:r>
      <w:r w:rsidR="000660F1" w:rsidRPr="000D6381">
        <w:rPr>
          <w:rFonts w:eastAsia="Calibri" w:cs="Arial"/>
          <w:b/>
          <w:bCs/>
          <w:snapToGrid/>
          <w:sz w:val="24"/>
          <w:szCs w:val="24"/>
        </w:rPr>
        <w:t xml:space="preserve"> de Análisis Geoestratégico</w:t>
      </w:r>
    </w:p>
    <w:p w14:paraId="3106C8EE" w14:textId="77777777" w:rsidR="000D6381" w:rsidRPr="000D6381" w:rsidRDefault="000D6381" w:rsidP="000D6381">
      <w:pPr>
        <w:rPr>
          <w:rFonts w:eastAsia="Calibri"/>
          <w:lang w:val="es-ES_tradnl"/>
        </w:rPr>
      </w:pPr>
    </w:p>
    <w:p w14:paraId="26A84493" w14:textId="776865CA" w:rsidR="00D05EAD" w:rsidRPr="000D6381" w:rsidRDefault="00D05EAD" w:rsidP="000D6381">
      <w:pPr>
        <w:pStyle w:val="Prrafodelista"/>
        <w:numPr>
          <w:ilvl w:val="2"/>
          <w:numId w:val="9"/>
        </w:numPr>
        <w:tabs>
          <w:tab w:val="left" w:pos="709"/>
        </w:tabs>
        <w:spacing w:line="360" w:lineRule="auto"/>
        <w:ind w:left="709" w:hanging="709"/>
        <w:jc w:val="both"/>
        <w:rPr>
          <w:rFonts w:ascii="Arial" w:hAnsi="Arial" w:cs="Arial"/>
          <w:b/>
          <w:bCs/>
          <w:szCs w:val="24"/>
        </w:rPr>
      </w:pPr>
      <w:r w:rsidRPr="000D6381">
        <w:rPr>
          <w:rFonts w:ascii="Arial" w:hAnsi="Arial" w:cs="Arial"/>
          <w:b/>
          <w:bCs/>
          <w:szCs w:val="24"/>
        </w:rPr>
        <w:t>Factores estables</w:t>
      </w:r>
    </w:p>
    <w:p w14:paraId="205B9073" w14:textId="77777777" w:rsidR="00D05EAD" w:rsidRPr="00D05EAD" w:rsidRDefault="00D05EAD" w:rsidP="004A2A69">
      <w:pPr>
        <w:spacing w:line="360" w:lineRule="auto"/>
        <w:ind w:left="709"/>
        <w:jc w:val="both"/>
        <w:rPr>
          <w:rFonts w:ascii="Arial" w:hAnsi="Arial" w:cs="Arial"/>
          <w:szCs w:val="24"/>
        </w:rPr>
      </w:pPr>
      <w:r w:rsidRPr="00D05EAD">
        <w:rPr>
          <w:rFonts w:ascii="Arial" w:hAnsi="Arial" w:cs="Arial"/>
          <w:szCs w:val="24"/>
        </w:rPr>
        <w:t>Entre los factores estables del caso destacan la geografía continental de Eurasia, la ubicación de China como extremo oriental de la masa continental asiática, la existencia de recursos energéticos en Asia Central y Medio Oriente, y la posición de Europa como mercado de gran importancia. Estos elementos estructurales otorgan permanencia al interés chino por consolidar corredores terrestres y energéticos.</w:t>
      </w:r>
    </w:p>
    <w:p w14:paraId="73C14578" w14:textId="77777777" w:rsidR="00D05EAD" w:rsidRPr="00D05EAD" w:rsidRDefault="00D05EAD" w:rsidP="004A2A69">
      <w:pPr>
        <w:spacing w:line="360" w:lineRule="auto"/>
        <w:ind w:left="709"/>
        <w:jc w:val="both"/>
        <w:rPr>
          <w:rFonts w:ascii="Arial" w:hAnsi="Arial" w:cs="Arial"/>
          <w:szCs w:val="24"/>
        </w:rPr>
      </w:pPr>
      <w:r w:rsidRPr="00D05EAD">
        <w:rPr>
          <w:rFonts w:ascii="Arial" w:hAnsi="Arial" w:cs="Arial"/>
          <w:szCs w:val="24"/>
        </w:rPr>
        <w:t xml:space="preserve">Asimismo, la continuidad espacial euroasiática favorece una lógica de integración </w:t>
      </w:r>
      <w:r w:rsidRPr="00D05EAD">
        <w:rPr>
          <w:rFonts w:ascii="Arial" w:hAnsi="Arial" w:cs="Arial"/>
          <w:szCs w:val="24"/>
        </w:rPr>
        <w:lastRenderedPageBreak/>
        <w:t>continental. A diferencia de las rutas puramente marítimas, los corredores terrestres pueden ofrecer alternativas estratégicas frente a bloqueos, disputas navales o vulnerabilidades en pasos críticos. Esto no elimina la relevancia del mar, pero sí incrementa el valor de una estrategia continental complementaria.</w:t>
      </w:r>
    </w:p>
    <w:p w14:paraId="5893078D" w14:textId="5332C4AE" w:rsidR="00D05EAD" w:rsidRPr="000D6381" w:rsidRDefault="004A2A69" w:rsidP="000D6381">
      <w:pPr>
        <w:pStyle w:val="Prrafodelista"/>
        <w:numPr>
          <w:ilvl w:val="2"/>
          <w:numId w:val="9"/>
        </w:numPr>
        <w:tabs>
          <w:tab w:val="left" w:pos="709"/>
        </w:tabs>
        <w:spacing w:line="360" w:lineRule="auto"/>
        <w:ind w:left="709" w:hanging="709"/>
        <w:jc w:val="both"/>
        <w:rPr>
          <w:rFonts w:ascii="Arial" w:hAnsi="Arial" w:cs="Arial"/>
          <w:b/>
          <w:bCs/>
          <w:sz w:val="24"/>
          <w:szCs w:val="24"/>
        </w:rPr>
      </w:pPr>
      <w:r w:rsidRPr="000D6381">
        <w:rPr>
          <w:rFonts w:ascii="Arial" w:hAnsi="Arial" w:cs="Arial"/>
          <w:b/>
          <w:bCs/>
          <w:sz w:val="24"/>
          <w:szCs w:val="24"/>
        </w:rPr>
        <w:tab/>
      </w:r>
      <w:r w:rsidR="00D05EAD" w:rsidRPr="000D6381">
        <w:rPr>
          <w:rFonts w:ascii="Arial" w:hAnsi="Arial" w:cs="Arial"/>
          <w:b/>
          <w:bCs/>
          <w:sz w:val="24"/>
          <w:szCs w:val="24"/>
        </w:rPr>
        <w:t>Factores variables</w:t>
      </w:r>
    </w:p>
    <w:p w14:paraId="1B9588E9" w14:textId="77777777" w:rsidR="00D05EAD" w:rsidRPr="00D05EAD" w:rsidRDefault="00D05EAD" w:rsidP="004A2A69">
      <w:pPr>
        <w:spacing w:line="360" w:lineRule="auto"/>
        <w:ind w:left="709"/>
        <w:jc w:val="both"/>
        <w:rPr>
          <w:rFonts w:ascii="Arial" w:hAnsi="Arial" w:cs="Arial"/>
          <w:szCs w:val="24"/>
        </w:rPr>
      </w:pPr>
      <w:r w:rsidRPr="00D05EAD">
        <w:rPr>
          <w:rFonts w:ascii="Arial" w:hAnsi="Arial" w:cs="Arial"/>
          <w:szCs w:val="24"/>
        </w:rPr>
        <w:t>Los factores variables son múltiples. Entre ellos destacan los cambios en alianzas internacionales, conflictos regionales, sanciones económicas, rivalidad entre grandes potencias, evolución del mercado energético, cambios tecnológicos y crisis de gobernabilidad en países de tránsito. Todos estos elementos pueden favorecer o dificultar la consolidación de los corredores.</w:t>
      </w:r>
    </w:p>
    <w:p w14:paraId="52B22092" w14:textId="77777777" w:rsidR="00D05EAD" w:rsidRPr="00D05EAD" w:rsidRDefault="00D05EAD" w:rsidP="004A2A69">
      <w:pPr>
        <w:spacing w:line="360" w:lineRule="auto"/>
        <w:ind w:left="709"/>
        <w:jc w:val="both"/>
        <w:rPr>
          <w:rFonts w:ascii="Arial" w:hAnsi="Arial" w:cs="Arial"/>
          <w:szCs w:val="24"/>
        </w:rPr>
      </w:pPr>
      <w:r w:rsidRPr="00D05EAD">
        <w:rPr>
          <w:rFonts w:ascii="Arial" w:hAnsi="Arial" w:cs="Arial"/>
          <w:szCs w:val="24"/>
        </w:rPr>
        <w:t>Por ejemplo, un conflicto armado en una zona de tránsito puede interrumpir flujos y encarecer operaciones. Una crisis política interna puede alterar contratos o alianzas. Una sanción internacional puede desviar rutas o modificar prioridades. En otras palabras, la expansión de un bloque geoestratégico depende no solo de la voluntad del actor principal, sino también de la estabilidad relativa del espacio que busca articular.</w:t>
      </w:r>
    </w:p>
    <w:p w14:paraId="16985749" w14:textId="22CA5A55" w:rsidR="00D05EAD" w:rsidRPr="000D6381" w:rsidRDefault="004A2A69" w:rsidP="000D6381">
      <w:pPr>
        <w:pStyle w:val="Prrafodelista"/>
        <w:numPr>
          <w:ilvl w:val="2"/>
          <w:numId w:val="9"/>
        </w:numPr>
        <w:tabs>
          <w:tab w:val="left" w:pos="709"/>
        </w:tabs>
        <w:spacing w:line="360" w:lineRule="auto"/>
        <w:ind w:left="709" w:hanging="709"/>
        <w:jc w:val="both"/>
        <w:rPr>
          <w:rFonts w:ascii="Arial" w:hAnsi="Arial" w:cs="Arial"/>
          <w:b/>
          <w:bCs/>
          <w:sz w:val="24"/>
          <w:szCs w:val="24"/>
        </w:rPr>
      </w:pPr>
      <w:r>
        <w:rPr>
          <w:rFonts w:ascii="Arial" w:hAnsi="Arial" w:cs="Arial"/>
          <w:b/>
          <w:bCs/>
          <w:szCs w:val="24"/>
        </w:rPr>
        <w:tab/>
      </w:r>
      <w:r w:rsidR="00D05EAD" w:rsidRPr="000D6381">
        <w:rPr>
          <w:rFonts w:ascii="Arial" w:hAnsi="Arial" w:cs="Arial"/>
          <w:b/>
          <w:bCs/>
          <w:sz w:val="24"/>
          <w:szCs w:val="24"/>
        </w:rPr>
        <w:t>Mapeo de actores e intereses</w:t>
      </w:r>
    </w:p>
    <w:p w14:paraId="6D59419E" w14:textId="77777777" w:rsidR="00D05EAD" w:rsidRPr="00D05EAD" w:rsidRDefault="00D05EAD" w:rsidP="004A2A69">
      <w:pPr>
        <w:spacing w:line="360" w:lineRule="auto"/>
        <w:ind w:left="709"/>
        <w:jc w:val="both"/>
        <w:rPr>
          <w:rFonts w:ascii="Arial" w:hAnsi="Arial" w:cs="Arial"/>
          <w:szCs w:val="24"/>
        </w:rPr>
      </w:pPr>
      <w:r w:rsidRPr="004A2A69">
        <w:rPr>
          <w:rFonts w:ascii="Arial" w:hAnsi="Arial" w:cs="Arial"/>
          <w:szCs w:val="24"/>
        </w:rPr>
        <w:t>China</w:t>
      </w:r>
      <w:r w:rsidRPr="00D05EAD">
        <w:rPr>
          <w:rFonts w:ascii="Arial" w:hAnsi="Arial" w:cs="Arial"/>
          <w:szCs w:val="24"/>
        </w:rPr>
        <w:t xml:space="preserve"> es el actor principal. Busca seguridad energética, acceso a mercados, reducción de vulnerabilidades estratégicas, mayor influencia regional y consolidación de una arquitectura continental que refuerce su posición global.</w:t>
      </w:r>
    </w:p>
    <w:p w14:paraId="143729C9" w14:textId="77777777" w:rsidR="00D05EAD" w:rsidRPr="00D05EAD" w:rsidRDefault="00D05EAD" w:rsidP="004A2A69">
      <w:pPr>
        <w:spacing w:line="360" w:lineRule="auto"/>
        <w:ind w:left="709"/>
        <w:jc w:val="both"/>
        <w:rPr>
          <w:rFonts w:ascii="Arial" w:hAnsi="Arial" w:cs="Arial"/>
          <w:szCs w:val="24"/>
        </w:rPr>
      </w:pPr>
      <w:r w:rsidRPr="00D05EAD">
        <w:rPr>
          <w:rFonts w:ascii="Arial" w:hAnsi="Arial" w:cs="Arial"/>
          <w:b/>
          <w:bCs/>
          <w:szCs w:val="24"/>
        </w:rPr>
        <w:t xml:space="preserve">Los </w:t>
      </w:r>
      <w:r w:rsidRPr="004A2A69">
        <w:rPr>
          <w:rFonts w:ascii="Arial" w:hAnsi="Arial" w:cs="Arial"/>
          <w:b/>
          <w:szCs w:val="24"/>
        </w:rPr>
        <w:t>Estados</w:t>
      </w:r>
      <w:r w:rsidRPr="00D05EAD">
        <w:rPr>
          <w:rFonts w:ascii="Arial" w:hAnsi="Arial" w:cs="Arial"/>
          <w:b/>
          <w:bCs/>
          <w:szCs w:val="24"/>
        </w:rPr>
        <w:t xml:space="preserve"> de Asia Central</w:t>
      </w:r>
      <w:r w:rsidRPr="00D05EAD">
        <w:rPr>
          <w:rFonts w:ascii="Arial" w:hAnsi="Arial" w:cs="Arial"/>
          <w:szCs w:val="24"/>
        </w:rPr>
        <w:t xml:space="preserve"> cumplen un papel de articulación territorial. Son espacios de tránsito, abastecimiento energético y amortiguación geoestratégica. Su interés radica en captar inversiones, diversificar socios y fortalecer su infraestructura.</w:t>
      </w:r>
    </w:p>
    <w:p w14:paraId="234AC057" w14:textId="77777777" w:rsidR="00D05EAD" w:rsidRPr="00D05EAD" w:rsidRDefault="00D05EAD" w:rsidP="004A2A69">
      <w:pPr>
        <w:spacing w:line="360" w:lineRule="auto"/>
        <w:ind w:left="709"/>
        <w:jc w:val="both"/>
        <w:rPr>
          <w:rFonts w:ascii="Arial" w:hAnsi="Arial" w:cs="Arial"/>
          <w:szCs w:val="24"/>
        </w:rPr>
      </w:pPr>
      <w:r w:rsidRPr="00D05EAD">
        <w:rPr>
          <w:rFonts w:ascii="Arial" w:hAnsi="Arial" w:cs="Arial"/>
          <w:b/>
          <w:bCs/>
          <w:szCs w:val="24"/>
        </w:rPr>
        <w:t>Rusia</w:t>
      </w:r>
      <w:r w:rsidRPr="00D05EAD">
        <w:rPr>
          <w:rFonts w:ascii="Arial" w:hAnsi="Arial" w:cs="Arial"/>
          <w:szCs w:val="24"/>
        </w:rPr>
        <w:t xml:space="preserve"> </w:t>
      </w:r>
      <w:r w:rsidRPr="004A2A69">
        <w:rPr>
          <w:rFonts w:ascii="Arial" w:hAnsi="Arial" w:cs="Arial"/>
          <w:bCs/>
          <w:szCs w:val="24"/>
        </w:rPr>
        <w:t>es</w:t>
      </w:r>
      <w:r w:rsidRPr="00D05EAD">
        <w:rPr>
          <w:rFonts w:ascii="Arial" w:hAnsi="Arial" w:cs="Arial"/>
          <w:szCs w:val="24"/>
        </w:rPr>
        <w:t xml:space="preserve"> un actor complejo: en algunos aspectos coopera con la proyección china en Eurasia, pero en otros compite por influencia histórica sobre el espacio postsoviético.</w:t>
      </w:r>
    </w:p>
    <w:p w14:paraId="05C1858D" w14:textId="77777777" w:rsidR="00D05EAD" w:rsidRPr="00D05EAD" w:rsidRDefault="00D05EAD" w:rsidP="004A2A69">
      <w:pPr>
        <w:spacing w:line="360" w:lineRule="auto"/>
        <w:ind w:left="709"/>
        <w:jc w:val="both"/>
        <w:rPr>
          <w:rFonts w:ascii="Arial" w:hAnsi="Arial" w:cs="Arial"/>
          <w:szCs w:val="24"/>
        </w:rPr>
      </w:pPr>
      <w:r w:rsidRPr="00D05EAD">
        <w:rPr>
          <w:rFonts w:ascii="Arial" w:hAnsi="Arial" w:cs="Arial"/>
          <w:b/>
          <w:bCs/>
          <w:szCs w:val="24"/>
        </w:rPr>
        <w:t>Europa</w:t>
      </w:r>
      <w:r w:rsidRPr="00D05EAD">
        <w:rPr>
          <w:rFonts w:ascii="Arial" w:hAnsi="Arial" w:cs="Arial"/>
          <w:szCs w:val="24"/>
        </w:rPr>
        <w:t xml:space="preserve"> aparece como mercado de destino y, al mismo tiempo, como actor político que puede aceptar, condicionar o resistir ciertos niveles de penetración estratégica china.</w:t>
      </w:r>
    </w:p>
    <w:p w14:paraId="6C2D31AF" w14:textId="77777777" w:rsidR="00D05EAD" w:rsidRPr="00D05EAD" w:rsidRDefault="00D05EAD" w:rsidP="004A2A69">
      <w:pPr>
        <w:spacing w:line="360" w:lineRule="auto"/>
        <w:ind w:left="709"/>
        <w:jc w:val="both"/>
        <w:rPr>
          <w:rFonts w:ascii="Arial" w:hAnsi="Arial" w:cs="Arial"/>
          <w:szCs w:val="24"/>
        </w:rPr>
      </w:pPr>
      <w:r w:rsidRPr="00D05EAD">
        <w:rPr>
          <w:rFonts w:ascii="Arial" w:hAnsi="Arial" w:cs="Arial"/>
          <w:b/>
          <w:bCs/>
          <w:szCs w:val="24"/>
        </w:rPr>
        <w:lastRenderedPageBreak/>
        <w:t>Estados Unidos</w:t>
      </w:r>
      <w:r w:rsidRPr="00D05EAD">
        <w:rPr>
          <w:rFonts w:ascii="Arial" w:hAnsi="Arial" w:cs="Arial"/>
          <w:szCs w:val="24"/>
        </w:rPr>
        <w:t xml:space="preserve"> representa el principal contrapeso sistémico, pues observa con atención cualquier proceso que consolide un bloque continental capaz de reducir la influencia occidental sobre Eurasia.</w:t>
      </w:r>
    </w:p>
    <w:p w14:paraId="1CD80102" w14:textId="35356150" w:rsidR="00D05EAD" w:rsidRDefault="00D05EAD" w:rsidP="004A2A69">
      <w:pPr>
        <w:spacing w:line="360" w:lineRule="auto"/>
        <w:ind w:left="709"/>
        <w:jc w:val="both"/>
        <w:rPr>
          <w:rFonts w:ascii="Arial" w:hAnsi="Arial" w:cs="Arial"/>
          <w:szCs w:val="24"/>
        </w:rPr>
      </w:pPr>
      <w:r w:rsidRPr="00D05EAD">
        <w:rPr>
          <w:rFonts w:ascii="Arial" w:hAnsi="Arial" w:cs="Arial"/>
          <w:b/>
          <w:bCs/>
          <w:szCs w:val="24"/>
        </w:rPr>
        <w:t>India, Turquía, Irán y otros actores regionales</w:t>
      </w:r>
      <w:r w:rsidRPr="00D05EAD">
        <w:rPr>
          <w:rFonts w:ascii="Arial" w:hAnsi="Arial" w:cs="Arial"/>
          <w:szCs w:val="24"/>
        </w:rPr>
        <w:t xml:space="preserve"> también tienen intereses propios, vinculados a corredores alternativos, acceso a recursos y posicionamiento frente al reordenamiento del espacio euroasiático.</w:t>
      </w:r>
    </w:p>
    <w:p w14:paraId="5BE314CD" w14:textId="77777777" w:rsidR="00C864B6" w:rsidRPr="00D05EAD" w:rsidRDefault="00C864B6" w:rsidP="004A2A69">
      <w:pPr>
        <w:spacing w:line="360" w:lineRule="auto"/>
        <w:ind w:left="709"/>
        <w:jc w:val="both"/>
        <w:rPr>
          <w:rFonts w:ascii="Arial" w:hAnsi="Arial" w:cs="Arial"/>
          <w:szCs w:val="24"/>
        </w:rPr>
      </w:pPr>
    </w:p>
    <w:p w14:paraId="480A453D" w14:textId="0F8D45E0" w:rsidR="009332F1" w:rsidRDefault="009332F1" w:rsidP="004A2A69">
      <w:pPr>
        <w:pStyle w:val="Prrafodelista"/>
        <w:numPr>
          <w:ilvl w:val="0"/>
          <w:numId w:val="9"/>
        </w:numPr>
        <w:spacing w:after="0" w:line="360" w:lineRule="auto"/>
        <w:ind w:left="709" w:hanging="709"/>
        <w:jc w:val="both"/>
        <w:rPr>
          <w:rFonts w:ascii="Arial" w:hAnsi="Arial" w:cs="Arial"/>
          <w:b/>
          <w:bCs/>
          <w:sz w:val="24"/>
          <w:szCs w:val="24"/>
          <w:u w:val="single"/>
        </w:rPr>
      </w:pPr>
      <w:r w:rsidRPr="009332F1">
        <w:rPr>
          <w:rFonts w:ascii="Arial" w:hAnsi="Arial" w:cs="Arial"/>
          <w:b/>
          <w:bCs/>
          <w:sz w:val="24"/>
          <w:szCs w:val="24"/>
          <w:u w:val="single"/>
        </w:rPr>
        <w:t>METODOLOGÍA DE PROYECCIÓN GEOPOLÍTICA</w:t>
      </w:r>
    </w:p>
    <w:p w14:paraId="39BE5CBF" w14:textId="77777777" w:rsidR="000D6381" w:rsidRPr="009332F1" w:rsidRDefault="000D6381" w:rsidP="000D6381">
      <w:pPr>
        <w:pStyle w:val="Prrafodelista"/>
        <w:spacing w:after="0" w:line="360" w:lineRule="auto"/>
        <w:ind w:left="709"/>
        <w:jc w:val="both"/>
        <w:rPr>
          <w:rFonts w:ascii="Arial" w:hAnsi="Arial" w:cs="Arial"/>
          <w:b/>
          <w:bCs/>
          <w:sz w:val="24"/>
          <w:szCs w:val="24"/>
          <w:u w:val="single"/>
        </w:rPr>
      </w:pPr>
    </w:p>
    <w:p w14:paraId="4D0F0914" w14:textId="07C6644D" w:rsidR="009332F1" w:rsidRPr="000D6381" w:rsidRDefault="009332F1" w:rsidP="000D6381">
      <w:pPr>
        <w:pStyle w:val="Prrafodelista"/>
        <w:numPr>
          <w:ilvl w:val="1"/>
          <w:numId w:val="9"/>
        </w:numPr>
        <w:spacing w:line="360" w:lineRule="auto"/>
        <w:ind w:left="709" w:hanging="709"/>
        <w:jc w:val="both"/>
        <w:rPr>
          <w:rFonts w:ascii="Arial" w:hAnsi="Arial" w:cs="Arial"/>
          <w:b/>
          <w:bCs/>
          <w:szCs w:val="24"/>
        </w:rPr>
      </w:pPr>
      <w:r w:rsidRPr="00A27488">
        <w:rPr>
          <w:rFonts w:ascii="Arial" w:hAnsi="Arial" w:cs="Arial"/>
          <w:b/>
          <w:bCs/>
          <w:sz w:val="24"/>
          <w:szCs w:val="24"/>
        </w:rPr>
        <w:t>Identificación</w:t>
      </w:r>
      <w:r w:rsidRPr="000D6381">
        <w:rPr>
          <w:rFonts w:ascii="Arial" w:hAnsi="Arial" w:cs="Arial"/>
          <w:b/>
          <w:bCs/>
          <w:szCs w:val="24"/>
        </w:rPr>
        <w:t xml:space="preserve"> de necesidades</w:t>
      </w:r>
    </w:p>
    <w:p w14:paraId="54DC2EE3" w14:textId="204B9D6E" w:rsidR="009332F1" w:rsidRPr="004A2A69" w:rsidRDefault="009332F1" w:rsidP="000D6381">
      <w:pPr>
        <w:spacing w:line="360" w:lineRule="auto"/>
        <w:ind w:left="709"/>
        <w:jc w:val="both"/>
        <w:rPr>
          <w:rFonts w:ascii="Arial" w:hAnsi="Arial" w:cs="Arial"/>
          <w:szCs w:val="24"/>
        </w:rPr>
      </w:pPr>
      <w:r w:rsidRPr="004A2A69">
        <w:rPr>
          <w:rFonts w:ascii="Arial" w:hAnsi="Arial" w:cs="Arial"/>
          <w:szCs w:val="24"/>
        </w:rPr>
        <w:t>La necesidad central de China es garantizar las condiciones externas necesarias para sostener su ascenso. Eso implica asegurar abastecimiento energético, acceso a materias primas, conectividad con mercados, estabilidad en rutas comerciales y reducción de vulnerabilidades derivadas de la dependencia marítima. En consecuencia, los corredores euroasiáticos responden a una necesidad de seguridad integral, no solo económica.</w:t>
      </w:r>
    </w:p>
    <w:p w14:paraId="1DFFA684" w14:textId="0EC79D7A" w:rsidR="009332F1" w:rsidRPr="009332F1" w:rsidRDefault="009332F1" w:rsidP="00A27488">
      <w:pPr>
        <w:pStyle w:val="Prrafodelista"/>
        <w:numPr>
          <w:ilvl w:val="1"/>
          <w:numId w:val="9"/>
        </w:numPr>
        <w:spacing w:line="360" w:lineRule="auto"/>
        <w:ind w:left="709" w:hanging="709"/>
        <w:jc w:val="both"/>
        <w:rPr>
          <w:rFonts w:ascii="Arial" w:hAnsi="Arial" w:cs="Arial"/>
          <w:b/>
          <w:bCs/>
          <w:sz w:val="24"/>
          <w:szCs w:val="24"/>
        </w:rPr>
      </w:pPr>
      <w:r w:rsidRPr="00A27488">
        <w:rPr>
          <w:rFonts w:ascii="Arial" w:hAnsi="Arial" w:cs="Arial"/>
          <w:b/>
          <w:bCs/>
          <w:sz w:val="24"/>
          <w:szCs w:val="24"/>
        </w:rPr>
        <w:t>Corrientes</w:t>
      </w:r>
      <w:r w:rsidRPr="009332F1">
        <w:rPr>
          <w:rFonts w:ascii="Arial" w:hAnsi="Arial" w:cs="Arial"/>
          <w:b/>
          <w:bCs/>
          <w:sz w:val="24"/>
          <w:szCs w:val="24"/>
        </w:rPr>
        <w:t xml:space="preserve"> geopolíticas favorables y desfavorables</w:t>
      </w:r>
    </w:p>
    <w:p w14:paraId="73A3C694" w14:textId="77777777" w:rsidR="009332F1" w:rsidRPr="009332F1" w:rsidRDefault="009332F1" w:rsidP="00A27488">
      <w:pPr>
        <w:spacing w:line="360" w:lineRule="auto"/>
        <w:ind w:left="709"/>
        <w:jc w:val="both"/>
        <w:rPr>
          <w:rFonts w:ascii="Arial" w:hAnsi="Arial" w:cs="Arial"/>
          <w:szCs w:val="24"/>
        </w:rPr>
      </w:pPr>
      <w:r w:rsidRPr="009332F1">
        <w:rPr>
          <w:rFonts w:ascii="Arial" w:hAnsi="Arial" w:cs="Arial"/>
          <w:szCs w:val="24"/>
        </w:rPr>
        <w:t>Entre las corrientes favorables se encuentra la demanda de infraestructura en Eurasia, el interés de varios países por atraer inversión, la necesidad de diversificar vínculos internacionales y la centralidad creciente del espacio continental ante las tensiones globales.</w:t>
      </w:r>
    </w:p>
    <w:p w14:paraId="6D06178B" w14:textId="77777777" w:rsidR="009332F1" w:rsidRPr="009332F1" w:rsidRDefault="009332F1" w:rsidP="00A27488">
      <w:pPr>
        <w:spacing w:line="360" w:lineRule="auto"/>
        <w:ind w:left="709"/>
        <w:jc w:val="both"/>
        <w:rPr>
          <w:rFonts w:ascii="Arial" w:hAnsi="Arial" w:cs="Arial"/>
          <w:szCs w:val="24"/>
        </w:rPr>
      </w:pPr>
      <w:r w:rsidRPr="009332F1">
        <w:rPr>
          <w:rFonts w:ascii="Arial" w:hAnsi="Arial" w:cs="Arial"/>
          <w:szCs w:val="24"/>
        </w:rPr>
        <w:t>Entre las corrientes desfavorables destacan la rivalidad con Estados Unidos, la desconfianza de algunos actores regionales, los riesgos de endeudamiento, la inestabilidad en ciertas zonas y la posibilidad de que los corredores sean percibidos como mecanismos de dependencia estratégica.</w:t>
      </w:r>
    </w:p>
    <w:p w14:paraId="1DC23266" w14:textId="77609236" w:rsidR="009332F1" w:rsidRPr="009332F1" w:rsidRDefault="009332F1" w:rsidP="00A27488">
      <w:pPr>
        <w:pStyle w:val="Prrafodelista"/>
        <w:numPr>
          <w:ilvl w:val="1"/>
          <w:numId w:val="9"/>
        </w:numPr>
        <w:spacing w:line="360" w:lineRule="auto"/>
        <w:ind w:left="709" w:hanging="709"/>
        <w:jc w:val="both"/>
        <w:rPr>
          <w:rFonts w:ascii="Arial" w:hAnsi="Arial" w:cs="Arial"/>
          <w:b/>
          <w:bCs/>
          <w:sz w:val="24"/>
          <w:szCs w:val="24"/>
        </w:rPr>
      </w:pPr>
      <w:r w:rsidRPr="00A27488">
        <w:rPr>
          <w:rFonts w:ascii="Arial" w:hAnsi="Arial" w:cs="Arial"/>
          <w:b/>
          <w:bCs/>
          <w:sz w:val="24"/>
          <w:szCs w:val="24"/>
        </w:rPr>
        <w:t>Estado</w:t>
      </w:r>
      <w:r w:rsidRPr="009332F1">
        <w:rPr>
          <w:rFonts w:ascii="Arial" w:hAnsi="Arial" w:cs="Arial"/>
          <w:b/>
          <w:bCs/>
          <w:sz w:val="24"/>
          <w:szCs w:val="24"/>
        </w:rPr>
        <w:t xml:space="preserve"> Final Esperado (EFE)</w:t>
      </w:r>
    </w:p>
    <w:p w14:paraId="3E14331E" w14:textId="77777777" w:rsidR="009332F1" w:rsidRPr="009332F1" w:rsidRDefault="009332F1" w:rsidP="00A27488">
      <w:pPr>
        <w:pStyle w:val="Prrafodelista"/>
        <w:tabs>
          <w:tab w:val="left" w:pos="709"/>
        </w:tabs>
        <w:spacing w:after="0" w:line="360" w:lineRule="auto"/>
        <w:ind w:left="709"/>
        <w:jc w:val="both"/>
        <w:rPr>
          <w:rFonts w:ascii="Arial" w:hAnsi="Arial" w:cs="Arial"/>
          <w:sz w:val="24"/>
          <w:szCs w:val="24"/>
        </w:rPr>
      </w:pPr>
      <w:r w:rsidRPr="009332F1">
        <w:rPr>
          <w:rFonts w:ascii="Arial" w:hAnsi="Arial" w:cs="Arial"/>
          <w:sz w:val="24"/>
          <w:szCs w:val="24"/>
        </w:rPr>
        <w:t xml:space="preserve">El Estado Final Esperado para China sería la consolidación de una red euroasiática estable y funcional, donde corredores económicos y energéticos aseguren circulación continua de bienes, energía, capital e influencia. En términos geopolíticos, esto significaría la conformación de un gran espacio de gravitación </w:t>
      </w:r>
      <w:r w:rsidRPr="009332F1">
        <w:rPr>
          <w:rFonts w:ascii="Arial" w:hAnsi="Arial" w:cs="Arial"/>
          <w:sz w:val="24"/>
          <w:szCs w:val="24"/>
        </w:rPr>
        <w:lastRenderedPageBreak/>
        <w:t>china en Eurasia, suficientemente integrado como para reforzar su posición global y reducir la capacidad de presión de potencias rivales.</w:t>
      </w:r>
    </w:p>
    <w:p w14:paraId="709A7C96" w14:textId="77777777" w:rsidR="003B6F91" w:rsidRPr="00FA229E" w:rsidRDefault="003B6F91" w:rsidP="000F08D2">
      <w:pPr>
        <w:pStyle w:val="Prrafodelista"/>
        <w:tabs>
          <w:tab w:val="left" w:pos="709"/>
        </w:tabs>
        <w:spacing w:after="0" w:line="360" w:lineRule="auto"/>
        <w:ind w:left="284" w:hanging="284"/>
        <w:jc w:val="both"/>
        <w:rPr>
          <w:rFonts w:ascii="Arial" w:hAnsi="Arial" w:cs="Arial"/>
          <w:sz w:val="24"/>
          <w:szCs w:val="24"/>
        </w:rPr>
      </w:pPr>
    </w:p>
    <w:p w14:paraId="63C491D1" w14:textId="0E705F12" w:rsidR="000F08D2" w:rsidRPr="00C864B6" w:rsidRDefault="000F08D2" w:rsidP="004A2A69">
      <w:pPr>
        <w:pStyle w:val="Prrafodelista"/>
        <w:numPr>
          <w:ilvl w:val="0"/>
          <w:numId w:val="9"/>
        </w:numPr>
        <w:spacing w:after="0" w:line="360" w:lineRule="auto"/>
        <w:ind w:left="709" w:hanging="709"/>
        <w:jc w:val="both"/>
        <w:rPr>
          <w:rFonts w:ascii="Arial" w:hAnsi="Arial" w:cs="Arial"/>
          <w:sz w:val="24"/>
          <w:szCs w:val="24"/>
          <w:lang w:val="es-ES"/>
        </w:rPr>
      </w:pPr>
      <w:r>
        <w:rPr>
          <w:rFonts w:ascii="Arial" w:hAnsi="Arial" w:cs="Arial"/>
          <w:b/>
          <w:bCs/>
          <w:sz w:val="24"/>
          <w:szCs w:val="24"/>
          <w:u w:val="single"/>
        </w:rPr>
        <w:t>CONCLUSIONES</w:t>
      </w:r>
    </w:p>
    <w:p w14:paraId="07FBDFF4" w14:textId="77777777" w:rsidR="00C864B6" w:rsidRPr="009332F1" w:rsidRDefault="00C864B6" w:rsidP="00C864B6">
      <w:pPr>
        <w:pStyle w:val="Prrafodelista"/>
        <w:spacing w:after="0" w:line="360" w:lineRule="auto"/>
        <w:ind w:left="709"/>
        <w:jc w:val="both"/>
        <w:rPr>
          <w:rFonts w:ascii="Arial" w:hAnsi="Arial" w:cs="Arial"/>
          <w:sz w:val="24"/>
          <w:szCs w:val="24"/>
          <w:lang w:val="es-ES"/>
        </w:rPr>
      </w:pPr>
    </w:p>
    <w:p w14:paraId="04B48B75" w14:textId="68DA61AB" w:rsidR="009332F1" w:rsidRDefault="009332F1" w:rsidP="00A27488">
      <w:pPr>
        <w:pStyle w:val="Prrafodelista"/>
        <w:tabs>
          <w:tab w:val="left" w:pos="709"/>
        </w:tabs>
        <w:spacing w:after="0" w:line="360" w:lineRule="auto"/>
        <w:jc w:val="both"/>
        <w:rPr>
          <w:rFonts w:ascii="Arial" w:hAnsi="Arial" w:cs="Arial"/>
          <w:sz w:val="24"/>
          <w:szCs w:val="24"/>
          <w:lang w:val="es-ES"/>
        </w:rPr>
      </w:pPr>
      <w:r w:rsidRPr="009332F1">
        <w:rPr>
          <w:rFonts w:ascii="Arial" w:hAnsi="Arial" w:cs="Arial"/>
          <w:sz w:val="24"/>
          <w:szCs w:val="24"/>
          <w:lang w:val="es-ES"/>
        </w:rPr>
        <w:t xml:space="preserve">Debido a que la teoría geopolítica de Karl Haushofer explica que las grandes potencias tienden a organizar </w:t>
      </w:r>
      <w:r w:rsidRPr="009332F1">
        <w:rPr>
          <w:rFonts w:ascii="Arial" w:hAnsi="Arial" w:cs="Arial"/>
          <w:b/>
          <w:bCs/>
          <w:sz w:val="24"/>
          <w:szCs w:val="24"/>
          <w:lang w:val="es-ES"/>
        </w:rPr>
        <w:t>áreas de influencia</w:t>
      </w:r>
      <w:r w:rsidRPr="009332F1">
        <w:rPr>
          <w:rFonts w:ascii="Arial" w:hAnsi="Arial" w:cs="Arial"/>
          <w:sz w:val="24"/>
          <w:szCs w:val="24"/>
          <w:lang w:val="es-ES"/>
        </w:rPr>
        <w:t xml:space="preserve"> y </w:t>
      </w:r>
      <w:r w:rsidRPr="009332F1">
        <w:rPr>
          <w:rFonts w:ascii="Arial" w:hAnsi="Arial" w:cs="Arial"/>
          <w:b/>
          <w:bCs/>
          <w:sz w:val="24"/>
          <w:szCs w:val="24"/>
          <w:lang w:val="es-ES"/>
        </w:rPr>
        <w:t>bloques geoestratégicos</w:t>
      </w:r>
      <w:r w:rsidRPr="009332F1">
        <w:rPr>
          <w:rFonts w:ascii="Arial" w:hAnsi="Arial" w:cs="Arial"/>
          <w:sz w:val="24"/>
          <w:szCs w:val="24"/>
          <w:lang w:val="es-ES"/>
        </w:rPr>
        <w:t xml:space="preserve"> para asegurar recursos, rutas y profundidad estratégica, su aplicación al caso chino permite evidenciar que la expansión de China en Eurasia no responde únicamente a fines comerciales; en consecuencia, se confirma que los corredores económicos y energéticos constituyen instrumentos de proyección de poder y de ordenamiento espacial con finalidad estratégica.</w:t>
      </w:r>
    </w:p>
    <w:p w14:paraId="212298DE" w14:textId="77777777" w:rsidR="009332F1" w:rsidRDefault="009332F1" w:rsidP="00743FA1">
      <w:pPr>
        <w:pStyle w:val="Prrafodelista"/>
        <w:tabs>
          <w:tab w:val="left" w:pos="709"/>
        </w:tabs>
        <w:spacing w:after="0" w:line="360" w:lineRule="auto"/>
        <w:ind w:left="567"/>
        <w:jc w:val="both"/>
        <w:rPr>
          <w:rFonts w:ascii="Arial" w:hAnsi="Arial" w:cs="Arial"/>
          <w:sz w:val="24"/>
          <w:szCs w:val="24"/>
          <w:lang w:val="es-ES"/>
        </w:rPr>
      </w:pPr>
    </w:p>
    <w:p w14:paraId="2CFC1CBA" w14:textId="55510B12" w:rsidR="009332F1" w:rsidRDefault="009332F1" w:rsidP="00A27488">
      <w:pPr>
        <w:pStyle w:val="Prrafodelista"/>
        <w:tabs>
          <w:tab w:val="left" w:pos="709"/>
        </w:tabs>
        <w:spacing w:after="0" w:line="360" w:lineRule="auto"/>
        <w:jc w:val="both"/>
        <w:rPr>
          <w:rFonts w:ascii="Arial" w:hAnsi="Arial" w:cs="Arial"/>
          <w:sz w:val="24"/>
          <w:szCs w:val="24"/>
          <w:lang w:val="es-ES"/>
        </w:rPr>
      </w:pPr>
      <w:r w:rsidRPr="009332F1">
        <w:rPr>
          <w:rFonts w:ascii="Arial" w:hAnsi="Arial" w:cs="Arial"/>
          <w:sz w:val="24"/>
          <w:szCs w:val="24"/>
          <w:lang w:val="es-ES"/>
        </w:rPr>
        <w:t>Dado que Eurasia reúne continuidad territorial, recursos energéticos, mercados, corredores logísticos y posiciones de conexión entre Asia y Europa, China ha concentrado allí una estrategia de infraestructura y conectividad de gran escala; por ello, la región se consolida como un espacio central de competencia geopolítica, donde la influencia sobre rutas y nodos estratégicos incrementa la capacidad de decisión y el peso internacional del actor que los articula.</w:t>
      </w:r>
    </w:p>
    <w:p w14:paraId="46BC0D5A" w14:textId="77777777" w:rsidR="009332F1" w:rsidRDefault="009332F1" w:rsidP="00743FA1">
      <w:pPr>
        <w:pStyle w:val="Prrafodelista"/>
        <w:tabs>
          <w:tab w:val="left" w:pos="709"/>
        </w:tabs>
        <w:spacing w:after="0" w:line="360" w:lineRule="auto"/>
        <w:ind w:left="567"/>
        <w:jc w:val="both"/>
        <w:rPr>
          <w:rFonts w:ascii="Arial" w:hAnsi="Arial" w:cs="Arial"/>
          <w:sz w:val="24"/>
          <w:szCs w:val="24"/>
          <w:lang w:val="es-ES"/>
        </w:rPr>
      </w:pPr>
    </w:p>
    <w:p w14:paraId="027108F7" w14:textId="77777777" w:rsidR="009332F1" w:rsidRPr="009332F1" w:rsidRDefault="009332F1" w:rsidP="00A27488">
      <w:pPr>
        <w:pStyle w:val="Prrafodelista"/>
        <w:tabs>
          <w:tab w:val="left" w:pos="709"/>
        </w:tabs>
        <w:spacing w:after="0" w:line="360" w:lineRule="auto"/>
        <w:jc w:val="both"/>
        <w:rPr>
          <w:rFonts w:ascii="Arial" w:hAnsi="Arial" w:cs="Arial"/>
          <w:sz w:val="24"/>
          <w:szCs w:val="24"/>
          <w:lang w:val="es-ES"/>
        </w:rPr>
      </w:pPr>
      <w:r w:rsidRPr="009332F1">
        <w:rPr>
          <w:rFonts w:ascii="Arial" w:hAnsi="Arial" w:cs="Arial"/>
          <w:sz w:val="24"/>
          <w:szCs w:val="24"/>
          <w:lang w:val="es-ES"/>
        </w:rPr>
        <w:t>Como China ha empleado inversión, financiamiento, conectividad, energía y tecnología para vincular a diversos Estados euroasiáticos a una red funcional orientada desde su propio interés nacional, se genera una creciente interdependencia estructural; por tanto, esta expansión fortalece su capacidad de influencia política, económica y estratégica sobre los espacios integrados a dichos corredores.</w:t>
      </w:r>
    </w:p>
    <w:p w14:paraId="2FF60876" w14:textId="3D2C7990" w:rsidR="009332F1" w:rsidRPr="009332F1" w:rsidRDefault="009332F1" w:rsidP="00743FA1">
      <w:pPr>
        <w:pStyle w:val="Prrafodelista"/>
        <w:tabs>
          <w:tab w:val="left" w:pos="709"/>
        </w:tabs>
        <w:spacing w:line="360" w:lineRule="auto"/>
        <w:ind w:left="567"/>
        <w:jc w:val="both"/>
        <w:rPr>
          <w:rFonts w:ascii="Arial" w:hAnsi="Arial" w:cs="Arial"/>
          <w:sz w:val="24"/>
          <w:szCs w:val="24"/>
          <w:lang w:val="es-ES"/>
        </w:rPr>
      </w:pPr>
    </w:p>
    <w:p w14:paraId="0CAF54B0" w14:textId="77777777" w:rsidR="009332F1" w:rsidRPr="009332F1" w:rsidRDefault="009332F1" w:rsidP="00A27488">
      <w:pPr>
        <w:pStyle w:val="Prrafodelista"/>
        <w:tabs>
          <w:tab w:val="left" w:pos="709"/>
        </w:tabs>
        <w:spacing w:after="0" w:line="360" w:lineRule="auto"/>
        <w:jc w:val="both"/>
        <w:rPr>
          <w:rFonts w:ascii="Arial" w:hAnsi="Arial" w:cs="Arial"/>
          <w:sz w:val="24"/>
          <w:szCs w:val="24"/>
          <w:lang w:val="es-ES"/>
        </w:rPr>
      </w:pPr>
      <w:r w:rsidRPr="009332F1">
        <w:rPr>
          <w:rFonts w:ascii="Arial" w:hAnsi="Arial" w:cs="Arial"/>
          <w:sz w:val="24"/>
          <w:szCs w:val="24"/>
          <w:lang w:val="es-ES"/>
        </w:rPr>
        <w:t xml:space="preserve">Puesto que la geopolítica contemporánea ya no se expresa exclusivamente mediante ocupación militar directa, sino también a través de instrumentos geoeconómicos y tecnológicos, la expansión china en Eurasia demuestra que la infraestructura, los corredores energéticos y la conectividad multidimensional se </w:t>
      </w:r>
      <w:r w:rsidRPr="009332F1">
        <w:rPr>
          <w:rFonts w:ascii="Arial" w:hAnsi="Arial" w:cs="Arial"/>
          <w:sz w:val="24"/>
          <w:szCs w:val="24"/>
          <w:lang w:val="es-ES"/>
        </w:rPr>
        <w:lastRenderedPageBreak/>
        <w:t>han convertido en medios eficaces para ampliar presencia y poder; en consecuencia, los bloques geoestratégicos del siglo XXI se construyen cada vez más mediante redes funcionales antes que por dominación territorial clásica.</w:t>
      </w:r>
    </w:p>
    <w:p w14:paraId="11C9D1A5" w14:textId="77777777" w:rsidR="000F08D2" w:rsidRPr="000F08D2" w:rsidRDefault="000F08D2" w:rsidP="000F08D2">
      <w:pPr>
        <w:pStyle w:val="Prrafodelista"/>
        <w:ind w:left="284" w:hanging="284"/>
        <w:rPr>
          <w:rFonts w:ascii="Arial" w:hAnsi="Arial" w:cs="Arial"/>
          <w:sz w:val="24"/>
          <w:szCs w:val="24"/>
          <w:lang w:val="es-ES"/>
        </w:rPr>
      </w:pPr>
    </w:p>
    <w:p w14:paraId="71CAF299" w14:textId="5B66D9F4" w:rsidR="000F08D2" w:rsidRPr="000F08D2" w:rsidRDefault="000F08D2" w:rsidP="004A2A69">
      <w:pPr>
        <w:pStyle w:val="Prrafodelista"/>
        <w:numPr>
          <w:ilvl w:val="0"/>
          <w:numId w:val="9"/>
        </w:numPr>
        <w:spacing w:after="0" w:line="360" w:lineRule="auto"/>
        <w:ind w:left="709" w:hanging="709"/>
        <w:jc w:val="both"/>
        <w:rPr>
          <w:rFonts w:ascii="Arial" w:hAnsi="Arial" w:cs="Arial"/>
          <w:b/>
          <w:bCs/>
          <w:sz w:val="24"/>
          <w:szCs w:val="24"/>
          <w:u w:val="single"/>
          <w:lang w:val="es-ES"/>
        </w:rPr>
      </w:pPr>
      <w:r w:rsidRPr="00743FA1">
        <w:rPr>
          <w:rFonts w:ascii="Arial" w:hAnsi="Arial" w:cs="Arial"/>
          <w:b/>
          <w:bCs/>
          <w:sz w:val="24"/>
          <w:szCs w:val="24"/>
          <w:u w:val="single"/>
        </w:rPr>
        <w:t>RECOMENDACIONES</w:t>
      </w:r>
    </w:p>
    <w:p w14:paraId="071AE090" w14:textId="433B8E62" w:rsidR="00ED1E5E" w:rsidRDefault="00ED1E5E" w:rsidP="009332F1">
      <w:pPr>
        <w:jc w:val="both"/>
        <w:rPr>
          <w:rFonts w:ascii="Arial" w:hAnsi="Arial" w:cs="Arial"/>
          <w:b/>
          <w:bCs/>
          <w:szCs w:val="24"/>
        </w:rPr>
      </w:pPr>
      <w:r>
        <w:rPr>
          <w:rFonts w:ascii="Arial" w:hAnsi="Arial" w:cs="Arial"/>
          <w:b/>
          <w:bCs/>
          <w:szCs w:val="24"/>
        </w:rPr>
        <w:t xml:space="preserve">  </w:t>
      </w:r>
    </w:p>
    <w:p w14:paraId="20267AA3" w14:textId="46EC506B" w:rsidR="009332F1" w:rsidRPr="009332F1" w:rsidRDefault="009332F1" w:rsidP="00A27488">
      <w:pPr>
        <w:tabs>
          <w:tab w:val="left" w:pos="371"/>
        </w:tabs>
        <w:spacing w:line="360" w:lineRule="auto"/>
        <w:ind w:left="720"/>
        <w:jc w:val="both"/>
        <w:rPr>
          <w:rFonts w:ascii="Arial" w:hAnsi="Arial" w:cs="Arial"/>
          <w:szCs w:val="24"/>
          <w:lang w:val="es-BO"/>
        </w:rPr>
      </w:pPr>
      <w:r>
        <w:rPr>
          <w:rFonts w:ascii="Arial" w:hAnsi="Arial" w:cs="Arial"/>
          <w:szCs w:val="24"/>
          <w:lang w:val="es-BO"/>
        </w:rPr>
        <w:t>S</w:t>
      </w:r>
      <w:r w:rsidRPr="009332F1">
        <w:rPr>
          <w:rFonts w:ascii="Arial" w:hAnsi="Arial" w:cs="Arial"/>
          <w:szCs w:val="24"/>
          <w:lang w:val="es-BO"/>
        </w:rPr>
        <w:t>e recomienda fortalecer el estudio doctrinal de la geopolítica clásica en los espacios académicos y estratégicos, especialmente de autores como Karl Haushofer, a fin de interpretar adecuadamente los corredores económicos y energéticos como instrumentos de poder y no solo como mecanismos de cooperación comercial.</w:t>
      </w:r>
    </w:p>
    <w:p w14:paraId="7F3B81F9" w14:textId="463956EF" w:rsidR="009332F1" w:rsidRPr="009332F1" w:rsidRDefault="009332F1" w:rsidP="00A27488">
      <w:pPr>
        <w:tabs>
          <w:tab w:val="left" w:pos="371"/>
        </w:tabs>
        <w:spacing w:line="360" w:lineRule="auto"/>
        <w:ind w:left="720"/>
        <w:jc w:val="both"/>
        <w:rPr>
          <w:rFonts w:ascii="Arial" w:hAnsi="Arial" w:cs="Arial"/>
          <w:szCs w:val="24"/>
          <w:lang w:val="es-BO"/>
        </w:rPr>
      </w:pPr>
      <w:r w:rsidRPr="009332F1">
        <w:rPr>
          <w:rFonts w:ascii="Arial" w:hAnsi="Arial" w:cs="Arial"/>
          <w:szCs w:val="24"/>
          <w:lang w:val="es-BO"/>
        </w:rPr>
        <w:br/>
      </w:r>
      <w:r>
        <w:rPr>
          <w:rFonts w:ascii="Arial" w:hAnsi="Arial" w:cs="Arial"/>
          <w:szCs w:val="24"/>
          <w:lang w:val="es-BO"/>
        </w:rPr>
        <w:t>S</w:t>
      </w:r>
      <w:r w:rsidRPr="009332F1">
        <w:rPr>
          <w:rFonts w:ascii="Arial" w:hAnsi="Arial" w:cs="Arial"/>
          <w:szCs w:val="24"/>
          <w:lang w:val="es-BO"/>
        </w:rPr>
        <w:t>e recomienda desarrollar análisis permanentes sobre Eurasia como espacio geopolítico prioritario, identificando rutas, nodos logísticos, recursos y actores en disputa, con el propósito de comprender cómo la competencia por este espacio influye en la reconfiguración del orden internacional.</w:t>
      </w:r>
    </w:p>
    <w:p w14:paraId="28F62798" w14:textId="796FCDE5" w:rsidR="009332F1" w:rsidRPr="009332F1" w:rsidRDefault="009332F1" w:rsidP="00A27488">
      <w:pPr>
        <w:tabs>
          <w:tab w:val="left" w:pos="371"/>
        </w:tabs>
        <w:spacing w:line="360" w:lineRule="auto"/>
        <w:ind w:left="720"/>
        <w:jc w:val="both"/>
        <w:rPr>
          <w:rFonts w:ascii="Arial" w:hAnsi="Arial" w:cs="Arial"/>
          <w:szCs w:val="24"/>
          <w:lang w:val="es-BO"/>
        </w:rPr>
      </w:pPr>
      <w:r w:rsidRPr="009332F1">
        <w:rPr>
          <w:rFonts w:ascii="Arial" w:hAnsi="Arial" w:cs="Arial"/>
          <w:szCs w:val="24"/>
          <w:lang w:val="es-BO"/>
        </w:rPr>
        <w:br/>
      </w:r>
      <w:r>
        <w:rPr>
          <w:rFonts w:ascii="Arial" w:hAnsi="Arial" w:cs="Arial"/>
          <w:szCs w:val="24"/>
          <w:lang w:val="es-BO"/>
        </w:rPr>
        <w:t>S</w:t>
      </w:r>
      <w:r w:rsidRPr="009332F1">
        <w:rPr>
          <w:rFonts w:ascii="Arial" w:hAnsi="Arial" w:cs="Arial"/>
          <w:szCs w:val="24"/>
          <w:lang w:val="es-BO"/>
        </w:rPr>
        <w:t>e recomienda evaluar los proyectos de conectividad, financiamiento e infraestructura desde una perspectiva estratégica integral, considerando sus implicaciones en dependencia, autonomía de decisión, seguridad económica e influencia política, además de sus beneficios materiales inmediatos.</w:t>
      </w:r>
    </w:p>
    <w:p w14:paraId="6BE00711" w14:textId="5618180D" w:rsidR="002901C4" w:rsidRPr="001605A4" w:rsidRDefault="009332F1" w:rsidP="00C864B6">
      <w:pPr>
        <w:tabs>
          <w:tab w:val="left" w:pos="371"/>
        </w:tabs>
        <w:spacing w:line="360" w:lineRule="auto"/>
        <w:ind w:left="720"/>
        <w:jc w:val="both"/>
        <w:rPr>
          <w:rFonts w:ascii="Arial" w:hAnsi="Arial" w:cs="Arial"/>
          <w:b/>
          <w:bCs/>
          <w:szCs w:val="24"/>
          <w:u w:val="single"/>
        </w:rPr>
      </w:pPr>
      <w:r w:rsidRPr="009332F1">
        <w:rPr>
          <w:rFonts w:ascii="Arial" w:hAnsi="Arial" w:cs="Arial"/>
          <w:szCs w:val="24"/>
          <w:lang w:val="es-BO"/>
        </w:rPr>
        <w:br/>
      </w:r>
      <w:r>
        <w:rPr>
          <w:rFonts w:ascii="Arial" w:hAnsi="Arial" w:cs="Arial"/>
          <w:szCs w:val="24"/>
          <w:lang w:val="es-BO"/>
        </w:rPr>
        <w:t>S</w:t>
      </w:r>
      <w:r w:rsidRPr="009332F1">
        <w:rPr>
          <w:rFonts w:ascii="Arial" w:hAnsi="Arial" w:cs="Arial"/>
          <w:szCs w:val="24"/>
          <w:lang w:val="es-BO"/>
        </w:rPr>
        <w:t>e recomienda incorporar la geoeconomía, la tecnología y la conectividad multidimensional como variables centrales del análisis geopolítico actual, para que el nivel estratégico nacional comprenda que las nuevas formas de poder operan a través de redes, plataformas y corredores de articulación regional y global.</w:t>
      </w:r>
      <w:bookmarkEnd w:id="0"/>
    </w:p>
    <w:sectPr w:rsidR="002901C4" w:rsidRPr="001605A4" w:rsidSect="0077678E">
      <w:headerReference w:type="default" r:id="rId9"/>
      <w:footerReference w:type="default" r:id="rId10"/>
      <w:endnotePr>
        <w:numFmt w:val="decimal"/>
      </w:endnotePr>
      <w:pgSz w:w="12242" w:h="15842" w:code="1"/>
      <w:pgMar w:top="1134" w:right="1134" w:bottom="1134" w:left="1701" w:header="964" w:footer="964"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CB8B2" w14:textId="77777777" w:rsidR="00FD4E85" w:rsidRDefault="00FD4E85">
      <w:pPr>
        <w:spacing w:line="20" w:lineRule="exact"/>
      </w:pPr>
    </w:p>
  </w:endnote>
  <w:endnote w:type="continuationSeparator" w:id="0">
    <w:p w14:paraId="1142656D" w14:textId="77777777" w:rsidR="00FD4E85" w:rsidRDefault="00FD4E85">
      <w:r>
        <w:t xml:space="preserve"> </w:t>
      </w:r>
    </w:p>
  </w:endnote>
  <w:endnote w:type="continuationNotice" w:id="1">
    <w:p w14:paraId="311CF725" w14:textId="77777777" w:rsidR="00FD4E85" w:rsidRDefault="00FD4E85">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6F8E6" w14:textId="0DE7DA98" w:rsidR="0077678E" w:rsidRPr="0077678E" w:rsidRDefault="008B21EC" w:rsidP="008B21EC">
    <w:pPr>
      <w:pStyle w:val="Piedepgina"/>
      <w:jc w:val="center"/>
      <w:rPr>
        <w:rFonts w:ascii="Arial" w:hAnsi="Arial" w:cs="Arial"/>
        <w:szCs w:val="24"/>
      </w:rPr>
    </w:pPr>
    <w:r>
      <w:rPr>
        <w:rFonts w:ascii="Arial" w:hAnsi="Arial" w:cs="Arial"/>
        <w:sz w:val="22"/>
        <w:szCs w:val="24"/>
      </w:rPr>
      <w:softHyphen/>
    </w:r>
    <w:r>
      <w:rPr>
        <w:rFonts w:ascii="Arial" w:hAnsi="Arial" w:cs="Arial"/>
        <w:sz w:val="22"/>
        <w:szCs w:val="24"/>
      </w:rPr>
      <w:sym w:font="Symbol" w:char="F02D"/>
    </w:r>
    <w:r>
      <w:rPr>
        <w:rFonts w:ascii="Arial" w:hAnsi="Arial" w:cs="Arial"/>
        <w:sz w:val="22"/>
        <w:szCs w:val="24"/>
      </w:rPr>
      <w:t xml:space="preserve"> </w:t>
    </w:r>
    <w:r w:rsidR="0077678E" w:rsidRPr="008B21EC">
      <w:rPr>
        <w:rFonts w:ascii="Arial" w:hAnsi="Arial" w:cs="Arial"/>
        <w:sz w:val="22"/>
        <w:szCs w:val="24"/>
      </w:rPr>
      <w:t>RESERVADO</w:t>
    </w:r>
    <w:r>
      <w:rPr>
        <w:rFonts w:ascii="Arial" w:hAnsi="Arial" w:cs="Arial"/>
        <w:sz w:val="22"/>
        <w:szCs w:val="24"/>
      </w:rPr>
      <w:t xml:space="preserve"> </w:t>
    </w:r>
    <w:r>
      <w:rPr>
        <w:rFonts w:ascii="Arial" w:hAnsi="Arial" w:cs="Arial"/>
        <w:sz w:val="22"/>
        <w:szCs w:val="24"/>
      </w:rPr>
      <w:sym w:font="Symbol" w:char="F02D"/>
    </w:r>
  </w:p>
  <w:p w14:paraId="7307C523" w14:textId="70789514" w:rsidR="0077678E" w:rsidRPr="0077678E" w:rsidRDefault="00000000">
    <w:pPr>
      <w:pStyle w:val="Piedepgina"/>
      <w:jc w:val="center"/>
      <w:rPr>
        <w:rFonts w:ascii="Arial" w:hAnsi="Arial" w:cs="Arial"/>
        <w:szCs w:val="24"/>
      </w:rPr>
    </w:pPr>
    <w:sdt>
      <w:sdtPr>
        <w:rPr>
          <w:rFonts w:ascii="Arial" w:hAnsi="Arial" w:cs="Arial"/>
          <w:szCs w:val="24"/>
        </w:rPr>
        <w:id w:val="1177460341"/>
        <w:docPartObj>
          <w:docPartGallery w:val="Page Numbers (Bottom of Page)"/>
          <w:docPartUnique/>
        </w:docPartObj>
      </w:sdtPr>
      <w:sdtContent>
        <w:r w:rsidR="0077678E" w:rsidRPr="0077678E">
          <w:rPr>
            <w:rFonts w:ascii="Arial" w:hAnsi="Arial" w:cs="Arial"/>
            <w:szCs w:val="24"/>
          </w:rPr>
          <w:fldChar w:fldCharType="begin"/>
        </w:r>
        <w:r w:rsidR="0077678E" w:rsidRPr="0077678E">
          <w:rPr>
            <w:rFonts w:ascii="Arial" w:hAnsi="Arial" w:cs="Arial"/>
            <w:szCs w:val="24"/>
          </w:rPr>
          <w:instrText>PAGE   \* MERGEFORMAT</w:instrText>
        </w:r>
        <w:r w:rsidR="0077678E" w:rsidRPr="0077678E">
          <w:rPr>
            <w:rFonts w:ascii="Arial" w:hAnsi="Arial" w:cs="Arial"/>
            <w:szCs w:val="24"/>
          </w:rPr>
          <w:fldChar w:fldCharType="separate"/>
        </w:r>
        <w:r w:rsidR="00065898">
          <w:rPr>
            <w:rFonts w:ascii="Arial" w:hAnsi="Arial" w:cs="Arial"/>
            <w:noProof/>
            <w:szCs w:val="24"/>
          </w:rPr>
          <w:t>11</w:t>
        </w:r>
        <w:r w:rsidR="0077678E" w:rsidRPr="0077678E">
          <w:rPr>
            <w:rFonts w:ascii="Arial" w:hAnsi="Arial" w:cs="Arial"/>
            <w:szCs w:val="24"/>
          </w:rPr>
          <w:fldChar w:fldCharType="end"/>
        </w:r>
        <w:r w:rsidR="0077678E" w:rsidRPr="0077678E">
          <w:rPr>
            <w:rFonts w:ascii="Arial" w:hAnsi="Arial" w:cs="Arial"/>
            <w:szCs w:val="24"/>
          </w:rPr>
          <w:t xml:space="preserve"> - 11</w:t>
        </w:r>
      </w:sdtContent>
    </w:sdt>
  </w:p>
  <w:p w14:paraId="14B3C661" w14:textId="784B123E" w:rsidR="00EE6E40" w:rsidRPr="0077678E" w:rsidRDefault="00EE6E40" w:rsidP="0077678E">
    <w:pPr>
      <w:pStyle w:val="Piedepgina"/>
      <w:ind w:left="720"/>
      <w:rPr>
        <w:rFonts w:ascii="Arial" w:hAnsi="Arial" w:cs="Arial"/>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0451A" w14:textId="77777777" w:rsidR="00FD4E85" w:rsidRDefault="00FD4E85">
      <w:r>
        <w:separator/>
      </w:r>
    </w:p>
  </w:footnote>
  <w:footnote w:type="continuationSeparator" w:id="0">
    <w:p w14:paraId="730C7761" w14:textId="77777777" w:rsidR="00FD4E85" w:rsidRDefault="00FD4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BE55" w14:textId="03ADEA27" w:rsidR="0045786F" w:rsidRPr="008B21EC" w:rsidRDefault="008B21EC" w:rsidP="0077678E">
    <w:pPr>
      <w:pStyle w:val="Encabezado"/>
      <w:jc w:val="center"/>
      <w:rPr>
        <w:sz w:val="22"/>
        <w:szCs w:val="22"/>
        <w:lang w:val="es-MX"/>
      </w:rPr>
    </w:pPr>
    <w:r>
      <w:rPr>
        <w:rFonts w:ascii="Arial" w:hAnsi="Arial" w:cs="Arial"/>
        <w:sz w:val="22"/>
        <w:szCs w:val="24"/>
      </w:rPr>
      <w:sym w:font="Symbol" w:char="F02D"/>
    </w:r>
    <w:r>
      <w:rPr>
        <w:rFonts w:ascii="Arial" w:hAnsi="Arial" w:cs="Arial"/>
        <w:sz w:val="22"/>
        <w:szCs w:val="24"/>
      </w:rPr>
      <w:t xml:space="preserve"> </w:t>
    </w:r>
    <w:r w:rsidRPr="008B21EC">
      <w:rPr>
        <w:rFonts w:ascii="Arial" w:hAnsi="Arial" w:cs="Arial"/>
        <w:sz w:val="22"/>
        <w:szCs w:val="24"/>
      </w:rPr>
      <w:t>RESERVADO</w:t>
    </w:r>
    <w:r>
      <w:rPr>
        <w:rFonts w:ascii="Arial" w:hAnsi="Arial" w:cs="Arial"/>
        <w:sz w:val="22"/>
        <w:szCs w:val="24"/>
      </w:rPr>
      <w:t xml:space="preserve"> </w:t>
    </w:r>
    <w:r>
      <w:rPr>
        <w:rFonts w:ascii="Arial" w:hAnsi="Arial" w:cs="Arial"/>
        <w:sz w:val="22"/>
        <w:szCs w:val="24"/>
      </w:rPr>
      <w:sym w:font="Symbol" w:char="F02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2DC"/>
    <w:multiLevelType w:val="hybridMultilevel"/>
    <w:tmpl w:val="BD7CF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BF1C28"/>
    <w:multiLevelType w:val="hybridMultilevel"/>
    <w:tmpl w:val="DAB8860C"/>
    <w:lvl w:ilvl="0" w:tplc="559E0B58">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FE23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273BD6"/>
    <w:multiLevelType w:val="hybridMultilevel"/>
    <w:tmpl w:val="5EE87A9C"/>
    <w:lvl w:ilvl="0" w:tplc="52167D6E">
      <w:start w:val="10"/>
      <w:numFmt w:val="bullet"/>
      <w:lvlText w:val="-"/>
      <w:lvlJc w:val="left"/>
      <w:pPr>
        <w:ind w:left="1080" w:hanging="360"/>
      </w:pPr>
      <w:rPr>
        <w:rFonts w:ascii="Arial" w:eastAsia="Times New Roman" w:hAnsi="Arial" w:cs="Aria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951F93"/>
    <w:multiLevelType w:val="hybridMultilevel"/>
    <w:tmpl w:val="020A808C"/>
    <w:lvl w:ilvl="0" w:tplc="004A8578">
      <w:start w:val="1"/>
      <w:numFmt w:val="bullet"/>
      <w:lvlText w:val="-"/>
      <w:lvlJc w:val="left"/>
      <w:pPr>
        <w:ind w:left="1778" w:hanging="360"/>
      </w:pPr>
      <w:rPr>
        <w:rFonts w:ascii="Arial" w:eastAsia="Calibri" w:hAnsi="Arial" w:cs="Arial" w:hint="default"/>
        <w:b/>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5" w15:restartNumberingAfterBreak="0">
    <w:nsid w:val="171E14DA"/>
    <w:multiLevelType w:val="hybridMultilevel"/>
    <w:tmpl w:val="6EF403AE"/>
    <w:lvl w:ilvl="0" w:tplc="72CC5E8A">
      <w:start w:val="4"/>
      <w:numFmt w:val="bullet"/>
      <w:lvlText w:val="-"/>
      <w:lvlJc w:val="left"/>
      <w:pPr>
        <w:ind w:left="1211" w:hanging="360"/>
      </w:pPr>
      <w:rPr>
        <w:rFonts w:ascii="Arial" w:eastAsia="Calibri" w:hAnsi="Arial" w:cs="Aria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6" w15:restartNumberingAfterBreak="0">
    <w:nsid w:val="1A916419"/>
    <w:multiLevelType w:val="multilevel"/>
    <w:tmpl w:val="B6E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B732EE"/>
    <w:multiLevelType w:val="multilevel"/>
    <w:tmpl w:val="04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22386B4E"/>
    <w:multiLevelType w:val="hybridMultilevel"/>
    <w:tmpl w:val="1310AA7E"/>
    <w:lvl w:ilvl="0" w:tplc="24C05B5A">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EF5DC0"/>
    <w:multiLevelType w:val="hybridMultilevel"/>
    <w:tmpl w:val="A68855CE"/>
    <w:lvl w:ilvl="0" w:tplc="400A0001">
      <w:start w:val="1"/>
      <w:numFmt w:val="bullet"/>
      <w:lvlText w:val=""/>
      <w:lvlJc w:val="left"/>
      <w:pPr>
        <w:ind w:left="2984" w:hanging="360"/>
      </w:pPr>
      <w:rPr>
        <w:rFonts w:ascii="Symbol" w:hAnsi="Symbol" w:hint="default"/>
      </w:rPr>
    </w:lvl>
    <w:lvl w:ilvl="1" w:tplc="400A0003">
      <w:start w:val="1"/>
      <w:numFmt w:val="bullet"/>
      <w:lvlText w:val="o"/>
      <w:lvlJc w:val="left"/>
      <w:pPr>
        <w:ind w:left="3704" w:hanging="360"/>
      </w:pPr>
      <w:rPr>
        <w:rFonts w:ascii="Courier New" w:hAnsi="Courier New" w:cs="Courier New" w:hint="default"/>
      </w:rPr>
    </w:lvl>
    <w:lvl w:ilvl="2" w:tplc="400A0005" w:tentative="1">
      <w:start w:val="1"/>
      <w:numFmt w:val="bullet"/>
      <w:lvlText w:val=""/>
      <w:lvlJc w:val="left"/>
      <w:pPr>
        <w:ind w:left="4424" w:hanging="360"/>
      </w:pPr>
      <w:rPr>
        <w:rFonts w:ascii="Wingdings" w:hAnsi="Wingdings" w:hint="default"/>
      </w:rPr>
    </w:lvl>
    <w:lvl w:ilvl="3" w:tplc="400A0001" w:tentative="1">
      <w:start w:val="1"/>
      <w:numFmt w:val="bullet"/>
      <w:lvlText w:val=""/>
      <w:lvlJc w:val="left"/>
      <w:pPr>
        <w:ind w:left="5144" w:hanging="360"/>
      </w:pPr>
      <w:rPr>
        <w:rFonts w:ascii="Symbol" w:hAnsi="Symbol" w:hint="default"/>
      </w:rPr>
    </w:lvl>
    <w:lvl w:ilvl="4" w:tplc="400A0003" w:tentative="1">
      <w:start w:val="1"/>
      <w:numFmt w:val="bullet"/>
      <w:lvlText w:val="o"/>
      <w:lvlJc w:val="left"/>
      <w:pPr>
        <w:ind w:left="5864" w:hanging="360"/>
      </w:pPr>
      <w:rPr>
        <w:rFonts w:ascii="Courier New" w:hAnsi="Courier New" w:cs="Courier New" w:hint="default"/>
      </w:rPr>
    </w:lvl>
    <w:lvl w:ilvl="5" w:tplc="400A0005" w:tentative="1">
      <w:start w:val="1"/>
      <w:numFmt w:val="bullet"/>
      <w:lvlText w:val=""/>
      <w:lvlJc w:val="left"/>
      <w:pPr>
        <w:ind w:left="6584" w:hanging="360"/>
      </w:pPr>
      <w:rPr>
        <w:rFonts w:ascii="Wingdings" w:hAnsi="Wingdings" w:hint="default"/>
      </w:rPr>
    </w:lvl>
    <w:lvl w:ilvl="6" w:tplc="400A0001" w:tentative="1">
      <w:start w:val="1"/>
      <w:numFmt w:val="bullet"/>
      <w:lvlText w:val=""/>
      <w:lvlJc w:val="left"/>
      <w:pPr>
        <w:ind w:left="7304" w:hanging="360"/>
      </w:pPr>
      <w:rPr>
        <w:rFonts w:ascii="Symbol" w:hAnsi="Symbol" w:hint="default"/>
      </w:rPr>
    </w:lvl>
    <w:lvl w:ilvl="7" w:tplc="400A0003" w:tentative="1">
      <w:start w:val="1"/>
      <w:numFmt w:val="bullet"/>
      <w:lvlText w:val="o"/>
      <w:lvlJc w:val="left"/>
      <w:pPr>
        <w:ind w:left="8024" w:hanging="360"/>
      </w:pPr>
      <w:rPr>
        <w:rFonts w:ascii="Courier New" w:hAnsi="Courier New" w:cs="Courier New" w:hint="default"/>
      </w:rPr>
    </w:lvl>
    <w:lvl w:ilvl="8" w:tplc="400A0005" w:tentative="1">
      <w:start w:val="1"/>
      <w:numFmt w:val="bullet"/>
      <w:lvlText w:val=""/>
      <w:lvlJc w:val="left"/>
      <w:pPr>
        <w:ind w:left="8744" w:hanging="360"/>
      </w:pPr>
      <w:rPr>
        <w:rFonts w:ascii="Wingdings" w:hAnsi="Wingdings" w:hint="default"/>
      </w:rPr>
    </w:lvl>
  </w:abstractNum>
  <w:abstractNum w:abstractNumId="10" w15:restartNumberingAfterBreak="0">
    <w:nsid w:val="234378E6"/>
    <w:multiLevelType w:val="multilevel"/>
    <w:tmpl w:val="AF82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E3406C"/>
    <w:multiLevelType w:val="multilevel"/>
    <w:tmpl w:val="879C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B44371"/>
    <w:multiLevelType w:val="hybridMultilevel"/>
    <w:tmpl w:val="05A4E218"/>
    <w:lvl w:ilvl="0" w:tplc="2D0A2BE4">
      <w:start w:val="1"/>
      <w:numFmt w:val="decimal"/>
      <w:lvlText w:val="%1.-"/>
      <w:lvlJc w:val="left"/>
      <w:pPr>
        <w:ind w:left="1778" w:hanging="360"/>
      </w:pPr>
      <w:rPr>
        <w:rFonts w:hint="default"/>
        <w:b/>
      </w:rPr>
    </w:lvl>
    <w:lvl w:ilvl="1" w:tplc="0C0A0019" w:tentative="1">
      <w:start w:val="1"/>
      <w:numFmt w:val="lowerLetter"/>
      <w:lvlText w:val="%2."/>
      <w:lvlJc w:val="left"/>
      <w:pPr>
        <w:ind w:left="2498" w:hanging="360"/>
      </w:pPr>
    </w:lvl>
    <w:lvl w:ilvl="2" w:tplc="0C0A001B" w:tentative="1">
      <w:start w:val="1"/>
      <w:numFmt w:val="lowerRoman"/>
      <w:lvlText w:val="%3."/>
      <w:lvlJc w:val="right"/>
      <w:pPr>
        <w:ind w:left="3218" w:hanging="180"/>
      </w:pPr>
    </w:lvl>
    <w:lvl w:ilvl="3" w:tplc="0C0A000F" w:tentative="1">
      <w:start w:val="1"/>
      <w:numFmt w:val="decimal"/>
      <w:lvlText w:val="%4."/>
      <w:lvlJc w:val="left"/>
      <w:pPr>
        <w:ind w:left="3938" w:hanging="360"/>
      </w:pPr>
    </w:lvl>
    <w:lvl w:ilvl="4" w:tplc="0C0A0019" w:tentative="1">
      <w:start w:val="1"/>
      <w:numFmt w:val="lowerLetter"/>
      <w:lvlText w:val="%5."/>
      <w:lvlJc w:val="left"/>
      <w:pPr>
        <w:ind w:left="4658" w:hanging="360"/>
      </w:pPr>
    </w:lvl>
    <w:lvl w:ilvl="5" w:tplc="0C0A001B" w:tentative="1">
      <w:start w:val="1"/>
      <w:numFmt w:val="lowerRoman"/>
      <w:lvlText w:val="%6."/>
      <w:lvlJc w:val="right"/>
      <w:pPr>
        <w:ind w:left="5378" w:hanging="180"/>
      </w:pPr>
    </w:lvl>
    <w:lvl w:ilvl="6" w:tplc="0C0A000F" w:tentative="1">
      <w:start w:val="1"/>
      <w:numFmt w:val="decimal"/>
      <w:lvlText w:val="%7."/>
      <w:lvlJc w:val="left"/>
      <w:pPr>
        <w:ind w:left="6098" w:hanging="360"/>
      </w:pPr>
    </w:lvl>
    <w:lvl w:ilvl="7" w:tplc="0C0A0019" w:tentative="1">
      <w:start w:val="1"/>
      <w:numFmt w:val="lowerLetter"/>
      <w:lvlText w:val="%8."/>
      <w:lvlJc w:val="left"/>
      <w:pPr>
        <w:ind w:left="6818" w:hanging="360"/>
      </w:pPr>
    </w:lvl>
    <w:lvl w:ilvl="8" w:tplc="0C0A001B" w:tentative="1">
      <w:start w:val="1"/>
      <w:numFmt w:val="lowerRoman"/>
      <w:lvlText w:val="%9."/>
      <w:lvlJc w:val="right"/>
      <w:pPr>
        <w:ind w:left="7538" w:hanging="180"/>
      </w:pPr>
    </w:lvl>
  </w:abstractNum>
  <w:abstractNum w:abstractNumId="13" w15:restartNumberingAfterBreak="0">
    <w:nsid w:val="2EF64EEF"/>
    <w:multiLevelType w:val="multilevel"/>
    <w:tmpl w:val="F44E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B13B7F"/>
    <w:multiLevelType w:val="hybridMultilevel"/>
    <w:tmpl w:val="F056B524"/>
    <w:lvl w:ilvl="0" w:tplc="9A88B83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43D3BDA"/>
    <w:multiLevelType w:val="multilevel"/>
    <w:tmpl w:val="D6E0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6E0842"/>
    <w:multiLevelType w:val="hybridMultilevel"/>
    <w:tmpl w:val="CE32D04E"/>
    <w:lvl w:ilvl="0" w:tplc="D02E0DC0">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4C13CD7"/>
    <w:multiLevelType w:val="hybridMultilevel"/>
    <w:tmpl w:val="0EA4245A"/>
    <w:lvl w:ilvl="0" w:tplc="D3724552">
      <w:start w:val="3"/>
      <w:numFmt w:val="bullet"/>
      <w:lvlText w:val="-"/>
      <w:lvlJc w:val="left"/>
      <w:pPr>
        <w:ind w:left="1800" w:hanging="360"/>
      </w:pPr>
      <w:rPr>
        <w:rFonts w:ascii="Arial" w:eastAsia="Calibri" w:hAnsi="Arial" w:cs="Arial" w:hint="default"/>
        <w:b/>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8" w15:restartNumberingAfterBreak="0">
    <w:nsid w:val="568B5177"/>
    <w:multiLevelType w:val="hybridMultilevel"/>
    <w:tmpl w:val="EFE004DA"/>
    <w:lvl w:ilvl="0" w:tplc="F89AC554">
      <w:start w:val="1"/>
      <w:numFmt w:val="upperLetter"/>
      <w:lvlText w:val="%1.-"/>
      <w:lvlJc w:val="left"/>
      <w:pPr>
        <w:ind w:left="1440" w:hanging="360"/>
      </w:pPr>
      <w:rPr>
        <w:rFonts w:ascii="Arial" w:hAnsi="Arial" w:cs="Arial" w:hint="default"/>
        <w:b/>
        <w:sz w:val="24"/>
      </w:r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19" w15:restartNumberingAfterBreak="0">
    <w:nsid w:val="5ACA3991"/>
    <w:multiLevelType w:val="hybridMultilevel"/>
    <w:tmpl w:val="7234A4EE"/>
    <w:lvl w:ilvl="0" w:tplc="F89AC554">
      <w:start w:val="1"/>
      <w:numFmt w:val="upperLetter"/>
      <w:lvlText w:val="%1.-"/>
      <w:lvlJc w:val="left"/>
      <w:pPr>
        <w:ind w:left="2627" w:hanging="360"/>
      </w:pPr>
      <w:rPr>
        <w:rFonts w:ascii="Arial" w:hAnsi="Arial" w:cs="Arial" w:hint="default"/>
        <w:b/>
        <w:sz w:val="24"/>
      </w:rPr>
    </w:lvl>
    <w:lvl w:ilvl="1" w:tplc="400A0019" w:tentative="1">
      <w:start w:val="1"/>
      <w:numFmt w:val="lowerLetter"/>
      <w:lvlText w:val="%2."/>
      <w:lvlJc w:val="left"/>
      <w:pPr>
        <w:ind w:left="3347" w:hanging="360"/>
      </w:pPr>
    </w:lvl>
    <w:lvl w:ilvl="2" w:tplc="400A001B" w:tentative="1">
      <w:start w:val="1"/>
      <w:numFmt w:val="lowerRoman"/>
      <w:lvlText w:val="%3."/>
      <w:lvlJc w:val="right"/>
      <w:pPr>
        <w:ind w:left="4067" w:hanging="180"/>
      </w:pPr>
    </w:lvl>
    <w:lvl w:ilvl="3" w:tplc="400A000F" w:tentative="1">
      <w:start w:val="1"/>
      <w:numFmt w:val="decimal"/>
      <w:lvlText w:val="%4."/>
      <w:lvlJc w:val="left"/>
      <w:pPr>
        <w:ind w:left="4787" w:hanging="360"/>
      </w:pPr>
    </w:lvl>
    <w:lvl w:ilvl="4" w:tplc="400A0019" w:tentative="1">
      <w:start w:val="1"/>
      <w:numFmt w:val="lowerLetter"/>
      <w:lvlText w:val="%5."/>
      <w:lvlJc w:val="left"/>
      <w:pPr>
        <w:ind w:left="5507" w:hanging="360"/>
      </w:pPr>
    </w:lvl>
    <w:lvl w:ilvl="5" w:tplc="400A001B" w:tentative="1">
      <w:start w:val="1"/>
      <w:numFmt w:val="lowerRoman"/>
      <w:lvlText w:val="%6."/>
      <w:lvlJc w:val="right"/>
      <w:pPr>
        <w:ind w:left="6227" w:hanging="180"/>
      </w:pPr>
    </w:lvl>
    <w:lvl w:ilvl="6" w:tplc="400A000F" w:tentative="1">
      <w:start w:val="1"/>
      <w:numFmt w:val="decimal"/>
      <w:lvlText w:val="%7."/>
      <w:lvlJc w:val="left"/>
      <w:pPr>
        <w:ind w:left="6947" w:hanging="360"/>
      </w:pPr>
    </w:lvl>
    <w:lvl w:ilvl="7" w:tplc="400A0019" w:tentative="1">
      <w:start w:val="1"/>
      <w:numFmt w:val="lowerLetter"/>
      <w:lvlText w:val="%8."/>
      <w:lvlJc w:val="left"/>
      <w:pPr>
        <w:ind w:left="7667" w:hanging="360"/>
      </w:pPr>
    </w:lvl>
    <w:lvl w:ilvl="8" w:tplc="400A001B" w:tentative="1">
      <w:start w:val="1"/>
      <w:numFmt w:val="lowerRoman"/>
      <w:lvlText w:val="%9."/>
      <w:lvlJc w:val="right"/>
      <w:pPr>
        <w:ind w:left="8387" w:hanging="180"/>
      </w:pPr>
    </w:lvl>
  </w:abstractNum>
  <w:abstractNum w:abstractNumId="20" w15:restartNumberingAfterBreak="0">
    <w:nsid w:val="66F056C9"/>
    <w:multiLevelType w:val="hybridMultilevel"/>
    <w:tmpl w:val="C834FFB6"/>
    <w:lvl w:ilvl="0" w:tplc="F780AE92">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A8420C7"/>
    <w:multiLevelType w:val="multilevel"/>
    <w:tmpl w:val="351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437108"/>
    <w:multiLevelType w:val="hybridMultilevel"/>
    <w:tmpl w:val="F39EA1FA"/>
    <w:lvl w:ilvl="0" w:tplc="7242EAD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F7F256B"/>
    <w:multiLevelType w:val="hybridMultilevel"/>
    <w:tmpl w:val="03B4492A"/>
    <w:lvl w:ilvl="0" w:tplc="287A31A4">
      <w:start w:val="1"/>
      <w:numFmt w:val="upperLetter"/>
      <w:lvlText w:val="%1.-"/>
      <w:lvlJc w:val="left"/>
      <w:pPr>
        <w:ind w:left="786" w:hanging="360"/>
      </w:pPr>
      <w:rPr>
        <w:rFonts w:hint="default"/>
        <w:b/>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4" w15:restartNumberingAfterBreak="0">
    <w:nsid w:val="7397300D"/>
    <w:multiLevelType w:val="hybridMultilevel"/>
    <w:tmpl w:val="47586730"/>
    <w:lvl w:ilvl="0" w:tplc="E2BC0696">
      <w:start w:val="1"/>
      <w:numFmt w:val="bullet"/>
      <w:lvlText w:val=""/>
      <w:lvlJc w:val="left"/>
      <w:pPr>
        <w:ind w:left="1429" w:hanging="360"/>
      </w:pPr>
      <w:rPr>
        <w:rFonts w:ascii="Symbol" w:hAnsi="Symbol" w:hint="default"/>
      </w:rPr>
    </w:lvl>
    <w:lvl w:ilvl="1" w:tplc="400A0003">
      <w:start w:val="1"/>
      <w:numFmt w:val="bullet"/>
      <w:lvlText w:val="o"/>
      <w:lvlJc w:val="left"/>
      <w:pPr>
        <w:ind w:left="2149" w:hanging="360"/>
      </w:pPr>
      <w:rPr>
        <w:rFonts w:ascii="Courier New" w:hAnsi="Courier New" w:cs="Courier New" w:hint="default"/>
      </w:rPr>
    </w:lvl>
    <w:lvl w:ilvl="2" w:tplc="400A0005">
      <w:start w:val="1"/>
      <w:numFmt w:val="bullet"/>
      <w:lvlText w:val=""/>
      <w:lvlJc w:val="left"/>
      <w:pPr>
        <w:ind w:left="2869" w:hanging="360"/>
      </w:pPr>
      <w:rPr>
        <w:rFonts w:ascii="Wingdings" w:hAnsi="Wingdings" w:hint="default"/>
      </w:rPr>
    </w:lvl>
    <w:lvl w:ilvl="3" w:tplc="400A0001">
      <w:start w:val="1"/>
      <w:numFmt w:val="bullet"/>
      <w:lvlText w:val=""/>
      <w:lvlJc w:val="left"/>
      <w:pPr>
        <w:ind w:left="3589" w:hanging="360"/>
      </w:pPr>
      <w:rPr>
        <w:rFonts w:ascii="Symbol" w:hAnsi="Symbol" w:hint="default"/>
      </w:rPr>
    </w:lvl>
    <w:lvl w:ilvl="4" w:tplc="400A0003">
      <w:start w:val="1"/>
      <w:numFmt w:val="bullet"/>
      <w:lvlText w:val="o"/>
      <w:lvlJc w:val="left"/>
      <w:pPr>
        <w:ind w:left="4309" w:hanging="360"/>
      </w:pPr>
      <w:rPr>
        <w:rFonts w:ascii="Courier New" w:hAnsi="Courier New" w:cs="Courier New" w:hint="default"/>
      </w:rPr>
    </w:lvl>
    <w:lvl w:ilvl="5" w:tplc="400A0005">
      <w:start w:val="1"/>
      <w:numFmt w:val="bullet"/>
      <w:lvlText w:val=""/>
      <w:lvlJc w:val="left"/>
      <w:pPr>
        <w:ind w:left="5029" w:hanging="360"/>
      </w:pPr>
      <w:rPr>
        <w:rFonts w:ascii="Wingdings" w:hAnsi="Wingdings" w:hint="default"/>
      </w:rPr>
    </w:lvl>
    <w:lvl w:ilvl="6" w:tplc="400A0001">
      <w:start w:val="1"/>
      <w:numFmt w:val="bullet"/>
      <w:lvlText w:val=""/>
      <w:lvlJc w:val="left"/>
      <w:pPr>
        <w:ind w:left="5749" w:hanging="360"/>
      </w:pPr>
      <w:rPr>
        <w:rFonts w:ascii="Symbol" w:hAnsi="Symbol" w:hint="default"/>
      </w:rPr>
    </w:lvl>
    <w:lvl w:ilvl="7" w:tplc="400A0003">
      <w:start w:val="1"/>
      <w:numFmt w:val="bullet"/>
      <w:lvlText w:val="o"/>
      <w:lvlJc w:val="left"/>
      <w:pPr>
        <w:ind w:left="6469" w:hanging="360"/>
      </w:pPr>
      <w:rPr>
        <w:rFonts w:ascii="Courier New" w:hAnsi="Courier New" w:cs="Courier New" w:hint="default"/>
      </w:rPr>
    </w:lvl>
    <w:lvl w:ilvl="8" w:tplc="400A0005">
      <w:start w:val="1"/>
      <w:numFmt w:val="bullet"/>
      <w:lvlText w:val=""/>
      <w:lvlJc w:val="left"/>
      <w:pPr>
        <w:ind w:left="7189" w:hanging="360"/>
      </w:pPr>
      <w:rPr>
        <w:rFonts w:ascii="Wingdings" w:hAnsi="Wingdings" w:hint="default"/>
      </w:rPr>
    </w:lvl>
  </w:abstractNum>
  <w:abstractNum w:abstractNumId="25" w15:restartNumberingAfterBreak="0">
    <w:nsid w:val="76A15D80"/>
    <w:multiLevelType w:val="multilevel"/>
    <w:tmpl w:val="4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6D17922"/>
    <w:multiLevelType w:val="multilevel"/>
    <w:tmpl w:val="6F906A4C"/>
    <w:lvl w:ilvl="0">
      <w:start w:val="1"/>
      <w:numFmt w:val="decimal"/>
      <w:lvlText w:val="%1."/>
      <w:lvlJc w:val="left"/>
      <w:pPr>
        <w:ind w:left="436" w:hanging="360"/>
      </w:pPr>
      <w:rPr>
        <w:rFonts w:hint="default"/>
        <w:b/>
        <w:bCs/>
      </w:rPr>
    </w:lvl>
    <w:lvl w:ilvl="1">
      <w:start w:val="1"/>
      <w:numFmt w:val="decimal"/>
      <w:isLgl/>
      <w:lvlText w:val="%1.%2."/>
      <w:lvlJc w:val="left"/>
      <w:pPr>
        <w:ind w:left="796" w:hanging="720"/>
      </w:pPr>
      <w:rPr>
        <w:rFonts w:hint="default"/>
        <w:b/>
        <w:sz w:val="24"/>
      </w:rPr>
    </w:lvl>
    <w:lvl w:ilvl="2">
      <w:start w:val="1"/>
      <w:numFmt w:val="decimal"/>
      <w:isLgl/>
      <w:lvlText w:val="%1.%2.%3."/>
      <w:lvlJc w:val="left"/>
      <w:pPr>
        <w:ind w:left="796" w:hanging="720"/>
      </w:pPr>
      <w:rPr>
        <w:rFonts w:hint="default"/>
        <w:sz w:val="24"/>
      </w:rPr>
    </w:lvl>
    <w:lvl w:ilvl="3">
      <w:start w:val="1"/>
      <w:numFmt w:val="decimal"/>
      <w:isLgl/>
      <w:lvlText w:val="%1.%2.%3.%4."/>
      <w:lvlJc w:val="left"/>
      <w:pPr>
        <w:ind w:left="1156" w:hanging="1080"/>
      </w:pPr>
      <w:rPr>
        <w:rFonts w:hint="default"/>
      </w:rPr>
    </w:lvl>
    <w:lvl w:ilvl="4">
      <w:start w:val="1"/>
      <w:numFmt w:val="decimal"/>
      <w:isLgl/>
      <w:lvlText w:val="%1.%2.%3.%4.%5."/>
      <w:lvlJc w:val="left"/>
      <w:pPr>
        <w:ind w:left="1156" w:hanging="1080"/>
      </w:pPr>
      <w:rPr>
        <w:rFonts w:hint="default"/>
      </w:rPr>
    </w:lvl>
    <w:lvl w:ilvl="5">
      <w:start w:val="1"/>
      <w:numFmt w:val="decimal"/>
      <w:isLgl/>
      <w:lvlText w:val="%1.%2.%3.%4.%5.%6."/>
      <w:lvlJc w:val="left"/>
      <w:pPr>
        <w:ind w:left="1516" w:hanging="1440"/>
      </w:pPr>
      <w:rPr>
        <w:rFonts w:hint="default"/>
      </w:rPr>
    </w:lvl>
    <w:lvl w:ilvl="6">
      <w:start w:val="1"/>
      <w:numFmt w:val="decimal"/>
      <w:isLgl/>
      <w:lvlText w:val="%1.%2.%3.%4.%5.%6.%7."/>
      <w:lvlJc w:val="left"/>
      <w:pPr>
        <w:ind w:left="1516" w:hanging="1440"/>
      </w:pPr>
      <w:rPr>
        <w:rFonts w:hint="default"/>
      </w:rPr>
    </w:lvl>
    <w:lvl w:ilvl="7">
      <w:start w:val="1"/>
      <w:numFmt w:val="decimal"/>
      <w:isLgl/>
      <w:lvlText w:val="%1.%2.%3.%4.%5.%6.%7.%8."/>
      <w:lvlJc w:val="left"/>
      <w:pPr>
        <w:ind w:left="1876" w:hanging="1800"/>
      </w:pPr>
      <w:rPr>
        <w:rFonts w:hint="default"/>
      </w:rPr>
    </w:lvl>
    <w:lvl w:ilvl="8">
      <w:start w:val="1"/>
      <w:numFmt w:val="decimal"/>
      <w:isLgl/>
      <w:lvlText w:val="%1.%2.%3.%4.%5.%6.%7.%8.%9."/>
      <w:lvlJc w:val="left"/>
      <w:pPr>
        <w:ind w:left="2236" w:hanging="2160"/>
      </w:pPr>
      <w:rPr>
        <w:rFonts w:hint="default"/>
      </w:rPr>
    </w:lvl>
  </w:abstractNum>
  <w:abstractNum w:abstractNumId="27" w15:restartNumberingAfterBreak="0">
    <w:nsid w:val="78465B9C"/>
    <w:multiLevelType w:val="hybridMultilevel"/>
    <w:tmpl w:val="6694CDD8"/>
    <w:lvl w:ilvl="0" w:tplc="F89AC554">
      <w:start w:val="1"/>
      <w:numFmt w:val="upperLetter"/>
      <w:lvlText w:val="%1.-"/>
      <w:lvlJc w:val="left"/>
      <w:pPr>
        <w:ind w:left="862" w:hanging="360"/>
      </w:pPr>
      <w:rPr>
        <w:rFonts w:ascii="Arial" w:hAnsi="Arial" w:cs="Arial" w:hint="default"/>
        <w:b/>
        <w:sz w:val="24"/>
      </w:rPr>
    </w:lvl>
    <w:lvl w:ilvl="1" w:tplc="400A0019" w:tentative="1">
      <w:start w:val="1"/>
      <w:numFmt w:val="lowerLetter"/>
      <w:lvlText w:val="%2."/>
      <w:lvlJc w:val="left"/>
      <w:pPr>
        <w:ind w:left="1582" w:hanging="360"/>
      </w:pPr>
    </w:lvl>
    <w:lvl w:ilvl="2" w:tplc="400A001B" w:tentative="1">
      <w:start w:val="1"/>
      <w:numFmt w:val="lowerRoman"/>
      <w:lvlText w:val="%3."/>
      <w:lvlJc w:val="right"/>
      <w:pPr>
        <w:ind w:left="2302" w:hanging="180"/>
      </w:pPr>
    </w:lvl>
    <w:lvl w:ilvl="3" w:tplc="400A000F" w:tentative="1">
      <w:start w:val="1"/>
      <w:numFmt w:val="decimal"/>
      <w:lvlText w:val="%4."/>
      <w:lvlJc w:val="left"/>
      <w:pPr>
        <w:ind w:left="3022" w:hanging="360"/>
      </w:pPr>
    </w:lvl>
    <w:lvl w:ilvl="4" w:tplc="400A0019" w:tentative="1">
      <w:start w:val="1"/>
      <w:numFmt w:val="lowerLetter"/>
      <w:lvlText w:val="%5."/>
      <w:lvlJc w:val="left"/>
      <w:pPr>
        <w:ind w:left="3742" w:hanging="360"/>
      </w:pPr>
    </w:lvl>
    <w:lvl w:ilvl="5" w:tplc="400A001B" w:tentative="1">
      <w:start w:val="1"/>
      <w:numFmt w:val="lowerRoman"/>
      <w:lvlText w:val="%6."/>
      <w:lvlJc w:val="right"/>
      <w:pPr>
        <w:ind w:left="4462" w:hanging="180"/>
      </w:pPr>
    </w:lvl>
    <w:lvl w:ilvl="6" w:tplc="400A000F" w:tentative="1">
      <w:start w:val="1"/>
      <w:numFmt w:val="decimal"/>
      <w:lvlText w:val="%7."/>
      <w:lvlJc w:val="left"/>
      <w:pPr>
        <w:ind w:left="5182" w:hanging="360"/>
      </w:pPr>
    </w:lvl>
    <w:lvl w:ilvl="7" w:tplc="400A0019" w:tentative="1">
      <w:start w:val="1"/>
      <w:numFmt w:val="lowerLetter"/>
      <w:lvlText w:val="%8."/>
      <w:lvlJc w:val="left"/>
      <w:pPr>
        <w:ind w:left="5902" w:hanging="360"/>
      </w:pPr>
    </w:lvl>
    <w:lvl w:ilvl="8" w:tplc="400A001B" w:tentative="1">
      <w:start w:val="1"/>
      <w:numFmt w:val="lowerRoman"/>
      <w:lvlText w:val="%9."/>
      <w:lvlJc w:val="right"/>
      <w:pPr>
        <w:ind w:left="6622" w:hanging="180"/>
      </w:pPr>
    </w:lvl>
  </w:abstractNum>
  <w:abstractNum w:abstractNumId="28" w15:restartNumberingAfterBreak="0">
    <w:nsid w:val="7B52544B"/>
    <w:multiLevelType w:val="multilevel"/>
    <w:tmpl w:val="FE7EB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8C6B99"/>
    <w:multiLevelType w:val="hybridMultilevel"/>
    <w:tmpl w:val="9C18BAE6"/>
    <w:lvl w:ilvl="0" w:tplc="BAE0DC3C">
      <w:start w:val="3"/>
      <w:numFmt w:val="bullet"/>
      <w:lvlText w:val="-"/>
      <w:lvlJc w:val="left"/>
      <w:pPr>
        <w:ind w:left="1211" w:hanging="360"/>
      </w:pPr>
      <w:rPr>
        <w:rFonts w:ascii="Arial" w:eastAsia="Calibri" w:hAnsi="Arial" w:cs="Aria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30" w15:restartNumberingAfterBreak="0">
    <w:nsid w:val="7DA5665E"/>
    <w:multiLevelType w:val="hybridMultilevel"/>
    <w:tmpl w:val="E474E0C4"/>
    <w:lvl w:ilvl="0" w:tplc="718468F4">
      <w:start w:val="10"/>
      <w:numFmt w:val="bullet"/>
      <w:lvlText w:val="-"/>
      <w:lvlJc w:val="left"/>
      <w:pPr>
        <w:ind w:left="720" w:hanging="360"/>
      </w:pPr>
      <w:rPr>
        <w:rFonts w:ascii="Courier New" w:eastAsia="Times New Roman" w:hAnsi="Courier New" w:cs="Courier New"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E617AF"/>
    <w:multiLevelType w:val="hybridMultilevel"/>
    <w:tmpl w:val="B29C832C"/>
    <w:lvl w:ilvl="0" w:tplc="F89AC554">
      <w:start w:val="1"/>
      <w:numFmt w:val="upperLetter"/>
      <w:lvlText w:val="%1.-"/>
      <w:lvlJc w:val="left"/>
      <w:pPr>
        <w:ind w:left="1287" w:hanging="360"/>
      </w:pPr>
      <w:rPr>
        <w:rFonts w:ascii="Arial" w:hAnsi="Arial" w:cs="Arial" w:hint="default"/>
        <w:b/>
        <w:sz w:val="24"/>
      </w:rPr>
    </w:lvl>
    <w:lvl w:ilvl="1" w:tplc="400A0019" w:tentative="1">
      <w:start w:val="1"/>
      <w:numFmt w:val="lowerLetter"/>
      <w:lvlText w:val="%2."/>
      <w:lvlJc w:val="left"/>
      <w:pPr>
        <w:ind w:left="2007" w:hanging="360"/>
      </w:pPr>
    </w:lvl>
    <w:lvl w:ilvl="2" w:tplc="400A001B" w:tentative="1">
      <w:start w:val="1"/>
      <w:numFmt w:val="lowerRoman"/>
      <w:lvlText w:val="%3."/>
      <w:lvlJc w:val="right"/>
      <w:pPr>
        <w:ind w:left="2727" w:hanging="180"/>
      </w:pPr>
    </w:lvl>
    <w:lvl w:ilvl="3" w:tplc="400A000F" w:tentative="1">
      <w:start w:val="1"/>
      <w:numFmt w:val="decimal"/>
      <w:lvlText w:val="%4."/>
      <w:lvlJc w:val="left"/>
      <w:pPr>
        <w:ind w:left="3447" w:hanging="360"/>
      </w:pPr>
    </w:lvl>
    <w:lvl w:ilvl="4" w:tplc="400A0019" w:tentative="1">
      <w:start w:val="1"/>
      <w:numFmt w:val="lowerLetter"/>
      <w:lvlText w:val="%5."/>
      <w:lvlJc w:val="left"/>
      <w:pPr>
        <w:ind w:left="4167" w:hanging="360"/>
      </w:pPr>
    </w:lvl>
    <w:lvl w:ilvl="5" w:tplc="400A001B" w:tentative="1">
      <w:start w:val="1"/>
      <w:numFmt w:val="lowerRoman"/>
      <w:lvlText w:val="%6."/>
      <w:lvlJc w:val="right"/>
      <w:pPr>
        <w:ind w:left="4887" w:hanging="180"/>
      </w:pPr>
    </w:lvl>
    <w:lvl w:ilvl="6" w:tplc="400A000F" w:tentative="1">
      <w:start w:val="1"/>
      <w:numFmt w:val="decimal"/>
      <w:lvlText w:val="%7."/>
      <w:lvlJc w:val="left"/>
      <w:pPr>
        <w:ind w:left="5607" w:hanging="360"/>
      </w:pPr>
    </w:lvl>
    <w:lvl w:ilvl="7" w:tplc="400A0019" w:tentative="1">
      <w:start w:val="1"/>
      <w:numFmt w:val="lowerLetter"/>
      <w:lvlText w:val="%8."/>
      <w:lvlJc w:val="left"/>
      <w:pPr>
        <w:ind w:left="6327" w:hanging="360"/>
      </w:pPr>
    </w:lvl>
    <w:lvl w:ilvl="8" w:tplc="400A001B" w:tentative="1">
      <w:start w:val="1"/>
      <w:numFmt w:val="lowerRoman"/>
      <w:lvlText w:val="%9."/>
      <w:lvlJc w:val="right"/>
      <w:pPr>
        <w:ind w:left="7047" w:hanging="180"/>
      </w:pPr>
    </w:lvl>
  </w:abstractNum>
  <w:abstractNum w:abstractNumId="32" w15:restartNumberingAfterBreak="0">
    <w:nsid w:val="7FBE70BC"/>
    <w:multiLevelType w:val="hybridMultilevel"/>
    <w:tmpl w:val="C98C85A8"/>
    <w:lvl w:ilvl="0" w:tplc="3D2C4462">
      <w:start w:val="10"/>
      <w:numFmt w:val="bullet"/>
      <w:lvlText w:val="-"/>
      <w:lvlJc w:val="left"/>
      <w:pPr>
        <w:ind w:left="720" w:hanging="360"/>
      </w:pPr>
      <w:rPr>
        <w:rFonts w:ascii="Arial" w:eastAsia="Times New Roman"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393556">
    <w:abstractNumId w:val="14"/>
  </w:num>
  <w:num w:numId="2" w16cid:durableId="820317437">
    <w:abstractNumId w:val="23"/>
  </w:num>
  <w:num w:numId="3" w16cid:durableId="1319453477">
    <w:abstractNumId w:val="24"/>
  </w:num>
  <w:num w:numId="4" w16cid:durableId="172185047">
    <w:abstractNumId w:val="20"/>
  </w:num>
  <w:num w:numId="5" w16cid:durableId="446237473">
    <w:abstractNumId w:val="1"/>
  </w:num>
  <w:num w:numId="6" w16cid:durableId="1647590387">
    <w:abstractNumId w:val="22"/>
  </w:num>
  <w:num w:numId="7" w16cid:durableId="81879278">
    <w:abstractNumId w:val="16"/>
  </w:num>
  <w:num w:numId="8" w16cid:durableId="2107460627">
    <w:abstractNumId w:val="0"/>
  </w:num>
  <w:num w:numId="9" w16cid:durableId="799760202">
    <w:abstractNumId w:val="26"/>
  </w:num>
  <w:num w:numId="10" w16cid:durableId="1303391908">
    <w:abstractNumId w:val="5"/>
  </w:num>
  <w:num w:numId="11" w16cid:durableId="562255514">
    <w:abstractNumId w:val="29"/>
  </w:num>
  <w:num w:numId="12" w16cid:durableId="1070225429">
    <w:abstractNumId w:val="17"/>
  </w:num>
  <w:num w:numId="13" w16cid:durableId="601958493">
    <w:abstractNumId w:val="12"/>
  </w:num>
  <w:num w:numId="14" w16cid:durableId="1101804069">
    <w:abstractNumId w:val="4"/>
  </w:num>
  <w:num w:numId="15" w16cid:durableId="2041205510">
    <w:abstractNumId w:val="21"/>
  </w:num>
  <w:num w:numId="16" w16cid:durableId="1541623925">
    <w:abstractNumId w:val="15"/>
  </w:num>
  <w:num w:numId="17" w16cid:durableId="182671549">
    <w:abstractNumId w:val="6"/>
  </w:num>
  <w:num w:numId="18" w16cid:durableId="992026090">
    <w:abstractNumId w:val="10"/>
  </w:num>
  <w:num w:numId="19" w16cid:durableId="958536741">
    <w:abstractNumId w:val="11"/>
  </w:num>
  <w:num w:numId="20" w16cid:durableId="1304430646">
    <w:abstractNumId w:val="28"/>
  </w:num>
  <w:num w:numId="21" w16cid:durableId="543179113">
    <w:abstractNumId w:val="13"/>
  </w:num>
  <w:num w:numId="22" w16cid:durableId="628975838">
    <w:abstractNumId w:val="18"/>
  </w:num>
  <w:num w:numId="23" w16cid:durableId="85884548">
    <w:abstractNumId w:val="25"/>
  </w:num>
  <w:num w:numId="24" w16cid:durableId="1031151452">
    <w:abstractNumId w:val="19"/>
  </w:num>
  <w:num w:numId="25" w16cid:durableId="2061786055">
    <w:abstractNumId w:val="9"/>
  </w:num>
  <w:num w:numId="26" w16cid:durableId="178197517">
    <w:abstractNumId w:val="31"/>
  </w:num>
  <w:num w:numId="27" w16cid:durableId="253325864">
    <w:abstractNumId w:val="27"/>
  </w:num>
  <w:num w:numId="28" w16cid:durableId="1415905362">
    <w:abstractNumId w:val="7"/>
  </w:num>
  <w:num w:numId="29" w16cid:durableId="1485509332">
    <w:abstractNumId w:val="7"/>
  </w:num>
  <w:num w:numId="30" w16cid:durableId="619147326">
    <w:abstractNumId w:val="7"/>
  </w:num>
  <w:num w:numId="31" w16cid:durableId="2005475422">
    <w:abstractNumId w:val="7"/>
  </w:num>
  <w:num w:numId="32" w16cid:durableId="189807716">
    <w:abstractNumId w:val="7"/>
  </w:num>
  <w:num w:numId="33" w16cid:durableId="299964223">
    <w:abstractNumId w:val="2"/>
  </w:num>
  <w:num w:numId="34" w16cid:durableId="661204517">
    <w:abstractNumId w:val="7"/>
  </w:num>
  <w:num w:numId="35" w16cid:durableId="353728372">
    <w:abstractNumId w:val="7"/>
  </w:num>
  <w:num w:numId="36" w16cid:durableId="2133204569">
    <w:abstractNumId w:val="7"/>
  </w:num>
  <w:num w:numId="37" w16cid:durableId="1331366498">
    <w:abstractNumId w:val="7"/>
  </w:num>
  <w:num w:numId="38" w16cid:durableId="1943099256">
    <w:abstractNumId w:val="7"/>
  </w:num>
  <w:num w:numId="39" w16cid:durableId="1603224785">
    <w:abstractNumId w:val="7"/>
  </w:num>
  <w:num w:numId="40" w16cid:durableId="1480220807">
    <w:abstractNumId w:val="7"/>
  </w:num>
  <w:num w:numId="41" w16cid:durableId="1277905478">
    <w:abstractNumId w:val="8"/>
  </w:num>
  <w:num w:numId="42" w16cid:durableId="1372463184">
    <w:abstractNumId w:val="30"/>
  </w:num>
  <w:num w:numId="43" w16cid:durableId="581187132">
    <w:abstractNumId w:val="32"/>
  </w:num>
  <w:num w:numId="44" w16cid:durableId="1812552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078"/>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6DE"/>
    <w:rsid w:val="000078FF"/>
    <w:rsid w:val="00011C08"/>
    <w:rsid w:val="00015108"/>
    <w:rsid w:val="00024094"/>
    <w:rsid w:val="0002443C"/>
    <w:rsid w:val="00024804"/>
    <w:rsid w:val="000254C2"/>
    <w:rsid w:val="00053A08"/>
    <w:rsid w:val="00065898"/>
    <w:rsid w:val="000660F1"/>
    <w:rsid w:val="00076684"/>
    <w:rsid w:val="00082136"/>
    <w:rsid w:val="0009109C"/>
    <w:rsid w:val="000B2AC9"/>
    <w:rsid w:val="000B549D"/>
    <w:rsid w:val="000D6381"/>
    <w:rsid w:val="000E54EF"/>
    <w:rsid w:val="000E69A7"/>
    <w:rsid w:val="000F08D2"/>
    <w:rsid w:val="000F19A6"/>
    <w:rsid w:val="00117424"/>
    <w:rsid w:val="00120642"/>
    <w:rsid w:val="00133A23"/>
    <w:rsid w:val="00154763"/>
    <w:rsid w:val="001605A4"/>
    <w:rsid w:val="0016233C"/>
    <w:rsid w:val="00165E59"/>
    <w:rsid w:val="00173AE0"/>
    <w:rsid w:val="00176024"/>
    <w:rsid w:val="001824B1"/>
    <w:rsid w:val="001A0D99"/>
    <w:rsid w:val="001C3E6A"/>
    <w:rsid w:val="001C4D18"/>
    <w:rsid w:val="001C5728"/>
    <w:rsid w:val="001E4E84"/>
    <w:rsid w:val="001F05DB"/>
    <w:rsid w:val="002104C0"/>
    <w:rsid w:val="00251B42"/>
    <w:rsid w:val="0026163F"/>
    <w:rsid w:val="00284B82"/>
    <w:rsid w:val="002901C4"/>
    <w:rsid w:val="00291CFA"/>
    <w:rsid w:val="002966F6"/>
    <w:rsid w:val="002A3BF7"/>
    <w:rsid w:val="002B2960"/>
    <w:rsid w:val="002B2E59"/>
    <w:rsid w:val="002C3728"/>
    <w:rsid w:val="002C413A"/>
    <w:rsid w:val="002E5252"/>
    <w:rsid w:val="002F18B1"/>
    <w:rsid w:val="00303C4D"/>
    <w:rsid w:val="00311880"/>
    <w:rsid w:val="0031496F"/>
    <w:rsid w:val="003602B4"/>
    <w:rsid w:val="00365B1D"/>
    <w:rsid w:val="00376FDC"/>
    <w:rsid w:val="00387E7A"/>
    <w:rsid w:val="00391D05"/>
    <w:rsid w:val="00392E1E"/>
    <w:rsid w:val="00395AA7"/>
    <w:rsid w:val="00396786"/>
    <w:rsid w:val="003A2B93"/>
    <w:rsid w:val="003B00B3"/>
    <w:rsid w:val="003B2240"/>
    <w:rsid w:val="003B4FA9"/>
    <w:rsid w:val="003B6F91"/>
    <w:rsid w:val="003D6E0A"/>
    <w:rsid w:val="003E3AD6"/>
    <w:rsid w:val="003F1E7F"/>
    <w:rsid w:val="003F4229"/>
    <w:rsid w:val="003F5867"/>
    <w:rsid w:val="0040220A"/>
    <w:rsid w:val="004146C9"/>
    <w:rsid w:val="0042567F"/>
    <w:rsid w:val="00425E88"/>
    <w:rsid w:val="00432622"/>
    <w:rsid w:val="004405BF"/>
    <w:rsid w:val="0045786F"/>
    <w:rsid w:val="004657BC"/>
    <w:rsid w:val="00492BE3"/>
    <w:rsid w:val="00495CC9"/>
    <w:rsid w:val="004A2A69"/>
    <w:rsid w:val="004B3BCF"/>
    <w:rsid w:val="004B4EC4"/>
    <w:rsid w:val="004C43A5"/>
    <w:rsid w:val="004E0431"/>
    <w:rsid w:val="004E59D0"/>
    <w:rsid w:val="004F05D2"/>
    <w:rsid w:val="004F465D"/>
    <w:rsid w:val="0051140F"/>
    <w:rsid w:val="00521AF8"/>
    <w:rsid w:val="00523C5A"/>
    <w:rsid w:val="00524928"/>
    <w:rsid w:val="00535116"/>
    <w:rsid w:val="0053532A"/>
    <w:rsid w:val="0053790E"/>
    <w:rsid w:val="005402AF"/>
    <w:rsid w:val="0054201F"/>
    <w:rsid w:val="005563E8"/>
    <w:rsid w:val="00557590"/>
    <w:rsid w:val="0056636B"/>
    <w:rsid w:val="00573AE4"/>
    <w:rsid w:val="00576EB0"/>
    <w:rsid w:val="005975BA"/>
    <w:rsid w:val="005A0DB5"/>
    <w:rsid w:val="005A24F2"/>
    <w:rsid w:val="005A6185"/>
    <w:rsid w:val="005A79AE"/>
    <w:rsid w:val="005C3D57"/>
    <w:rsid w:val="005F5FDA"/>
    <w:rsid w:val="00601ECD"/>
    <w:rsid w:val="00614CAD"/>
    <w:rsid w:val="0062293A"/>
    <w:rsid w:val="00635A78"/>
    <w:rsid w:val="00650FD6"/>
    <w:rsid w:val="00675294"/>
    <w:rsid w:val="0067708F"/>
    <w:rsid w:val="00697DBB"/>
    <w:rsid w:val="006A4304"/>
    <w:rsid w:val="006C78E2"/>
    <w:rsid w:val="006D3C80"/>
    <w:rsid w:val="006D7C2D"/>
    <w:rsid w:val="006E7B91"/>
    <w:rsid w:val="006F5764"/>
    <w:rsid w:val="007036DA"/>
    <w:rsid w:val="00712E35"/>
    <w:rsid w:val="00714F89"/>
    <w:rsid w:val="00722FD2"/>
    <w:rsid w:val="00725E39"/>
    <w:rsid w:val="007279F2"/>
    <w:rsid w:val="00743FA1"/>
    <w:rsid w:val="007541B9"/>
    <w:rsid w:val="007700D7"/>
    <w:rsid w:val="007716FF"/>
    <w:rsid w:val="0077678E"/>
    <w:rsid w:val="00791E44"/>
    <w:rsid w:val="007B152B"/>
    <w:rsid w:val="007B5EA0"/>
    <w:rsid w:val="007C1883"/>
    <w:rsid w:val="007D3080"/>
    <w:rsid w:val="007E4EF2"/>
    <w:rsid w:val="007F18E2"/>
    <w:rsid w:val="007F5216"/>
    <w:rsid w:val="0080367E"/>
    <w:rsid w:val="00812BA4"/>
    <w:rsid w:val="008649ED"/>
    <w:rsid w:val="00866CE4"/>
    <w:rsid w:val="008675FD"/>
    <w:rsid w:val="0087458F"/>
    <w:rsid w:val="008819C0"/>
    <w:rsid w:val="00892EE6"/>
    <w:rsid w:val="0089404A"/>
    <w:rsid w:val="008A6729"/>
    <w:rsid w:val="008B21EC"/>
    <w:rsid w:val="008B3C22"/>
    <w:rsid w:val="008B4791"/>
    <w:rsid w:val="008C101B"/>
    <w:rsid w:val="008D4ED2"/>
    <w:rsid w:val="008E2069"/>
    <w:rsid w:val="008E5924"/>
    <w:rsid w:val="00907D0C"/>
    <w:rsid w:val="00921B19"/>
    <w:rsid w:val="0092459B"/>
    <w:rsid w:val="009332F1"/>
    <w:rsid w:val="00945635"/>
    <w:rsid w:val="009816F3"/>
    <w:rsid w:val="00993416"/>
    <w:rsid w:val="009B23B6"/>
    <w:rsid w:val="009C2DAB"/>
    <w:rsid w:val="009C36F5"/>
    <w:rsid w:val="009C38E7"/>
    <w:rsid w:val="009C6DF2"/>
    <w:rsid w:val="009D134E"/>
    <w:rsid w:val="009D1FEE"/>
    <w:rsid w:val="009D5E65"/>
    <w:rsid w:val="009D7F9E"/>
    <w:rsid w:val="009E0ABF"/>
    <w:rsid w:val="00A06FBE"/>
    <w:rsid w:val="00A1224A"/>
    <w:rsid w:val="00A142CB"/>
    <w:rsid w:val="00A17BC3"/>
    <w:rsid w:val="00A21C95"/>
    <w:rsid w:val="00A23CDC"/>
    <w:rsid w:val="00A27488"/>
    <w:rsid w:val="00A37F4B"/>
    <w:rsid w:val="00A71D36"/>
    <w:rsid w:val="00AA06CE"/>
    <w:rsid w:val="00AB03D3"/>
    <w:rsid w:val="00AB5DA9"/>
    <w:rsid w:val="00AD36CE"/>
    <w:rsid w:val="00AE279F"/>
    <w:rsid w:val="00AE2EA9"/>
    <w:rsid w:val="00AF1AFB"/>
    <w:rsid w:val="00AF1EEC"/>
    <w:rsid w:val="00AF7323"/>
    <w:rsid w:val="00B10D8E"/>
    <w:rsid w:val="00B15AEB"/>
    <w:rsid w:val="00B164D3"/>
    <w:rsid w:val="00B223D8"/>
    <w:rsid w:val="00B2559D"/>
    <w:rsid w:val="00B41AC0"/>
    <w:rsid w:val="00B559A9"/>
    <w:rsid w:val="00B56DE7"/>
    <w:rsid w:val="00B64384"/>
    <w:rsid w:val="00B8246F"/>
    <w:rsid w:val="00B83751"/>
    <w:rsid w:val="00BA0DAB"/>
    <w:rsid w:val="00BB72BD"/>
    <w:rsid w:val="00BC3412"/>
    <w:rsid w:val="00BD605E"/>
    <w:rsid w:val="00BD74DC"/>
    <w:rsid w:val="00BD79D8"/>
    <w:rsid w:val="00BE2323"/>
    <w:rsid w:val="00BF3B4B"/>
    <w:rsid w:val="00C05715"/>
    <w:rsid w:val="00C268E2"/>
    <w:rsid w:val="00C34167"/>
    <w:rsid w:val="00C42572"/>
    <w:rsid w:val="00C523C7"/>
    <w:rsid w:val="00C620CD"/>
    <w:rsid w:val="00C639DF"/>
    <w:rsid w:val="00C6463B"/>
    <w:rsid w:val="00C864B6"/>
    <w:rsid w:val="00C97219"/>
    <w:rsid w:val="00C97B40"/>
    <w:rsid w:val="00CA625D"/>
    <w:rsid w:val="00CD6F6E"/>
    <w:rsid w:val="00CE68F1"/>
    <w:rsid w:val="00CF623F"/>
    <w:rsid w:val="00CF7FE1"/>
    <w:rsid w:val="00D02D9B"/>
    <w:rsid w:val="00D02F94"/>
    <w:rsid w:val="00D05EAD"/>
    <w:rsid w:val="00D1531A"/>
    <w:rsid w:val="00D166D6"/>
    <w:rsid w:val="00D174F2"/>
    <w:rsid w:val="00D222C4"/>
    <w:rsid w:val="00D56F83"/>
    <w:rsid w:val="00D71F37"/>
    <w:rsid w:val="00D7230F"/>
    <w:rsid w:val="00D870BD"/>
    <w:rsid w:val="00D92FF1"/>
    <w:rsid w:val="00D93449"/>
    <w:rsid w:val="00D97B52"/>
    <w:rsid w:val="00DA0302"/>
    <w:rsid w:val="00DB21C8"/>
    <w:rsid w:val="00DB69B9"/>
    <w:rsid w:val="00DB702E"/>
    <w:rsid w:val="00DC20F1"/>
    <w:rsid w:val="00E2318D"/>
    <w:rsid w:val="00E87F41"/>
    <w:rsid w:val="00E909D4"/>
    <w:rsid w:val="00E90A98"/>
    <w:rsid w:val="00E95FF5"/>
    <w:rsid w:val="00E960EC"/>
    <w:rsid w:val="00EB6753"/>
    <w:rsid w:val="00EC148E"/>
    <w:rsid w:val="00EC41BE"/>
    <w:rsid w:val="00ED1E5E"/>
    <w:rsid w:val="00EE6E40"/>
    <w:rsid w:val="00EF06DE"/>
    <w:rsid w:val="00EF6EAD"/>
    <w:rsid w:val="00F10FF7"/>
    <w:rsid w:val="00F1657E"/>
    <w:rsid w:val="00F20C8B"/>
    <w:rsid w:val="00F241B9"/>
    <w:rsid w:val="00F32520"/>
    <w:rsid w:val="00F4013D"/>
    <w:rsid w:val="00F44626"/>
    <w:rsid w:val="00F50A3B"/>
    <w:rsid w:val="00F559F9"/>
    <w:rsid w:val="00F73897"/>
    <w:rsid w:val="00F86A6B"/>
    <w:rsid w:val="00F930C7"/>
    <w:rsid w:val="00F94106"/>
    <w:rsid w:val="00F97BD7"/>
    <w:rsid w:val="00FA229E"/>
    <w:rsid w:val="00FD3799"/>
    <w:rsid w:val="00FD4E85"/>
    <w:rsid w:val="00FE1B81"/>
    <w:rsid w:val="00FE3902"/>
    <w:rsid w:val="00FE419D"/>
    <w:rsid w:val="00FF0438"/>
    <w:rsid w:val="00FF26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99DF13"/>
  <w15:chartTrackingRefBased/>
  <w15:docId w15:val="{72A66792-CF45-4010-AA6D-BECCB8B92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ourier New" w:hAnsi="Courier New"/>
      <w:snapToGrid w:val="0"/>
      <w:sz w:val="24"/>
    </w:rPr>
  </w:style>
  <w:style w:type="paragraph" w:styleId="Ttulo1">
    <w:name w:val="heading 1"/>
    <w:basedOn w:val="Normal"/>
    <w:next w:val="Normal"/>
    <w:qFormat/>
    <w:pPr>
      <w:keepNext/>
      <w:numPr>
        <w:numId w:val="28"/>
      </w:numPr>
      <w:tabs>
        <w:tab w:val="left" w:pos="-720"/>
        <w:tab w:val="left" w:pos="0"/>
      </w:tabs>
      <w:suppressAutoHyphens/>
      <w:jc w:val="center"/>
      <w:outlineLvl w:val="0"/>
    </w:pPr>
    <w:rPr>
      <w:rFonts w:ascii="Arial" w:hAnsi="Arial"/>
      <w:spacing w:val="-3"/>
      <w:sz w:val="28"/>
      <w:lang w:val="es-ES_tradnl"/>
    </w:rPr>
  </w:style>
  <w:style w:type="paragraph" w:styleId="Ttulo2">
    <w:name w:val="heading 2"/>
    <w:basedOn w:val="Normal"/>
    <w:next w:val="Normal"/>
    <w:link w:val="Ttulo2Car"/>
    <w:semiHidden/>
    <w:unhideWhenUsed/>
    <w:qFormat/>
    <w:rsid w:val="00FE419D"/>
    <w:pPr>
      <w:keepNext/>
      <w:keepLines/>
      <w:numPr>
        <w:ilvl w:val="1"/>
        <w:numId w:val="28"/>
      </w:numPr>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semiHidden/>
    <w:unhideWhenUsed/>
    <w:qFormat/>
    <w:rsid w:val="00A1224A"/>
    <w:pPr>
      <w:keepNext/>
      <w:keepLines/>
      <w:numPr>
        <w:ilvl w:val="2"/>
        <w:numId w:val="28"/>
      </w:numPr>
      <w:spacing w:before="4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semiHidden/>
    <w:unhideWhenUsed/>
    <w:qFormat/>
    <w:rsid w:val="00D05EAD"/>
    <w:pPr>
      <w:keepNext/>
      <w:keepLines/>
      <w:numPr>
        <w:ilvl w:val="3"/>
        <w:numId w:val="28"/>
      </w:numPr>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semiHidden/>
    <w:unhideWhenUsed/>
    <w:qFormat/>
    <w:rsid w:val="000254C2"/>
    <w:pPr>
      <w:keepNext/>
      <w:keepLines/>
      <w:numPr>
        <w:ilvl w:val="4"/>
        <w:numId w:val="28"/>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semiHidden/>
    <w:unhideWhenUsed/>
    <w:qFormat/>
    <w:rsid w:val="000254C2"/>
    <w:pPr>
      <w:keepNext/>
      <w:keepLines/>
      <w:numPr>
        <w:ilvl w:val="5"/>
        <w:numId w:val="28"/>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semiHidden/>
    <w:unhideWhenUsed/>
    <w:qFormat/>
    <w:rsid w:val="000254C2"/>
    <w:pPr>
      <w:keepNext/>
      <w:keepLines/>
      <w:numPr>
        <w:ilvl w:val="6"/>
        <w:numId w:val="28"/>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semiHidden/>
    <w:unhideWhenUsed/>
    <w:qFormat/>
    <w:rsid w:val="000254C2"/>
    <w:pPr>
      <w:keepNext/>
      <w:keepLines/>
      <w:numPr>
        <w:ilvl w:val="7"/>
        <w:numId w:val="2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0254C2"/>
    <w:pPr>
      <w:keepNext/>
      <w:keepLines/>
      <w:numPr>
        <w:ilvl w:val="8"/>
        <w:numId w:val="2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denotaalfinal">
    <w:name w:val="Texto de nota al final"/>
    <w:basedOn w:val="Normal"/>
  </w:style>
  <w:style w:type="character" w:styleId="Refdenotaalfinal">
    <w:name w:val="endnote reference"/>
    <w:semiHidden/>
    <w:rPr>
      <w:vertAlign w:val="superscript"/>
    </w:rPr>
  </w:style>
  <w:style w:type="paragraph" w:customStyle="1" w:styleId="Textodenotaalpie">
    <w:name w:val="Texto de nota al pie"/>
    <w:basedOn w:val="Normal"/>
  </w:style>
  <w:style w:type="character" w:styleId="Refdenotaalpie">
    <w:name w:val="footnote reference"/>
    <w:semiHidden/>
    <w:rPr>
      <w:vertAlign w:val="superscript"/>
    </w:rPr>
  </w:style>
  <w:style w:type="paragraph" w:customStyle="1" w:styleId="Tdc1">
    <w:name w:val="Tdc 1"/>
    <w:basedOn w:val="Normal"/>
    <w:pPr>
      <w:tabs>
        <w:tab w:val="right" w:leader="dot" w:pos="9360"/>
      </w:tabs>
      <w:suppressAutoHyphens/>
      <w:spacing w:before="480"/>
      <w:ind w:left="720" w:right="720" w:hanging="720"/>
    </w:pPr>
    <w:rPr>
      <w:lang w:val="en-US"/>
    </w:rPr>
  </w:style>
  <w:style w:type="paragraph" w:customStyle="1" w:styleId="Tdc2">
    <w:name w:val="Tdc 2"/>
    <w:basedOn w:val="Normal"/>
    <w:pPr>
      <w:tabs>
        <w:tab w:val="right" w:leader="dot" w:pos="9360"/>
      </w:tabs>
      <w:suppressAutoHyphens/>
      <w:ind w:left="1440" w:right="720" w:hanging="720"/>
    </w:pPr>
    <w:rPr>
      <w:lang w:val="en-US"/>
    </w:rPr>
  </w:style>
  <w:style w:type="paragraph" w:customStyle="1" w:styleId="Tdc3">
    <w:name w:val="Tdc 3"/>
    <w:basedOn w:val="Normal"/>
    <w:pPr>
      <w:tabs>
        <w:tab w:val="right" w:leader="dot" w:pos="9360"/>
      </w:tabs>
      <w:suppressAutoHyphens/>
      <w:ind w:left="2160" w:right="720" w:hanging="720"/>
    </w:pPr>
    <w:rPr>
      <w:lang w:val="en-US"/>
    </w:rPr>
  </w:style>
  <w:style w:type="paragraph" w:customStyle="1" w:styleId="Tdc4">
    <w:name w:val="Tdc 4"/>
    <w:basedOn w:val="Normal"/>
    <w:pPr>
      <w:tabs>
        <w:tab w:val="right" w:leader="dot" w:pos="9360"/>
      </w:tabs>
      <w:suppressAutoHyphens/>
      <w:ind w:left="2880" w:right="720" w:hanging="720"/>
    </w:pPr>
    <w:rPr>
      <w:lang w:val="en-US"/>
    </w:rPr>
  </w:style>
  <w:style w:type="paragraph" w:customStyle="1" w:styleId="Tdc5">
    <w:name w:val="Tdc 5"/>
    <w:basedOn w:val="Normal"/>
    <w:pPr>
      <w:tabs>
        <w:tab w:val="right" w:leader="dot" w:pos="9360"/>
      </w:tabs>
      <w:suppressAutoHyphens/>
      <w:ind w:left="3600" w:right="720" w:hanging="720"/>
    </w:pPr>
    <w:rPr>
      <w:lang w:val="en-US"/>
    </w:rPr>
  </w:style>
  <w:style w:type="paragraph" w:customStyle="1" w:styleId="Tdc6">
    <w:name w:val="Tdc 6"/>
    <w:basedOn w:val="Normal"/>
    <w:pPr>
      <w:tabs>
        <w:tab w:val="right" w:pos="9360"/>
      </w:tabs>
      <w:suppressAutoHyphens/>
      <w:ind w:left="720" w:hanging="720"/>
    </w:pPr>
    <w:rPr>
      <w:lang w:val="en-US"/>
    </w:rPr>
  </w:style>
  <w:style w:type="paragraph" w:customStyle="1" w:styleId="Tdc7">
    <w:name w:val="Tdc 7"/>
    <w:basedOn w:val="Normal"/>
    <w:pPr>
      <w:suppressAutoHyphens/>
      <w:ind w:left="720" w:hanging="720"/>
    </w:pPr>
    <w:rPr>
      <w:lang w:val="en-US"/>
    </w:rPr>
  </w:style>
  <w:style w:type="paragraph" w:customStyle="1" w:styleId="Tdc8">
    <w:name w:val="Tdc 8"/>
    <w:basedOn w:val="Normal"/>
    <w:pPr>
      <w:tabs>
        <w:tab w:val="right" w:pos="9360"/>
      </w:tabs>
      <w:suppressAutoHyphens/>
      <w:ind w:left="720" w:hanging="720"/>
    </w:pPr>
    <w:rPr>
      <w:lang w:val="en-US"/>
    </w:rPr>
  </w:style>
  <w:style w:type="paragraph" w:customStyle="1" w:styleId="Tdc9">
    <w:name w:val="Tdc 9"/>
    <w:basedOn w:val="Normal"/>
    <w:pPr>
      <w:tabs>
        <w:tab w:val="right" w:leader="dot" w:pos="9360"/>
      </w:tabs>
      <w:suppressAutoHyphens/>
      <w:ind w:left="720" w:hanging="720"/>
    </w:pPr>
    <w:rPr>
      <w:lang w:val="en-US"/>
    </w:rPr>
  </w:style>
  <w:style w:type="paragraph" w:styleId="ndice1">
    <w:name w:val="index 1"/>
    <w:basedOn w:val="Normal"/>
    <w:next w:val="Normal"/>
    <w:autoRedefine/>
    <w:semiHidden/>
    <w:pPr>
      <w:tabs>
        <w:tab w:val="right" w:leader="dot" w:pos="9360"/>
      </w:tabs>
      <w:suppressAutoHyphens/>
      <w:ind w:left="1440" w:right="720" w:hanging="1440"/>
    </w:pPr>
    <w:rPr>
      <w:lang w:val="en-US"/>
    </w:rPr>
  </w:style>
  <w:style w:type="paragraph" w:styleId="ndice2">
    <w:name w:val="index 2"/>
    <w:basedOn w:val="Normal"/>
    <w:next w:val="Normal"/>
    <w:autoRedefine/>
    <w:semiHidden/>
    <w:pPr>
      <w:tabs>
        <w:tab w:val="right" w:leader="dot" w:pos="9360"/>
      </w:tabs>
      <w:suppressAutoHyphens/>
      <w:ind w:left="1440" w:right="720" w:hanging="720"/>
    </w:pPr>
    <w:rPr>
      <w:lang w:val="en-US"/>
    </w:rPr>
  </w:style>
  <w:style w:type="paragraph" w:customStyle="1" w:styleId="Encabezadodetda">
    <w:name w:val="Encabezado de tda"/>
    <w:basedOn w:val="Normal"/>
    <w:pPr>
      <w:tabs>
        <w:tab w:val="right" w:pos="9360"/>
      </w:tabs>
      <w:suppressAutoHyphens/>
    </w:pPr>
    <w:rPr>
      <w:lang w:val="en-US"/>
    </w:rPr>
  </w:style>
  <w:style w:type="paragraph" w:styleId="Ttulo">
    <w:name w:val="Title"/>
    <w:basedOn w:val="Normal"/>
    <w:qFormat/>
  </w:style>
  <w:style w:type="character" w:customStyle="1" w:styleId="EquationCaption">
    <w:name w:val="_Equation Caption"/>
  </w:style>
  <w:style w:type="paragraph" w:styleId="Encabezado">
    <w:name w:val="header"/>
    <w:basedOn w:val="Normal"/>
    <w:pPr>
      <w:tabs>
        <w:tab w:val="center" w:pos="4419"/>
        <w:tab w:val="right" w:pos="8838"/>
      </w:tabs>
    </w:pPr>
  </w:style>
  <w:style w:type="paragraph" w:styleId="Piedepgina">
    <w:name w:val="footer"/>
    <w:basedOn w:val="Normal"/>
    <w:link w:val="PiedepginaCar"/>
    <w:uiPriority w:val="99"/>
    <w:pPr>
      <w:tabs>
        <w:tab w:val="center" w:pos="4419"/>
        <w:tab w:val="right" w:pos="8838"/>
      </w:tabs>
    </w:pPr>
  </w:style>
  <w:style w:type="character" w:styleId="Nmerodepgina">
    <w:name w:val="page number"/>
    <w:basedOn w:val="Fuentedeprrafopredeter"/>
  </w:style>
  <w:style w:type="paragraph" w:styleId="Prrafodelista">
    <w:name w:val="List Paragraph"/>
    <w:basedOn w:val="Normal"/>
    <w:uiPriority w:val="34"/>
    <w:qFormat/>
    <w:rsid w:val="00D93449"/>
    <w:pPr>
      <w:widowControl/>
      <w:spacing w:after="160" w:line="259" w:lineRule="auto"/>
      <w:ind w:left="720"/>
      <w:contextualSpacing/>
    </w:pPr>
    <w:rPr>
      <w:rFonts w:ascii="Calibri" w:eastAsia="Calibri" w:hAnsi="Calibri"/>
      <w:snapToGrid/>
      <w:sz w:val="22"/>
      <w:szCs w:val="22"/>
      <w:lang w:val="es-BO" w:eastAsia="en-US"/>
    </w:rPr>
  </w:style>
  <w:style w:type="paragraph" w:styleId="Textodeglobo">
    <w:name w:val="Balloon Text"/>
    <w:basedOn w:val="Normal"/>
    <w:link w:val="TextodegloboCar"/>
    <w:rsid w:val="002966F6"/>
    <w:rPr>
      <w:rFonts w:ascii="Segoe UI" w:hAnsi="Segoe UI" w:cs="Segoe UI"/>
      <w:sz w:val="18"/>
      <w:szCs w:val="18"/>
    </w:rPr>
  </w:style>
  <w:style w:type="character" w:customStyle="1" w:styleId="TextodegloboCar">
    <w:name w:val="Texto de globo Car"/>
    <w:link w:val="Textodeglobo"/>
    <w:rsid w:val="002966F6"/>
    <w:rPr>
      <w:rFonts w:ascii="Segoe UI" w:hAnsi="Segoe UI" w:cs="Segoe UI"/>
      <w:snapToGrid w:val="0"/>
      <w:sz w:val="18"/>
      <w:szCs w:val="18"/>
    </w:rPr>
  </w:style>
  <w:style w:type="character" w:customStyle="1" w:styleId="PiedepginaCar">
    <w:name w:val="Pie de página Car"/>
    <w:link w:val="Piedepgina"/>
    <w:uiPriority w:val="99"/>
    <w:rsid w:val="004F05D2"/>
    <w:rPr>
      <w:rFonts w:ascii="Courier New" w:hAnsi="Courier New"/>
      <w:snapToGrid w:val="0"/>
      <w:sz w:val="24"/>
    </w:rPr>
  </w:style>
  <w:style w:type="table" w:styleId="Tablaconcuadrcula">
    <w:name w:val="Table Grid"/>
    <w:basedOn w:val="Tablanormal"/>
    <w:rsid w:val="006C78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7E7A"/>
    <w:pPr>
      <w:widowControl/>
      <w:spacing w:before="100" w:beforeAutospacing="1" w:after="100" w:afterAutospacing="1"/>
    </w:pPr>
    <w:rPr>
      <w:rFonts w:ascii="Times New Roman" w:hAnsi="Times New Roman"/>
      <w:snapToGrid/>
      <w:szCs w:val="24"/>
    </w:rPr>
  </w:style>
  <w:style w:type="character" w:styleId="Hipervnculo">
    <w:name w:val="Hyperlink"/>
    <w:basedOn w:val="Fuentedeprrafopredeter"/>
    <w:uiPriority w:val="99"/>
    <w:unhideWhenUsed/>
    <w:rsid w:val="00945635"/>
    <w:rPr>
      <w:color w:val="0000FF"/>
      <w:u w:val="single"/>
    </w:rPr>
  </w:style>
  <w:style w:type="character" w:customStyle="1" w:styleId="Ttulo2Car">
    <w:name w:val="Título 2 Car"/>
    <w:basedOn w:val="Fuentedeprrafopredeter"/>
    <w:link w:val="Ttulo2"/>
    <w:semiHidden/>
    <w:rsid w:val="00FE419D"/>
    <w:rPr>
      <w:rFonts w:asciiTheme="majorHAnsi" w:eastAsiaTheme="majorEastAsia" w:hAnsiTheme="majorHAnsi" w:cstheme="majorBidi"/>
      <w:snapToGrid w:val="0"/>
      <w:color w:val="2E74B5" w:themeColor="accent1" w:themeShade="BF"/>
      <w:sz w:val="26"/>
      <w:szCs w:val="26"/>
    </w:rPr>
  </w:style>
  <w:style w:type="character" w:customStyle="1" w:styleId="Ttulo3Car">
    <w:name w:val="Título 3 Car"/>
    <w:basedOn w:val="Fuentedeprrafopredeter"/>
    <w:link w:val="Ttulo3"/>
    <w:semiHidden/>
    <w:rsid w:val="00A1224A"/>
    <w:rPr>
      <w:rFonts w:asciiTheme="majorHAnsi" w:eastAsiaTheme="majorEastAsia" w:hAnsiTheme="majorHAnsi" w:cstheme="majorBidi"/>
      <w:snapToGrid w:val="0"/>
      <w:color w:val="1F4D78" w:themeColor="accent1" w:themeShade="7F"/>
      <w:sz w:val="24"/>
      <w:szCs w:val="24"/>
    </w:rPr>
  </w:style>
  <w:style w:type="character" w:customStyle="1" w:styleId="Ttulo4Car">
    <w:name w:val="Título 4 Car"/>
    <w:basedOn w:val="Fuentedeprrafopredeter"/>
    <w:link w:val="Ttulo4"/>
    <w:semiHidden/>
    <w:rsid w:val="00D05EAD"/>
    <w:rPr>
      <w:rFonts w:asciiTheme="majorHAnsi" w:eastAsiaTheme="majorEastAsia" w:hAnsiTheme="majorHAnsi" w:cstheme="majorBidi"/>
      <w:i/>
      <w:iCs/>
      <w:snapToGrid w:val="0"/>
      <w:color w:val="2E74B5" w:themeColor="accent1" w:themeShade="BF"/>
      <w:sz w:val="24"/>
    </w:rPr>
  </w:style>
  <w:style w:type="character" w:customStyle="1" w:styleId="Ttulo5Car">
    <w:name w:val="Título 5 Car"/>
    <w:basedOn w:val="Fuentedeprrafopredeter"/>
    <w:link w:val="Ttulo5"/>
    <w:semiHidden/>
    <w:rsid w:val="000254C2"/>
    <w:rPr>
      <w:rFonts w:asciiTheme="majorHAnsi" w:eastAsiaTheme="majorEastAsia" w:hAnsiTheme="majorHAnsi" w:cstheme="majorBidi"/>
      <w:snapToGrid w:val="0"/>
      <w:color w:val="2E74B5" w:themeColor="accent1" w:themeShade="BF"/>
      <w:sz w:val="24"/>
    </w:rPr>
  </w:style>
  <w:style w:type="character" w:customStyle="1" w:styleId="Ttulo6Car">
    <w:name w:val="Título 6 Car"/>
    <w:basedOn w:val="Fuentedeprrafopredeter"/>
    <w:link w:val="Ttulo6"/>
    <w:semiHidden/>
    <w:rsid w:val="000254C2"/>
    <w:rPr>
      <w:rFonts w:asciiTheme="majorHAnsi" w:eastAsiaTheme="majorEastAsia" w:hAnsiTheme="majorHAnsi" w:cstheme="majorBidi"/>
      <w:snapToGrid w:val="0"/>
      <w:color w:val="1F4D78" w:themeColor="accent1" w:themeShade="7F"/>
      <w:sz w:val="24"/>
    </w:rPr>
  </w:style>
  <w:style w:type="character" w:customStyle="1" w:styleId="Ttulo7Car">
    <w:name w:val="Título 7 Car"/>
    <w:basedOn w:val="Fuentedeprrafopredeter"/>
    <w:link w:val="Ttulo7"/>
    <w:semiHidden/>
    <w:rsid w:val="000254C2"/>
    <w:rPr>
      <w:rFonts w:asciiTheme="majorHAnsi" w:eastAsiaTheme="majorEastAsia" w:hAnsiTheme="majorHAnsi" w:cstheme="majorBidi"/>
      <w:i/>
      <w:iCs/>
      <w:snapToGrid w:val="0"/>
      <w:color w:val="1F4D78" w:themeColor="accent1" w:themeShade="7F"/>
      <w:sz w:val="24"/>
    </w:rPr>
  </w:style>
  <w:style w:type="character" w:customStyle="1" w:styleId="Ttulo8Car">
    <w:name w:val="Título 8 Car"/>
    <w:basedOn w:val="Fuentedeprrafopredeter"/>
    <w:link w:val="Ttulo8"/>
    <w:semiHidden/>
    <w:rsid w:val="000254C2"/>
    <w:rPr>
      <w:rFonts w:asciiTheme="majorHAnsi" w:eastAsiaTheme="majorEastAsia" w:hAnsiTheme="majorHAnsi" w:cstheme="majorBidi"/>
      <w:snapToGrid w:val="0"/>
      <w:color w:val="272727" w:themeColor="text1" w:themeTint="D8"/>
      <w:sz w:val="21"/>
      <w:szCs w:val="21"/>
    </w:rPr>
  </w:style>
  <w:style w:type="character" w:customStyle="1" w:styleId="Ttulo9Car">
    <w:name w:val="Título 9 Car"/>
    <w:basedOn w:val="Fuentedeprrafopredeter"/>
    <w:link w:val="Ttulo9"/>
    <w:semiHidden/>
    <w:rsid w:val="000254C2"/>
    <w:rPr>
      <w:rFonts w:asciiTheme="majorHAnsi" w:eastAsiaTheme="majorEastAsia" w:hAnsiTheme="majorHAnsi" w:cstheme="majorBidi"/>
      <w:i/>
      <w:iCs/>
      <w:snapToGrid w:val="0"/>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95255">
      <w:bodyDiv w:val="1"/>
      <w:marLeft w:val="0"/>
      <w:marRight w:val="0"/>
      <w:marTop w:val="0"/>
      <w:marBottom w:val="0"/>
      <w:divBdr>
        <w:top w:val="none" w:sz="0" w:space="0" w:color="auto"/>
        <w:left w:val="none" w:sz="0" w:space="0" w:color="auto"/>
        <w:bottom w:val="none" w:sz="0" w:space="0" w:color="auto"/>
        <w:right w:val="none" w:sz="0" w:space="0" w:color="auto"/>
      </w:divBdr>
    </w:div>
    <w:div w:id="163403333">
      <w:bodyDiv w:val="1"/>
      <w:marLeft w:val="0"/>
      <w:marRight w:val="0"/>
      <w:marTop w:val="0"/>
      <w:marBottom w:val="0"/>
      <w:divBdr>
        <w:top w:val="none" w:sz="0" w:space="0" w:color="auto"/>
        <w:left w:val="none" w:sz="0" w:space="0" w:color="auto"/>
        <w:bottom w:val="none" w:sz="0" w:space="0" w:color="auto"/>
        <w:right w:val="none" w:sz="0" w:space="0" w:color="auto"/>
      </w:divBdr>
    </w:div>
    <w:div w:id="275791912">
      <w:bodyDiv w:val="1"/>
      <w:marLeft w:val="0"/>
      <w:marRight w:val="0"/>
      <w:marTop w:val="0"/>
      <w:marBottom w:val="0"/>
      <w:divBdr>
        <w:top w:val="none" w:sz="0" w:space="0" w:color="auto"/>
        <w:left w:val="none" w:sz="0" w:space="0" w:color="auto"/>
        <w:bottom w:val="none" w:sz="0" w:space="0" w:color="auto"/>
        <w:right w:val="none" w:sz="0" w:space="0" w:color="auto"/>
      </w:divBdr>
    </w:div>
    <w:div w:id="284048745">
      <w:bodyDiv w:val="1"/>
      <w:marLeft w:val="0"/>
      <w:marRight w:val="0"/>
      <w:marTop w:val="0"/>
      <w:marBottom w:val="0"/>
      <w:divBdr>
        <w:top w:val="none" w:sz="0" w:space="0" w:color="auto"/>
        <w:left w:val="none" w:sz="0" w:space="0" w:color="auto"/>
        <w:bottom w:val="none" w:sz="0" w:space="0" w:color="auto"/>
        <w:right w:val="none" w:sz="0" w:space="0" w:color="auto"/>
      </w:divBdr>
    </w:div>
    <w:div w:id="353193041">
      <w:bodyDiv w:val="1"/>
      <w:marLeft w:val="0"/>
      <w:marRight w:val="0"/>
      <w:marTop w:val="0"/>
      <w:marBottom w:val="0"/>
      <w:divBdr>
        <w:top w:val="none" w:sz="0" w:space="0" w:color="auto"/>
        <w:left w:val="none" w:sz="0" w:space="0" w:color="auto"/>
        <w:bottom w:val="none" w:sz="0" w:space="0" w:color="auto"/>
        <w:right w:val="none" w:sz="0" w:space="0" w:color="auto"/>
      </w:divBdr>
      <w:divsChild>
        <w:div w:id="187916916">
          <w:marLeft w:val="0"/>
          <w:marRight w:val="0"/>
          <w:marTop w:val="0"/>
          <w:marBottom w:val="0"/>
          <w:divBdr>
            <w:top w:val="none" w:sz="0" w:space="0" w:color="auto"/>
            <w:left w:val="none" w:sz="0" w:space="0" w:color="auto"/>
            <w:bottom w:val="none" w:sz="0" w:space="0" w:color="auto"/>
            <w:right w:val="none" w:sz="0" w:space="0" w:color="auto"/>
          </w:divBdr>
        </w:div>
        <w:div w:id="468591462">
          <w:marLeft w:val="0"/>
          <w:marRight w:val="0"/>
          <w:marTop w:val="0"/>
          <w:marBottom w:val="0"/>
          <w:divBdr>
            <w:top w:val="none" w:sz="0" w:space="0" w:color="auto"/>
            <w:left w:val="none" w:sz="0" w:space="0" w:color="auto"/>
            <w:bottom w:val="none" w:sz="0" w:space="0" w:color="auto"/>
            <w:right w:val="none" w:sz="0" w:space="0" w:color="auto"/>
          </w:divBdr>
        </w:div>
        <w:div w:id="872810430">
          <w:marLeft w:val="0"/>
          <w:marRight w:val="0"/>
          <w:marTop w:val="0"/>
          <w:marBottom w:val="0"/>
          <w:divBdr>
            <w:top w:val="none" w:sz="0" w:space="0" w:color="auto"/>
            <w:left w:val="none" w:sz="0" w:space="0" w:color="auto"/>
            <w:bottom w:val="none" w:sz="0" w:space="0" w:color="auto"/>
            <w:right w:val="none" w:sz="0" w:space="0" w:color="auto"/>
          </w:divBdr>
        </w:div>
      </w:divsChild>
    </w:div>
    <w:div w:id="1179084202">
      <w:bodyDiv w:val="1"/>
      <w:marLeft w:val="0"/>
      <w:marRight w:val="0"/>
      <w:marTop w:val="0"/>
      <w:marBottom w:val="0"/>
      <w:divBdr>
        <w:top w:val="none" w:sz="0" w:space="0" w:color="auto"/>
        <w:left w:val="none" w:sz="0" w:space="0" w:color="auto"/>
        <w:bottom w:val="none" w:sz="0" w:space="0" w:color="auto"/>
        <w:right w:val="none" w:sz="0" w:space="0" w:color="auto"/>
      </w:divBdr>
    </w:div>
    <w:div w:id="1504205729">
      <w:bodyDiv w:val="1"/>
      <w:marLeft w:val="0"/>
      <w:marRight w:val="0"/>
      <w:marTop w:val="0"/>
      <w:marBottom w:val="0"/>
      <w:divBdr>
        <w:top w:val="none" w:sz="0" w:space="0" w:color="auto"/>
        <w:left w:val="none" w:sz="0" w:space="0" w:color="auto"/>
        <w:bottom w:val="none" w:sz="0" w:space="0" w:color="auto"/>
        <w:right w:val="none" w:sz="0" w:space="0" w:color="auto"/>
      </w:divBdr>
    </w:div>
    <w:div w:id="1889341527">
      <w:bodyDiv w:val="1"/>
      <w:marLeft w:val="0"/>
      <w:marRight w:val="0"/>
      <w:marTop w:val="0"/>
      <w:marBottom w:val="0"/>
      <w:divBdr>
        <w:top w:val="none" w:sz="0" w:space="0" w:color="auto"/>
        <w:left w:val="none" w:sz="0" w:space="0" w:color="auto"/>
        <w:bottom w:val="none" w:sz="0" w:space="0" w:color="auto"/>
        <w:right w:val="none" w:sz="0" w:space="0" w:color="auto"/>
      </w:divBdr>
    </w:div>
    <w:div w:id="193608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ENC56</b:Tag>
    <b:SourceType>JournalArticle</b:SourceType>
    <b:Guid>{C3BE9BF7-1238-42FC-A55D-8CF6F8B6A669}</b:Guid>
    <b:Author>
      <b:Author>
        <b:NameList>
          <b:Person>
            <b:Last>BRITANNICA</b:Last>
            <b:First>ENCYCLOPAEDIA</b:First>
          </b:Person>
        </b:NameList>
      </b:Author>
    </b:Author>
    <b:Title>Political geography.</b:Title>
    <b:Year>1956</b:Year>
    <b:RefOrder>1</b:RefOrder>
  </b:Source>
  <b:Source>
    <b:Tag>THE23</b:Tag>
    <b:SourceType>JournalArticle</b:SourceType>
    <b:Guid>{CC79FC42-FA25-4AB0-A8DF-B67272E59A00}</b:Guid>
    <b:Author>
      <b:Author>
        <b:NameList>
          <b:Person>
            <b:Last>GEOGRAPHY</b:Last>
            <b:First>THE</b:First>
            <b:Middle>SAGE HANDBOOK OF POLITICAL</b:Middle>
          </b:Person>
        </b:NameList>
      </b:Author>
    </b:Author>
    <b:Title>GEOPOLITICS SUMMARY</b:Title>
    <b:JournalName>ENCYCLOPAEDIA BRITANNICA</b:JournalName>
    <b:Year>2023</b:Year>
    <b:RefOrder>2</b:RefOrder>
  </b:Source>
</b:Sources>
</file>

<file path=customXml/itemProps1.xml><?xml version="1.0" encoding="utf-8"?>
<ds:datastoreItem xmlns:ds="http://schemas.openxmlformats.org/officeDocument/2006/customXml" ds:itemID="{1F131C8B-23EB-4221-9F40-AA59AB505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3100</Words>
  <Characters>17054</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DISCURSO DEL SEÑOR CMTE DE LA DIV-7</vt:lpstr>
    </vt:vector>
  </TitlesOfParts>
  <Company>Acme</Company>
  <LinksUpToDate>false</LinksUpToDate>
  <CharactersWithSpaces>20114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DISCURSO DEL SEÑOR CMTE DE LA DIV-7</dc:title>
  <dc:subject/>
  <dc:creator>Woody</dc:creator>
  <cp:keywords/>
  <cp:lastModifiedBy>WINDOWS 11</cp:lastModifiedBy>
  <cp:revision>2</cp:revision>
  <cp:lastPrinted>2026-04-15T21:41:00Z</cp:lastPrinted>
  <dcterms:created xsi:type="dcterms:W3CDTF">2026-04-21T16:08:00Z</dcterms:created>
  <dcterms:modified xsi:type="dcterms:W3CDTF">2026-04-21T16:08:00Z</dcterms:modified>
</cp:coreProperties>
</file>