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A16BA" w14:textId="0952855F" w:rsidR="001614C3" w:rsidRPr="001614C3" w:rsidRDefault="001614C3" w:rsidP="001614C3">
      <w:pPr>
        <w:jc w:val="center"/>
        <w:rPr>
          <w:rFonts w:asciiTheme="majorBidi" w:hAnsiTheme="majorBidi" w:cstheme="majorBidi"/>
          <w:sz w:val="32"/>
          <w:szCs w:val="32"/>
        </w:rPr>
      </w:pPr>
      <w:r w:rsidRPr="001614C3">
        <w:rPr>
          <w:rFonts w:asciiTheme="majorBidi" w:hAnsiTheme="majorBidi" w:cstheme="majorBidi"/>
          <w:b/>
          <w:bCs/>
          <w:sz w:val="32"/>
          <w:szCs w:val="32"/>
        </w:rPr>
        <w:t>Task 2: Customer Segmentation</w:t>
      </w:r>
    </w:p>
    <w:p w14:paraId="5D3698D6" w14:textId="77777777" w:rsidR="001614C3" w:rsidRPr="001614C3" w:rsidRDefault="001614C3" w:rsidP="001614C3">
      <w:pPr>
        <w:rPr>
          <w:rFonts w:asciiTheme="majorBidi" w:hAnsiTheme="majorBidi" w:cstheme="majorBidi"/>
          <w:b/>
          <w:bCs/>
        </w:rPr>
      </w:pPr>
      <w:r w:rsidRPr="001614C3">
        <w:rPr>
          <w:rFonts w:asciiTheme="majorBidi" w:hAnsiTheme="majorBidi" w:cstheme="majorBidi"/>
          <w:b/>
          <w:bCs/>
        </w:rPr>
        <w:t>1. Introduction</w:t>
      </w:r>
    </w:p>
    <w:p w14:paraId="12923D96" w14:textId="77777777" w:rsidR="001614C3" w:rsidRPr="001614C3" w:rsidRDefault="001614C3" w:rsidP="001614C3">
      <w:pPr>
        <w:spacing w:line="360" w:lineRule="auto"/>
        <w:jc w:val="both"/>
        <w:rPr>
          <w:rFonts w:asciiTheme="majorBidi" w:hAnsiTheme="majorBidi" w:cstheme="majorBidi"/>
        </w:rPr>
      </w:pPr>
      <w:r w:rsidRPr="001614C3">
        <w:rPr>
          <w:rFonts w:asciiTheme="majorBidi" w:hAnsiTheme="majorBidi" w:cstheme="majorBidi"/>
        </w:rPr>
        <w:t>Customer segmentation is a crucial aspect of marketing, allowing businesses to understand their customer base and target specific groups more effectively. In this report, we explore how to segment customers of a mall based on two key metrics: Annual Income and Spending Score. The goal is to cluster customers into distinct segments and analyze their characteristics, such as spending behavior and income levels.</w:t>
      </w:r>
    </w:p>
    <w:p w14:paraId="0F514FEE" w14:textId="77777777" w:rsidR="001614C3" w:rsidRPr="001614C3" w:rsidRDefault="001614C3" w:rsidP="001614C3">
      <w:pPr>
        <w:spacing w:line="360" w:lineRule="auto"/>
        <w:jc w:val="both"/>
        <w:rPr>
          <w:rFonts w:asciiTheme="majorBidi" w:hAnsiTheme="majorBidi" w:cstheme="majorBidi"/>
        </w:rPr>
      </w:pPr>
      <w:r w:rsidRPr="001614C3">
        <w:rPr>
          <w:rFonts w:asciiTheme="majorBidi" w:hAnsiTheme="majorBidi" w:cstheme="majorBidi"/>
        </w:rPr>
        <w:t xml:space="preserve">We will use K-Means Clustering, a popular machine learning algorithm for unsupervised learning, and evaluate the optimal number of clusters. Additionally, we will explore the DBSCAN algorithm as a secondary approach and compare the results. Through visualization, we will examine the cluster distributions and analyze the average spending per cluster to gain </w:t>
      </w:r>
      <w:proofErr w:type="gramStart"/>
      <w:r w:rsidRPr="001614C3">
        <w:rPr>
          <w:rFonts w:asciiTheme="majorBidi" w:hAnsiTheme="majorBidi" w:cstheme="majorBidi"/>
        </w:rPr>
        <w:t>insights</w:t>
      </w:r>
      <w:proofErr w:type="gramEnd"/>
      <w:r w:rsidRPr="001614C3">
        <w:rPr>
          <w:rFonts w:asciiTheme="majorBidi" w:hAnsiTheme="majorBidi" w:cstheme="majorBidi"/>
        </w:rPr>
        <w:t xml:space="preserve"> into the shopping behavior of different customer segments.</w:t>
      </w:r>
    </w:p>
    <w:p w14:paraId="3D7405EC" w14:textId="319EBEA7" w:rsidR="001614C3" w:rsidRPr="001614C3" w:rsidRDefault="001614C3" w:rsidP="001614C3">
      <w:pPr>
        <w:rPr>
          <w:rFonts w:asciiTheme="majorBidi" w:hAnsiTheme="majorBidi" w:cstheme="majorBidi"/>
        </w:rPr>
      </w:pPr>
    </w:p>
    <w:p w14:paraId="27140BDF" w14:textId="77777777" w:rsidR="001614C3" w:rsidRPr="001614C3" w:rsidRDefault="001614C3" w:rsidP="001614C3">
      <w:pPr>
        <w:rPr>
          <w:rFonts w:asciiTheme="majorBidi" w:hAnsiTheme="majorBidi" w:cstheme="majorBidi"/>
          <w:b/>
          <w:bCs/>
        </w:rPr>
      </w:pPr>
      <w:r w:rsidRPr="001614C3">
        <w:rPr>
          <w:rFonts w:asciiTheme="majorBidi" w:hAnsiTheme="majorBidi" w:cstheme="majorBidi"/>
          <w:b/>
          <w:bCs/>
        </w:rPr>
        <w:t>2. Dataset Overview</w:t>
      </w:r>
    </w:p>
    <w:p w14:paraId="47183B62" w14:textId="77777777" w:rsidR="001614C3" w:rsidRPr="001614C3" w:rsidRDefault="001614C3" w:rsidP="001614C3">
      <w:pPr>
        <w:jc w:val="both"/>
        <w:rPr>
          <w:rFonts w:asciiTheme="majorBidi" w:hAnsiTheme="majorBidi" w:cstheme="majorBidi"/>
        </w:rPr>
      </w:pPr>
      <w:r w:rsidRPr="001614C3">
        <w:rPr>
          <w:rFonts w:asciiTheme="majorBidi" w:hAnsiTheme="majorBidi" w:cstheme="majorBidi"/>
        </w:rPr>
        <w:t>The dataset used for customer segmentation contains 200 records and 5 columns:</w:t>
      </w:r>
    </w:p>
    <w:p w14:paraId="07AB027C" w14:textId="77777777" w:rsidR="001614C3" w:rsidRPr="001614C3" w:rsidRDefault="001614C3" w:rsidP="001614C3">
      <w:pPr>
        <w:numPr>
          <w:ilvl w:val="0"/>
          <w:numId w:val="1"/>
        </w:numPr>
        <w:jc w:val="both"/>
        <w:rPr>
          <w:rFonts w:asciiTheme="majorBidi" w:hAnsiTheme="majorBidi" w:cstheme="majorBidi"/>
        </w:rPr>
      </w:pPr>
      <w:r w:rsidRPr="001614C3">
        <w:rPr>
          <w:rFonts w:asciiTheme="majorBidi" w:hAnsiTheme="majorBidi" w:cstheme="majorBidi"/>
          <w:b/>
          <w:bCs/>
        </w:rPr>
        <w:t>CustomerID</w:t>
      </w:r>
      <w:r w:rsidRPr="001614C3">
        <w:rPr>
          <w:rFonts w:asciiTheme="majorBidi" w:hAnsiTheme="majorBidi" w:cstheme="majorBidi"/>
        </w:rPr>
        <w:t>: A unique identifier for each customer.</w:t>
      </w:r>
    </w:p>
    <w:p w14:paraId="468B0765" w14:textId="77777777" w:rsidR="001614C3" w:rsidRPr="001614C3" w:rsidRDefault="001614C3" w:rsidP="001614C3">
      <w:pPr>
        <w:numPr>
          <w:ilvl w:val="0"/>
          <w:numId w:val="1"/>
        </w:numPr>
        <w:jc w:val="both"/>
        <w:rPr>
          <w:rFonts w:asciiTheme="majorBidi" w:hAnsiTheme="majorBidi" w:cstheme="majorBidi"/>
        </w:rPr>
      </w:pPr>
      <w:r w:rsidRPr="001614C3">
        <w:rPr>
          <w:rFonts w:asciiTheme="majorBidi" w:hAnsiTheme="majorBidi" w:cstheme="majorBidi"/>
          <w:b/>
          <w:bCs/>
        </w:rPr>
        <w:t>Genre</w:t>
      </w:r>
      <w:r w:rsidRPr="001614C3">
        <w:rPr>
          <w:rFonts w:asciiTheme="majorBidi" w:hAnsiTheme="majorBidi" w:cstheme="majorBidi"/>
        </w:rPr>
        <w:t>: The gender of the customer.</w:t>
      </w:r>
    </w:p>
    <w:p w14:paraId="5EA777F2" w14:textId="77777777" w:rsidR="001614C3" w:rsidRPr="001614C3" w:rsidRDefault="001614C3" w:rsidP="001614C3">
      <w:pPr>
        <w:numPr>
          <w:ilvl w:val="0"/>
          <w:numId w:val="1"/>
        </w:numPr>
        <w:jc w:val="both"/>
        <w:rPr>
          <w:rFonts w:asciiTheme="majorBidi" w:hAnsiTheme="majorBidi" w:cstheme="majorBidi"/>
        </w:rPr>
      </w:pPr>
      <w:r w:rsidRPr="001614C3">
        <w:rPr>
          <w:rFonts w:asciiTheme="majorBidi" w:hAnsiTheme="majorBidi" w:cstheme="majorBidi"/>
          <w:b/>
          <w:bCs/>
        </w:rPr>
        <w:t>Age</w:t>
      </w:r>
      <w:r w:rsidRPr="001614C3">
        <w:rPr>
          <w:rFonts w:asciiTheme="majorBidi" w:hAnsiTheme="majorBidi" w:cstheme="majorBidi"/>
        </w:rPr>
        <w:t>: The age of the customer.</w:t>
      </w:r>
    </w:p>
    <w:p w14:paraId="59B158FA" w14:textId="77777777" w:rsidR="001614C3" w:rsidRPr="001614C3" w:rsidRDefault="001614C3" w:rsidP="001614C3">
      <w:pPr>
        <w:numPr>
          <w:ilvl w:val="0"/>
          <w:numId w:val="1"/>
        </w:numPr>
        <w:jc w:val="both"/>
        <w:rPr>
          <w:rFonts w:asciiTheme="majorBidi" w:hAnsiTheme="majorBidi" w:cstheme="majorBidi"/>
        </w:rPr>
      </w:pPr>
      <w:r w:rsidRPr="001614C3">
        <w:rPr>
          <w:rFonts w:asciiTheme="majorBidi" w:hAnsiTheme="majorBidi" w:cstheme="majorBidi"/>
          <w:b/>
          <w:bCs/>
        </w:rPr>
        <w:t>Annual Income (k$)</w:t>
      </w:r>
      <w:r w:rsidRPr="001614C3">
        <w:rPr>
          <w:rFonts w:asciiTheme="majorBidi" w:hAnsiTheme="majorBidi" w:cstheme="majorBidi"/>
        </w:rPr>
        <w:t>: The annual income of the customer, measured in thousands of dollars.</w:t>
      </w:r>
    </w:p>
    <w:p w14:paraId="03AF5567" w14:textId="77777777" w:rsidR="001614C3" w:rsidRPr="001614C3" w:rsidRDefault="001614C3" w:rsidP="001614C3">
      <w:pPr>
        <w:numPr>
          <w:ilvl w:val="0"/>
          <w:numId w:val="1"/>
        </w:numPr>
        <w:jc w:val="both"/>
        <w:rPr>
          <w:rFonts w:asciiTheme="majorBidi" w:hAnsiTheme="majorBidi" w:cstheme="majorBidi"/>
        </w:rPr>
      </w:pPr>
      <w:r w:rsidRPr="001614C3">
        <w:rPr>
          <w:rFonts w:asciiTheme="majorBidi" w:hAnsiTheme="majorBidi" w:cstheme="majorBidi"/>
          <w:b/>
          <w:bCs/>
        </w:rPr>
        <w:t>Spending Score (1-100)</w:t>
      </w:r>
      <w:r w:rsidRPr="001614C3">
        <w:rPr>
          <w:rFonts w:asciiTheme="majorBidi" w:hAnsiTheme="majorBidi" w:cstheme="majorBidi"/>
        </w:rPr>
        <w:t>: A score that represents the customer’s spending behavior, with a higher score indicating higher spending.</w:t>
      </w:r>
    </w:p>
    <w:p w14:paraId="786BF714" w14:textId="77777777" w:rsidR="001614C3" w:rsidRPr="001614C3" w:rsidRDefault="001614C3" w:rsidP="001614C3">
      <w:pPr>
        <w:jc w:val="both"/>
        <w:rPr>
          <w:rFonts w:asciiTheme="majorBidi" w:hAnsiTheme="majorBidi" w:cstheme="majorBidi"/>
        </w:rPr>
      </w:pPr>
      <w:r w:rsidRPr="001614C3">
        <w:rPr>
          <w:rFonts w:asciiTheme="majorBidi" w:hAnsiTheme="majorBidi" w:cstheme="majorBidi"/>
        </w:rPr>
        <w:t xml:space="preserve">The dataset was carefully pre-processed to include only the relevant features for segmentation: </w:t>
      </w:r>
      <w:r w:rsidRPr="001614C3">
        <w:rPr>
          <w:rFonts w:asciiTheme="majorBidi" w:hAnsiTheme="majorBidi" w:cstheme="majorBidi"/>
          <w:b/>
          <w:bCs/>
        </w:rPr>
        <w:t>Annual Income</w:t>
      </w:r>
      <w:r w:rsidRPr="001614C3">
        <w:rPr>
          <w:rFonts w:asciiTheme="majorBidi" w:hAnsiTheme="majorBidi" w:cstheme="majorBidi"/>
        </w:rPr>
        <w:t xml:space="preserve"> and </w:t>
      </w:r>
      <w:r w:rsidRPr="001614C3">
        <w:rPr>
          <w:rFonts w:asciiTheme="majorBidi" w:hAnsiTheme="majorBidi" w:cstheme="majorBidi"/>
          <w:b/>
          <w:bCs/>
        </w:rPr>
        <w:t>Spending Score</w:t>
      </w:r>
      <w:r w:rsidRPr="001614C3">
        <w:rPr>
          <w:rFonts w:asciiTheme="majorBidi" w:hAnsiTheme="majorBidi" w:cstheme="majorBidi"/>
        </w:rPr>
        <w:t>. By focusing on these two variables, we aim to discover patterns of consumer behavior related to income and expenditure.</w:t>
      </w:r>
    </w:p>
    <w:p w14:paraId="60F2AFFA" w14:textId="3204C8B0" w:rsidR="001614C3" w:rsidRDefault="001614C3" w:rsidP="001614C3">
      <w:pPr>
        <w:rPr>
          <w:rFonts w:asciiTheme="majorBidi" w:hAnsiTheme="majorBidi" w:cstheme="majorBidi"/>
        </w:rPr>
      </w:pPr>
    </w:p>
    <w:p w14:paraId="4D60E276" w14:textId="77777777" w:rsidR="001614C3" w:rsidRDefault="001614C3" w:rsidP="001614C3">
      <w:pPr>
        <w:rPr>
          <w:rFonts w:asciiTheme="majorBidi" w:hAnsiTheme="majorBidi" w:cstheme="majorBidi"/>
        </w:rPr>
      </w:pPr>
    </w:p>
    <w:p w14:paraId="6246D7D7" w14:textId="77777777" w:rsidR="001614C3" w:rsidRDefault="001614C3" w:rsidP="001614C3">
      <w:pPr>
        <w:rPr>
          <w:rFonts w:asciiTheme="majorBidi" w:hAnsiTheme="majorBidi" w:cstheme="majorBidi"/>
        </w:rPr>
      </w:pPr>
    </w:p>
    <w:p w14:paraId="0C2ABDAC" w14:textId="77777777" w:rsidR="001614C3" w:rsidRPr="001614C3" w:rsidRDefault="001614C3" w:rsidP="001614C3">
      <w:pPr>
        <w:rPr>
          <w:rFonts w:asciiTheme="majorBidi" w:hAnsiTheme="majorBidi" w:cstheme="majorBidi"/>
        </w:rPr>
      </w:pPr>
    </w:p>
    <w:p w14:paraId="5955F172" w14:textId="77777777" w:rsidR="001614C3" w:rsidRPr="001614C3" w:rsidRDefault="001614C3" w:rsidP="001614C3">
      <w:pPr>
        <w:rPr>
          <w:rFonts w:asciiTheme="majorBidi" w:hAnsiTheme="majorBidi" w:cstheme="majorBidi"/>
          <w:b/>
          <w:bCs/>
        </w:rPr>
      </w:pPr>
      <w:r w:rsidRPr="001614C3">
        <w:rPr>
          <w:rFonts w:asciiTheme="majorBidi" w:hAnsiTheme="majorBidi" w:cstheme="majorBidi"/>
          <w:b/>
          <w:bCs/>
        </w:rPr>
        <w:lastRenderedPageBreak/>
        <w:t>3. Data Preprocessing and Exploration</w:t>
      </w:r>
    </w:p>
    <w:p w14:paraId="511C8445" w14:textId="77777777" w:rsidR="001614C3" w:rsidRPr="001614C3" w:rsidRDefault="001614C3" w:rsidP="001614C3">
      <w:pPr>
        <w:jc w:val="both"/>
        <w:rPr>
          <w:rFonts w:asciiTheme="majorBidi" w:hAnsiTheme="majorBidi" w:cstheme="majorBidi"/>
        </w:rPr>
      </w:pPr>
      <w:r w:rsidRPr="001614C3">
        <w:rPr>
          <w:rFonts w:asciiTheme="majorBidi" w:hAnsiTheme="majorBidi" w:cstheme="majorBidi"/>
        </w:rPr>
        <w:t>Before applying clustering algorithms, the data was scaled to ensure that both Annual Income and Spending Score have equal weight in the clustering process. Scaling helps standardize the features, so the clustering algorithm is not biased toward variables with larger values (such as income).</w:t>
      </w:r>
    </w:p>
    <w:p w14:paraId="4E0B2D72" w14:textId="77777777" w:rsidR="001614C3" w:rsidRPr="001614C3" w:rsidRDefault="001614C3" w:rsidP="001614C3">
      <w:pPr>
        <w:jc w:val="both"/>
        <w:rPr>
          <w:rFonts w:asciiTheme="majorBidi" w:hAnsiTheme="majorBidi" w:cstheme="majorBidi"/>
        </w:rPr>
      </w:pPr>
      <w:r w:rsidRPr="001614C3">
        <w:rPr>
          <w:rFonts w:asciiTheme="majorBidi" w:hAnsiTheme="majorBidi" w:cstheme="majorBidi"/>
        </w:rPr>
        <w:t>Exploratory data analysis (EDA) was performed to understand the distribution of the features. The following observations were made:</w:t>
      </w:r>
    </w:p>
    <w:p w14:paraId="1DDB5B36" w14:textId="77777777" w:rsidR="001614C3" w:rsidRPr="001614C3" w:rsidRDefault="001614C3" w:rsidP="001614C3">
      <w:pPr>
        <w:numPr>
          <w:ilvl w:val="0"/>
          <w:numId w:val="2"/>
        </w:numPr>
        <w:jc w:val="both"/>
        <w:rPr>
          <w:rFonts w:asciiTheme="majorBidi" w:hAnsiTheme="majorBidi" w:cstheme="majorBidi"/>
        </w:rPr>
      </w:pPr>
      <w:r w:rsidRPr="001614C3">
        <w:rPr>
          <w:rFonts w:asciiTheme="majorBidi" w:hAnsiTheme="majorBidi" w:cstheme="majorBidi"/>
        </w:rPr>
        <w:t>The Annual Income of customers ranges from low-income to high-income individuals, showing a broad distribution.</w:t>
      </w:r>
    </w:p>
    <w:p w14:paraId="0346F692" w14:textId="77777777" w:rsidR="001614C3" w:rsidRPr="001614C3" w:rsidRDefault="001614C3" w:rsidP="001614C3">
      <w:pPr>
        <w:numPr>
          <w:ilvl w:val="0"/>
          <w:numId w:val="2"/>
        </w:numPr>
        <w:jc w:val="both"/>
        <w:rPr>
          <w:rFonts w:asciiTheme="majorBidi" w:hAnsiTheme="majorBidi" w:cstheme="majorBidi"/>
        </w:rPr>
      </w:pPr>
      <w:r w:rsidRPr="001614C3">
        <w:rPr>
          <w:rFonts w:asciiTheme="majorBidi" w:hAnsiTheme="majorBidi" w:cstheme="majorBidi"/>
        </w:rPr>
        <w:t>The Spending Score varies significantly, with some customers having very high spending scores (indicating high expenditure) and others having low scores (indicating minimal expenditure).</w:t>
      </w:r>
    </w:p>
    <w:p w14:paraId="546DEB3F" w14:textId="77777777" w:rsidR="001614C3" w:rsidRPr="001614C3" w:rsidRDefault="001614C3" w:rsidP="001614C3">
      <w:pPr>
        <w:numPr>
          <w:ilvl w:val="0"/>
          <w:numId w:val="2"/>
        </w:numPr>
        <w:jc w:val="both"/>
        <w:rPr>
          <w:rFonts w:asciiTheme="majorBidi" w:hAnsiTheme="majorBidi" w:cstheme="majorBidi"/>
        </w:rPr>
      </w:pPr>
      <w:r w:rsidRPr="001614C3">
        <w:rPr>
          <w:rFonts w:asciiTheme="majorBidi" w:hAnsiTheme="majorBidi" w:cstheme="majorBidi"/>
        </w:rPr>
        <w:t xml:space="preserve">A scatter plot was created to visualize the relationship between Annual Income and Spending Score. This plot revealed that income and spending </w:t>
      </w:r>
      <w:proofErr w:type="gramStart"/>
      <w:r w:rsidRPr="001614C3">
        <w:rPr>
          <w:rFonts w:asciiTheme="majorBidi" w:hAnsiTheme="majorBidi" w:cstheme="majorBidi"/>
        </w:rPr>
        <w:t>score</w:t>
      </w:r>
      <w:proofErr w:type="gramEnd"/>
      <w:r w:rsidRPr="001614C3">
        <w:rPr>
          <w:rFonts w:asciiTheme="majorBidi" w:hAnsiTheme="majorBidi" w:cstheme="majorBidi"/>
        </w:rPr>
        <w:t xml:space="preserve"> are not strongly correlated, suggesting that customers with high incomes do not necessarily have high spending scores.</w:t>
      </w:r>
    </w:p>
    <w:p w14:paraId="17E6B02D" w14:textId="5EBB340B" w:rsidR="001614C3" w:rsidRPr="001614C3" w:rsidRDefault="001614C3" w:rsidP="001614C3">
      <w:pPr>
        <w:rPr>
          <w:rFonts w:asciiTheme="majorBidi" w:hAnsiTheme="majorBidi" w:cstheme="majorBidi"/>
        </w:rPr>
      </w:pPr>
    </w:p>
    <w:p w14:paraId="08016220" w14:textId="77777777" w:rsidR="001614C3" w:rsidRPr="001614C3" w:rsidRDefault="001614C3" w:rsidP="001614C3">
      <w:pPr>
        <w:rPr>
          <w:rFonts w:asciiTheme="majorBidi" w:hAnsiTheme="majorBidi" w:cstheme="majorBidi"/>
          <w:b/>
          <w:bCs/>
        </w:rPr>
      </w:pPr>
      <w:r w:rsidRPr="001614C3">
        <w:rPr>
          <w:rFonts w:asciiTheme="majorBidi" w:hAnsiTheme="majorBidi" w:cstheme="majorBidi"/>
          <w:b/>
          <w:bCs/>
        </w:rPr>
        <w:t>4. K-Means Clustering</w:t>
      </w:r>
    </w:p>
    <w:p w14:paraId="381E2CCF" w14:textId="77777777" w:rsidR="001614C3" w:rsidRPr="001614C3" w:rsidRDefault="001614C3" w:rsidP="001614C3">
      <w:pPr>
        <w:spacing w:line="360" w:lineRule="auto"/>
        <w:jc w:val="both"/>
        <w:rPr>
          <w:rFonts w:asciiTheme="majorBidi" w:hAnsiTheme="majorBidi" w:cstheme="majorBidi"/>
        </w:rPr>
      </w:pPr>
      <w:r w:rsidRPr="001614C3">
        <w:rPr>
          <w:rFonts w:asciiTheme="majorBidi" w:hAnsiTheme="majorBidi" w:cstheme="majorBidi"/>
        </w:rPr>
        <w:t>K-Means Clustering was applied to segment the customers based on their Annual Income and Spending Score. The algorithm divides the data into a pre-defined number of clusters, aiming to minimize the variance within each cluster.</w:t>
      </w:r>
    </w:p>
    <w:p w14:paraId="78A9CA1A" w14:textId="77777777" w:rsidR="001614C3" w:rsidRPr="001614C3" w:rsidRDefault="001614C3" w:rsidP="001614C3">
      <w:pPr>
        <w:spacing w:line="360" w:lineRule="auto"/>
        <w:jc w:val="both"/>
        <w:rPr>
          <w:rFonts w:asciiTheme="majorBidi" w:hAnsiTheme="majorBidi" w:cstheme="majorBidi"/>
        </w:rPr>
      </w:pPr>
      <w:r w:rsidRPr="001614C3">
        <w:rPr>
          <w:rFonts w:asciiTheme="majorBidi" w:hAnsiTheme="majorBidi" w:cstheme="majorBidi"/>
        </w:rPr>
        <w:t>To determine the optimal number of clusters, we used the Elbow Method, which involves plotting the Within-Cluster Sum of Squares (WCSS) against the number of clusters. The point where the curve begins to level off indicates the ideal number of clusters. The Elbow Method revealed that 5 clusters provide the best segmentation, as adding more clusters does not significantly reduce the WCSS.</w:t>
      </w:r>
    </w:p>
    <w:p w14:paraId="24BB3D89" w14:textId="77777777" w:rsidR="001614C3" w:rsidRPr="001614C3" w:rsidRDefault="001614C3" w:rsidP="001614C3">
      <w:pPr>
        <w:spacing w:line="360" w:lineRule="auto"/>
        <w:jc w:val="both"/>
        <w:rPr>
          <w:rFonts w:asciiTheme="majorBidi" w:hAnsiTheme="majorBidi" w:cstheme="majorBidi"/>
        </w:rPr>
      </w:pPr>
      <w:r w:rsidRPr="001614C3">
        <w:rPr>
          <w:rFonts w:asciiTheme="majorBidi" w:hAnsiTheme="majorBidi" w:cstheme="majorBidi"/>
        </w:rPr>
        <w:t>After determining that 5 clusters were optimal, the K-Means algorithm was applied to segment the customers into five groups. The resulting clusters were then analyzed in terms of their Annual Income and Spending Score.</w:t>
      </w:r>
    </w:p>
    <w:p w14:paraId="3E346E70" w14:textId="77777777" w:rsidR="001614C3" w:rsidRPr="001614C3" w:rsidRDefault="001614C3" w:rsidP="001614C3">
      <w:pPr>
        <w:spacing w:line="360" w:lineRule="auto"/>
        <w:jc w:val="both"/>
        <w:rPr>
          <w:rFonts w:asciiTheme="majorBidi" w:hAnsiTheme="majorBidi" w:cstheme="majorBidi"/>
        </w:rPr>
      </w:pPr>
      <w:r w:rsidRPr="001614C3">
        <w:rPr>
          <w:rFonts w:asciiTheme="majorBidi" w:hAnsiTheme="majorBidi" w:cstheme="majorBidi"/>
        </w:rPr>
        <w:t>Cluster Analysis:</w:t>
      </w:r>
    </w:p>
    <w:p w14:paraId="7C7D84F8" w14:textId="77777777" w:rsidR="001614C3" w:rsidRPr="001614C3" w:rsidRDefault="001614C3" w:rsidP="001614C3">
      <w:pPr>
        <w:numPr>
          <w:ilvl w:val="0"/>
          <w:numId w:val="3"/>
        </w:numPr>
        <w:spacing w:line="360" w:lineRule="auto"/>
        <w:jc w:val="both"/>
        <w:rPr>
          <w:rFonts w:asciiTheme="majorBidi" w:hAnsiTheme="majorBidi" w:cstheme="majorBidi"/>
        </w:rPr>
      </w:pPr>
      <w:r w:rsidRPr="001614C3">
        <w:rPr>
          <w:rFonts w:asciiTheme="majorBidi" w:hAnsiTheme="majorBidi" w:cstheme="majorBidi"/>
        </w:rPr>
        <w:lastRenderedPageBreak/>
        <w:t>Cluster 1: Characterized by low income and low spending scores, likely representing budget-conscious shoppers.</w:t>
      </w:r>
    </w:p>
    <w:p w14:paraId="76630677" w14:textId="77777777" w:rsidR="001614C3" w:rsidRPr="001614C3" w:rsidRDefault="001614C3" w:rsidP="001614C3">
      <w:pPr>
        <w:numPr>
          <w:ilvl w:val="0"/>
          <w:numId w:val="3"/>
        </w:numPr>
        <w:spacing w:line="360" w:lineRule="auto"/>
        <w:jc w:val="both"/>
        <w:rPr>
          <w:rFonts w:asciiTheme="majorBidi" w:hAnsiTheme="majorBidi" w:cstheme="majorBidi"/>
        </w:rPr>
      </w:pPr>
      <w:r w:rsidRPr="001614C3">
        <w:rPr>
          <w:rFonts w:asciiTheme="majorBidi" w:hAnsiTheme="majorBidi" w:cstheme="majorBidi"/>
        </w:rPr>
        <w:t>Cluster 2: Customers with moderate income but high spending scores, possibly indicating more affluent but highly active shoppers.</w:t>
      </w:r>
    </w:p>
    <w:p w14:paraId="4FFC047B" w14:textId="77777777" w:rsidR="001614C3" w:rsidRPr="001614C3" w:rsidRDefault="001614C3" w:rsidP="001614C3">
      <w:pPr>
        <w:numPr>
          <w:ilvl w:val="0"/>
          <w:numId w:val="3"/>
        </w:numPr>
        <w:spacing w:line="360" w:lineRule="auto"/>
        <w:jc w:val="both"/>
        <w:rPr>
          <w:rFonts w:asciiTheme="majorBidi" w:hAnsiTheme="majorBidi" w:cstheme="majorBidi"/>
        </w:rPr>
      </w:pPr>
      <w:r w:rsidRPr="001614C3">
        <w:rPr>
          <w:rFonts w:asciiTheme="majorBidi" w:hAnsiTheme="majorBidi" w:cstheme="majorBidi"/>
        </w:rPr>
        <w:t>Cluster 3: High-income customers with moderate spending scores, suggesting wealthy customers who are more selective in their purchases.</w:t>
      </w:r>
    </w:p>
    <w:p w14:paraId="1244C943" w14:textId="77777777" w:rsidR="001614C3" w:rsidRPr="001614C3" w:rsidRDefault="001614C3" w:rsidP="001614C3">
      <w:pPr>
        <w:numPr>
          <w:ilvl w:val="0"/>
          <w:numId w:val="3"/>
        </w:numPr>
        <w:spacing w:line="360" w:lineRule="auto"/>
        <w:jc w:val="both"/>
        <w:rPr>
          <w:rFonts w:asciiTheme="majorBidi" w:hAnsiTheme="majorBidi" w:cstheme="majorBidi"/>
        </w:rPr>
      </w:pPr>
      <w:r w:rsidRPr="001614C3">
        <w:rPr>
          <w:rFonts w:asciiTheme="majorBidi" w:hAnsiTheme="majorBidi" w:cstheme="majorBidi"/>
        </w:rPr>
        <w:t>Cluster 4: Customers with high spending scores, possibly indicating impulsive buyers with varying income levels.</w:t>
      </w:r>
    </w:p>
    <w:p w14:paraId="73E9DC5D" w14:textId="77777777" w:rsidR="001614C3" w:rsidRPr="001614C3" w:rsidRDefault="001614C3" w:rsidP="001614C3">
      <w:pPr>
        <w:numPr>
          <w:ilvl w:val="0"/>
          <w:numId w:val="3"/>
        </w:numPr>
        <w:spacing w:line="360" w:lineRule="auto"/>
        <w:jc w:val="both"/>
        <w:rPr>
          <w:rFonts w:asciiTheme="majorBidi" w:hAnsiTheme="majorBidi" w:cstheme="majorBidi"/>
        </w:rPr>
      </w:pPr>
      <w:r w:rsidRPr="001614C3">
        <w:rPr>
          <w:rFonts w:asciiTheme="majorBidi" w:hAnsiTheme="majorBidi" w:cstheme="majorBidi"/>
        </w:rPr>
        <w:t>Cluster 5: This cluster shows a mix of income levels and moderate spending behavior, possibly representing middle-class shoppers with stable, regular expenditure.</w:t>
      </w:r>
    </w:p>
    <w:p w14:paraId="6DB7D17F" w14:textId="4EC86B8D" w:rsidR="001614C3" w:rsidRPr="001614C3" w:rsidRDefault="001614C3" w:rsidP="001614C3">
      <w:pPr>
        <w:rPr>
          <w:rFonts w:asciiTheme="majorBidi" w:hAnsiTheme="majorBidi" w:cstheme="majorBidi"/>
        </w:rPr>
      </w:pPr>
    </w:p>
    <w:p w14:paraId="3FECDCC3" w14:textId="77777777" w:rsidR="001614C3" w:rsidRPr="001614C3" w:rsidRDefault="001614C3" w:rsidP="001614C3">
      <w:pPr>
        <w:rPr>
          <w:rFonts w:asciiTheme="majorBidi" w:hAnsiTheme="majorBidi" w:cstheme="majorBidi"/>
          <w:b/>
          <w:bCs/>
        </w:rPr>
      </w:pPr>
      <w:r w:rsidRPr="001614C3">
        <w:rPr>
          <w:rFonts w:asciiTheme="majorBidi" w:hAnsiTheme="majorBidi" w:cstheme="majorBidi"/>
          <w:b/>
          <w:bCs/>
        </w:rPr>
        <w:t>5. DBSCAN Clustering (Bonus)</w:t>
      </w:r>
    </w:p>
    <w:p w14:paraId="7CDE06C5" w14:textId="77777777" w:rsidR="001614C3" w:rsidRPr="001614C3" w:rsidRDefault="001614C3" w:rsidP="001614C3">
      <w:pPr>
        <w:spacing w:line="360" w:lineRule="auto"/>
        <w:jc w:val="both"/>
        <w:rPr>
          <w:rFonts w:asciiTheme="majorBidi" w:hAnsiTheme="majorBidi" w:cstheme="majorBidi"/>
        </w:rPr>
      </w:pPr>
      <w:r w:rsidRPr="001614C3">
        <w:rPr>
          <w:rFonts w:asciiTheme="majorBidi" w:hAnsiTheme="majorBidi" w:cstheme="majorBidi"/>
        </w:rPr>
        <w:t>In addition to K-Means, we applied the DBSCAN (Density-Based Spatial Clustering of Applications with Noise) algorithm. Unlike K-Means, which requires the number of clusters to be pre-defined, DBSCAN identifies clusters based on the density of data points. DBSCAN is particularly useful when the data contains noise or outliers, as it can identify regions of high density and assign other points to noise.</w:t>
      </w:r>
    </w:p>
    <w:p w14:paraId="6CB69CEA" w14:textId="77777777" w:rsidR="001614C3" w:rsidRPr="001614C3" w:rsidRDefault="001614C3" w:rsidP="001614C3">
      <w:pPr>
        <w:spacing w:line="360" w:lineRule="auto"/>
        <w:jc w:val="both"/>
        <w:rPr>
          <w:rFonts w:asciiTheme="majorBidi" w:hAnsiTheme="majorBidi" w:cstheme="majorBidi"/>
        </w:rPr>
      </w:pPr>
      <w:r w:rsidRPr="001614C3">
        <w:rPr>
          <w:rFonts w:asciiTheme="majorBidi" w:hAnsiTheme="majorBidi" w:cstheme="majorBidi"/>
        </w:rPr>
        <w:t>DBSCAN resulted in a different set of clusters than K-Means, with some points marked as noise (points that do not belong to any cluster). The resulting clusters were less well-defined than those from K-Means, as DBSCAN does not always produce equal-sized clusters. However, DBSCAN’s ability to identify noise can be valuable when there are outliers in the data.</w:t>
      </w:r>
    </w:p>
    <w:p w14:paraId="34AEA5D5" w14:textId="77777777" w:rsidR="001614C3" w:rsidRPr="001614C3" w:rsidRDefault="001614C3" w:rsidP="001614C3">
      <w:pPr>
        <w:spacing w:line="360" w:lineRule="auto"/>
        <w:jc w:val="both"/>
        <w:rPr>
          <w:rFonts w:asciiTheme="majorBidi" w:hAnsiTheme="majorBidi" w:cstheme="majorBidi"/>
        </w:rPr>
      </w:pPr>
      <w:r w:rsidRPr="001614C3">
        <w:rPr>
          <w:rFonts w:asciiTheme="majorBidi" w:hAnsiTheme="majorBidi" w:cstheme="majorBidi"/>
        </w:rPr>
        <w:t>The visualization of DBSCAN’s clusters revealed that some customer points did not belong to any defined cluster, which indicates that DBSCAN could be useful for detecting rare customer types or anomalies.</w:t>
      </w:r>
    </w:p>
    <w:p w14:paraId="2B1CBAB7" w14:textId="79D2ED17" w:rsidR="001614C3" w:rsidRPr="001614C3" w:rsidRDefault="001614C3" w:rsidP="001614C3">
      <w:pPr>
        <w:rPr>
          <w:rFonts w:asciiTheme="majorBidi" w:hAnsiTheme="majorBidi" w:cstheme="majorBidi"/>
        </w:rPr>
      </w:pPr>
    </w:p>
    <w:p w14:paraId="0833CC43" w14:textId="77777777" w:rsidR="001614C3" w:rsidRPr="001614C3" w:rsidRDefault="001614C3" w:rsidP="001614C3">
      <w:pPr>
        <w:rPr>
          <w:rFonts w:asciiTheme="majorBidi" w:hAnsiTheme="majorBidi" w:cstheme="majorBidi"/>
          <w:b/>
          <w:bCs/>
        </w:rPr>
      </w:pPr>
      <w:r w:rsidRPr="001614C3">
        <w:rPr>
          <w:rFonts w:asciiTheme="majorBidi" w:hAnsiTheme="majorBidi" w:cstheme="majorBidi"/>
          <w:b/>
          <w:bCs/>
        </w:rPr>
        <w:t>6. Data Visualization</w:t>
      </w:r>
    </w:p>
    <w:p w14:paraId="462FC848" w14:textId="77777777" w:rsidR="001614C3" w:rsidRPr="001614C3" w:rsidRDefault="001614C3" w:rsidP="001614C3">
      <w:pPr>
        <w:jc w:val="both"/>
        <w:rPr>
          <w:rFonts w:asciiTheme="majorBidi" w:hAnsiTheme="majorBidi" w:cstheme="majorBidi"/>
        </w:rPr>
      </w:pPr>
      <w:r w:rsidRPr="001614C3">
        <w:rPr>
          <w:rFonts w:asciiTheme="majorBidi" w:hAnsiTheme="majorBidi" w:cstheme="majorBidi"/>
        </w:rPr>
        <w:t xml:space="preserve">To visualize the customer segments, a 2D scatter plot was created, with Annual Income on the x-axis and Spending Score on the y-axis. The customers were color-coded based on their assigned </w:t>
      </w:r>
      <w:r w:rsidRPr="001614C3">
        <w:rPr>
          <w:rFonts w:asciiTheme="majorBidi" w:hAnsiTheme="majorBidi" w:cstheme="majorBidi"/>
        </w:rPr>
        <w:lastRenderedPageBreak/>
        <w:t>cluster. The plot clearly highlighted the distinct groupings formed by both K-Means and DBSCAN, although the K-Means clusters were more compact and well-defined.</w:t>
      </w:r>
    </w:p>
    <w:p w14:paraId="66C9753C" w14:textId="2BDE88A3" w:rsidR="001614C3" w:rsidRPr="001614C3" w:rsidRDefault="001614C3" w:rsidP="001614C3">
      <w:pPr>
        <w:rPr>
          <w:rFonts w:asciiTheme="majorBidi" w:hAnsiTheme="majorBidi" w:cstheme="majorBidi"/>
        </w:rPr>
      </w:pPr>
    </w:p>
    <w:p w14:paraId="59A35CFB" w14:textId="77777777" w:rsidR="001614C3" w:rsidRPr="001614C3" w:rsidRDefault="001614C3" w:rsidP="001614C3">
      <w:pPr>
        <w:rPr>
          <w:rFonts w:asciiTheme="majorBidi" w:hAnsiTheme="majorBidi" w:cstheme="majorBidi"/>
          <w:b/>
          <w:bCs/>
        </w:rPr>
      </w:pPr>
      <w:r w:rsidRPr="001614C3">
        <w:rPr>
          <w:rFonts w:asciiTheme="majorBidi" w:hAnsiTheme="majorBidi" w:cstheme="majorBidi"/>
          <w:b/>
          <w:bCs/>
        </w:rPr>
        <w:t>7. Analysis of Average Spending per Cluster</w:t>
      </w:r>
    </w:p>
    <w:p w14:paraId="6B32EF62" w14:textId="77777777" w:rsidR="001614C3" w:rsidRPr="001614C3" w:rsidRDefault="001614C3" w:rsidP="001614C3">
      <w:pPr>
        <w:spacing w:line="360" w:lineRule="auto"/>
        <w:jc w:val="both"/>
        <w:rPr>
          <w:rFonts w:asciiTheme="majorBidi" w:hAnsiTheme="majorBidi" w:cstheme="majorBidi"/>
        </w:rPr>
      </w:pPr>
      <w:r w:rsidRPr="001614C3">
        <w:rPr>
          <w:rFonts w:asciiTheme="majorBidi" w:hAnsiTheme="majorBidi" w:cstheme="majorBidi"/>
        </w:rPr>
        <w:t>One of the key objectives of this analysis was to understand the spending behavior of customers within each segment. The average Spending Score was computed for each cluster to identify how much each group tends to spend on average.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2560"/>
      </w:tblGrid>
      <w:tr w:rsidR="001614C3" w:rsidRPr="001614C3" w14:paraId="35ACEC0C" w14:textId="77777777">
        <w:trPr>
          <w:tblHeader/>
          <w:tblCellSpacing w:w="15" w:type="dxa"/>
        </w:trPr>
        <w:tc>
          <w:tcPr>
            <w:tcW w:w="0" w:type="auto"/>
            <w:vAlign w:val="center"/>
            <w:hideMark/>
          </w:tcPr>
          <w:p w14:paraId="1C167984" w14:textId="77777777" w:rsidR="001614C3" w:rsidRPr="001614C3" w:rsidRDefault="001614C3" w:rsidP="001614C3">
            <w:pPr>
              <w:rPr>
                <w:rFonts w:asciiTheme="majorBidi" w:hAnsiTheme="majorBidi" w:cstheme="majorBidi"/>
                <w:b/>
                <w:bCs/>
              </w:rPr>
            </w:pPr>
            <w:r w:rsidRPr="001614C3">
              <w:rPr>
                <w:rFonts w:asciiTheme="majorBidi" w:hAnsiTheme="majorBidi" w:cstheme="majorBidi"/>
                <w:b/>
                <w:bCs/>
              </w:rPr>
              <w:t>Cluster</w:t>
            </w:r>
          </w:p>
        </w:tc>
        <w:tc>
          <w:tcPr>
            <w:tcW w:w="0" w:type="auto"/>
            <w:vAlign w:val="center"/>
            <w:hideMark/>
          </w:tcPr>
          <w:p w14:paraId="25407A9F" w14:textId="77777777" w:rsidR="001614C3" w:rsidRPr="001614C3" w:rsidRDefault="001614C3" w:rsidP="001614C3">
            <w:pPr>
              <w:rPr>
                <w:rFonts w:asciiTheme="majorBidi" w:hAnsiTheme="majorBidi" w:cstheme="majorBidi"/>
                <w:b/>
                <w:bCs/>
              </w:rPr>
            </w:pPr>
            <w:r w:rsidRPr="001614C3">
              <w:rPr>
                <w:rFonts w:asciiTheme="majorBidi" w:hAnsiTheme="majorBidi" w:cstheme="majorBidi"/>
                <w:b/>
                <w:bCs/>
              </w:rPr>
              <w:t>Average Spending Score</w:t>
            </w:r>
          </w:p>
        </w:tc>
      </w:tr>
      <w:tr w:rsidR="001614C3" w:rsidRPr="001614C3" w14:paraId="115EC4B0" w14:textId="77777777">
        <w:trPr>
          <w:tblCellSpacing w:w="15" w:type="dxa"/>
        </w:trPr>
        <w:tc>
          <w:tcPr>
            <w:tcW w:w="0" w:type="auto"/>
            <w:vAlign w:val="center"/>
            <w:hideMark/>
          </w:tcPr>
          <w:p w14:paraId="45E84A5F" w14:textId="77777777" w:rsidR="001614C3" w:rsidRPr="001614C3" w:rsidRDefault="001614C3" w:rsidP="001614C3">
            <w:pPr>
              <w:rPr>
                <w:rFonts w:asciiTheme="majorBidi" w:hAnsiTheme="majorBidi" w:cstheme="majorBidi"/>
              </w:rPr>
            </w:pPr>
            <w:r w:rsidRPr="001614C3">
              <w:rPr>
                <w:rFonts w:asciiTheme="majorBidi" w:hAnsiTheme="majorBidi" w:cstheme="majorBidi"/>
              </w:rPr>
              <w:t>0</w:t>
            </w:r>
          </w:p>
        </w:tc>
        <w:tc>
          <w:tcPr>
            <w:tcW w:w="0" w:type="auto"/>
            <w:vAlign w:val="center"/>
            <w:hideMark/>
          </w:tcPr>
          <w:p w14:paraId="7B79F952" w14:textId="77777777" w:rsidR="001614C3" w:rsidRPr="001614C3" w:rsidRDefault="001614C3" w:rsidP="001614C3">
            <w:pPr>
              <w:rPr>
                <w:rFonts w:asciiTheme="majorBidi" w:hAnsiTheme="majorBidi" w:cstheme="majorBidi"/>
              </w:rPr>
            </w:pPr>
            <w:r w:rsidRPr="001614C3">
              <w:rPr>
                <w:rFonts w:asciiTheme="majorBidi" w:hAnsiTheme="majorBidi" w:cstheme="majorBidi"/>
              </w:rPr>
              <w:t>63.2</w:t>
            </w:r>
          </w:p>
        </w:tc>
      </w:tr>
      <w:tr w:rsidR="001614C3" w:rsidRPr="001614C3" w14:paraId="6E85A002" w14:textId="77777777">
        <w:trPr>
          <w:tblCellSpacing w:w="15" w:type="dxa"/>
        </w:trPr>
        <w:tc>
          <w:tcPr>
            <w:tcW w:w="0" w:type="auto"/>
            <w:vAlign w:val="center"/>
            <w:hideMark/>
          </w:tcPr>
          <w:p w14:paraId="7BAC5E30" w14:textId="77777777" w:rsidR="001614C3" w:rsidRPr="001614C3" w:rsidRDefault="001614C3" w:rsidP="001614C3">
            <w:pPr>
              <w:rPr>
                <w:rFonts w:asciiTheme="majorBidi" w:hAnsiTheme="majorBidi" w:cstheme="majorBidi"/>
              </w:rPr>
            </w:pPr>
            <w:r w:rsidRPr="001614C3">
              <w:rPr>
                <w:rFonts w:asciiTheme="majorBidi" w:hAnsiTheme="majorBidi" w:cstheme="majorBidi"/>
              </w:rPr>
              <w:t>1</w:t>
            </w:r>
          </w:p>
        </w:tc>
        <w:tc>
          <w:tcPr>
            <w:tcW w:w="0" w:type="auto"/>
            <w:vAlign w:val="center"/>
            <w:hideMark/>
          </w:tcPr>
          <w:p w14:paraId="1EA657DE" w14:textId="77777777" w:rsidR="001614C3" w:rsidRPr="001614C3" w:rsidRDefault="001614C3" w:rsidP="001614C3">
            <w:pPr>
              <w:rPr>
                <w:rFonts w:asciiTheme="majorBidi" w:hAnsiTheme="majorBidi" w:cstheme="majorBidi"/>
              </w:rPr>
            </w:pPr>
            <w:r w:rsidRPr="001614C3">
              <w:rPr>
                <w:rFonts w:asciiTheme="majorBidi" w:hAnsiTheme="majorBidi" w:cstheme="majorBidi"/>
              </w:rPr>
              <w:t>35.6</w:t>
            </w:r>
          </w:p>
        </w:tc>
      </w:tr>
      <w:tr w:rsidR="001614C3" w:rsidRPr="001614C3" w14:paraId="5465BDD7" w14:textId="77777777">
        <w:trPr>
          <w:tblCellSpacing w:w="15" w:type="dxa"/>
        </w:trPr>
        <w:tc>
          <w:tcPr>
            <w:tcW w:w="0" w:type="auto"/>
            <w:vAlign w:val="center"/>
            <w:hideMark/>
          </w:tcPr>
          <w:p w14:paraId="17586E0E" w14:textId="77777777" w:rsidR="001614C3" w:rsidRPr="001614C3" w:rsidRDefault="001614C3" w:rsidP="001614C3">
            <w:pPr>
              <w:rPr>
                <w:rFonts w:asciiTheme="majorBidi" w:hAnsiTheme="majorBidi" w:cstheme="majorBidi"/>
              </w:rPr>
            </w:pPr>
            <w:r w:rsidRPr="001614C3">
              <w:rPr>
                <w:rFonts w:asciiTheme="majorBidi" w:hAnsiTheme="majorBidi" w:cstheme="majorBidi"/>
              </w:rPr>
              <w:t>2</w:t>
            </w:r>
          </w:p>
        </w:tc>
        <w:tc>
          <w:tcPr>
            <w:tcW w:w="0" w:type="auto"/>
            <w:vAlign w:val="center"/>
            <w:hideMark/>
          </w:tcPr>
          <w:p w14:paraId="3682D658" w14:textId="77777777" w:rsidR="001614C3" w:rsidRPr="001614C3" w:rsidRDefault="001614C3" w:rsidP="001614C3">
            <w:pPr>
              <w:rPr>
                <w:rFonts w:asciiTheme="majorBidi" w:hAnsiTheme="majorBidi" w:cstheme="majorBidi"/>
              </w:rPr>
            </w:pPr>
            <w:r w:rsidRPr="001614C3">
              <w:rPr>
                <w:rFonts w:asciiTheme="majorBidi" w:hAnsiTheme="majorBidi" w:cstheme="majorBidi"/>
              </w:rPr>
              <w:t>78.9</w:t>
            </w:r>
          </w:p>
        </w:tc>
      </w:tr>
      <w:tr w:rsidR="001614C3" w:rsidRPr="001614C3" w14:paraId="2D3B2FAD" w14:textId="77777777">
        <w:trPr>
          <w:tblCellSpacing w:w="15" w:type="dxa"/>
        </w:trPr>
        <w:tc>
          <w:tcPr>
            <w:tcW w:w="0" w:type="auto"/>
            <w:vAlign w:val="center"/>
            <w:hideMark/>
          </w:tcPr>
          <w:p w14:paraId="5E30D312" w14:textId="77777777" w:rsidR="001614C3" w:rsidRPr="001614C3" w:rsidRDefault="001614C3" w:rsidP="001614C3">
            <w:pPr>
              <w:rPr>
                <w:rFonts w:asciiTheme="majorBidi" w:hAnsiTheme="majorBidi" w:cstheme="majorBidi"/>
              </w:rPr>
            </w:pPr>
            <w:r w:rsidRPr="001614C3">
              <w:rPr>
                <w:rFonts w:asciiTheme="majorBidi" w:hAnsiTheme="majorBidi" w:cstheme="majorBidi"/>
              </w:rPr>
              <w:t>3</w:t>
            </w:r>
          </w:p>
        </w:tc>
        <w:tc>
          <w:tcPr>
            <w:tcW w:w="0" w:type="auto"/>
            <w:vAlign w:val="center"/>
            <w:hideMark/>
          </w:tcPr>
          <w:p w14:paraId="121E3DF2" w14:textId="77777777" w:rsidR="001614C3" w:rsidRPr="001614C3" w:rsidRDefault="001614C3" w:rsidP="001614C3">
            <w:pPr>
              <w:rPr>
                <w:rFonts w:asciiTheme="majorBidi" w:hAnsiTheme="majorBidi" w:cstheme="majorBidi"/>
              </w:rPr>
            </w:pPr>
            <w:r w:rsidRPr="001614C3">
              <w:rPr>
                <w:rFonts w:asciiTheme="majorBidi" w:hAnsiTheme="majorBidi" w:cstheme="majorBidi"/>
              </w:rPr>
              <w:t>45.2</w:t>
            </w:r>
          </w:p>
        </w:tc>
      </w:tr>
      <w:tr w:rsidR="001614C3" w:rsidRPr="001614C3" w14:paraId="6CDEE6EA" w14:textId="77777777">
        <w:trPr>
          <w:tblCellSpacing w:w="15" w:type="dxa"/>
        </w:trPr>
        <w:tc>
          <w:tcPr>
            <w:tcW w:w="0" w:type="auto"/>
            <w:vAlign w:val="center"/>
            <w:hideMark/>
          </w:tcPr>
          <w:p w14:paraId="52A0D39E" w14:textId="77777777" w:rsidR="001614C3" w:rsidRPr="001614C3" w:rsidRDefault="001614C3" w:rsidP="001614C3">
            <w:pPr>
              <w:rPr>
                <w:rFonts w:asciiTheme="majorBidi" w:hAnsiTheme="majorBidi" w:cstheme="majorBidi"/>
              </w:rPr>
            </w:pPr>
            <w:r w:rsidRPr="001614C3">
              <w:rPr>
                <w:rFonts w:asciiTheme="majorBidi" w:hAnsiTheme="majorBidi" w:cstheme="majorBidi"/>
              </w:rPr>
              <w:t>4</w:t>
            </w:r>
          </w:p>
        </w:tc>
        <w:tc>
          <w:tcPr>
            <w:tcW w:w="0" w:type="auto"/>
            <w:vAlign w:val="center"/>
            <w:hideMark/>
          </w:tcPr>
          <w:p w14:paraId="7EE33115" w14:textId="77777777" w:rsidR="001614C3" w:rsidRPr="001614C3" w:rsidRDefault="001614C3" w:rsidP="001614C3">
            <w:pPr>
              <w:rPr>
                <w:rFonts w:asciiTheme="majorBidi" w:hAnsiTheme="majorBidi" w:cstheme="majorBidi"/>
              </w:rPr>
            </w:pPr>
            <w:r w:rsidRPr="001614C3">
              <w:rPr>
                <w:rFonts w:asciiTheme="majorBidi" w:hAnsiTheme="majorBidi" w:cstheme="majorBidi"/>
              </w:rPr>
              <w:t>50.4</w:t>
            </w:r>
          </w:p>
        </w:tc>
      </w:tr>
    </w:tbl>
    <w:p w14:paraId="3E4D9B9D" w14:textId="77777777" w:rsidR="001614C3" w:rsidRPr="001614C3" w:rsidRDefault="001614C3" w:rsidP="001614C3">
      <w:pPr>
        <w:rPr>
          <w:rFonts w:asciiTheme="majorBidi" w:hAnsiTheme="majorBidi" w:cstheme="majorBidi"/>
        </w:rPr>
      </w:pPr>
      <w:r w:rsidRPr="001614C3">
        <w:rPr>
          <w:rFonts w:asciiTheme="majorBidi" w:hAnsiTheme="majorBidi" w:cstheme="majorBidi"/>
          <w:b/>
          <w:bCs/>
        </w:rPr>
        <w:t>Key Insights</w:t>
      </w:r>
      <w:r w:rsidRPr="001614C3">
        <w:rPr>
          <w:rFonts w:asciiTheme="majorBidi" w:hAnsiTheme="majorBidi" w:cstheme="majorBidi"/>
        </w:rPr>
        <w:t>:</w:t>
      </w:r>
    </w:p>
    <w:p w14:paraId="4257B292" w14:textId="77777777" w:rsidR="001614C3" w:rsidRPr="001614C3" w:rsidRDefault="001614C3" w:rsidP="001614C3">
      <w:pPr>
        <w:numPr>
          <w:ilvl w:val="0"/>
          <w:numId w:val="4"/>
        </w:numPr>
        <w:spacing w:line="360" w:lineRule="auto"/>
        <w:jc w:val="both"/>
        <w:rPr>
          <w:rFonts w:asciiTheme="majorBidi" w:hAnsiTheme="majorBidi" w:cstheme="majorBidi"/>
        </w:rPr>
      </w:pPr>
      <w:r w:rsidRPr="001614C3">
        <w:rPr>
          <w:rFonts w:asciiTheme="majorBidi" w:hAnsiTheme="majorBidi" w:cstheme="majorBidi"/>
          <w:b/>
          <w:bCs/>
        </w:rPr>
        <w:t>Cluster 2</w:t>
      </w:r>
      <w:r w:rsidRPr="001614C3">
        <w:rPr>
          <w:rFonts w:asciiTheme="majorBidi" w:hAnsiTheme="majorBidi" w:cstheme="majorBidi"/>
        </w:rPr>
        <w:t>, with a high average spending score, likely represents high-income customers who are more willing to spend. This group could be targeted for luxury or premium products.</w:t>
      </w:r>
    </w:p>
    <w:p w14:paraId="396A7164" w14:textId="77777777" w:rsidR="001614C3" w:rsidRPr="001614C3" w:rsidRDefault="001614C3" w:rsidP="001614C3">
      <w:pPr>
        <w:numPr>
          <w:ilvl w:val="0"/>
          <w:numId w:val="4"/>
        </w:numPr>
        <w:spacing w:line="360" w:lineRule="auto"/>
        <w:jc w:val="both"/>
        <w:rPr>
          <w:rFonts w:asciiTheme="majorBidi" w:hAnsiTheme="majorBidi" w:cstheme="majorBidi"/>
        </w:rPr>
      </w:pPr>
      <w:r w:rsidRPr="001614C3">
        <w:rPr>
          <w:rFonts w:asciiTheme="majorBidi" w:hAnsiTheme="majorBidi" w:cstheme="majorBidi"/>
          <w:b/>
          <w:bCs/>
        </w:rPr>
        <w:t>Cluster 1</w:t>
      </w:r>
      <w:r w:rsidRPr="001614C3">
        <w:rPr>
          <w:rFonts w:asciiTheme="majorBidi" w:hAnsiTheme="majorBidi" w:cstheme="majorBidi"/>
        </w:rPr>
        <w:t xml:space="preserve"> shows lower spending, indicating that these customers are more </w:t>
      </w:r>
      <w:proofErr w:type="gramStart"/>
      <w:r w:rsidRPr="001614C3">
        <w:rPr>
          <w:rFonts w:asciiTheme="majorBidi" w:hAnsiTheme="majorBidi" w:cstheme="majorBidi"/>
        </w:rPr>
        <w:t>budget-conscious</w:t>
      </w:r>
      <w:proofErr w:type="gramEnd"/>
      <w:r w:rsidRPr="001614C3">
        <w:rPr>
          <w:rFonts w:asciiTheme="majorBidi" w:hAnsiTheme="majorBidi" w:cstheme="majorBidi"/>
        </w:rPr>
        <w:t>. They may be more price-sensitive and require different marketing strategies focused on value-for-money.</w:t>
      </w:r>
    </w:p>
    <w:p w14:paraId="438CE7D0" w14:textId="77777777" w:rsidR="001614C3" w:rsidRPr="001614C3" w:rsidRDefault="001614C3" w:rsidP="001614C3">
      <w:pPr>
        <w:numPr>
          <w:ilvl w:val="0"/>
          <w:numId w:val="4"/>
        </w:numPr>
        <w:spacing w:line="360" w:lineRule="auto"/>
        <w:jc w:val="both"/>
        <w:rPr>
          <w:rFonts w:asciiTheme="majorBidi" w:hAnsiTheme="majorBidi" w:cstheme="majorBidi"/>
        </w:rPr>
      </w:pPr>
      <w:r w:rsidRPr="001614C3">
        <w:rPr>
          <w:rFonts w:asciiTheme="majorBidi" w:hAnsiTheme="majorBidi" w:cstheme="majorBidi"/>
          <w:b/>
          <w:bCs/>
        </w:rPr>
        <w:t>Cluster 3</w:t>
      </w:r>
      <w:r w:rsidRPr="001614C3">
        <w:rPr>
          <w:rFonts w:asciiTheme="majorBidi" w:hAnsiTheme="majorBidi" w:cstheme="majorBidi"/>
        </w:rPr>
        <w:t xml:space="preserve"> includes high-income customers with moderate spending, possibly representing affluent individuals who are selective about their purchases.</w:t>
      </w:r>
    </w:p>
    <w:p w14:paraId="0FA5F247" w14:textId="77777777" w:rsidR="001614C3" w:rsidRPr="001614C3" w:rsidRDefault="001614C3" w:rsidP="001614C3">
      <w:pPr>
        <w:spacing w:line="360" w:lineRule="auto"/>
        <w:jc w:val="both"/>
        <w:rPr>
          <w:rFonts w:asciiTheme="majorBidi" w:hAnsiTheme="majorBidi" w:cstheme="majorBidi"/>
        </w:rPr>
      </w:pPr>
      <w:r w:rsidRPr="001614C3">
        <w:rPr>
          <w:rFonts w:asciiTheme="majorBidi" w:hAnsiTheme="majorBidi" w:cstheme="majorBidi"/>
        </w:rPr>
        <w:t>These insights suggest targeted marketing campaigns for each segment. For instance, high-spending clusters could be offered premium products or exclusive offers, while low-spending clusters might be attracted with discounts or value-based products.</w:t>
      </w:r>
    </w:p>
    <w:p w14:paraId="6C4C4DDB" w14:textId="132CA3AB" w:rsidR="001614C3" w:rsidRDefault="001614C3" w:rsidP="001614C3">
      <w:pPr>
        <w:rPr>
          <w:rFonts w:asciiTheme="majorBidi" w:hAnsiTheme="majorBidi" w:cstheme="majorBidi"/>
        </w:rPr>
      </w:pPr>
    </w:p>
    <w:p w14:paraId="48CA757C" w14:textId="77777777" w:rsidR="001614C3" w:rsidRPr="001614C3" w:rsidRDefault="001614C3" w:rsidP="001614C3">
      <w:pPr>
        <w:rPr>
          <w:rFonts w:asciiTheme="majorBidi" w:hAnsiTheme="majorBidi" w:cstheme="majorBidi"/>
        </w:rPr>
      </w:pPr>
    </w:p>
    <w:p w14:paraId="4653B003" w14:textId="77777777" w:rsidR="001614C3" w:rsidRPr="001614C3" w:rsidRDefault="001614C3" w:rsidP="001614C3">
      <w:pPr>
        <w:rPr>
          <w:rFonts w:asciiTheme="majorBidi" w:hAnsiTheme="majorBidi" w:cstheme="majorBidi"/>
          <w:b/>
          <w:bCs/>
        </w:rPr>
      </w:pPr>
      <w:r w:rsidRPr="001614C3">
        <w:rPr>
          <w:rFonts w:asciiTheme="majorBidi" w:hAnsiTheme="majorBidi" w:cstheme="majorBidi"/>
          <w:b/>
          <w:bCs/>
        </w:rPr>
        <w:lastRenderedPageBreak/>
        <w:t>8. Conclusion</w:t>
      </w:r>
    </w:p>
    <w:p w14:paraId="13943AD5" w14:textId="77777777" w:rsidR="001614C3" w:rsidRPr="001614C3" w:rsidRDefault="001614C3" w:rsidP="001614C3">
      <w:pPr>
        <w:jc w:val="both"/>
        <w:rPr>
          <w:rFonts w:asciiTheme="majorBidi" w:hAnsiTheme="majorBidi" w:cstheme="majorBidi"/>
        </w:rPr>
      </w:pPr>
      <w:r w:rsidRPr="001614C3">
        <w:rPr>
          <w:rFonts w:asciiTheme="majorBidi" w:hAnsiTheme="majorBidi" w:cstheme="majorBidi"/>
        </w:rPr>
        <w:t>The customer segmentation analysis using K-Means and DBSCAN clustering algorithms provides valuable insights into the shopping behavior of different customer groups. By grouping customers based on their Annual Income and Spending Score, we can tailor marketing efforts more effectively and offer personalized experiences.</w:t>
      </w:r>
    </w:p>
    <w:p w14:paraId="38A1CBC1" w14:textId="77777777" w:rsidR="001614C3" w:rsidRPr="001614C3" w:rsidRDefault="001614C3" w:rsidP="001614C3">
      <w:pPr>
        <w:numPr>
          <w:ilvl w:val="0"/>
          <w:numId w:val="5"/>
        </w:numPr>
        <w:jc w:val="both"/>
        <w:rPr>
          <w:rFonts w:asciiTheme="majorBidi" w:hAnsiTheme="majorBidi" w:cstheme="majorBidi"/>
        </w:rPr>
      </w:pPr>
      <w:r w:rsidRPr="001614C3">
        <w:rPr>
          <w:rFonts w:asciiTheme="majorBidi" w:hAnsiTheme="majorBidi" w:cstheme="majorBidi"/>
        </w:rPr>
        <w:t>K-Means Clustering revealed five distinct customer segments, each with unique characteristics in terms of income and spending behavior.</w:t>
      </w:r>
    </w:p>
    <w:p w14:paraId="321284CE" w14:textId="77777777" w:rsidR="001614C3" w:rsidRPr="001614C3" w:rsidRDefault="001614C3" w:rsidP="001614C3">
      <w:pPr>
        <w:numPr>
          <w:ilvl w:val="0"/>
          <w:numId w:val="5"/>
        </w:numPr>
        <w:jc w:val="both"/>
        <w:rPr>
          <w:rFonts w:asciiTheme="majorBidi" w:hAnsiTheme="majorBidi" w:cstheme="majorBidi"/>
        </w:rPr>
      </w:pPr>
      <w:r w:rsidRPr="001614C3">
        <w:rPr>
          <w:rFonts w:asciiTheme="majorBidi" w:hAnsiTheme="majorBidi" w:cstheme="majorBidi"/>
        </w:rPr>
        <w:t>DBSCAN provided additional insights by identifying noise points, which could represent rare or outlier customer types.</w:t>
      </w:r>
    </w:p>
    <w:p w14:paraId="0B7D9693" w14:textId="77777777" w:rsidR="001614C3" w:rsidRPr="001614C3" w:rsidRDefault="001614C3" w:rsidP="001614C3">
      <w:pPr>
        <w:numPr>
          <w:ilvl w:val="0"/>
          <w:numId w:val="5"/>
        </w:numPr>
        <w:jc w:val="both"/>
        <w:rPr>
          <w:rFonts w:asciiTheme="majorBidi" w:hAnsiTheme="majorBidi" w:cstheme="majorBidi"/>
        </w:rPr>
      </w:pPr>
      <w:r w:rsidRPr="001614C3">
        <w:rPr>
          <w:rFonts w:asciiTheme="majorBidi" w:hAnsiTheme="majorBidi" w:cstheme="majorBidi"/>
        </w:rPr>
        <w:t>The analysis of average spending per cluster highlights significant differences in consumer behavior, allowing for more targeted marketing strategies.</w:t>
      </w:r>
    </w:p>
    <w:p w14:paraId="24377C34" w14:textId="77777777" w:rsidR="005270E5" w:rsidRPr="001614C3" w:rsidRDefault="005270E5">
      <w:pPr>
        <w:rPr>
          <w:rFonts w:asciiTheme="majorBidi" w:hAnsiTheme="majorBidi" w:cstheme="majorBidi"/>
        </w:rPr>
      </w:pPr>
    </w:p>
    <w:sectPr w:rsidR="005270E5" w:rsidRPr="001614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F193B"/>
    <w:multiLevelType w:val="multilevel"/>
    <w:tmpl w:val="1FF0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625BC2"/>
    <w:multiLevelType w:val="multilevel"/>
    <w:tmpl w:val="CE18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4729AB"/>
    <w:multiLevelType w:val="multilevel"/>
    <w:tmpl w:val="6BFE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F41BF0"/>
    <w:multiLevelType w:val="multilevel"/>
    <w:tmpl w:val="12BE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B91BCE"/>
    <w:multiLevelType w:val="multilevel"/>
    <w:tmpl w:val="DE36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B7119A"/>
    <w:multiLevelType w:val="multilevel"/>
    <w:tmpl w:val="D39C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188209">
    <w:abstractNumId w:val="5"/>
  </w:num>
  <w:num w:numId="2" w16cid:durableId="388891422">
    <w:abstractNumId w:val="3"/>
  </w:num>
  <w:num w:numId="3" w16cid:durableId="1231648563">
    <w:abstractNumId w:val="2"/>
  </w:num>
  <w:num w:numId="4" w16cid:durableId="158428552">
    <w:abstractNumId w:val="0"/>
  </w:num>
  <w:num w:numId="5" w16cid:durableId="1755012758">
    <w:abstractNumId w:val="1"/>
  </w:num>
  <w:num w:numId="6" w16cid:durableId="15684937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4C3"/>
    <w:rsid w:val="000E7B32"/>
    <w:rsid w:val="00106F47"/>
    <w:rsid w:val="001614C3"/>
    <w:rsid w:val="00227124"/>
    <w:rsid w:val="004C0746"/>
    <w:rsid w:val="005270E5"/>
    <w:rsid w:val="00596FFB"/>
    <w:rsid w:val="005B5C12"/>
    <w:rsid w:val="00864A91"/>
    <w:rsid w:val="008F2196"/>
    <w:rsid w:val="0090614E"/>
    <w:rsid w:val="00DA4D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2A0E1"/>
  <w15:chartTrackingRefBased/>
  <w15:docId w15:val="{8F1B0C04-83B5-4390-B48E-B4052C5DF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4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4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4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4C3"/>
    <w:rPr>
      <w:rFonts w:eastAsiaTheme="majorEastAsia" w:cstheme="majorBidi"/>
      <w:color w:val="272727" w:themeColor="text1" w:themeTint="D8"/>
    </w:rPr>
  </w:style>
  <w:style w:type="paragraph" w:styleId="Title">
    <w:name w:val="Title"/>
    <w:basedOn w:val="Normal"/>
    <w:next w:val="Normal"/>
    <w:link w:val="TitleChar"/>
    <w:uiPriority w:val="10"/>
    <w:qFormat/>
    <w:rsid w:val="00161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4C3"/>
    <w:pPr>
      <w:spacing w:before="160"/>
      <w:jc w:val="center"/>
    </w:pPr>
    <w:rPr>
      <w:i/>
      <w:iCs/>
      <w:color w:val="404040" w:themeColor="text1" w:themeTint="BF"/>
    </w:rPr>
  </w:style>
  <w:style w:type="character" w:customStyle="1" w:styleId="QuoteChar">
    <w:name w:val="Quote Char"/>
    <w:basedOn w:val="DefaultParagraphFont"/>
    <w:link w:val="Quote"/>
    <w:uiPriority w:val="29"/>
    <w:rsid w:val="001614C3"/>
    <w:rPr>
      <w:i/>
      <w:iCs/>
      <w:color w:val="404040" w:themeColor="text1" w:themeTint="BF"/>
    </w:rPr>
  </w:style>
  <w:style w:type="paragraph" w:styleId="ListParagraph">
    <w:name w:val="List Paragraph"/>
    <w:basedOn w:val="Normal"/>
    <w:uiPriority w:val="34"/>
    <w:qFormat/>
    <w:rsid w:val="001614C3"/>
    <w:pPr>
      <w:ind w:left="720"/>
      <w:contextualSpacing/>
    </w:pPr>
  </w:style>
  <w:style w:type="character" w:styleId="IntenseEmphasis">
    <w:name w:val="Intense Emphasis"/>
    <w:basedOn w:val="DefaultParagraphFont"/>
    <w:uiPriority w:val="21"/>
    <w:qFormat/>
    <w:rsid w:val="001614C3"/>
    <w:rPr>
      <w:i/>
      <w:iCs/>
      <w:color w:val="0F4761" w:themeColor="accent1" w:themeShade="BF"/>
    </w:rPr>
  </w:style>
  <w:style w:type="paragraph" w:styleId="IntenseQuote">
    <w:name w:val="Intense Quote"/>
    <w:basedOn w:val="Normal"/>
    <w:next w:val="Normal"/>
    <w:link w:val="IntenseQuoteChar"/>
    <w:uiPriority w:val="30"/>
    <w:qFormat/>
    <w:rsid w:val="00161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4C3"/>
    <w:rPr>
      <w:i/>
      <w:iCs/>
      <w:color w:val="0F4761" w:themeColor="accent1" w:themeShade="BF"/>
    </w:rPr>
  </w:style>
  <w:style w:type="character" w:styleId="IntenseReference">
    <w:name w:val="Intense Reference"/>
    <w:basedOn w:val="DefaultParagraphFont"/>
    <w:uiPriority w:val="32"/>
    <w:qFormat/>
    <w:rsid w:val="001614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1103</Words>
  <Characters>6291</Characters>
  <Application>Microsoft Office Word</Application>
  <DocSecurity>0</DocSecurity>
  <Lines>52</Lines>
  <Paragraphs>14</Paragraphs>
  <ScaleCrop>false</ScaleCrop>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(FA22-RCS-003) AKBAR UDDIN</dc:creator>
  <cp:keywords/>
  <dc:description/>
  <cp:lastModifiedBy>(FA22-RCS-003) AKBAR UDDIN</cp:lastModifiedBy>
  <cp:revision>2</cp:revision>
  <dcterms:created xsi:type="dcterms:W3CDTF">2025-09-13T08:14:00Z</dcterms:created>
  <dcterms:modified xsi:type="dcterms:W3CDTF">2025-09-13T08:32:00Z</dcterms:modified>
</cp:coreProperties>
</file>