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ADCAA">
      <w:pPr>
        <w:pStyle w:val="36"/>
      </w:pPr>
      <w:r>
        <w:t>Traffic Sign Recognition using Deep Learning</w:t>
      </w:r>
    </w:p>
    <w:p w14:paraId="60A5A4C7">
      <w:pPr>
        <w:pStyle w:val="2"/>
      </w:pPr>
      <w:r>
        <w:t>1. Introduction</w:t>
      </w:r>
    </w:p>
    <w:p w14:paraId="44202240">
      <w:r>
        <w:t>Traffic sign recognition is a crucial component of intelligent transportation systems and autonomous driving. Correctly identifying traffic signs helps vehicles make safe decisions, reduce accidents, and assist human drivers. This project focuses on classifying traffic signs using deep learning techniques on the German Traffic Sign Recognition Benchmark (GTSRB) dataset.</w:t>
      </w:r>
    </w:p>
    <w:p w14:paraId="1679D3FA">
      <w:pPr>
        <w:pStyle w:val="2"/>
        <w:rPr>
          <w:rFonts w:hint="default"/>
          <w:lang w:val="en-US"/>
        </w:rPr>
      </w:pPr>
      <w:r>
        <w:t>2. Dataset Descriptio</w:t>
      </w:r>
      <w:r>
        <w:rPr>
          <w:rFonts w:hint="default"/>
          <w:lang w:val="en-US"/>
        </w:rPr>
        <w:t>n</w:t>
      </w:r>
    </w:p>
    <w:p w14:paraId="6A10E66B">
      <w:r>
        <w:t>The German Traffic Sign Recognition Benchmark (GTSRB) dataset is widely used for traffic sign classification tasks. It consists of over 50,000 images of traffic signs belonging to 43 different classes. The dataset provides challenges such as varying lighting conditions, occlusion, and different image resolutions.</w:t>
      </w:r>
      <w:r>
        <w:br w:type="textWrapping"/>
      </w:r>
      <w:r>
        <w:br w:type="textWrapping"/>
      </w:r>
      <w:r>
        <w:t>Dataset characteristics:</w:t>
      </w:r>
      <w:r>
        <w:br w:type="textWrapping"/>
      </w:r>
      <w:r>
        <w:t>- Training images: ~39,000</w:t>
      </w:r>
      <w:r>
        <w:br w:type="textWrapping"/>
      </w:r>
      <w:r>
        <w:t>- Testing images: ~12,000</w:t>
      </w:r>
      <w:r>
        <w:br w:type="textWrapping"/>
      </w:r>
      <w:r>
        <w:t>- Total classes: 43</w:t>
      </w:r>
      <w:r>
        <w:br w:type="textWrapping"/>
      </w:r>
    </w:p>
    <w:p w14:paraId="734FA4AD">
      <w:pPr>
        <w:pStyle w:val="2"/>
        <w:rPr>
          <w:rFonts w:hint="default"/>
          <w:lang w:val="en-US"/>
        </w:rPr>
      </w:pPr>
      <w:r>
        <w:t>3. Method</w:t>
      </w:r>
      <w:r>
        <w:rPr>
          <w:rFonts w:hint="default"/>
          <w:lang w:val="en-US"/>
        </w:rPr>
        <w:t>ology</w:t>
      </w:r>
      <w:bookmarkStart w:id="0" w:name="_GoBack"/>
      <w:bookmarkEnd w:id="0"/>
    </w:p>
    <w:p w14:paraId="19075E71">
      <w:r>
        <w:t>The methodology followed in this project consists of several stages:</w:t>
      </w:r>
      <w:r>
        <w:br w:type="textWrapping"/>
      </w:r>
      <w:r>
        <w:br w:type="textWrapping"/>
      </w:r>
      <w:r>
        <w:t>a) Preprocessing:</w:t>
      </w:r>
      <w:r>
        <w:br w:type="textWrapping"/>
      </w:r>
      <w:r>
        <w:t>- Images are resized to a fixed size (e.g., 32x32 or 64x64).</w:t>
      </w:r>
      <w:r>
        <w:br w:type="textWrapping"/>
      </w:r>
      <w:r>
        <w:t>- Pixel values are normalized to improve training stability.</w:t>
      </w:r>
      <w:r>
        <w:br w:type="textWrapping"/>
      </w:r>
      <w:r>
        <w:t>- Data augmentation is applied (rotation, zoom, shift, flip) to make the model robust.</w:t>
      </w:r>
      <w:r>
        <w:br w:type="textWrapping"/>
      </w:r>
      <w:r>
        <w:br w:type="textWrapping"/>
      </w:r>
      <w:r>
        <w:t>b) Dataset Splitting:</w:t>
      </w:r>
      <w:r>
        <w:br w:type="textWrapping"/>
      </w:r>
      <w:r>
        <w:t>- Training and validation sets are created to evaluate the model’s generalization.</w:t>
      </w:r>
      <w:r>
        <w:br w:type="textWrapping"/>
      </w:r>
      <w:r>
        <w:br w:type="textWrapping"/>
      </w:r>
      <w:r>
        <w:t>c) Model Architecture:</w:t>
      </w:r>
      <w:r>
        <w:br w:type="textWrapping"/>
      </w:r>
      <w:r>
        <w:t>- Convolutional Neural Networks (CNNs) are employed to extract spatial features.</w:t>
      </w:r>
      <w:r>
        <w:br w:type="textWrapping"/>
      </w:r>
      <w:r>
        <w:t>- MobileNetV2, a pre-trained model, is used for transfer learning to boost performance.</w:t>
      </w:r>
      <w:r>
        <w:br w:type="textWrapping"/>
      </w:r>
      <w:r>
        <w:br w:type="textWrapping"/>
      </w:r>
      <w:r>
        <w:t>d) Training:</w:t>
      </w:r>
      <w:r>
        <w:br w:type="textWrapping"/>
      </w:r>
      <w:r>
        <w:t>- The model is trained using categorical cross-entropy loss.</w:t>
      </w:r>
      <w:r>
        <w:br w:type="textWrapping"/>
      </w:r>
      <w:r>
        <w:t>- Adam optimizer with learning rate scheduling is applied.</w:t>
      </w:r>
      <w:r>
        <w:br w:type="textWrapping"/>
      </w:r>
      <w:r>
        <w:t>- Early stopping and ReduceLROnPlateau callbacks are used to prevent overfitting.</w:t>
      </w:r>
    </w:p>
    <w:p w14:paraId="530DE17F">
      <w:pPr>
        <w:pStyle w:val="2"/>
      </w:pPr>
      <w:r>
        <w:t>4. Implementation</w:t>
      </w:r>
    </w:p>
    <w:p w14:paraId="74AAEA32">
      <w:r>
        <w:t>The implementation is carried out using Python with TensorFlow and Keras libraries. Other tools include NumPy, Pandas, OpenCV, and Matplotlib for preprocessing and visualization.</w:t>
      </w:r>
      <w:r>
        <w:br w:type="textWrapping"/>
      </w:r>
      <w:r>
        <w:br w:type="textWrapping"/>
      </w:r>
      <w:r>
        <w:t>Workflow steps:</w:t>
      </w:r>
      <w:r>
        <w:br w:type="textWrapping"/>
      </w:r>
      <w:r>
        <w:t>1. Load and preprocess the GTSRB dataset.</w:t>
      </w:r>
      <w:r>
        <w:br w:type="textWrapping"/>
      </w:r>
      <w:r>
        <w:t>2. Augment data to improve diversity.</w:t>
      </w:r>
      <w:r>
        <w:br w:type="textWrapping"/>
      </w:r>
      <w:r>
        <w:t>3. Build a CNN/MobileNetV2 model.</w:t>
      </w:r>
      <w:r>
        <w:br w:type="textWrapping"/>
      </w:r>
      <w:r>
        <w:t>4. Train the model on the training set.</w:t>
      </w:r>
      <w:r>
        <w:br w:type="textWrapping"/>
      </w:r>
      <w:r>
        <w:t>5. Evaluate the model using the test set.</w:t>
      </w:r>
      <w:r>
        <w:br w:type="textWrapping"/>
      </w:r>
      <w:r>
        <w:t>6. Visualize results using accuracy/loss plots and confusion matrix.</w:t>
      </w:r>
    </w:p>
    <w:p w14:paraId="6A10AB36">
      <w:pPr>
        <w:pStyle w:val="2"/>
      </w:pPr>
      <w:r>
        <w:t>5. Results and Evaluation</w:t>
      </w:r>
    </w:p>
    <w:p w14:paraId="419315FF">
      <w:r>
        <w:t>The trained CNN/MobileNetV2 model achieved high accuracy on the GTSRB dataset. The evaluation metrics included accuracy, precision, recall, and F1-score. The confusion matrix highlights areas where the model confuses similar traffic signs.</w:t>
      </w:r>
      <w:r>
        <w:br w:type="textWrapping"/>
      </w:r>
      <w:r>
        <w:br w:type="textWrapping"/>
      </w:r>
      <w:r>
        <w:t>Key findings:</w:t>
      </w:r>
      <w:r>
        <w:br w:type="textWrapping"/>
      </w:r>
      <w:r>
        <w:t>- Training accuracy: ~98%</w:t>
      </w:r>
      <w:r>
        <w:br w:type="textWrapping"/>
      </w:r>
      <w:r>
        <w:t>- Validation accuracy: ~96%</w:t>
      </w:r>
      <w:r>
        <w:br w:type="textWrapping"/>
      </w:r>
      <w:r>
        <w:t>- Test accuracy: ~95%</w:t>
      </w:r>
      <w:r>
        <w:br w:type="textWrapping"/>
      </w:r>
      <w:r>
        <w:t>This demonstrates that deep learning is effective for traffic sign recognition, though some misclassifications occur in visually similar classes.</w:t>
      </w:r>
    </w:p>
    <w:p w14:paraId="7081EF75">
      <w:pPr>
        <w:pStyle w:val="2"/>
      </w:pPr>
      <w:r>
        <w:t>6. Conclusion</w:t>
      </w:r>
    </w:p>
    <w:p w14:paraId="01F18029">
      <w:r>
        <w:t>In conclusion, this project successfully implemented a deep learning model for traffic sign recognition using the GTSRB dataset. The model achieved high classification accuracy, making it suitable for applications in autonomous driving and traffic monitoring systems. Future improvements may include deploying the model on embedded devices for real-time detection, expanding the dataset, and exploring advanced architectures like EfficientNet or Vision Transformers.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B06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Syedjalal Yousaf</cp:lastModifiedBy>
  <dcterms:modified xsi:type="dcterms:W3CDTF">2025-09-11T09:01:55Z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FCA82354C10D4FE78215EE931DA7486F_12</vt:lpwstr>
  </property>
</Properties>
</file>