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0C403">
      <w:pPr>
        <w:spacing w:after="200"/>
        <w:jc w:val="center"/>
      </w:pPr>
      <w:r>
        <w:drawing>
          <wp:inline distT="0" distB="0" distL="0" distR="0">
            <wp:extent cx="868680" cy="795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9302" t="15654" r="69488" b="2246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795655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14:paraId="7A3F351A">
      <w:pPr>
        <w:bidi/>
        <w:spacing w:after="60"/>
        <w:jc w:val="center"/>
      </w:pPr>
      <w:r>
        <w:rPr>
          <w:rFonts w:ascii="Calibri" w:hAnsi="Calibri" w:eastAsia="Calibri" w:cs="Calibri"/>
          <w:b/>
          <w:bCs/>
          <w:color w:val="1F2F5C"/>
          <w:sz w:val="30"/>
          <w:szCs w:val="30"/>
          <w:rtl/>
        </w:rPr>
        <w:t>عرض مقترح لتطوير نظام إدارة مركز العيادات التخصصية</w:t>
      </w:r>
    </w:p>
    <w:p w14:paraId="51EE14CB">
      <w:pPr>
        <w:bidi/>
        <w:spacing w:after="300"/>
        <w:jc w:val="center"/>
      </w:pPr>
      <w:r>
        <w:rPr>
          <w:rFonts w:ascii="Calibri" w:hAnsi="Calibri" w:eastAsia="Calibri" w:cs="Calibri"/>
          <w:i/>
          <w:iCs/>
          <w:color w:val="C43D1A"/>
          <w:sz w:val="21"/>
          <w:szCs w:val="21"/>
          <w:rtl/>
        </w:rPr>
        <w:t>مقدم إلى: مدام أبو عزيز</w:t>
      </w:r>
    </w:p>
    <w:p w14:paraId="7D39DA21">
      <w:pPr>
        <w:pBdr>
          <w:bottom w:val="single" w:color="C43D1A" w:sz="8" w:space="4"/>
        </w:pBdr>
        <w:bidi/>
        <w:spacing w:before="320" w:after="140"/>
        <w:jc w:val="right"/>
      </w:pPr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مقدمة</w:t>
      </w:r>
    </w:p>
    <w:p w14:paraId="6DA0FC42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color w:val="3A3A3A"/>
          <w:sz w:val="22"/>
          <w:szCs w:val="22"/>
          <w:rtl/>
        </w:rPr>
        <w:t>يسعدنا أن نقدم لكِ هذا العرض لتطوير نظام إلكتروني مخصص لإدارة أعمال مركز العيادات التخصصية، للانتقال من الاعتماد على الملفات الورقية وجداول Excel إلى نظام واحد منظم وسهل الاستخدام.</w:t>
      </w:r>
    </w:p>
    <w:p w14:paraId="701FBEB3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color w:val="3A3A3A"/>
          <w:sz w:val="22"/>
          <w:szCs w:val="22"/>
          <w:rtl/>
        </w:rPr>
        <w:t>تصبح بيانات المريضة، مواعيدها، زياراتها، خدماتها، وفواتيرها ومدفوعاتها في مكان واحد يمكن الوصول إليه بسرعة، مع اهتمام خاص بالفواتير: يتم اختيار الخدمات، ويحسب النظام تلقائيًا الإجمالي والمدفوع والمتبقي وحالة الدفع، ثم تجهيز الفاتورة للطباعة أو كملف PDF لمشاركتها عبر WhatsApp.</w:t>
      </w:r>
    </w:p>
    <w:p w14:paraId="5312816F">
      <w:pPr>
        <w:pBdr>
          <w:bottom w:val="single" w:color="C43D1A" w:sz="8" w:space="4"/>
        </w:pBdr>
        <w:bidi/>
        <w:spacing w:before="320" w:after="140"/>
        <w:jc w:val="right"/>
      </w:pPr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فكرة النظام</w:t>
      </w:r>
    </w:p>
    <w:p w14:paraId="55AA7521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color w:val="3A3A3A"/>
          <w:sz w:val="22"/>
          <w:szCs w:val="22"/>
          <w:rtl/>
        </w:rPr>
        <w:t>النظام عبارة عن Web Application يعمل من خلال المتصفح دون الحاجة لتثبيت أي برنامج، ويجمع أهم عمليات المركز في مكان واحد:</w:t>
      </w:r>
    </w:p>
    <w:p w14:paraId="14C231DA">
      <w:pPr>
        <w:shd w:val="clear" w:fill="F2F2F2"/>
        <w:bidi/>
        <w:spacing w:before="100" w:after="200"/>
        <w:jc w:val="center"/>
      </w:pPr>
      <w:r>
        <w:rPr>
          <w:rFonts w:ascii="Calibri" w:hAnsi="Calibri" w:eastAsia="Calibri" w:cs="Calibri"/>
          <w:b/>
          <w:bCs/>
          <w:color w:val="1F2F5C"/>
          <w:sz w:val="19"/>
          <w:szCs w:val="19"/>
          <w:rtl/>
        </w:rPr>
        <w:t>المريضات  ←  المواعيد  ←  الزيارات  ←  الخدمات  ←  الفواتير  ←  المدفوعات  ←  الإيرادات</w:t>
      </w:r>
    </w:p>
    <w:p w14:paraId="59500CFC">
      <w:pPr>
        <w:pBdr>
          <w:bottom w:val="single" w:color="C43D1A" w:sz="8" w:space="4"/>
        </w:pBdr>
        <w:bidi/>
        <w:spacing w:before="320" w:after="140"/>
        <w:jc w:val="right"/>
      </w:pPr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آلية العمل اليومي</w:t>
      </w:r>
    </w:p>
    <w:p w14:paraId="4E6CF57D">
      <w:pPr>
        <w:bidi/>
        <w:spacing w:after="9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تسجيل الدخول وعرض لوحة التحكم بأهم معلومات اليوم (مواعيد، زيارات، فواتير، إيرادات).</w:t>
      </w:r>
      <w:r>
        <w:rPr>
          <w:rFonts w:ascii="Calibri" w:hAnsi="Calibri" w:eastAsia="Calibri" w:cs="Calibri"/>
          <w:b/>
          <w:bCs/>
          <w:color w:val="1F2F5C"/>
          <w:sz w:val="21"/>
          <w:szCs w:val="21"/>
          <w:rtl/>
        </w:rPr>
        <w:t xml:space="preserve">  .1</w:t>
      </w:r>
    </w:p>
    <w:p w14:paraId="1040E351">
      <w:pPr>
        <w:bidi/>
        <w:spacing w:after="9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البحث عن المريضة بالرقم المدني أو الاسم أو الهاتف، وفتح ملفها أو إنشاء ملف جديد لها.</w:t>
      </w:r>
      <w:r>
        <w:rPr>
          <w:rFonts w:ascii="Calibri" w:hAnsi="Calibri" w:eastAsia="Calibri" w:cs="Calibri"/>
          <w:b/>
          <w:bCs/>
          <w:color w:val="1F2F5C"/>
          <w:sz w:val="21"/>
          <w:szCs w:val="21"/>
          <w:rtl/>
        </w:rPr>
        <w:t xml:space="preserve">  .2</w:t>
      </w:r>
    </w:p>
    <w:p w14:paraId="2B198859">
      <w:pPr>
        <w:bidi/>
        <w:spacing w:after="9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تسجيل الزيارة (كشف / متابعة / خدمات أخرى) واختيار الخدمات المقدمة من القائمة.</w:t>
      </w:r>
      <w:r>
        <w:rPr>
          <w:rFonts w:ascii="Calibri" w:hAnsi="Calibri" w:eastAsia="Calibri" w:cs="Calibri"/>
          <w:b/>
          <w:bCs/>
          <w:color w:val="1F2F5C"/>
          <w:sz w:val="21"/>
          <w:szCs w:val="21"/>
          <w:rtl/>
        </w:rPr>
        <w:t xml:space="preserve">  .3</w:t>
      </w:r>
    </w:p>
    <w:p w14:paraId="378E935D">
      <w:pPr>
        <w:bidi/>
        <w:spacing w:after="9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إصدار الفاتورة تلقائيًا برقم مميز، بعد إمكانية المراجعة والتعديل قبل الإصدار.</w:t>
      </w:r>
      <w:r>
        <w:rPr>
          <w:rFonts w:ascii="Calibri" w:hAnsi="Calibri" w:eastAsia="Calibri" w:cs="Calibri"/>
          <w:b/>
          <w:bCs/>
          <w:color w:val="1F2F5C"/>
          <w:sz w:val="21"/>
          <w:szCs w:val="21"/>
          <w:rtl/>
        </w:rPr>
        <w:t xml:space="preserve">  .4</w:t>
      </w:r>
    </w:p>
    <w:p w14:paraId="22F2A54A">
      <w:pPr>
        <w:bidi/>
        <w:spacing w:after="9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تسجيل المبلغ المدفوع، ويحسب النظام المتبقي وحالة الدفع تلقائيًا.</w:t>
      </w:r>
      <w:r>
        <w:rPr>
          <w:rFonts w:ascii="Calibri" w:hAnsi="Calibri" w:eastAsia="Calibri" w:cs="Calibri"/>
          <w:b/>
          <w:bCs/>
          <w:color w:val="1F2F5C"/>
          <w:sz w:val="21"/>
          <w:szCs w:val="21"/>
          <w:rtl/>
        </w:rPr>
        <w:t xml:space="preserve">  .5</w:t>
      </w:r>
    </w:p>
    <w:p w14:paraId="05AD46A2">
      <w:pPr>
        <w:bidi/>
        <w:spacing w:after="9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طباعة الفاتورة أو استخراجها PDF ومشاركتها مع المريضة عبر WhatsApp، مع حفظ كل شيء داخل ملف المريضة.</w:t>
      </w:r>
      <w:r>
        <w:rPr>
          <w:rFonts w:ascii="Calibri" w:hAnsi="Calibri" w:eastAsia="Calibri" w:cs="Calibri"/>
          <w:b/>
          <w:bCs/>
          <w:color w:val="1F2F5C"/>
          <w:sz w:val="21"/>
          <w:szCs w:val="21"/>
          <w:rtl/>
        </w:rPr>
        <w:t xml:space="preserve">  .6</w:t>
      </w:r>
    </w:p>
    <w:p w14:paraId="18AAB4F0">
      <w:pPr>
        <w:pBdr>
          <w:bottom w:val="single" w:color="C43D1A" w:sz="8" w:space="4"/>
        </w:pBdr>
        <w:bidi/>
        <w:spacing w:before="320" w:after="140"/>
        <w:jc w:val="right"/>
      </w:pPr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نظام الفواتير والحسابات</w:t>
      </w:r>
    </w:p>
    <w:p w14:paraId="69C9457E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color w:val="3A3A3A"/>
          <w:sz w:val="22"/>
          <w:szCs w:val="22"/>
          <w:rtl/>
        </w:rPr>
        <w:t>الفاتورة هي محور النظام: بعد اختيار الخدمات يقوم النظام بالحساب تلقائيًا دون أي عمليات يدوية — سعر كل خدمة، الإجمالي، المدفوع، المتبقي، وحالة الدفع، مع تحديث فوري عند إضافة أو حذف خدمة أو تغيير الكمية.</w:t>
      </w:r>
    </w:p>
    <w:p w14:paraId="6DF4F7C0">
      <w:pPr>
        <w:bidi/>
        <w:spacing w:before="160" w:after="80"/>
        <w:jc w:val="right"/>
      </w:pPr>
      <w:r>
        <w:rPr>
          <w:rFonts w:ascii="Calibri" w:hAnsi="Calibri" w:eastAsia="Calibri" w:cs="Calibri"/>
          <w:b/>
          <w:bCs/>
          <w:color w:val="16204A"/>
          <w:sz w:val="22"/>
          <w:szCs w:val="22"/>
          <w:rtl/>
        </w:rPr>
        <w:t>مثال تطبيقي — المريضة: سارة أحمد (Follow-up)</w:t>
      </w:r>
    </w:p>
    <w:tbl>
      <w:tblPr>
        <w:tblStyle w:val="9"/>
        <w:tblW w:w="9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5"/>
        <w:gridCol w:w="2375"/>
        <w:gridCol w:w="2375"/>
        <w:gridCol w:w="2375"/>
      </w:tblGrid>
      <w:tr w14:paraId="3C7F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375" w:type="dxa"/>
            <w:shd w:val="clear" w:color="auto" w:fill="1F2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B3378">
            <w:pPr>
              <w:bidi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/>
              </w:rPr>
              <w:t>الإجمالي</w:t>
            </w:r>
          </w:p>
        </w:tc>
        <w:tc>
          <w:tcPr>
            <w:tcW w:w="2375" w:type="dxa"/>
            <w:shd w:val="clear" w:color="auto" w:fill="1F2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348D">
            <w:pPr>
              <w:bidi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/>
              </w:rPr>
              <w:t>السعر</w:t>
            </w:r>
          </w:p>
        </w:tc>
        <w:tc>
          <w:tcPr>
            <w:tcW w:w="2375" w:type="dxa"/>
            <w:shd w:val="clear" w:color="auto" w:fill="1F2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B483">
            <w:pPr>
              <w:bidi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/>
              </w:rPr>
              <w:t>الكمية</w:t>
            </w:r>
          </w:p>
        </w:tc>
        <w:tc>
          <w:tcPr>
            <w:tcW w:w="2375" w:type="dxa"/>
            <w:shd w:val="clear" w:color="auto" w:fill="1F2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DC61">
            <w:pPr>
              <w:bidi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/>
              </w:rPr>
              <w:t>الخدمة</w:t>
            </w:r>
          </w:p>
        </w:tc>
      </w:tr>
      <w:tr w14:paraId="2B2E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BC01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30 KD</w:t>
            </w:r>
          </w:p>
        </w:tc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E9EE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30 KD</w:t>
            </w:r>
          </w:p>
        </w:tc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25AF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1</w:t>
            </w:r>
          </w:p>
        </w:tc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234C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Follow-up</w:t>
            </w:r>
          </w:p>
        </w:tc>
      </w:tr>
      <w:tr w14:paraId="37315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5616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40 KD</w:t>
            </w:r>
          </w:p>
        </w:tc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50DB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40 KD</w:t>
            </w:r>
          </w:p>
        </w:tc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495A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1</w:t>
            </w:r>
          </w:p>
        </w:tc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16D5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Sonar 4D</w:t>
            </w:r>
          </w:p>
        </w:tc>
      </w:tr>
      <w:tr w14:paraId="2101F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15A5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10 KD</w:t>
            </w:r>
          </w:p>
        </w:tc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1C3A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10 KD</w:t>
            </w:r>
          </w:p>
        </w:tc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21DC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1</w:t>
            </w:r>
          </w:p>
        </w:tc>
        <w:tc>
          <w:tcPr>
            <w:tcW w:w="2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F79C">
            <w:pPr>
              <w:bidi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Report</w:t>
            </w:r>
          </w:p>
        </w:tc>
      </w:tr>
    </w:tbl>
    <w:p w14:paraId="381E6712">
      <w:pPr>
        <w:spacing w:after="120"/>
      </w:pPr>
    </w:p>
    <w:p w14:paraId="7DDC0A4D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color w:val="3A3A3A"/>
          <w:sz w:val="22"/>
          <w:szCs w:val="22"/>
          <w:rtl/>
        </w:rPr>
        <w:t>Subtotal = 80 KD  —  إذا دفعت المريضة 50 KD تكون Paid = 50، Remaining = 30، والحالة Partially Paid. وعند الدفع الكامل تصبح الحالة Paid والمتبقي صفر.</w:t>
      </w:r>
    </w:p>
    <w:p w14:paraId="1E7AFC2A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color w:val="3A3A3A"/>
          <w:sz w:val="22"/>
          <w:szCs w:val="22"/>
          <w:rtl/>
        </w:rPr>
        <w:t>لكل فاتورة رقم تلقائي مميز (مثل INV-000001)، وبعد إصدارها لا يمكن تعديلها مباشرة، وتبقى محفوظة ومرتبطة بملف المريضة للرجوع إليها في أي وقت.</w:t>
      </w:r>
    </w:p>
    <w:p w14:paraId="3836A68A">
      <w:pPr>
        <w:pBdr>
          <w:bottom w:val="single" w:color="C43D1A" w:sz="8" w:space="4"/>
        </w:pBdr>
        <w:bidi/>
        <w:spacing w:before="320" w:after="140"/>
        <w:jc w:val="right"/>
      </w:pPr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إدارة المريضات والمواعيد والخدمات</w:t>
      </w:r>
    </w:p>
    <w:p w14:paraId="74BFD928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ملف موحد لكل مريضة: بياناتها، زياراتها، فواتيرها، ومدفوعاتها في مكان واحد، مع بحث سريع بالرقم المدني أو الاسم أو الهاتف.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45EEA3FF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شاشة مواعيد كاملة (إنشاء، تعديل، إلغاء) بحالات: محجوز، مؤكد، تم، ملغى، لم تحضر.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02606522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قائمة خدمات وأسعار معتمدة يختارها الموظف مباشرة، مع إمكانية إدارتها وتحديثها من قبل المسؤول دون التأثير على الفواتير القديمة.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1C5D487B">
      <w:pPr>
        <w:pBdr>
          <w:bottom w:val="single" w:color="C43D1A" w:sz="8" w:space="4"/>
        </w:pBdr>
        <w:bidi/>
        <w:spacing w:before="320" w:after="140"/>
        <w:jc w:val="right"/>
      </w:pPr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المستخدمون والصلاحيات</w:t>
      </w:r>
    </w:p>
    <w:p w14:paraId="79DE5340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color w:val="3A3A3A"/>
          <w:sz w:val="22"/>
          <w:szCs w:val="22"/>
          <w:rtl/>
        </w:rPr>
        <w:t>يدعم النظام أكثر من مستخدم بصلاحيات مختلفة حسب الدور:</w:t>
      </w:r>
    </w:p>
    <w:p w14:paraId="27E2C1FF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Admin — صلاحيات إدارية كاملة وإدارة الإعدادات والبيانات.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0652F2CD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Receptionist — إدارة المريضات والمواعيد والزيارات والفواتير والمدفوعات.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09E7440F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Doctor — الوصول إلى البيانات والوظائف المسموح بها فقط.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342AF8E7">
      <w:pPr>
        <w:pBdr>
          <w:bottom w:val="single" w:color="C43D1A" w:sz="8" w:space="4"/>
        </w:pBdr>
        <w:bidi/>
        <w:spacing w:before="320" w:after="140"/>
        <w:jc w:val="right"/>
      </w:pPr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لوحة التحكم والبيانات</w:t>
      </w:r>
    </w:p>
    <w:p w14:paraId="7AE36B07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color w:val="3A3A3A"/>
          <w:sz w:val="22"/>
          <w:szCs w:val="22"/>
          <w:rtl/>
        </w:rPr>
        <w:t>توفر لوحة التحكم (Dashboard) ملخصًا سريعًا لمواعيد اليوم، عدد الزيارات والمريضات، الإيرادات والمدفوعات، والفواتير غير المسددة بالكامل، مع إمكانية المراجعة حسب الفترة الزمنية.</w:t>
      </w:r>
    </w:p>
    <w:p w14:paraId="317BF9A8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color w:val="3A3A3A"/>
          <w:sz w:val="22"/>
          <w:szCs w:val="22"/>
          <w:rtl/>
        </w:rPr>
        <w:t>يتم تجهيز النظام مع نسخ احتياطية دورية ورفعه على البيئة السحابية المتفق عليها، مع إمكانية نقل البيانات القديمة من Excel أو ملفات إلكترونية بعد مراجعتها والتأكد من ملاءمتها للترحيل.</w:t>
      </w:r>
    </w:p>
    <w:p w14:paraId="29DE0514">
      <w:pPr>
        <w:pBdr>
          <w:bottom w:val="single" w:color="C43D1A" w:sz="8" w:space="4"/>
        </w:pBdr>
        <w:bidi/>
        <w:spacing w:before="320" w:after="140"/>
        <w:jc w:val="right"/>
      </w:pPr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المطلوب منكِ قبل البدء</w:t>
      </w:r>
    </w:p>
    <w:p w14:paraId="39905D9C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بيانات المستخدمين وصلاحيات كل منهم، وأيام وساعات العمل.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27EF2D49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طرق الدفع المستخدمة حاليًا في المركز.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69F45426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توضيح هل تحتاج الفاتورة لإظهار ضريبة أو رسوم إضافية، أم بدون.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1E234C2C">
      <w:pPr>
        <w:bidi/>
        <w:spacing w:after="6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البيانات القديمة المطلوب نقلها (إن وجدت)، وأي نموذج فاتورة حالي تفضلين الاقتراب من شكله.</w:t>
      </w:r>
      <w:r>
        <w:rPr>
          <w:rFonts w:ascii="Calibri" w:hAnsi="Calibri" w:eastAsia="Calibri" w:cs="Calibri"/>
          <w:b/>
          <w:bCs/>
          <w:color w:val="C43D1A"/>
          <w:sz w:val="21"/>
          <w:szCs w:val="21"/>
          <w:rtl/>
        </w:rPr>
        <w:t xml:space="preserve">  ▪</w:t>
      </w:r>
    </w:p>
    <w:p w14:paraId="74413C21">
      <w:pPr>
        <w:pBdr>
          <w:bottom w:val="single" w:color="C43D1A" w:sz="8" w:space="4"/>
        </w:pBdr>
        <w:bidi/>
        <w:spacing w:before="320" w:after="140"/>
        <w:jc w:val="right"/>
      </w:pPr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مدة التنفيذ، المتابعة والدعم، والتكلفة</w:t>
      </w:r>
    </w:p>
    <w:tbl>
      <w:tblPr>
        <w:tblStyle w:val="9"/>
        <w:tblW w:w="9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0"/>
        <w:gridCol w:w="2850"/>
      </w:tblGrid>
      <w:tr w14:paraId="294A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2C3E">
            <w:pPr>
              <w:bidi/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20 يومًا من تاريخ اعتماد العرض واستلام البيانات الأساسية</w:t>
            </w:r>
          </w:p>
        </w:tc>
        <w:tc>
          <w:tcPr>
            <w:tcW w:w="2850" w:type="dxa"/>
            <w:shd w:val="clear" w:color="auto" w:fill="1F2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37E5">
            <w:pPr>
              <w:bidi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/>
              </w:rPr>
              <w:t>مدة التنفيذ</w:t>
            </w:r>
          </w:p>
        </w:tc>
      </w:tr>
      <w:tr w14:paraId="0013C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34D3">
            <w:pPr>
              <w:bidi/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color w:val="3A3A3A"/>
                <w:sz w:val="20"/>
                <w:szCs w:val="20"/>
                <w:rtl/>
              </w:rPr>
              <w:t>شهران من المتابعة والدعم دون رسوم إضافية بعد التسليم (مساعدة، استفسارات، معالجة الأخطاء)</w:t>
            </w:r>
          </w:p>
        </w:tc>
        <w:tc>
          <w:tcPr>
            <w:tcW w:w="2850" w:type="dxa"/>
            <w:shd w:val="clear" w:color="auto" w:fill="1F2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D6C4">
            <w:pPr>
              <w:bidi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/>
              </w:rPr>
              <w:t>المتابعة والدعم</w:t>
            </w:r>
          </w:p>
        </w:tc>
      </w:tr>
      <w:tr w14:paraId="6C65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14" w:hRule="atLeast"/>
          <w:jc w:val="center"/>
        </w:trPr>
        <w:tc>
          <w:tcPr>
            <w:tcW w:w="6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318F">
            <w:pPr>
              <w:keepNext w:val="0"/>
              <w:keepLines w:val="0"/>
              <w:widowControl/>
              <w:suppressLineNumbers w:val="0"/>
              <w:bidi/>
              <w:jc w:val="left"/>
              <w:rPr>
                <w:sz w:val="15"/>
                <w:szCs w:val="15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تشمل تكلفة المشروع تجهيز النظام ورفعه وتشغيله على البيئة السحابية المتفق عليها. أما رسوم الاستضافة والخدمات السحابية المستمرة، فتكون على العميلة.</w:t>
            </w:r>
          </w:p>
          <w:p w14:paraId="0FEA693E">
            <w:pPr>
              <w:bidi/>
              <w:jc w:val="right"/>
            </w:pPr>
          </w:p>
        </w:tc>
        <w:tc>
          <w:tcPr>
            <w:tcW w:w="2850" w:type="dxa"/>
            <w:shd w:val="clear" w:color="auto" w:fill="1F2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FCD4">
            <w:pPr>
              <w:bidi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/>
              </w:rPr>
              <w:t>45 دينارًا كويتيًا</w:t>
            </w:r>
          </w:p>
        </w:tc>
      </w:tr>
    </w:tbl>
    <w:p w14:paraId="151A5E7C">
      <w:pPr>
        <w:spacing w:after="200"/>
      </w:pPr>
    </w:p>
    <w:p w14:paraId="1C3B2D24">
      <w:pPr>
        <w:pBdr>
          <w:bottom w:val="single" w:color="C43D1A" w:sz="8" w:space="4"/>
        </w:pBdr>
        <w:bidi/>
        <w:spacing w:before="320" w:after="140"/>
        <w:jc w:val="right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1F2F5C"/>
          <w:sz w:val="26"/>
          <w:szCs w:val="26"/>
          <w:rtl/>
        </w:rPr>
        <w:t>الخطوة التالية</w:t>
      </w:r>
    </w:p>
    <w:p w14:paraId="210C8845">
      <w:pPr>
        <w:bidi/>
        <w:spacing w:after="9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اعتماد العرض.</w:t>
      </w:r>
      <w:r>
        <w:rPr>
          <w:rFonts w:ascii="Calibri" w:hAnsi="Calibri" w:eastAsia="Calibri" w:cs="Calibri"/>
          <w:b/>
          <w:bCs/>
          <w:color w:val="1F2F5C"/>
          <w:sz w:val="21"/>
          <w:szCs w:val="21"/>
          <w:rtl/>
        </w:rPr>
        <w:t xml:space="preserve">  .1</w:t>
      </w:r>
    </w:p>
    <w:p w14:paraId="4D386CE0">
      <w:pPr>
        <w:bidi/>
        <w:spacing w:after="9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تأكيد النقاط المطلوبة لتجهيز النظام.</w:t>
      </w:r>
      <w:r>
        <w:rPr>
          <w:rFonts w:ascii="Calibri" w:hAnsi="Calibri" w:eastAsia="Calibri" w:cs="Calibri"/>
          <w:b/>
          <w:bCs/>
          <w:color w:val="1F2F5C"/>
          <w:sz w:val="21"/>
          <w:szCs w:val="21"/>
          <w:rtl/>
        </w:rPr>
        <w:t xml:space="preserve">  .2</w:t>
      </w:r>
    </w:p>
    <w:p w14:paraId="4FE0F11E">
      <w:pPr>
        <w:bidi/>
        <w:spacing w:after="90" w:line="280" w:lineRule="auto"/>
        <w:ind w:right="360"/>
        <w:jc w:val="right"/>
      </w:pPr>
      <w:r>
        <w:rPr>
          <w:rFonts w:ascii="Calibri" w:hAnsi="Calibri" w:eastAsia="Calibri" w:cs="Calibri"/>
          <w:color w:val="3A3A3A"/>
          <w:sz w:val="21"/>
          <w:szCs w:val="21"/>
          <w:rtl/>
        </w:rPr>
        <w:t>إرسال بيانات المستخدمين والبيانات القديمة المطلوب نقلها، إن وجدت.</w:t>
      </w:r>
      <w:r>
        <w:rPr>
          <w:rFonts w:ascii="Calibri" w:hAnsi="Calibri" w:eastAsia="Calibri" w:cs="Calibri"/>
          <w:b/>
          <w:bCs/>
          <w:color w:val="1F2F5C"/>
          <w:sz w:val="21"/>
          <w:szCs w:val="21"/>
          <w:rtl/>
        </w:rPr>
        <w:t xml:space="preserve">  .3</w:t>
      </w:r>
    </w:p>
    <w:p w14:paraId="458CBC43">
      <w:pPr>
        <w:bidi/>
        <w:spacing w:after="120" w:line="300" w:lineRule="auto"/>
        <w:jc w:val="right"/>
      </w:pPr>
      <w:r>
        <w:rPr>
          <w:rFonts w:ascii="Calibri" w:hAnsi="Calibri" w:eastAsia="Calibri" w:cs="Calibri"/>
          <w:i/>
          <w:iCs/>
          <w:color w:val="1F2F5C"/>
          <w:sz w:val="22"/>
          <w:szCs w:val="22"/>
          <w:rtl/>
        </w:rPr>
        <w:t>نتطلع إلى العمل معكِ وتطوير طريقة إدارة مركز العيادات التخصصية إلى نظام إلكتروني أكثر تنظيمًا وسهولة ودقة.</w:t>
      </w:r>
    </w:p>
    <w:sectPr>
      <w:footerReference r:id="rId3" w:type="default"/>
      <w:pgSz w:w="11906" w:h="16838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B0E5C">
    <w:pPr>
      <w:pBdr>
        <w:top w:val="single" w:color="CCCCCC" w:sz="4" w:space="6"/>
      </w:pBdr>
      <w:jc w:val="center"/>
    </w:pPr>
    <w:r>
      <w:rPr>
        <w:rFonts w:ascii="Calibri" w:hAnsi="Calibri" w:eastAsia="Calibri" w:cs="Calibri"/>
        <w:color w:val="999999"/>
        <w:sz w:val="16"/>
        <w:szCs w:val="16"/>
      </w:rPr>
      <w:t>Specialized Clinics Center — عرض مقترح لتطوير النظام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3520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613</Words>
  <Characters>3073</Characters>
  <TotalTime>7</TotalTime>
  <ScaleCrop>false</ScaleCrop>
  <LinksUpToDate>false</LinksUpToDate>
  <CharactersWithSpaces>3654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2026-08-19T02:32:00Z</dcterms:created>
  <dc:creator>Un-named</dc:creator>
  <cp:lastModifiedBy>dell</cp:lastModifiedBy>
  <dcterms:modified xsi:type="dcterms:W3CDTF">2026-08-19T02:44:41Z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eyJoZGlkIjoiMjMzNGRjNWE4N2RmNDA3YWJiN2QwMDA3MGYxZWQyOGIifQ==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F2E468B86F6E4766B9441584E6C7E202_12</vt:lpwstr>
  </property>
</Properties>
</file>