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color w:val="1F3D33"/>
          <w:sz w:val="34"/>
          <w:szCs w:val="34"/>
        </w:rPr>
        <w:t xml:space="preserve">البروبوزال التقني – أركتكتشير نظام إدارة مركز العيادات التخصصية</w:t>
      </w:r>
    </w:p>
    <w:p>
      <w:pPr>
        <w:bidi/>
        <w:spacing w:after="300"/>
        <w:jc w:val="center"/>
      </w:pPr>
      <w:r>
        <w:rPr>
          <w:rFonts w:ascii="Arial" w:cs="Arial" w:eastAsia="Arial" w:hAnsi="Arial"/>
          <w:i/>
          <w:iCs/>
          <w:color w:val="666666"/>
          <w:sz w:val="22"/>
          <w:szCs w:val="22"/>
        </w:rPr>
        <w:t xml:space="preserve">مُعدّ لاعتماد الأركتكتشير قبل بدء التنفيذ</w:t>
      </w:r>
    </w:p>
    <w:p>
      <w:pPr>
        <w:pStyle w:val="Heading1"/>
        <w:pBdr>
          <w:bottom w:val="single" w:color="2E5E4E" w:sz="8" w:space="4"/>
        </w:pBdr>
        <w:bidi/>
        <w:spacing w:after="160" w:before="320"/>
        <w:jc w:val="right"/>
      </w:pPr>
      <w:r>
        <w:rPr>
          <w:rFonts w:ascii="Arial" w:cs="Arial" w:eastAsia="Arial" w:hAnsi="Arial"/>
          <w:b/>
          <w:bCs/>
          <w:color w:val="1F3D33"/>
          <w:sz w:val="30"/>
          <w:szCs w:val="30"/>
        </w:rPr>
        <w:t xml:space="preserve">١. مقدمة</w:t>
      </w:r>
    </w:p>
    <w:p>
      <w:pPr>
        <w:bidi/>
        <w:spacing w:after="160" w:before="0"/>
        <w:jc w:val="right"/>
      </w:pPr>
      <w:r>
        <w:rPr>
          <w:rFonts w:ascii="Arial" w:cs="Arial" w:eastAsia="Arial" w:hAnsi="Arial"/>
          <w:b w:val="false"/>
          <w:bCs w:val="false"/>
          <w:i w:val="false"/>
          <w:iCs w:val="false"/>
          <w:sz w:val="22"/>
          <w:szCs w:val="22"/>
        </w:rPr>
        <w:t xml:space="preserve">هذا المستند يوضح الأركتكتشير التقني المتفق عليه لتطوير نظام إدارة مركز العيادات التخصصية، بعد مناقشة الخيارات المتاحة في كل طبقة من طبقات النظام واختيار الأنسب من حيث الجودة والأداء وسهولة الصيانة والدعم، مع مراعاة مدة التنفيذ المتفق عليها (٢٠ يومًا) وفترة المتابعة والدعم (شهران).</w:t>
      </w:r>
    </w:p>
    <w:p>
      <w:pPr>
        <w:pStyle w:val="Heading1"/>
        <w:pBdr>
          <w:bottom w:val="single" w:color="2E5E4E" w:sz="8" w:space="4"/>
        </w:pBdr>
        <w:bidi/>
        <w:spacing w:after="160" w:before="320"/>
        <w:jc w:val="right"/>
      </w:pPr>
      <w:r>
        <w:rPr>
          <w:rFonts w:ascii="Arial" w:cs="Arial" w:eastAsia="Arial" w:hAnsi="Arial"/>
          <w:b/>
          <w:bCs/>
          <w:color w:val="1F3D33"/>
          <w:sz w:val="30"/>
          <w:szCs w:val="30"/>
        </w:rPr>
        <w:t xml:space="preserve">٢. نظرة عامة على الأركتكتشير</w:t>
      </w:r>
    </w:p>
    <w:p>
      <w:pPr>
        <w:bidi/>
        <w:spacing w:after="160" w:before="0"/>
        <w:jc w:val="right"/>
      </w:pPr>
      <w:r>
        <w:rPr>
          <w:rFonts w:ascii="Arial" w:cs="Arial" w:eastAsia="Arial" w:hAnsi="Arial"/>
          <w:b w:val="false"/>
          <w:bCs w:val="false"/>
          <w:i w:val="false"/>
          <w:iCs w:val="false"/>
          <w:sz w:val="22"/>
          <w:szCs w:val="22"/>
        </w:rPr>
        <w:t xml:space="preserve">يعتمد النظام على فصل واضح بين طبقة الواجهة (Frontend) وطبقة الخدمات (API) وطبقة البيانات (Database)، بحيث يتواصل الفرونت إند مع الباك إند عبر REST API فقط، وكل طبقة قابلة للتطوير والصيانة بشكل مستقل.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E5E4E" w:val="clear"/>
            <w:tcMar>
              <w:top w:type="dxa" w:w="80"/>
              <w:left w:type="dxa" w:w="120"/>
              <w:bottom w:type="dxa" w:w="80"/>
              <w:right w:type="dxa" w:w="120"/>
            </w:tcMar>
          </w:tcPr>
          <w:p>
            <w:pPr>
              <w:bidi/>
              <w:jc w:val="right"/>
            </w:pPr>
            <w:r>
              <w:rPr>
                <w:rFonts w:ascii="Arial" w:cs="Arial" w:eastAsia="Arial" w:hAnsi="Arial"/>
                <w:b/>
                <w:bCs/>
                <w:color w:val="FFFFFF"/>
                <w:sz w:val="20"/>
                <w:szCs w:val="20"/>
              </w:rPr>
              <w:t xml:space="preserve">الطبقة</w:t>
            </w:r>
          </w:p>
        </w:tc>
        <w:tc>
          <w:tcPr>
            <w:tcW w:type="pct" w:w="50%"/>
            <w:shd w:fill="2E5E4E" w:val="clear"/>
            <w:tcMar>
              <w:top w:type="dxa" w:w="80"/>
              <w:left w:type="dxa" w:w="120"/>
              <w:bottom w:type="dxa" w:w="80"/>
              <w:right w:type="dxa" w:w="120"/>
            </w:tcMar>
          </w:tcPr>
          <w:p>
            <w:pPr>
              <w:bidi/>
              <w:jc w:val="right"/>
            </w:pPr>
            <w:r>
              <w:rPr>
                <w:rFonts w:ascii="Arial" w:cs="Arial" w:eastAsia="Arial" w:hAnsi="Arial"/>
                <w:b/>
                <w:bCs/>
                <w:color w:val="FFFFFF"/>
                <w:sz w:val="20"/>
                <w:szCs w:val="20"/>
              </w:rPr>
              <w:t xml:space="preserve">التفاصيل</w:t>
            </w:r>
          </w:p>
        </w:tc>
      </w:tr>
      <w:tr>
        <w:tc>
          <w:tcPr>
            <w:tcW w:type="pct" w:w="50%"/>
            <w:shd w:fill="F7F7F7"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الواجهة (Frontend)</w:t>
            </w:r>
          </w:p>
        </w:tc>
        <w:tc>
          <w:tcPr>
            <w:tcW w:type="pct" w:w="50%"/>
            <w:shd w:fill="F7F7F7" w:val="clear"/>
            <w:tcMar>
              <w:top w:type="dxa" w:w="80"/>
              <w:left w:type="dxa" w:w="120"/>
              <w:bottom w:type="dxa" w:w="80"/>
              <w:right w:type="dxa" w:w="120"/>
            </w:tcMar>
          </w:tcPr>
          <w:p>
            <w:pPr>
              <w:bidi/>
              <w:jc w:val="right"/>
            </w:pPr>
            <w:r>
              <w:rPr>
                <w:rFonts w:ascii="Arial" w:cs="Arial" w:eastAsia="Arial" w:hAnsi="Arial"/>
                <w:b/>
                <w:bCs/>
                <w:sz w:val="20"/>
                <w:szCs w:val="20"/>
              </w:rPr>
              <w:t xml:space="preserve">React (Vite) + TypeScript + TanStack Query</w:t>
            </w:r>
          </w:p>
        </w:tc>
      </w:tr>
      <w:tr>
        <w:tc>
          <w:tcPr>
            <w:tcW w:type="pct" w:w="50%"/>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الخدمات (Backend / API)</w:t>
            </w:r>
          </w:p>
        </w:tc>
        <w:tc>
          <w:tcPr>
            <w:tcW w:type="pct" w:w="50%"/>
            <w:shd w:fill="FFFFFF" w:val="clear"/>
            <w:tcMar>
              <w:top w:type="dxa" w:w="80"/>
              <w:left w:type="dxa" w:w="120"/>
              <w:bottom w:type="dxa" w:w="80"/>
              <w:right w:type="dxa" w:w="120"/>
            </w:tcMar>
          </w:tcPr>
          <w:p>
            <w:pPr>
              <w:bidi/>
              <w:jc w:val="right"/>
            </w:pPr>
            <w:r>
              <w:rPr>
                <w:rFonts w:ascii="Arial" w:cs="Arial" w:eastAsia="Arial" w:hAnsi="Arial"/>
                <w:b/>
                <w:bCs/>
                <w:sz w:val="20"/>
                <w:szCs w:val="20"/>
              </w:rPr>
              <w:t xml:space="preserve">NestJS + TypeScript</w:t>
            </w:r>
          </w:p>
        </w:tc>
      </w:tr>
      <w:tr>
        <w:tc>
          <w:tcPr>
            <w:tcW w:type="pct" w:w="50%"/>
            <w:shd w:fill="F7F7F7"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ORM</w:t>
            </w:r>
          </w:p>
        </w:tc>
        <w:tc>
          <w:tcPr>
            <w:tcW w:type="pct" w:w="50%"/>
            <w:shd w:fill="F7F7F7" w:val="clear"/>
            <w:tcMar>
              <w:top w:type="dxa" w:w="80"/>
              <w:left w:type="dxa" w:w="120"/>
              <w:bottom w:type="dxa" w:w="80"/>
              <w:right w:type="dxa" w:w="120"/>
            </w:tcMar>
          </w:tcPr>
          <w:p>
            <w:pPr>
              <w:bidi/>
              <w:jc w:val="right"/>
            </w:pPr>
            <w:r>
              <w:rPr>
                <w:rFonts w:ascii="Arial" w:cs="Arial" w:eastAsia="Arial" w:hAnsi="Arial"/>
                <w:b/>
                <w:bCs/>
                <w:sz w:val="20"/>
                <w:szCs w:val="20"/>
              </w:rPr>
              <w:t xml:space="preserve">Prisma (داخل الباك إند فقط)</w:t>
            </w:r>
          </w:p>
        </w:tc>
      </w:tr>
      <w:tr>
        <w:tc>
          <w:tcPr>
            <w:tcW w:type="pct" w:w="50%"/>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قاعدة البيانات</w:t>
            </w:r>
          </w:p>
        </w:tc>
        <w:tc>
          <w:tcPr>
            <w:tcW w:type="pct" w:w="50%"/>
            <w:shd w:fill="FFFFFF" w:val="clear"/>
            <w:tcMar>
              <w:top w:type="dxa" w:w="80"/>
              <w:left w:type="dxa" w:w="120"/>
              <w:bottom w:type="dxa" w:w="80"/>
              <w:right w:type="dxa" w:w="120"/>
            </w:tcMar>
          </w:tcPr>
          <w:p>
            <w:pPr>
              <w:bidi/>
              <w:jc w:val="right"/>
            </w:pPr>
            <w:r>
              <w:rPr>
                <w:rFonts w:ascii="Arial" w:cs="Arial" w:eastAsia="Arial" w:hAnsi="Arial"/>
                <w:b/>
                <w:bCs/>
                <w:sz w:val="20"/>
                <w:szCs w:val="20"/>
              </w:rPr>
              <w:t xml:space="preserve">PostgreSQL</w:t>
            </w:r>
          </w:p>
        </w:tc>
      </w:tr>
      <w:tr>
        <w:tc>
          <w:tcPr>
            <w:tcW w:type="pct" w:w="50%"/>
            <w:shd w:fill="F7F7F7"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الصلاحيات والحماية</w:t>
            </w:r>
          </w:p>
        </w:tc>
        <w:tc>
          <w:tcPr>
            <w:tcW w:type="pct" w:w="50%"/>
            <w:shd w:fill="F7F7F7" w:val="clear"/>
            <w:tcMar>
              <w:top w:type="dxa" w:w="80"/>
              <w:left w:type="dxa" w:w="120"/>
              <w:bottom w:type="dxa" w:w="80"/>
              <w:right w:type="dxa" w:w="120"/>
            </w:tcMar>
          </w:tcPr>
          <w:p>
            <w:pPr>
              <w:bidi/>
              <w:jc w:val="right"/>
            </w:pPr>
            <w:r>
              <w:rPr>
                <w:rFonts w:ascii="Arial" w:cs="Arial" w:eastAsia="Arial" w:hAnsi="Arial"/>
                <w:b/>
                <w:bCs/>
                <w:sz w:val="20"/>
                <w:szCs w:val="20"/>
              </w:rPr>
              <w:t xml:space="preserve">JWT + Role-based Guards (Admin / Receptionist / Doctor)</w:t>
            </w:r>
          </w:p>
        </w:tc>
      </w:tr>
      <w:tr>
        <w:tc>
          <w:tcPr>
            <w:tcW w:type="pct" w:w="50%"/>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توليد الفواتير PDF</w:t>
            </w:r>
          </w:p>
        </w:tc>
        <w:tc>
          <w:tcPr>
            <w:tcW w:type="pct" w:w="50%"/>
            <w:shd w:fill="FFFFFF" w:val="clear"/>
            <w:tcMar>
              <w:top w:type="dxa" w:w="80"/>
              <w:left w:type="dxa" w:w="120"/>
              <w:bottom w:type="dxa" w:w="80"/>
              <w:right w:type="dxa" w:w="120"/>
            </w:tcMar>
          </w:tcPr>
          <w:p>
            <w:pPr>
              <w:bidi/>
              <w:jc w:val="right"/>
            </w:pPr>
            <w:r>
              <w:rPr>
                <w:rFonts w:ascii="Arial" w:cs="Arial" w:eastAsia="Arial" w:hAnsi="Arial"/>
                <w:b/>
                <w:bCs/>
                <w:sz w:val="20"/>
                <w:szCs w:val="20"/>
              </w:rPr>
              <w:t xml:space="preserve">Puppeteer (HTML/CSS Template → PDF)</w:t>
            </w:r>
          </w:p>
        </w:tc>
      </w:tr>
      <w:tr>
        <w:tc>
          <w:tcPr>
            <w:tcW w:type="pct" w:w="50%"/>
            <w:shd w:fill="F7F7F7"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مشاركة واتساب</w:t>
            </w:r>
          </w:p>
        </w:tc>
        <w:tc>
          <w:tcPr>
            <w:tcW w:type="pct" w:w="50%"/>
            <w:shd w:fill="F7F7F7" w:val="clear"/>
            <w:tcMar>
              <w:top w:type="dxa" w:w="80"/>
              <w:left w:type="dxa" w:w="120"/>
              <w:bottom w:type="dxa" w:w="80"/>
              <w:right w:type="dxa" w:w="120"/>
            </w:tcMar>
          </w:tcPr>
          <w:p>
            <w:pPr>
              <w:bidi/>
              <w:jc w:val="right"/>
            </w:pPr>
            <w:r>
              <w:rPr>
                <w:rFonts w:ascii="Arial" w:cs="Arial" w:eastAsia="Arial" w:hAnsi="Arial"/>
                <w:b/>
                <w:bCs/>
                <w:sz w:val="20"/>
                <w:szCs w:val="20"/>
              </w:rPr>
              <w:t xml:space="preserve">رابط wa.me لمشاركة الفاتورة يدويًا بعد توليدها</w:t>
            </w:r>
          </w:p>
        </w:tc>
      </w:tr>
      <w:tr>
        <w:tc>
          <w:tcPr>
            <w:tcW w:type="pct" w:w="50%"/>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الحاويات (Containerization)</w:t>
            </w:r>
          </w:p>
        </w:tc>
        <w:tc>
          <w:tcPr>
            <w:tcW w:type="pct" w:w="50%"/>
            <w:shd w:fill="FFFFFF" w:val="clear"/>
            <w:tcMar>
              <w:top w:type="dxa" w:w="80"/>
              <w:left w:type="dxa" w:w="120"/>
              <w:bottom w:type="dxa" w:w="80"/>
              <w:right w:type="dxa" w:w="120"/>
            </w:tcMar>
          </w:tcPr>
          <w:p>
            <w:pPr>
              <w:bidi/>
              <w:jc w:val="right"/>
            </w:pPr>
            <w:r>
              <w:rPr>
                <w:rFonts w:ascii="Arial" w:cs="Arial" w:eastAsia="Arial" w:hAnsi="Arial"/>
                <w:b/>
                <w:bCs/>
                <w:sz w:val="20"/>
                <w:szCs w:val="20"/>
              </w:rPr>
              <w:t xml:space="preserve">Docker + Docker Compose</w:t>
            </w:r>
          </w:p>
        </w:tc>
      </w:tr>
      <w:tr>
        <w:tc>
          <w:tcPr>
            <w:tcW w:type="pct" w:w="50%"/>
            <w:shd w:fill="F7F7F7"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Reverse Proxy / HTTPS</w:t>
            </w:r>
          </w:p>
        </w:tc>
        <w:tc>
          <w:tcPr>
            <w:tcW w:type="pct" w:w="50%"/>
            <w:shd w:fill="F7F7F7" w:val="clear"/>
            <w:tcMar>
              <w:top w:type="dxa" w:w="80"/>
              <w:left w:type="dxa" w:w="120"/>
              <w:bottom w:type="dxa" w:w="80"/>
              <w:right w:type="dxa" w:w="120"/>
            </w:tcMar>
          </w:tcPr>
          <w:p>
            <w:pPr>
              <w:bidi/>
              <w:jc w:val="right"/>
            </w:pPr>
            <w:r>
              <w:rPr>
                <w:rFonts w:ascii="Arial" w:cs="Arial" w:eastAsia="Arial" w:hAnsi="Arial"/>
                <w:b/>
                <w:bCs/>
                <w:sz w:val="20"/>
                <w:szCs w:val="20"/>
              </w:rPr>
              <w:t xml:space="preserve">Nginx</w:t>
            </w:r>
          </w:p>
        </w:tc>
      </w:tr>
      <w:tr>
        <w:tc>
          <w:tcPr>
            <w:tcW w:type="pct" w:w="50%"/>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التكامل والنشر المستمر (CI/CD)</w:t>
            </w:r>
          </w:p>
        </w:tc>
        <w:tc>
          <w:tcPr>
            <w:tcW w:type="pct" w:w="50%"/>
            <w:shd w:fill="FFFFFF" w:val="clear"/>
            <w:tcMar>
              <w:top w:type="dxa" w:w="80"/>
              <w:left w:type="dxa" w:w="120"/>
              <w:bottom w:type="dxa" w:w="80"/>
              <w:right w:type="dxa" w:w="120"/>
            </w:tcMar>
          </w:tcPr>
          <w:p>
            <w:pPr>
              <w:bidi/>
              <w:jc w:val="right"/>
            </w:pPr>
            <w:r>
              <w:rPr>
                <w:rFonts w:ascii="Arial" w:cs="Arial" w:eastAsia="Arial" w:hAnsi="Arial"/>
                <w:b/>
                <w:bCs/>
                <w:sz w:val="20"/>
                <w:szCs w:val="20"/>
              </w:rPr>
              <w:t xml:space="preserve">GitHub Actions</w:t>
            </w:r>
          </w:p>
        </w:tc>
      </w:tr>
      <w:tr>
        <w:tc>
          <w:tcPr>
            <w:tcW w:type="pct" w:w="50%"/>
            <w:shd w:fill="F7F7F7"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الاستضافة</w:t>
            </w:r>
          </w:p>
        </w:tc>
        <w:tc>
          <w:tcPr>
            <w:tcW w:type="pct" w:w="50%"/>
            <w:shd w:fill="F7F7F7" w:val="clear"/>
            <w:tcMar>
              <w:top w:type="dxa" w:w="80"/>
              <w:left w:type="dxa" w:w="120"/>
              <w:bottom w:type="dxa" w:w="80"/>
              <w:right w:type="dxa" w:w="120"/>
            </w:tcMar>
          </w:tcPr>
          <w:p>
            <w:pPr>
              <w:bidi/>
              <w:jc w:val="right"/>
            </w:pPr>
            <w:r>
              <w:rPr>
                <w:rFonts w:ascii="Arial" w:cs="Arial" w:eastAsia="Arial" w:hAnsi="Arial"/>
                <w:b/>
                <w:bCs/>
                <w:sz w:val="20"/>
                <w:szCs w:val="20"/>
              </w:rPr>
              <w:t xml:space="preserve">Zain Cloud – VPS / Virtual Server</w:t>
            </w:r>
          </w:p>
        </w:tc>
      </w:tr>
    </w:tbl>
    <w:p>
      <w:pPr>
        <w:pStyle w:val="Heading1"/>
        <w:pBdr>
          <w:bottom w:val="single" w:color="2E5E4E" w:sz="8" w:space="4"/>
        </w:pBdr>
        <w:bidi/>
        <w:spacing w:after="160" w:before="320"/>
        <w:jc w:val="right"/>
      </w:pPr>
      <w:r>
        <w:rPr>
          <w:rFonts w:ascii="Arial" w:cs="Arial" w:eastAsia="Arial" w:hAnsi="Arial"/>
          <w:b/>
          <w:bCs/>
          <w:color w:val="1F3D33"/>
          <w:sz w:val="30"/>
          <w:szCs w:val="30"/>
        </w:rPr>
        <w:t xml:space="preserve">٣. تفاصيل طبقة الواجهة (Frontend)</w:t>
      </w:r>
    </w:p>
    <w:p>
      <w:pPr>
        <w:pStyle w:val="ListParagraph"/>
        <w:numPr>
          <w:ilvl w:val="0"/>
          <w:numId w:val="2"/>
        </w:numPr>
        <w:bidi/>
        <w:spacing w:after="100"/>
        <w:jc w:val="right"/>
      </w:pPr>
      <w:r>
        <w:rPr>
          <w:rFonts w:ascii="Arial" w:cs="Arial" w:eastAsia="Arial" w:hAnsi="Arial"/>
          <w:b w:val="false"/>
          <w:bCs w:val="false"/>
          <w:sz w:val="22"/>
          <w:szCs w:val="22"/>
        </w:rPr>
        <w:t xml:space="preserve">React مع Vite لسرعة التطوير والبناء.</w:t>
      </w:r>
    </w:p>
    <w:p>
      <w:pPr>
        <w:pStyle w:val="ListParagraph"/>
        <w:numPr>
          <w:ilvl w:val="0"/>
          <w:numId w:val="2"/>
        </w:numPr>
        <w:bidi/>
        <w:spacing w:after="100"/>
        <w:jc w:val="right"/>
      </w:pPr>
      <w:r>
        <w:rPr>
          <w:rFonts w:ascii="Arial" w:cs="Arial" w:eastAsia="Arial" w:hAnsi="Arial"/>
          <w:b w:val="false"/>
          <w:bCs w:val="false"/>
          <w:sz w:val="22"/>
          <w:szCs w:val="22"/>
        </w:rPr>
        <w:t xml:space="preserve">TypeScript في كل الكود لتقليل الأخطاء، خصوصًا في العمليات الحسابية الخاصة بالفواتير.</w:t>
      </w:r>
    </w:p>
    <w:p>
      <w:pPr>
        <w:pStyle w:val="ListParagraph"/>
        <w:numPr>
          <w:ilvl w:val="0"/>
          <w:numId w:val="2"/>
        </w:numPr>
        <w:bidi/>
        <w:spacing w:after="100"/>
        <w:jc w:val="right"/>
      </w:pPr>
      <w:r>
        <w:rPr>
          <w:rFonts w:ascii="Arial" w:cs="Arial" w:eastAsia="Arial" w:hAnsi="Arial"/>
          <w:b w:val="false"/>
          <w:bCs w:val="false"/>
          <w:sz w:val="22"/>
          <w:szCs w:val="22"/>
        </w:rPr>
        <w:t xml:space="preserve">TanStack Query لإدارة جلب البيانات من الـ API والتحديث التلقائي والـ caching.</w:t>
      </w:r>
    </w:p>
    <w:p>
      <w:pPr>
        <w:pStyle w:val="ListParagraph"/>
        <w:numPr>
          <w:ilvl w:val="0"/>
          <w:numId w:val="2"/>
        </w:numPr>
        <w:bidi/>
        <w:spacing w:after="100"/>
        <w:jc w:val="right"/>
      </w:pPr>
      <w:r>
        <w:rPr>
          <w:rFonts w:ascii="Arial" w:cs="Arial" w:eastAsia="Arial" w:hAnsi="Arial"/>
          <w:b w:val="false"/>
          <w:bCs w:val="false"/>
          <w:sz w:val="22"/>
          <w:szCs w:val="22"/>
        </w:rPr>
        <w:t xml:space="preserve">تصميم مخصص بالكامل للواجهة يتناسب مع طبيعة عمل المركز اليومي (استقبال، مواعيد، فواتير).</w:t>
      </w:r>
    </w:p>
    <w:p>
      <w:pPr>
        <w:pStyle w:val="Heading1"/>
        <w:pBdr>
          <w:bottom w:val="single" w:color="2E5E4E" w:sz="8" w:space="4"/>
        </w:pBdr>
        <w:bidi/>
        <w:spacing w:after="160" w:before="320"/>
        <w:jc w:val="right"/>
      </w:pPr>
      <w:r>
        <w:rPr>
          <w:rFonts w:ascii="Arial" w:cs="Arial" w:eastAsia="Arial" w:hAnsi="Arial"/>
          <w:b/>
          <w:bCs/>
          <w:color w:val="1F3D33"/>
          <w:sz w:val="30"/>
          <w:szCs w:val="30"/>
        </w:rPr>
        <w:t xml:space="preserve">٤. تفاصيل طبقة الخدمات (Backend / API)</w:t>
      </w:r>
    </w:p>
    <w:p>
      <w:pPr>
        <w:pStyle w:val="ListParagraph"/>
        <w:numPr>
          <w:ilvl w:val="0"/>
          <w:numId w:val="2"/>
        </w:numPr>
        <w:bidi/>
        <w:spacing w:after="100"/>
        <w:jc w:val="right"/>
      </w:pPr>
      <w:r>
        <w:rPr>
          <w:rFonts w:ascii="Arial" w:cs="Arial" w:eastAsia="Arial" w:hAnsi="Arial"/>
          <w:b w:val="false"/>
          <w:bCs w:val="false"/>
          <w:sz w:val="22"/>
          <w:szCs w:val="22"/>
        </w:rPr>
        <w:t xml:space="preserve">NestJS كإطار عمل رئيسي، لبنيته المنظمة (Modules / Guards / DTO Validation) المناسبة لنظام يحتاج تحكمًا دقيقًا في الصلاحيات.</w:t>
      </w:r>
    </w:p>
    <w:p>
      <w:pPr>
        <w:pStyle w:val="ListParagraph"/>
        <w:numPr>
          <w:ilvl w:val="0"/>
          <w:numId w:val="2"/>
        </w:numPr>
        <w:bidi/>
        <w:spacing w:after="100"/>
        <w:jc w:val="right"/>
      </w:pPr>
      <w:r>
        <w:rPr>
          <w:rFonts w:ascii="Arial" w:cs="Arial" w:eastAsia="Arial" w:hAnsi="Arial"/>
          <w:b w:val="false"/>
          <w:bCs w:val="false"/>
          <w:sz w:val="22"/>
          <w:szCs w:val="22"/>
        </w:rPr>
        <w:t xml:space="preserve">Prisma يُستخدم داخل الباك إند فقط للتعامل مع قاعدة البيانات؛ الفرونت إند لا يعتمد على أنواع Prisma المولدة مباشرة، بل يتم تعريف ومشاركة API contracts وDTO types/schemas مشتركة بين الطبقتين عند الحاجة، للحفاظ على فصل معماري أنظف وأكثر أمانًا.</w:t>
      </w:r>
    </w:p>
    <w:p>
      <w:pPr>
        <w:pStyle w:val="ListParagraph"/>
        <w:numPr>
          <w:ilvl w:val="0"/>
          <w:numId w:val="2"/>
        </w:numPr>
        <w:bidi/>
        <w:spacing w:after="100"/>
        <w:jc w:val="right"/>
      </w:pPr>
      <w:r>
        <w:rPr>
          <w:rFonts w:ascii="Arial" w:cs="Arial" w:eastAsia="Arial" w:hAnsi="Arial"/>
          <w:b w:val="false"/>
          <w:bCs w:val="false"/>
          <w:sz w:val="22"/>
          <w:szCs w:val="22"/>
        </w:rPr>
        <w:t xml:space="preserve">مصادقة عبر JWT، وكل طلب يمر على Guard يتحقق من دور المستخدم (Admin / Receptionist / Doctor) قبل تنفيذ أي عملية.</w:t>
      </w:r>
    </w:p>
    <w:p>
      <w:pPr>
        <w:pStyle w:val="ListParagraph"/>
        <w:numPr>
          <w:ilvl w:val="0"/>
          <w:numId w:val="2"/>
        </w:numPr>
        <w:bidi/>
        <w:spacing w:after="100"/>
        <w:jc w:val="right"/>
      </w:pPr>
      <w:r>
        <w:rPr>
          <w:rFonts w:ascii="Arial" w:cs="Arial" w:eastAsia="Arial" w:hAnsi="Arial"/>
          <w:b w:val="false"/>
          <w:bCs w:val="false"/>
          <w:sz w:val="22"/>
          <w:szCs w:val="22"/>
        </w:rPr>
        <w:t xml:space="preserve">توليد فواتير PDF عبر Puppeteer: تصميم قالب HTML/CSS للفاتورة، ثم تحويله إلى PDF، بما يعطي تحكمًا كاملاً في الشكل النهائي (خصوصًا مع وجود نموذج فاتورة حالي مطلوب الاقتراب من شكله).</w:t>
      </w:r>
    </w:p>
    <w:p>
      <w:pPr>
        <w:pStyle w:val="Heading1"/>
        <w:pBdr>
          <w:bottom w:val="single" w:color="2E5E4E" w:sz="8" w:space="4"/>
        </w:pBdr>
        <w:bidi/>
        <w:spacing w:after="160" w:before="320"/>
        <w:jc w:val="right"/>
      </w:pPr>
      <w:r>
        <w:rPr>
          <w:rFonts w:ascii="Arial" w:cs="Arial" w:eastAsia="Arial" w:hAnsi="Arial"/>
          <w:b/>
          <w:bCs/>
          <w:color w:val="1F3D33"/>
          <w:sz w:val="30"/>
          <w:szCs w:val="30"/>
        </w:rPr>
        <w:t xml:space="preserve">٤.١ سلامة البيانات المالية (Financial Integrity)</w:t>
      </w:r>
    </w:p>
    <w:p>
      <w:pPr>
        <w:bidi/>
        <w:spacing w:after="160" w:before="0"/>
        <w:jc w:val="right"/>
      </w:pPr>
      <w:r>
        <w:rPr>
          <w:rFonts w:ascii="Arial" w:cs="Arial" w:eastAsia="Arial" w:hAnsi="Arial"/>
          <w:b w:val="false"/>
          <w:bCs w:val="false"/>
          <w:i w:val="false"/>
          <w:iCs w:val="false"/>
          <w:sz w:val="22"/>
          <w:szCs w:val="22"/>
        </w:rPr>
        <w:t xml:space="preserve">جميع حسابات الفاتورة تتم في الباك إند حصريًا ويتم التحقق منها على مستوى قاعدة البيانات؛ لا يُعتمد على حسابات الفرونت إند كمصدر للحقيقة، والفرونت إند يقوم بالعرض فقط.</w:t>
      </w:r>
    </w:p>
    <w:p>
      <w:pPr>
        <w:pStyle w:val="ListParagraph"/>
        <w:numPr>
          <w:ilvl w:val="0"/>
          <w:numId w:val="2"/>
        </w:numPr>
        <w:bidi/>
        <w:spacing w:after="100"/>
        <w:jc w:val="right"/>
      </w:pPr>
      <w:r>
        <w:rPr>
          <w:rFonts w:ascii="Arial" w:cs="Arial" w:eastAsia="Arial" w:hAnsi="Arial"/>
          <w:b w:val="false"/>
          <w:bCs w:val="false"/>
          <w:sz w:val="22"/>
          <w:szCs w:val="22"/>
        </w:rPr>
        <w:t xml:space="preserve">الإجمالي، المدفوع، والمتبقي تُحسب بدقة (Decimal) لا Float، لتفادي أخطاء التقريب في المبالغ المالية.</w:t>
      </w:r>
    </w:p>
    <w:p>
      <w:pPr>
        <w:pStyle w:val="ListParagraph"/>
        <w:numPr>
          <w:ilvl w:val="0"/>
          <w:numId w:val="2"/>
        </w:numPr>
        <w:bidi/>
        <w:spacing w:after="100"/>
        <w:jc w:val="right"/>
      </w:pPr>
      <w:r>
        <w:rPr>
          <w:rFonts w:ascii="Arial" w:cs="Arial" w:eastAsia="Arial" w:hAnsi="Arial"/>
          <w:b w:val="false"/>
          <w:bCs w:val="false"/>
          <w:sz w:val="22"/>
          <w:szCs w:val="22"/>
        </w:rPr>
        <w:t xml:space="preserve">العمليات المالية الحرجة (مثل إصدار الفاتورة وتسجيل الدفعات) تتم داخل Database Transactions لضمان عدم حدوث حالة بيانات غير متسقة.</w:t>
      </w:r>
    </w:p>
    <w:p>
      <w:pPr>
        <w:pStyle w:val="ListParagraph"/>
        <w:numPr>
          <w:ilvl w:val="0"/>
          <w:numId w:val="2"/>
        </w:numPr>
        <w:bidi/>
        <w:spacing w:after="100"/>
        <w:jc w:val="right"/>
      </w:pPr>
      <w:r>
        <w:rPr>
          <w:rFonts w:ascii="Arial" w:cs="Arial" w:eastAsia="Arial" w:hAnsi="Arial"/>
          <w:b w:val="false"/>
          <w:bCs w:val="false"/>
          <w:sz w:val="22"/>
          <w:szCs w:val="22"/>
        </w:rPr>
        <w:t xml:space="preserve">بمجرد إصدار الفاتورة، تصبح بياناتها المالية غير قابلة للتعديل (Immutable).</w:t>
      </w:r>
    </w:p>
    <w:p>
      <w:pPr>
        <w:pStyle w:val="ListParagraph"/>
        <w:numPr>
          <w:ilvl w:val="0"/>
          <w:numId w:val="2"/>
        </w:numPr>
        <w:bidi/>
        <w:spacing w:after="100"/>
        <w:jc w:val="right"/>
      </w:pPr>
      <w:r>
        <w:rPr>
          <w:rFonts w:ascii="Arial" w:cs="Arial" w:eastAsia="Arial" w:hAnsi="Arial"/>
          <w:b w:val="false"/>
          <w:bCs w:val="false"/>
          <w:sz w:val="22"/>
          <w:szCs w:val="22"/>
        </w:rPr>
        <w:t xml:space="preserve">كل فاتورة صادرة تحصل على رقم تلقائي فريد (Unique Invoice Number) مفروض على مستوى قاعدة البيانات، بما يمنع تكرار رقم الفاتورة نهائيًا.</w:t>
      </w:r>
    </w:p>
    <w:p>
      <w:pPr>
        <w:pStyle w:val="Heading1"/>
        <w:pBdr>
          <w:bottom w:val="single" w:color="2E5E4E" w:sz="8" w:space="4"/>
        </w:pBdr>
        <w:bidi/>
        <w:spacing w:after="160" w:before="320"/>
        <w:jc w:val="right"/>
      </w:pPr>
      <w:r>
        <w:rPr>
          <w:rFonts w:ascii="Arial" w:cs="Arial" w:eastAsia="Arial" w:hAnsi="Arial"/>
          <w:b/>
          <w:bCs/>
          <w:color w:val="1F3D33"/>
          <w:sz w:val="30"/>
          <w:szCs w:val="30"/>
        </w:rPr>
        <w:t xml:space="preserve">٥. قاعدة البيانات</w:t>
      </w:r>
    </w:p>
    <w:p>
      <w:pPr>
        <w:bidi/>
        <w:spacing w:after="160" w:before="0"/>
        <w:jc w:val="right"/>
      </w:pPr>
      <w:r>
        <w:rPr>
          <w:rFonts w:ascii="Arial" w:cs="Arial" w:eastAsia="Arial" w:hAnsi="Arial"/>
          <w:b w:val="false"/>
          <w:bCs w:val="false"/>
          <w:i w:val="false"/>
          <w:iCs w:val="false"/>
          <w:sz w:val="22"/>
          <w:szCs w:val="22"/>
        </w:rPr>
        <w:t xml:space="preserve">PostgreSQL هي قاعدة البيانات المعتمدة، لملاءمتها للعلاقات المترابطة بين الكيانات الأساسية للنظام (مريضة ← زيارة ← فاتورة ← خدمات ← مدفوعات)، مع الحفاظ على دقة العمليات المالية عبر القيود (Constraints) على مستوى قاعدة البيانات نفسها.</w:t>
      </w:r>
    </w:p>
    <w:p>
      <w:pPr>
        <w:pStyle w:val="Heading1"/>
        <w:pBdr>
          <w:bottom w:val="single" w:color="2E5E4E" w:sz="8" w:space="4"/>
        </w:pBdr>
        <w:bidi/>
        <w:spacing w:after="160" w:before="320"/>
        <w:jc w:val="right"/>
      </w:pPr>
      <w:r>
        <w:rPr>
          <w:rFonts w:ascii="Arial" w:cs="Arial" w:eastAsia="Arial" w:hAnsi="Arial"/>
          <w:b/>
          <w:bCs/>
          <w:color w:val="1F3D33"/>
          <w:sz w:val="30"/>
          <w:szCs w:val="30"/>
        </w:rPr>
        <w:t xml:space="preserve">٦. تنظيم المشروع (Monorepo)</w:t>
      </w:r>
    </w:p>
    <w:p>
      <w:pPr>
        <w:bidi/>
        <w:spacing w:after="160" w:before="0"/>
        <w:jc w:val="right"/>
      </w:pPr>
      <w:r>
        <w:rPr>
          <w:rFonts w:ascii="Arial" w:cs="Arial" w:eastAsia="Arial" w:hAnsi="Arial"/>
          <w:b w:val="false"/>
          <w:bCs w:val="false"/>
          <w:i w:val="false"/>
          <w:iCs w:val="false"/>
          <w:sz w:val="22"/>
          <w:szCs w:val="22"/>
        </w:rPr>
        <w:t xml:space="preserve">يُبنى المشروع بالكامل داخل مستودع واحد (Monorepo) يضم الواجهة والخدمات والأنواع المشتركة، لضمان تناسق البيانات بين الطبقتين دون تكرار الكود:</w:t>
      </w:r>
    </w:p>
    <w:p>
      <w:pPr>
        <w:pBdr>
          <w:top w:val="single" w:color="CCCCCC" w:sz="4" w:space="4"/>
          <w:bottom w:val="single" w:color="CCCCCC" w:sz="4" w:space="4"/>
          <w:left w:val="single" w:color="CCCCCC" w:sz="4" w:space="4"/>
          <w:right w:val="single" w:color="CCCCCC" w:sz="4" w:space="4"/>
        </w:pBdr>
        <w:shd w:fill="F2F2F2" w:val="clear"/>
        <w:spacing w:after="160" w:before="80"/>
        <w:jc w:val="left"/>
      </w:pPr>
      <w:r>
        <w:rPr>
          <w:rFonts w:ascii="Consolas" w:cs="Consolas" w:eastAsia="Consolas" w:hAnsi="Consolas"/>
          <w:sz w:val="18"/>
          <w:szCs w:val="18"/>
        </w:rPr>
        <w:t xml:space="preserve">clinic-system/</w:t>
      </w:r>
      <w:r>
        <w:rPr>
          <w:rFonts w:ascii="Consolas" w:cs="Consolas" w:eastAsia="Consolas" w:hAnsi="Consolas"/>
          <w:sz w:val="18"/>
          <w:szCs w:val="18"/>
        </w:rPr>
        <w:br/>
        <w:t xml:space="preserve">├── apps/</w:t>
      </w:r>
      <w:r>
        <w:rPr>
          <w:rFonts w:ascii="Consolas" w:cs="Consolas" w:eastAsia="Consolas" w:hAnsi="Consolas"/>
          <w:sz w:val="18"/>
          <w:szCs w:val="18"/>
        </w:rPr>
        <w:br/>
        <w:t xml:space="preserve">│   ├── web/        (React + Vite)</w:t>
      </w:r>
      <w:r>
        <w:rPr>
          <w:rFonts w:ascii="Consolas" w:cs="Consolas" w:eastAsia="Consolas" w:hAnsi="Consolas"/>
          <w:sz w:val="18"/>
          <w:szCs w:val="18"/>
        </w:rPr>
        <w:br/>
        <w:t xml:space="preserve">│   └── api/        (NestJS)</w:t>
      </w:r>
      <w:r>
        <w:rPr>
          <w:rFonts w:ascii="Consolas" w:cs="Consolas" w:eastAsia="Consolas" w:hAnsi="Consolas"/>
          <w:sz w:val="18"/>
          <w:szCs w:val="18"/>
        </w:rPr>
        <w:br/>
        <w:t xml:space="preserve">├── packages/</w:t>
      </w:r>
      <w:r>
        <w:rPr>
          <w:rFonts w:ascii="Consolas" w:cs="Consolas" w:eastAsia="Consolas" w:hAnsi="Consolas"/>
          <w:sz w:val="18"/>
          <w:szCs w:val="18"/>
        </w:rPr>
        <w:br/>
        <w:t xml:space="preserve">│   └── shared/     (أنواع بيانات مشتركة: Patient, Invoice, Visit...)</w:t>
      </w:r>
      <w:r>
        <w:rPr>
          <w:rFonts w:ascii="Consolas" w:cs="Consolas" w:eastAsia="Consolas" w:hAnsi="Consolas"/>
          <w:sz w:val="18"/>
          <w:szCs w:val="18"/>
        </w:rPr>
        <w:br/>
        <w:t xml:space="preserve">├── docker-compose.yml        (تشغيل محلي: web + api + postgres)</w:t>
      </w:r>
      <w:r>
        <w:rPr>
          <w:rFonts w:ascii="Consolas" w:cs="Consolas" w:eastAsia="Consolas" w:hAnsi="Consolas"/>
          <w:sz w:val="18"/>
          <w:szCs w:val="18"/>
        </w:rPr>
        <w:br/>
        <w:t xml:space="preserve">├── docker-compose.prod.yml   (نفس الخدمات بإعدادات الإنتاج)</w:t>
      </w:r>
      <w:r>
        <w:rPr>
          <w:rFonts w:ascii="Consolas" w:cs="Consolas" w:eastAsia="Consolas" w:hAnsi="Consolas"/>
          <w:sz w:val="18"/>
          <w:szCs w:val="18"/>
        </w:rPr>
        <w:br/>
        <w:t xml:space="preserve">└── .github/workflows/        (GitHub Actions)</w:t>
      </w:r>
    </w:p>
    <w:p>
      <w:pPr>
        <w:pStyle w:val="Heading1"/>
        <w:pBdr>
          <w:bottom w:val="single" w:color="2E5E4E" w:sz="8" w:space="4"/>
        </w:pBdr>
        <w:bidi/>
        <w:spacing w:after="160" w:before="320"/>
        <w:jc w:val="right"/>
      </w:pPr>
      <w:r>
        <w:rPr>
          <w:rFonts w:ascii="Arial" w:cs="Arial" w:eastAsia="Arial" w:hAnsi="Arial"/>
          <w:b/>
          <w:bCs/>
          <w:color w:val="1F3D33"/>
          <w:sz w:val="30"/>
          <w:szCs w:val="30"/>
        </w:rPr>
        <w:t xml:space="preserve">٧. الحاويات والنشر (Docker &amp; Deployment)</w:t>
      </w:r>
    </w:p>
    <w:p>
      <w:pPr>
        <w:bidi/>
        <w:spacing w:after="160" w:before="0"/>
        <w:jc w:val="right"/>
      </w:pPr>
      <w:r>
        <w:rPr>
          <w:rFonts w:ascii="Arial" w:cs="Arial" w:eastAsia="Arial" w:hAnsi="Arial"/>
          <w:b w:val="false"/>
          <w:bCs w:val="false"/>
          <w:i w:val="false"/>
          <w:iCs w:val="false"/>
          <w:sz w:val="22"/>
          <w:szCs w:val="22"/>
        </w:rPr>
        <w:t xml:space="preserve">يُبنى النظام محليًا منذ اليوم الأول باستخدام Docker وDocker Compose، بحيث تكون بيئة التطوير مطابقة تمامًا لبيئة الإنتاج. هذا يعني أن مرحلة “النشر النهائي” عند التسليم تصبح مجرد تشغيل نفس الحاويات (Images) على الاستضافة، دون الحاجة لإعادة بناء النظام أو مواجهة فروقات بين البيئات.</w:t>
      </w:r>
    </w:p>
    <w:p>
      <w:pPr>
        <w:pStyle w:val="ListParagraph"/>
        <w:numPr>
          <w:ilvl w:val="0"/>
          <w:numId w:val="2"/>
        </w:numPr>
        <w:bidi/>
        <w:spacing w:after="100"/>
        <w:jc w:val="right"/>
      </w:pPr>
      <w:r>
        <w:rPr>
          <w:rFonts w:ascii="Arial" w:cs="Arial" w:eastAsia="Arial" w:hAnsi="Arial"/>
          <w:b w:val="false"/>
          <w:bCs w:val="false"/>
          <w:sz w:val="22"/>
          <w:szCs w:val="22"/>
        </w:rPr>
        <w:t xml:space="preserve">Dockerfile مستقل لكل تطبيق (web / api)، مستخدم في التطوير والإنتاج بنفس الطريقة.</w:t>
      </w:r>
    </w:p>
    <w:p>
      <w:pPr>
        <w:pStyle w:val="ListParagraph"/>
        <w:numPr>
          <w:ilvl w:val="0"/>
          <w:numId w:val="2"/>
        </w:numPr>
        <w:bidi/>
        <w:spacing w:after="100"/>
        <w:jc w:val="right"/>
      </w:pPr>
      <w:r>
        <w:rPr>
          <w:rFonts w:ascii="Arial" w:cs="Arial" w:eastAsia="Arial" w:hAnsi="Arial"/>
          <w:b w:val="false"/>
          <w:bCs w:val="false"/>
          <w:sz w:val="22"/>
          <w:szCs w:val="22"/>
        </w:rPr>
        <w:t xml:space="preserve">docker-compose.yml لتشغيل النظام بالكامل محليًا أثناء التطوير (web + api + قاعدة البيانات).</w:t>
      </w:r>
    </w:p>
    <w:p>
      <w:pPr>
        <w:pStyle w:val="ListParagraph"/>
        <w:numPr>
          <w:ilvl w:val="0"/>
          <w:numId w:val="2"/>
        </w:numPr>
        <w:bidi/>
        <w:spacing w:after="100"/>
        <w:jc w:val="right"/>
      </w:pPr>
      <w:r>
        <w:rPr>
          <w:rFonts w:ascii="Arial" w:cs="Arial" w:eastAsia="Arial" w:hAnsi="Arial"/>
          <w:b w:val="false"/>
          <w:bCs w:val="false"/>
          <w:sz w:val="22"/>
          <w:szCs w:val="22"/>
        </w:rPr>
        <w:t xml:space="preserve">GitHub Actions يقوم تلقائيًا ببناء الـ Docker Images ونشرها (Build &amp; Push)؛ أما نشر الإنتاج على Zain Cloud VPS فيتم باستخدام نفس الـ Images الجاهزة وملف docker-compose الخاص بالإنتاج.</w:t>
      </w:r>
    </w:p>
    <w:p>
      <w:pPr>
        <w:pStyle w:val="ListParagraph"/>
        <w:numPr>
          <w:ilvl w:val="0"/>
          <w:numId w:val="2"/>
        </w:numPr>
        <w:bidi/>
        <w:spacing w:after="100"/>
        <w:jc w:val="right"/>
      </w:pPr>
      <w:r>
        <w:rPr>
          <w:rFonts w:ascii="Arial" w:cs="Arial" w:eastAsia="Arial" w:hAnsi="Arial"/>
          <w:b w:val="false"/>
          <w:bCs w:val="false"/>
          <w:sz w:val="22"/>
          <w:szCs w:val="22"/>
        </w:rPr>
        <w:t xml:space="preserve">في البداية يمكن أن يتم النشر (Deploy) يدويًا بعد كل إصدار (Release) نظرًا لضيق مدة التنفيذ (٢٠ يومًا)، دون الحاجة لتعقيد خط CI/CD بالكامل من أول يوم.</w:t>
      </w:r>
    </w:p>
    <w:p>
      <w:pPr>
        <w:pStyle w:val="Heading1"/>
        <w:pBdr>
          <w:bottom w:val="single" w:color="2E5E4E" w:sz="8" w:space="4"/>
        </w:pBdr>
        <w:bidi/>
        <w:spacing w:after="160" w:before="320"/>
        <w:jc w:val="right"/>
      </w:pPr>
      <w:r>
        <w:rPr>
          <w:rFonts w:ascii="Arial" w:cs="Arial" w:eastAsia="Arial" w:hAnsi="Arial"/>
          <w:b/>
          <w:bCs/>
          <w:color w:val="1F3D33"/>
          <w:sz w:val="30"/>
          <w:szCs w:val="30"/>
        </w:rPr>
        <w:t xml:space="preserve">٨. الاستضافة والبنية الإنتاجية</w:t>
      </w:r>
    </w:p>
    <w:p>
      <w:pPr>
        <w:bidi/>
        <w:spacing w:after="160" w:before="0"/>
        <w:jc w:val="right"/>
      </w:pPr>
      <w:r>
        <w:rPr>
          <w:rFonts w:ascii="Arial" w:cs="Arial" w:eastAsia="Arial" w:hAnsi="Arial"/>
          <w:b w:val="false"/>
          <w:bCs w:val="false"/>
          <w:i w:val="false"/>
          <w:iCs w:val="false"/>
          <w:sz w:val="22"/>
          <w:szCs w:val="22"/>
        </w:rPr>
        <w:t xml:space="preserve">تم اختيار Zain Cloud VPS (Virtual Server) كخيار الاستضافة، وهو الأنسب لحجم المشروع الفعلي: فرع واحد وعدد مستخدمين محدود، دون حاجة حقيقية لإدارة Cluster أو Auto-scaling. هذا الخيار أبسط وأسرع في الإعداد وأقل تكلفة وصيانة، مع الحفاظ على نفس مستوى الموثوقية المطلوب.</w:t>
      </w:r>
    </w:p>
    <w:p>
      <w:pPr>
        <w:bidi/>
        <w:spacing w:after="160" w:before="0"/>
        <w:jc w:val="right"/>
      </w:pPr>
      <w:r>
        <w:rPr>
          <w:rFonts w:ascii="Arial" w:cs="Arial" w:eastAsia="Arial" w:hAnsi="Arial"/>
          <w:b w:val="false"/>
          <w:bCs w:val="false"/>
          <w:i w:val="false"/>
          <w:iCs w:val="false"/>
          <w:sz w:val="22"/>
          <w:szCs w:val="22"/>
        </w:rPr>
        <w:t xml:space="preserve">يُضاف Nginx كـ Reverse Proxy أمام النظام، ليتولى شهادة HTTPS/SSL وتوجيه الطلبات، بدلًا من تعريض الباك إند مباشرة على الإنترنت:</w:t>
      </w:r>
    </w:p>
    <w:p>
      <w:pPr>
        <w:pBdr>
          <w:top w:val="single" w:color="CCCCCC" w:sz="4" w:space="4"/>
          <w:bottom w:val="single" w:color="CCCCCC" w:sz="4" w:space="4"/>
          <w:left w:val="single" w:color="CCCCCC" w:sz="4" w:space="4"/>
          <w:right w:val="single" w:color="CCCCCC" w:sz="4" w:space="4"/>
        </w:pBdr>
        <w:shd w:fill="F2F2F2" w:val="clear"/>
        <w:spacing w:after="160" w:before="80"/>
        <w:jc w:val="left"/>
      </w:pPr>
      <w:r>
        <w:rPr>
          <w:rFonts w:ascii="Consolas" w:cs="Consolas" w:eastAsia="Consolas" w:hAnsi="Consolas"/>
          <w:sz w:val="18"/>
          <w:szCs w:val="18"/>
        </w:rPr>
        <w:t xml:space="preserve">Internet</w:t>
      </w:r>
      <w:r>
        <w:rPr>
          <w:rFonts w:ascii="Consolas" w:cs="Consolas" w:eastAsia="Consolas" w:hAnsi="Consolas"/>
          <w:sz w:val="18"/>
          <w:szCs w:val="18"/>
        </w:rPr>
        <w:br/>
        <w:t xml:space="preserve">   │</w:t>
      </w:r>
      <w:r>
        <w:rPr>
          <w:rFonts w:ascii="Consolas" w:cs="Consolas" w:eastAsia="Consolas" w:hAnsi="Consolas"/>
          <w:sz w:val="18"/>
          <w:szCs w:val="18"/>
        </w:rPr>
        <w:br/>
        <w:t xml:space="preserve"> HTTPS/SSL</w:t>
      </w:r>
      <w:r>
        <w:rPr>
          <w:rFonts w:ascii="Consolas" w:cs="Consolas" w:eastAsia="Consolas" w:hAnsi="Consolas"/>
          <w:sz w:val="18"/>
          <w:szCs w:val="18"/>
        </w:rPr>
        <w:br/>
        <w:t xml:space="preserve">   │</w:t>
      </w:r>
      <w:r>
        <w:rPr>
          <w:rFonts w:ascii="Consolas" w:cs="Consolas" w:eastAsia="Consolas" w:hAnsi="Consolas"/>
          <w:sz w:val="18"/>
          <w:szCs w:val="18"/>
        </w:rPr>
        <w:br/>
        <w:t xml:space="preserve"> Nginx (Reverse Proxy)</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React App     NestJS API</w:t>
      </w:r>
      <w:r>
        <w:rPr>
          <w:rFonts w:ascii="Consolas" w:cs="Consolas" w:eastAsia="Consolas" w:hAnsi="Consolas"/>
          <w:sz w:val="18"/>
          <w:szCs w:val="18"/>
        </w:rPr>
        <w:br/>
        <w:t xml:space="preserve">                  │</w:t>
      </w:r>
      <w:r>
        <w:rPr>
          <w:rFonts w:ascii="Consolas" w:cs="Consolas" w:eastAsia="Consolas" w:hAnsi="Consolas"/>
          <w:sz w:val="18"/>
          <w:szCs w:val="18"/>
        </w:rPr>
        <w:br/>
        <w:t xml:space="preserve">               Prisma</w:t>
      </w:r>
      <w:r>
        <w:rPr>
          <w:rFonts w:ascii="Consolas" w:cs="Consolas" w:eastAsia="Consolas" w:hAnsi="Consolas"/>
          <w:sz w:val="18"/>
          <w:szCs w:val="18"/>
        </w:rPr>
        <w:br/>
        <w:t xml:space="preserve">                  │</w:t>
      </w:r>
      <w:r>
        <w:rPr>
          <w:rFonts w:ascii="Consolas" w:cs="Consolas" w:eastAsia="Consolas" w:hAnsi="Consolas"/>
          <w:sz w:val="18"/>
          <w:szCs w:val="18"/>
        </w:rPr>
        <w:br/>
        <w:t xml:space="preserve">              PostgreSQL</w:t>
      </w:r>
      <w:r>
        <w:rPr>
          <w:rFonts w:ascii="Consolas" w:cs="Consolas" w:eastAsia="Consolas" w:hAnsi="Consolas"/>
          <w:sz w:val="18"/>
          <w:szCs w:val="18"/>
        </w:rPr>
        <w:br/>
        <w:t xml:space="preserve">                  │</w:t>
      </w:r>
      <w:r>
        <w:rPr>
          <w:rFonts w:ascii="Consolas" w:cs="Consolas" w:eastAsia="Consolas" w:hAnsi="Consolas"/>
          <w:sz w:val="18"/>
          <w:szCs w:val="18"/>
        </w:rPr>
        <w:br/>
        <w:t xml:space="preserve">           Automated Backup</w:t>
      </w:r>
    </w:p>
    <w:p>
      <w:pPr>
        <w:pStyle w:val="Heading1"/>
        <w:pBdr>
          <w:bottom w:val="single" w:color="2E5E4E" w:sz="8" w:space="4"/>
        </w:pBdr>
        <w:bidi/>
        <w:spacing w:after="160" w:before="320"/>
        <w:jc w:val="right"/>
      </w:pPr>
      <w:r>
        <w:rPr>
          <w:rFonts w:ascii="Arial" w:cs="Arial" w:eastAsia="Arial" w:hAnsi="Arial"/>
          <w:b/>
          <w:bCs/>
          <w:color w:val="1F3D33"/>
          <w:sz w:val="30"/>
          <w:szCs w:val="30"/>
        </w:rPr>
        <w:t xml:space="preserve">٩. النسخ الاحتياطي (Backup)</w:t>
      </w:r>
    </w:p>
    <w:p>
      <w:pPr>
        <w:pStyle w:val="ListParagraph"/>
        <w:numPr>
          <w:ilvl w:val="0"/>
          <w:numId w:val="2"/>
        </w:numPr>
        <w:bidi/>
        <w:spacing w:after="100"/>
        <w:jc w:val="right"/>
      </w:pPr>
      <w:r>
        <w:rPr>
          <w:rFonts w:ascii="Arial" w:cs="Arial" w:eastAsia="Arial" w:hAnsi="Arial"/>
          <w:b w:val="false"/>
          <w:bCs w:val="false"/>
          <w:sz w:val="22"/>
          <w:szCs w:val="22"/>
        </w:rPr>
        <w:t xml:space="preserve">نسخ احتياطية يومية تلقائية لقاعدة البيانات PostgreSQL.</w:t>
      </w:r>
    </w:p>
    <w:p>
      <w:pPr>
        <w:pStyle w:val="ListParagraph"/>
        <w:numPr>
          <w:ilvl w:val="0"/>
          <w:numId w:val="2"/>
        </w:numPr>
        <w:bidi/>
        <w:spacing w:after="100"/>
        <w:jc w:val="right"/>
      </w:pPr>
      <w:r>
        <w:rPr>
          <w:rFonts w:ascii="Arial" w:cs="Arial" w:eastAsia="Arial" w:hAnsi="Arial"/>
          <w:b w:val="false"/>
          <w:bCs w:val="false"/>
          <w:sz w:val="22"/>
          <w:szCs w:val="22"/>
        </w:rPr>
        <w:t xml:space="preserve">الاحتفاظ بعدد من النسخ السابقة لفترة محددة (Retention Policy).</w:t>
      </w:r>
    </w:p>
    <w:p>
      <w:pPr>
        <w:pStyle w:val="ListParagraph"/>
        <w:numPr>
          <w:ilvl w:val="0"/>
          <w:numId w:val="2"/>
        </w:numPr>
        <w:bidi/>
        <w:spacing w:after="100"/>
        <w:jc w:val="right"/>
      </w:pPr>
      <w:r>
        <w:rPr>
          <w:rFonts w:ascii="Arial" w:cs="Arial" w:eastAsia="Arial" w:hAnsi="Arial"/>
          <w:b w:val="false"/>
          <w:bCs w:val="false"/>
          <w:sz w:val="22"/>
          <w:szCs w:val="22"/>
        </w:rPr>
        <w:t xml:space="preserve">إمكانية استرجاع قاعدة البيانات من نسخة احتياطية عند الحاجة، وفق إجراء استرجاع موثّق (Restoration Procedure).</w:t>
      </w:r>
    </w:p>
    <w:p>
      <w:pPr>
        <w:pStyle w:val="ListParagraph"/>
        <w:numPr>
          <w:ilvl w:val="0"/>
          <w:numId w:val="2"/>
        </w:numPr>
        <w:bidi/>
        <w:spacing w:after="100"/>
        <w:jc w:val="right"/>
      </w:pPr>
      <w:r>
        <w:rPr>
          <w:rFonts w:ascii="Arial" w:cs="Arial" w:eastAsia="Arial" w:hAnsi="Arial"/>
          <w:b w:val="false"/>
          <w:bCs w:val="false"/>
          <w:sz w:val="22"/>
          <w:szCs w:val="22"/>
        </w:rPr>
        <w:t xml:space="preserve">تخزين النسخ الاحتياطية بشكل منفصل عن سيرفر التطبيق الأساسي قدر الإمكان، بحيث لا يؤثر أي عطل في السيرفر نفسه على سلامة النسخ.</w:t>
      </w:r>
    </w:p>
    <w:p>
      <w:pPr>
        <w:pStyle w:val="Heading1"/>
        <w:pBdr>
          <w:bottom w:val="single" w:color="2E5E4E" w:sz="8" w:space="4"/>
        </w:pBdr>
        <w:bidi/>
        <w:spacing w:after="160" w:before="320"/>
        <w:jc w:val="right"/>
      </w:pPr>
      <w:r>
        <w:rPr>
          <w:rFonts w:ascii="Arial" w:cs="Arial" w:eastAsia="Arial" w:hAnsi="Arial"/>
          <w:b/>
          <w:bCs/>
          <w:color w:val="1F3D33"/>
          <w:sz w:val="30"/>
          <w:szCs w:val="30"/>
        </w:rPr>
        <w:t xml:space="preserve">١٠. الخطوات التالية</w:t>
      </w:r>
    </w:p>
    <w:p>
      <w:pPr>
        <w:pStyle w:val="ListParagraph"/>
        <w:numPr>
          <w:ilvl w:val="0"/>
          <w:numId w:val="2"/>
        </w:numPr>
        <w:bidi/>
        <w:spacing w:after="100"/>
        <w:jc w:val="right"/>
      </w:pPr>
      <w:r>
        <w:rPr>
          <w:rFonts w:ascii="Arial" w:cs="Arial" w:eastAsia="Arial" w:hAnsi="Arial"/>
          <w:b w:val="false"/>
          <w:bCs w:val="false"/>
          <w:sz w:val="22"/>
          <w:szCs w:val="22"/>
        </w:rPr>
        <w:t xml:space="preserve">اعتماد هذا الأركتكتشير كأساس للتنفيذ.</w:t>
      </w:r>
    </w:p>
    <w:p>
      <w:pPr>
        <w:pStyle w:val="ListParagraph"/>
        <w:numPr>
          <w:ilvl w:val="0"/>
          <w:numId w:val="2"/>
        </w:numPr>
        <w:bidi/>
        <w:spacing w:after="100"/>
        <w:jc w:val="right"/>
      </w:pPr>
      <w:r>
        <w:rPr>
          <w:rFonts w:ascii="Arial" w:cs="Arial" w:eastAsia="Arial" w:hAnsi="Arial"/>
          <w:b w:val="false"/>
          <w:bCs w:val="false"/>
          <w:sz w:val="22"/>
          <w:szCs w:val="22"/>
        </w:rPr>
        <w:t xml:space="preserve">إعداد مستودع المشروع (Monorepo) وهيكلته الأولية.</w:t>
      </w:r>
    </w:p>
    <w:p>
      <w:pPr>
        <w:pStyle w:val="ListParagraph"/>
        <w:numPr>
          <w:ilvl w:val="0"/>
          <w:numId w:val="2"/>
        </w:numPr>
        <w:bidi/>
        <w:spacing w:after="100"/>
        <w:jc w:val="right"/>
      </w:pPr>
      <w:r>
        <w:rPr>
          <w:rFonts w:ascii="Arial" w:cs="Arial" w:eastAsia="Arial" w:hAnsi="Arial"/>
          <w:b w:val="false"/>
          <w:bCs w:val="false"/>
          <w:sz w:val="22"/>
          <w:szCs w:val="22"/>
        </w:rPr>
        <w:t xml:space="preserve">البدء في تجهيز البيئة المحلية (Docker Compose) والانطلاق في التنفيذ خلال مدة الـ ٢٠ يومًا المتفق عليها.</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2026-08-21T10:39:04.576Z</dcterms:created>
  <dcterms:modified xsi:type="dcterms:W3CDTF">2026-08-21T10:39:04.588Z</dcterms:modified>
</cp:coreProperties>
</file>

<file path=docProps/custom.xml><?xml version="1.0" encoding="utf-8"?>
<Properties xmlns="http://schemas.openxmlformats.org/officeDocument/2006/custom-properties" xmlns:vt="http://schemas.openxmlformats.org/officeDocument/2006/docPropsVTypes"/>
</file>