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To create the detailed recruiting message, I'll need some specific text or content to work from. Since you mentioned various documents and instructions, if you can provide the TRS Shell text or any other specific content, I'll be able to assist you in transforming it according to the given instructions. If you have any particular text or information you'd like included, please share that, and I'll proceed with crafting the recruiting message and email.</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