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19FA" w14:textId="7F24A85D" w:rsidR="000456F7" w:rsidRDefault="00285C93">
      <w:pPr>
        <w:rPr>
          <w:rFonts w:ascii="Times New Roman" w:hAnsi="Times New Roman" w:cs="Times New Roman"/>
          <w:b/>
          <w:bCs/>
          <w:sz w:val="24"/>
          <w:szCs w:val="24"/>
        </w:rPr>
      </w:pPr>
      <w:r>
        <w:rPr>
          <w:rFonts w:ascii="Times New Roman" w:hAnsi="Times New Roman" w:cs="Times New Roman"/>
          <w:b/>
          <w:bCs/>
          <w:sz w:val="24"/>
          <w:szCs w:val="24"/>
        </w:rPr>
        <w:t>Crowdfunding Analysis Report</w:t>
      </w:r>
    </w:p>
    <w:p w14:paraId="6BBAF1AD" w14:textId="1904C0B5" w:rsidR="00285C93" w:rsidRDefault="00285C93" w:rsidP="00285C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Three conclusions we can draw from crowdfunding campaigns: </w:t>
      </w:r>
    </w:p>
    <w:p w14:paraId="66618F7B" w14:textId="217B46DD" w:rsidR="00285C93" w:rsidRDefault="00285C93" w:rsidP="00285C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Based on the first Pivot Table that compares Parent Category to count of </w:t>
      </w:r>
      <w:r w:rsidR="00294D2A">
        <w:rPr>
          <w:rFonts w:ascii="Times New Roman" w:hAnsi="Times New Roman" w:cs="Times New Roman"/>
          <w:sz w:val="24"/>
          <w:szCs w:val="24"/>
        </w:rPr>
        <w:t>S</w:t>
      </w:r>
      <w:r>
        <w:rPr>
          <w:rFonts w:ascii="Times New Roman" w:hAnsi="Times New Roman" w:cs="Times New Roman"/>
          <w:sz w:val="24"/>
          <w:szCs w:val="24"/>
        </w:rPr>
        <w:t xml:space="preserve">uccessful, </w:t>
      </w:r>
      <w:r w:rsidR="00294D2A">
        <w:rPr>
          <w:rFonts w:ascii="Times New Roman" w:hAnsi="Times New Roman" w:cs="Times New Roman"/>
          <w:sz w:val="24"/>
          <w:szCs w:val="24"/>
        </w:rPr>
        <w:t>L</w:t>
      </w:r>
      <w:r>
        <w:rPr>
          <w:rFonts w:ascii="Times New Roman" w:hAnsi="Times New Roman" w:cs="Times New Roman"/>
          <w:sz w:val="24"/>
          <w:szCs w:val="24"/>
        </w:rPr>
        <w:t xml:space="preserve">ive, </w:t>
      </w:r>
      <w:r w:rsidR="00294D2A">
        <w:rPr>
          <w:rFonts w:ascii="Times New Roman" w:hAnsi="Times New Roman" w:cs="Times New Roman"/>
          <w:sz w:val="24"/>
          <w:szCs w:val="24"/>
        </w:rPr>
        <w:t>F</w:t>
      </w:r>
      <w:r>
        <w:rPr>
          <w:rFonts w:ascii="Times New Roman" w:hAnsi="Times New Roman" w:cs="Times New Roman"/>
          <w:sz w:val="24"/>
          <w:szCs w:val="24"/>
        </w:rPr>
        <w:t xml:space="preserve">ailed, or </w:t>
      </w:r>
      <w:r w:rsidR="00294D2A">
        <w:rPr>
          <w:rFonts w:ascii="Times New Roman" w:hAnsi="Times New Roman" w:cs="Times New Roman"/>
          <w:sz w:val="24"/>
          <w:szCs w:val="24"/>
        </w:rPr>
        <w:t>C</w:t>
      </w:r>
      <w:r>
        <w:rPr>
          <w:rFonts w:ascii="Times New Roman" w:hAnsi="Times New Roman" w:cs="Times New Roman"/>
          <w:sz w:val="24"/>
          <w:szCs w:val="24"/>
        </w:rPr>
        <w:t xml:space="preserve">anceled campaigns we can conclude that the categories of film &amp; video, music, and theater have the highest counts of success. On the other side of that coin, those parent categories also have the highest counts of failure. One could surmise that it could be potentially risky to start a campaign in any of those parent categories based on this data. </w:t>
      </w:r>
    </w:p>
    <w:p w14:paraId="69C19797" w14:textId="27455542" w:rsidR="00285C93" w:rsidRDefault="00285C93" w:rsidP="00285C93">
      <w:pPr>
        <w:pStyle w:val="ListParagraph"/>
        <w:ind w:left="1440"/>
        <w:rPr>
          <w:rFonts w:ascii="Times New Roman" w:hAnsi="Times New Roman" w:cs="Times New Roman"/>
          <w:sz w:val="24"/>
          <w:szCs w:val="24"/>
        </w:rPr>
      </w:pPr>
    </w:p>
    <w:p w14:paraId="29E47BAD" w14:textId="07CB9F52" w:rsidR="00285C93" w:rsidRDefault="00285C93" w:rsidP="00285C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Based on the third Pivot Table that compares count of campaign outcome to month created, we can surmise the most successful months to start a campaign would be June and July. In these months there are a combined total of 179 successful campaigns. </w:t>
      </w:r>
    </w:p>
    <w:p w14:paraId="3E23E2E3" w14:textId="77777777" w:rsidR="00285C93" w:rsidRPr="00285C93" w:rsidRDefault="00285C93" w:rsidP="00285C93">
      <w:pPr>
        <w:pStyle w:val="ListParagraph"/>
        <w:rPr>
          <w:rFonts w:ascii="Times New Roman" w:hAnsi="Times New Roman" w:cs="Times New Roman"/>
          <w:sz w:val="24"/>
          <w:szCs w:val="24"/>
        </w:rPr>
      </w:pPr>
    </w:p>
    <w:p w14:paraId="29ABC7FC" w14:textId="0F763362" w:rsidR="00285C93" w:rsidRDefault="00285C93" w:rsidP="00285C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Based on the line chart comparing percentage of </w:t>
      </w:r>
      <w:r w:rsidR="00294D2A">
        <w:rPr>
          <w:rFonts w:ascii="Times New Roman" w:hAnsi="Times New Roman" w:cs="Times New Roman"/>
          <w:sz w:val="24"/>
          <w:szCs w:val="24"/>
        </w:rPr>
        <w:t>S</w:t>
      </w:r>
      <w:r>
        <w:rPr>
          <w:rFonts w:ascii="Times New Roman" w:hAnsi="Times New Roman" w:cs="Times New Roman"/>
          <w:sz w:val="24"/>
          <w:szCs w:val="24"/>
        </w:rPr>
        <w:t xml:space="preserve">uccessful, </w:t>
      </w:r>
      <w:r w:rsidR="00294D2A">
        <w:rPr>
          <w:rFonts w:ascii="Times New Roman" w:hAnsi="Times New Roman" w:cs="Times New Roman"/>
          <w:sz w:val="24"/>
          <w:szCs w:val="24"/>
        </w:rPr>
        <w:t>F</w:t>
      </w:r>
      <w:r>
        <w:rPr>
          <w:rFonts w:ascii="Times New Roman" w:hAnsi="Times New Roman" w:cs="Times New Roman"/>
          <w:sz w:val="24"/>
          <w:szCs w:val="24"/>
        </w:rPr>
        <w:t xml:space="preserve">ailed, and </w:t>
      </w:r>
      <w:r w:rsidR="00294D2A">
        <w:rPr>
          <w:rFonts w:ascii="Times New Roman" w:hAnsi="Times New Roman" w:cs="Times New Roman"/>
          <w:sz w:val="24"/>
          <w:szCs w:val="24"/>
        </w:rPr>
        <w:t>C</w:t>
      </w:r>
      <w:r>
        <w:rPr>
          <w:rFonts w:ascii="Times New Roman" w:hAnsi="Times New Roman" w:cs="Times New Roman"/>
          <w:sz w:val="24"/>
          <w:szCs w:val="24"/>
        </w:rPr>
        <w:t xml:space="preserve">anceled campaigns to their initial goal amount, we can conclude the most successful campaigns had goal amounts between $15,000-$25,000, and $30,000-$34,999. </w:t>
      </w:r>
    </w:p>
    <w:p w14:paraId="0CAD7815" w14:textId="77777777" w:rsidR="00285C93" w:rsidRPr="00285C93" w:rsidRDefault="00285C93" w:rsidP="00285C93">
      <w:pPr>
        <w:pStyle w:val="ListParagraph"/>
        <w:rPr>
          <w:rFonts w:ascii="Times New Roman" w:hAnsi="Times New Roman" w:cs="Times New Roman"/>
          <w:sz w:val="24"/>
          <w:szCs w:val="24"/>
        </w:rPr>
      </w:pPr>
    </w:p>
    <w:p w14:paraId="7B83DC75" w14:textId="27E39FC2" w:rsidR="00285C93" w:rsidRDefault="00285C93" w:rsidP="00285C93">
      <w:pPr>
        <w:rPr>
          <w:rFonts w:ascii="Times New Roman" w:hAnsi="Times New Roman" w:cs="Times New Roman"/>
          <w:sz w:val="24"/>
          <w:szCs w:val="24"/>
        </w:rPr>
      </w:pPr>
    </w:p>
    <w:p w14:paraId="62749829" w14:textId="1ABB3419" w:rsidR="00285C93" w:rsidRDefault="00285C93" w:rsidP="00285C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this dataset there are unequal counts of successful, failed, canceled and live campaigns which makes statistical analysis between these types of outcomes difficult. In addition, the dataset does not include other factors that may have played a role in the outcome of a campaign such as number of workers</w:t>
      </w:r>
      <w:r w:rsidR="002B6577">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2B6577">
        <w:rPr>
          <w:rFonts w:ascii="Times New Roman" w:hAnsi="Times New Roman" w:cs="Times New Roman"/>
          <w:sz w:val="24"/>
          <w:szCs w:val="24"/>
        </w:rPr>
        <w:t xml:space="preserve">hours worked on campaign. </w:t>
      </w:r>
    </w:p>
    <w:p w14:paraId="1ACA5D87" w14:textId="52BE7A93" w:rsidR="002B6577" w:rsidRDefault="002B6577" w:rsidP="002B6577">
      <w:pPr>
        <w:rPr>
          <w:rFonts w:ascii="Times New Roman" w:hAnsi="Times New Roman" w:cs="Times New Roman"/>
          <w:sz w:val="24"/>
          <w:szCs w:val="24"/>
        </w:rPr>
      </w:pPr>
    </w:p>
    <w:p w14:paraId="707139FB" w14:textId="28238F3D" w:rsidR="002B6577" w:rsidRPr="002B6577" w:rsidRDefault="002B6577" w:rsidP="002B65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could compare average donations per backer to parent and/or sub categories to analyze if backers are more willing to pay more on average for certain categories such as theater or music. This could lead to finding cultural trends in today’s environment, i.e., people might be more willing to pay more for one type of service than the other, allowing new campaigns to adjust their marketing to ensure maximum donations. </w:t>
      </w:r>
    </w:p>
    <w:sectPr w:rsidR="002B6577" w:rsidRPr="002B6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744B9"/>
    <w:multiLevelType w:val="hybridMultilevel"/>
    <w:tmpl w:val="B664A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96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93"/>
    <w:rsid w:val="000456F7"/>
    <w:rsid w:val="00285C93"/>
    <w:rsid w:val="00294D2A"/>
    <w:rsid w:val="002B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8023"/>
  <w15:chartTrackingRefBased/>
  <w15:docId w15:val="{9439666C-CD7C-42D3-B698-AE193BD4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Schaeffer</dc:creator>
  <cp:keywords/>
  <dc:description/>
  <cp:lastModifiedBy>Taylor Schaeffer</cp:lastModifiedBy>
  <cp:revision>2</cp:revision>
  <dcterms:created xsi:type="dcterms:W3CDTF">2023-02-25T19:21:00Z</dcterms:created>
  <dcterms:modified xsi:type="dcterms:W3CDTF">2023-02-25T19:47:00Z</dcterms:modified>
</cp:coreProperties>
</file>