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rFonts w:ascii="Helvetica Neue" w:cs="Helvetica Neue" w:eastAsia="Helvetica Neue" w:hAnsi="Helvetica Neue"/>
          <w:color w:val="57534e"/>
          <w:spacing w:val="40"/>
          <w:sz w:val="18"/>
          <w:szCs w:val="18"/>
        </w:rPr>
        <w:t xml:space="preserve">DESIGN DOCUMENT</w:t>
      </w:r>
    </w:p>
    <w:p>
      <w:pPr>
        <w:spacing w:after="60" w:before="0"/>
      </w:pPr>
      <w:r>
        <w:rPr>
          <w:rFonts w:ascii="Helvetica Neue" w:cs="Helvetica Neue" w:eastAsia="Helvetica Neue" w:hAnsi="Helvetica Neue"/>
          <w:b/>
          <w:bCs/>
          <w:color w:val="1c1917"/>
          <w:sz w:val="64"/>
          <w:szCs w:val="64"/>
        </w:rPr>
        <w:t xml:space="preserve">Pedalwise</w:t>
      </w:r>
    </w:p>
    <w:p>
      <w:pPr>
        <w:spacing w:after="400" w:before="0"/>
      </w:pPr>
      <w:r>
        <w:rPr>
          <w:rFonts w:ascii="Helvetica Neue" w:cs="Helvetica Neue" w:eastAsia="Helvetica Neue" w:hAnsi="Helvetica Neue"/>
          <w:i/>
          <w:iCs/>
          <w:color w:val="57534e"/>
          <w:sz w:val="28"/>
          <w:szCs w:val="28"/>
        </w:rPr>
        <w:t xml:space="preserve">Visual design system, view modes, and interaction patterns</w:t>
      </w:r>
    </w:p>
    <w:p>
      <w:pPr>
        <w:pBdr>
          <w:bottom w:val="single" w:color="C9C5BE" w:sz="6" w:space="1"/>
        </w:pBdr>
        <w:spacing w:after="120" w:before="120"/>
      </w:pPr>
      <w:r>
        <w:t xml:space="preserve"/>
      </w:r>
    </w:p>
    <w:p>
      <w:pPr>
        <w:spacing w:after="80" w:before="200"/>
      </w:pPr>
      <w:r>
        <w:rPr>
          <w:rFonts w:ascii="Helvetica Neue" w:cs="Helvetica Neue" w:eastAsia="Helvetica Neue" w:hAnsi="Helvetica Neue"/>
          <w:color w:val="57534e"/>
          <w:sz w:val="18"/>
          <w:szCs w:val="18"/>
        </w:rPr>
        <w:t xml:space="preserve">Version  </w:t>
      </w:r>
      <w:r>
        <w:rPr>
          <w:rFonts w:ascii="Helvetica Neue" w:cs="Helvetica Neue" w:eastAsia="Helvetica Neue" w:hAnsi="Helvetica Neue"/>
          <w:b/>
          <w:bCs/>
          <w:color w:val="1c1917"/>
          <w:sz w:val="18"/>
          <w:szCs w:val="18"/>
        </w:rPr>
        <w:t xml:space="preserve">1.0</w:t>
      </w:r>
    </w:p>
    <w:p>
      <w:pPr>
        <w:spacing w:after="80" w:before="40"/>
      </w:pPr>
      <w:r>
        <w:rPr>
          <w:rFonts w:ascii="Helvetica Neue" w:cs="Helvetica Neue" w:eastAsia="Helvetica Neue" w:hAnsi="Helvetica Neue"/>
          <w:color w:val="57534e"/>
          <w:sz w:val="18"/>
          <w:szCs w:val="18"/>
        </w:rPr>
        <w:t xml:space="preserve">Companion to  </w:t>
      </w:r>
      <w:r>
        <w:rPr>
          <w:rFonts w:ascii="Helvetica Neue" w:cs="Helvetica Neue" w:eastAsia="Helvetica Neue" w:hAnsi="Helvetica Neue"/>
          <w:b/>
          <w:bCs/>
          <w:color w:val="1c1917"/>
          <w:sz w:val="18"/>
          <w:szCs w:val="18"/>
        </w:rPr>
        <w:t xml:space="preserve">Pedalwise PRD v1.0</w:t>
      </w:r>
    </w:p>
    <w:p>
      <w:pPr>
        <w:spacing w:after="80" w:before="40"/>
      </w:pPr>
      <w:r>
        <w:rPr>
          <w:rFonts w:ascii="Helvetica Neue" w:cs="Helvetica Neue" w:eastAsia="Helvetica Neue" w:hAnsi="Helvetica Neue"/>
          <w:color w:val="57534e"/>
          <w:sz w:val="18"/>
          <w:szCs w:val="18"/>
        </w:rPr>
        <w:t xml:space="preserve">Audience  </w:t>
      </w:r>
      <w:r>
        <w:rPr>
          <w:rFonts w:ascii="Helvetica Neue" w:cs="Helvetica Neue" w:eastAsia="Helvetica Neue" w:hAnsi="Helvetica Neue"/>
          <w:color w:val="1c1917"/>
          <w:sz w:val="18"/>
          <w:szCs w:val="18"/>
        </w:rPr>
        <w:t xml:space="preserve">Frontend engineers, product designers, motion design</w:t>
      </w:r>
    </w:p>
    <w:p>
      <w:pPr>
        <w:spacing w:after="400" w:before="40"/>
      </w:pPr>
      <w:r>
        <w:rPr>
          <w:rFonts w:ascii="Helvetica Neue" w:cs="Helvetica Neue" w:eastAsia="Helvetica Neue" w:hAnsi="Helvetica Neue"/>
          <w:color w:val="57534e"/>
          <w:sz w:val="18"/>
          <w:szCs w:val="18"/>
        </w:rPr>
        <w:t xml:space="preserve">Status  </w:t>
      </w:r>
      <w:r>
        <w:rPr>
          <w:rFonts w:ascii="Helvetica Neue" w:cs="Helvetica Neue" w:eastAsia="Helvetica Neue" w:hAnsi="Helvetica Neue"/>
          <w:b/>
          <w:bCs/>
          <w:color w:val="1c1917"/>
          <w:sz w:val="18"/>
          <w:szCs w:val="18"/>
        </w:rPr>
        <w:t xml:space="preserve">Ready for implementation</w:t>
      </w:r>
    </w:p>
    <w:p>
      <w:r>
        <w:br w:type="page"/>
      </w:r>
    </w:p>
    <w:p>
      <w:pPr>
        <w:pStyle w:val="Heading1"/>
        <w:spacing w:after="160" w:before="400"/>
      </w:pPr>
      <w:r>
        <w:rPr>
          <w:rFonts w:ascii="Helvetica Neue" w:cs="Helvetica Neue" w:eastAsia="Helvetica Neue" w:hAnsi="Helvetica Neue"/>
          <w:b/>
          <w:bCs/>
          <w:color w:val="1c1917"/>
          <w:sz w:val="36"/>
          <w:szCs w:val="36"/>
        </w:rPr>
        <w:t xml:space="preserve">Contents</w:t>
      </w:r>
    </w:p>
    <w:p>
      <w:pPr>
        <w:spacing w:after="60" w:before="60"/>
      </w:pPr>
      <w:r>
        <w:rPr>
          <w:rFonts w:ascii="Helvetica Neue" w:cs="Helvetica Neue" w:eastAsia="Helvetica Neue" w:hAnsi="Helvetica Neue"/>
          <w:color w:val="1c1917"/>
          <w:sz w:val="20"/>
          <w:szCs w:val="20"/>
        </w:rPr>
        <w:t xml:space="preserve">1.   Design principles</w:t>
      </w:r>
    </w:p>
    <w:p>
      <w:pPr>
        <w:spacing w:after="60" w:before="60"/>
      </w:pPr>
      <w:r>
        <w:rPr>
          <w:rFonts w:ascii="Helvetica Neue" w:cs="Helvetica Neue" w:eastAsia="Helvetica Neue" w:hAnsi="Helvetica Neue"/>
          <w:color w:val="1c1917"/>
          <w:sz w:val="20"/>
          <w:szCs w:val="20"/>
        </w:rPr>
        <w:t xml:space="preserve">2.   Visual language and tokens</w:t>
      </w:r>
    </w:p>
    <w:p>
      <w:pPr>
        <w:spacing w:after="60" w:before="60"/>
      </w:pPr>
      <w:r>
        <w:rPr>
          <w:rFonts w:ascii="Helvetica Neue" w:cs="Helvetica Neue" w:eastAsia="Helvetica Neue" w:hAnsi="Helvetica Neue"/>
          <w:color w:val="1c1917"/>
          <w:sz w:val="20"/>
          <w:szCs w:val="20"/>
        </w:rPr>
        <w:t xml:space="preserve">3.   The three view modes</w:t>
      </w:r>
    </w:p>
    <w:p>
      <w:pPr>
        <w:spacing w:after="60" w:before="60"/>
      </w:pPr>
      <w:r>
        <w:rPr>
          <w:rFonts w:ascii="Helvetica Neue" w:cs="Helvetica Neue" w:eastAsia="Helvetica Neue" w:hAnsi="Helvetica Neue"/>
          <w:color w:val="1c1917"/>
          <w:sz w:val="20"/>
          <w:szCs w:val="20"/>
        </w:rPr>
        <w:t xml:space="preserve">4.   Wireframe — Anatomical view (default)</w:t>
      </w:r>
    </w:p>
    <w:p>
      <w:pPr>
        <w:spacing w:after="60" w:before="60"/>
      </w:pPr>
      <w:r>
        <w:rPr>
          <w:rFonts w:ascii="Helvetica Neue" w:cs="Helvetica Neue" w:eastAsia="Helvetica Neue" w:hAnsi="Helvetica Neue"/>
          <w:color w:val="1c1917"/>
          <w:sz w:val="20"/>
          <w:szCs w:val="20"/>
        </w:rPr>
        <w:t xml:space="preserve">5.   Wireframe — Realistic view</w:t>
      </w:r>
    </w:p>
    <w:p>
      <w:pPr>
        <w:spacing w:after="60" w:before="60"/>
      </w:pPr>
      <w:r>
        <w:rPr>
          <w:rFonts w:ascii="Helvetica Neue" w:cs="Helvetica Neue" w:eastAsia="Helvetica Neue" w:hAnsi="Helvetica Neue"/>
          <w:color w:val="1c1917"/>
          <w:sz w:val="20"/>
          <w:szCs w:val="20"/>
        </w:rPr>
        <w:t xml:space="preserve">6.   Wireframe — Diagnostic view</w:t>
      </w:r>
    </w:p>
    <w:p>
      <w:pPr>
        <w:spacing w:after="60" w:before="60"/>
      </w:pPr>
      <w:r>
        <w:rPr>
          <w:rFonts w:ascii="Helvetica Neue" w:cs="Helvetica Neue" w:eastAsia="Helvetica Neue" w:hAnsi="Helvetica Neue"/>
          <w:color w:val="1c1917"/>
          <w:sz w:val="20"/>
          <w:szCs w:val="20"/>
        </w:rPr>
        <w:t xml:space="preserve">7.   Wireframe — Optimizer ghost overlay</w:t>
      </w:r>
    </w:p>
    <w:p>
      <w:pPr>
        <w:spacing w:after="60" w:before="60"/>
      </w:pPr>
      <w:r>
        <w:rPr>
          <w:rFonts w:ascii="Helvetica Neue" w:cs="Helvetica Neue" w:eastAsia="Helvetica Neue" w:hAnsi="Helvetica Neue"/>
          <w:color w:val="1c1917"/>
          <w:sz w:val="20"/>
          <w:szCs w:val="20"/>
        </w:rPr>
        <w:t xml:space="preserve">8.   Wireframe — Speed · cadence · gear triangle</w:t>
      </w:r>
    </w:p>
    <w:p>
      <w:pPr>
        <w:spacing w:after="60" w:before="60"/>
      </w:pPr>
      <w:r>
        <w:rPr>
          <w:rFonts w:ascii="Helvetica Neue" w:cs="Helvetica Neue" w:eastAsia="Helvetica Neue" w:hAnsi="Helvetica Neue"/>
          <w:color w:val="1c1917"/>
          <w:sz w:val="20"/>
          <w:szCs w:val="20"/>
        </w:rPr>
        <w:t xml:space="preserve">9.   Render layers and z-order</w:t>
      </w:r>
    </w:p>
    <w:p>
      <w:pPr>
        <w:spacing w:after="60" w:before="60"/>
      </w:pPr>
      <w:r>
        <w:rPr>
          <w:rFonts w:ascii="Helvetica Neue" w:cs="Helvetica Neue" w:eastAsia="Helvetica Neue" w:hAnsi="Helvetica Neue"/>
          <w:color w:val="1c1917"/>
          <w:sz w:val="20"/>
          <w:szCs w:val="20"/>
        </w:rPr>
        <w:t xml:space="preserve">10. Companion charts</w:t>
      </w:r>
    </w:p>
    <w:p>
      <w:pPr>
        <w:spacing w:after="60" w:before="60"/>
      </w:pPr>
      <w:r>
        <w:rPr>
          <w:rFonts w:ascii="Helvetica Neue" w:cs="Helvetica Neue" w:eastAsia="Helvetica Neue" w:hAnsi="Helvetica Neue"/>
          <w:color w:val="1c1917"/>
          <w:sz w:val="20"/>
          <w:szCs w:val="20"/>
        </w:rPr>
        <w:t xml:space="preserve">11. Motion and animation</w:t>
      </w:r>
    </w:p>
    <w:p>
      <w:pPr>
        <w:spacing w:after="60" w:before="60"/>
      </w:pPr>
      <w:r>
        <w:rPr>
          <w:rFonts w:ascii="Helvetica Neue" w:cs="Helvetica Neue" w:eastAsia="Helvetica Neue" w:hAnsi="Helvetica Neue"/>
          <w:color w:val="1c1917"/>
          <w:sz w:val="20"/>
          <w:szCs w:val="20"/>
        </w:rPr>
        <w:t xml:space="preserve">12. Component library</w:t>
      </w:r>
    </w:p>
    <w:p>
      <w:pPr>
        <w:spacing w:after="60" w:before="60"/>
      </w:pPr>
      <w:r>
        <w:rPr>
          <w:rFonts w:ascii="Helvetica Neue" w:cs="Helvetica Neue" w:eastAsia="Helvetica Neue" w:hAnsi="Helvetica Neue"/>
          <w:color w:val="1c1917"/>
          <w:sz w:val="20"/>
          <w:szCs w:val="20"/>
        </w:rPr>
        <w:t xml:space="preserve">13. Responsive behavior</w:t>
      </w:r>
    </w:p>
    <w:p>
      <w:pPr>
        <w:spacing w:after="60" w:before="60"/>
      </w:pPr>
      <w:r>
        <w:rPr>
          <w:rFonts w:ascii="Helvetica Neue" w:cs="Helvetica Neue" w:eastAsia="Helvetica Neue" w:hAnsi="Helvetica Neue"/>
          <w:color w:val="1c1917"/>
          <w:sz w:val="20"/>
          <w:szCs w:val="20"/>
        </w:rPr>
        <w:t xml:space="preserve">14. Accessibility</w:t>
      </w:r>
    </w:p>
    <w:p>
      <w:pPr>
        <w:spacing w:after="60" w:before="60"/>
      </w:pPr>
      <w:r>
        <w:rPr>
          <w:rFonts w:ascii="Helvetica Neue" w:cs="Helvetica Neue" w:eastAsia="Helvetica Neue" w:hAnsi="Helvetica Neue"/>
          <w:color w:val="1c1917"/>
          <w:sz w:val="20"/>
          <w:szCs w:val="20"/>
        </w:rPr>
        <w:t xml:space="preserve">15. Empty, error, and loading states</w:t>
      </w:r>
    </w:p>
    <w:p>
      <w:pPr>
        <w:spacing w:after="60" w:before="60"/>
      </w:pPr>
      <w:r>
        <w:rPr>
          <w:rFonts w:ascii="Helvetica Neue" w:cs="Helvetica Neue" w:eastAsia="Helvetica Neue" w:hAnsi="Helvetica Neue"/>
          <w:color w:val="1c1917"/>
          <w:sz w:val="20"/>
          <w:szCs w:val="20"/>
        </w:rPr>
        <w:t xml:space="preserve">16. Design-to-code handoff</w:t>
      </w:r>
    </w:p>
    <w:p>
      <w:r>
        <w:br w:type="page"/>
      </w:r>
    </w:p>
    <w:p>
      <w:pPr>
        <w:pStyle w:val="Heading1"/>
        <w:spacing w:after="160" w:before="400"/>
      </w:pPr>
      <w:r>
        <w:rPr>
          <w:rFonts w:ascii="Helvetica Neue" w:cs="Helvetica Neue" w:eastAsia="Helvetica Neue" w:hAnsi="Helvetica Neue"/>
          <w:b/>
          <w:bCs/>
          <w:color w:val="1c1917"/>
          <w:sz w:val="36"/>
          <w:szCs w:val="36"/>
        </w:rPr>
        <w:t xml:space="preserve">1.   Design principles</w:t>
      </w:r>
    </w:p>
    <w:p>
      <w:pPr>
        <w:spacing w:after="60" w:before="60" w:line="300"/>
        <w:jc w:val="left"/>
      </w:pPr>
      <w:r>
        <w:rPr>
          <w:rFonts w:ascii="Helvetica Neue" w:cs="Helvetica Neue" w:eastAsia="Helvetica Neue" w:hAnsi="Helvetica Neue"/>
          <w:color w:val="1c1917"/>
          <w:sz w:val="20"/>
          <w:szCs w:val="20"/>
        </w:rPr>
        <w:t xml:space="preserve">Five principles guide every visual and interaction decision in Pedalwise. When in doubt, defer to the principle that comes first.</w:t>
      </w:r>
    </w:p>
    <w:p>
      <w:pPr>
        <w:pStyle w:val="Heading3"/>
        <w:spacing w:after="80" w:before="240"/>
      </w:pPr>
      <w:r>
        <w:rPr>
          <w:rFonts w:ascii="Helvetica Neue" w:cs="Helvetica Neue" w:eastAsia="Helvetica Neue" w:hAnsi="Helvetica Neue"/>
          <w:b/>
          <w:bCs/>
          <w:color w:val="1c1917"/>
          <w:sz w:val="22"/>
          <w:szCs w:val="22"/>
        </w:rPr>
        <w:t xml:space="preserve">1.1   Biomechanics first, chrome last</w:t>
      </w:r>
    </w:p>
    <w:p>
      <w:pPr>
        <w:spacing w:after="60" w:before="60" w:line="300"/>
        <w:jc w:val="left"/>
      </w:pPr>
      <w:r>
        <w:rPr>
          <w:rFonts w:ascii="Helvetica Neue" w:cs="Helvetica Neue" w:eastAsia="Helvetica Neue" w:hAnsi="Helvetica Neue"/>
          <w:color w:val="1c1917"/>
          <w:sz w:val="20"/>
          <w:szCs w:val="20"/>
        </w:rPr>
        <w:t xml:space="preserve">The rider and the simulation are the product. Sliders, panels, and chrome support the simulation; they never compete with it. When a layout decision pits "more controls visible" against "more space for the rider", give the space to the rider.</w:t>
      </w:r>
    </w:p>
    <w:p>
      <w:pPr>
        <w:pStyle w:val="Heading3"/>
        <w:spacing w:after="80" w:before="240"/>
      </w:pPr>
      <w:r>
        <w:rPr>
          <w:rFonts w:ascii="Helvetica Neue" w:cs="Helvetica Neue" w:eastAsia="Helvetica Neue" w:hAnsi="Helvetica Neue"/>
          <w:b/>
          <w:bCs/>
          <w:color w:val="1c1917"/>
          <w:sz w:val="22"/>
          <w:szCs w:val="22"/>
        </w:rPr>
        <w:t xml:space="preserve">1.2   Real, then readable</w:t>
      </w:r>
    </w:p>
    <w:p>
      <w:pPr>
        <w:spacing w:after="60" w:before="60" w:line="300"/>
        <w:jc w:val="left"/>
      </w:pPr>
      <w:r>
        <w:rPr>
          <w:rFonts w:ascii="Helvetica Neue" w:cs="Helvetica Neue" w:eastAsia="Helvetica Neue" w:hAnsi="Helvetica Neue"/>
          <w:color w:val="1c1917"/>
          <w:sz w:val="20"/>
          <w:szCs w:val="20"/>
        </w:rPr>
        <w:t xml:space="preserve">The simulator must look like a sports-engineering instrument, not a children’s diagram. But anatomical clarity always wins over photo-realism. We render limbs as articulated segments with anatomical proportions, not stick figures, and not muscle-by-muscle illustrations.</w:t>
      </w:r>
    </w:p>
    <w:p>
      <w:pPr>
        <w:pStyle w:val="Heading3"/>
        <w:spacing w:after="80" w:before="240"/>
      </w:pPr>
      <w:r>
        <w:rPr>
          <w:rFonts w:ascii="Helvetica Neue" w:cs="Helvetica Neue" w:eastAsia="Helvetica Neue" w:hAnsi="Helvetica Neue"/>
          <w:b/>
          <w:bCs/>
          <w:color w:val="1c1917"/>
          <w:sz w:val="22"/>
          <w:szCs w:val="22"/>
        </w:rPr>
        <w:t xml:space="preserve">1.3   One accent color, semantic everything else</w:t>
      </w:r>
    </w:p>
    <w:p>
      <w:pPr>
        <w:spacing w:after="60" w:before="60" w:line="300"/>
        <w:jc w:val="left"/>
      </w:pPr>
      <w:r>
        <w:rPr>
          <w:rFonts w:ascii="Helvetica Neue" w:cs="Helvetica Neue" w:eastAsia="Helvetica Neue" w:hAnsi="Helvetica Neue"/>
          <w:color w:val="1c1917"/>
          <w:sz w:val="20"/>
          <w:szCs w:val="20"/>
        </w:rPr>
        <w:t xml:space="preserve">A single deep-blue accent (#185FA5) carries the interactive identity — sliders, buttons, focus rings, primary CTA. Everything else is semantic: green for in-range, amber for borderline, red for out-of-range. We never use color decoratively.</w:t>
      </w:r>
    </w:p>
    <w:p>
      <w:pPr>
        <w:pStyle w:val="Heading3"/>
        <w:spacing w:after="80" w:before="240"/>
      </w:pPr>
      <w:r>
        <w:rPr>
          <w:rFonts w:ascii="Helvetica Neue" w:cs="Helvetica Neue" w:eastAsia="Helvetica Neue" w:hAnsi="Helvetica Neue"/>
          <w:b/>
          <w:bCs/>
          <w:color w:val="1c1917"/>
          <w:sz w:val="22"/>
          <w:szCs w:val="22"/>
        </w:rPr>
        <w:t xml:space="preserve">1.4   Numbers are the second visual layer</w:t>
      </w:r>
    </w:p>
    <w:p>
      <w:pPr>
        <w:spacing w:after="60" w:before="60" w:line="300"/>
        <w:jc w:val="left"/>
      </w:pPr>
      <w:r>
        <w:rPr>
          <w:rFonts w:ascii="Helvetica Neue" w:cs="Helvetica Neue" w:eastAsia="Helvetica Neue" w:hAnsi="Helvetica Neue"/>
          <w:color w:val="1c1917"/>
          <w:sz w:val="20"/>
          <w:szCs w:val="20"/>
        </w:rPr>
        <w:t xml:space="preserve">Every screen shows several live numerical readouts. They are typographically distinct (monospace, weight 500, accent color for changes) so the eye can scan them without effort. Numbers that change during animation animate smoothly, never popping.</w:t>
      </w:r>
    </w:p>
    <w:p>
      <w:pPr>
        <w:pStyle w:val="Heading3"/>
        <w:spacing w:after="80" w:before="240"/>
      </w:pPr>
      <w:r>
        <w:rPr>
          <w:rFonts w:ascii="Helvetica Neue" w:cs="Helvetica Neue" w:eastAsia="Helvetica Neue" w:hAnsi="Helvetica Neue"/>
          <w:b/>
          <w:bCs/>
          <w:color w:val="1c1917"/>
          <w:sz w:val="22"/>
          <w:szCs w:val="22"/>
        </w:rPr>
        <w:t xml:space="preserve">1.5   Optimization is a dialogue, not a command</w:t>
      </w:r>
    </w:p>
    <w:p>
      <w:pPr>
        <w:spacing w:after="60" w:before="60" w:line="300"/>
        <w:jc w:val="left"/>
      </w:pPr>
      <w:r>
        <w:rPr>
          <w:rFonts w:ascii="Helvetica Neue" w:cs="Helvetica Neue" w:eastAsia="Helvetica Neue" w:hAnsi="Helvetica Neue"/>
          <w:color w:val="1c1917"/>
          <w:sz w:val="20"/>
          <w:szCs w:val="20"/>
        </w:rPr>
        <w:t xml:space="preserve">When the optimizer suggests changes, it never silently overwrites the user’s configuration. The current state is preserved as a ghost overlay; the optimum is presented as a recommendation; the user explicitly applies it (or doesn’t).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5BE" w:sz="4"/>
              <w:left w:val="single" w:color="185FA5" w:sz="24"/>
              <w:bottom w:val="single" w:color="C9C5BE" w:sz="4"/>
              <w:right w:val="single" w:color="C9C5BE" w:sz="4"/>
            </w:tcBorders>
            <w:shd w:fill="F6F4EE" w:val="clear"/>
            <w:tcMar>
              <w:top w:type="dxa" w:w="160"/>
              <w:left w:type="dxa" w:w="200"/>
              <w:bottom w:type="dxa" w:w="160"/>
              <w:right w:type="dxa" w:w="160"/>
            </w:tcMar>
          </w:tcPr>
          <w:p>
            <w:pPr>
              <w:spacing w:after="60"/>
            </w:pPr>
            <w:r>
              <w:rPr>
                <w:rFonts w:ascii="Helvetica Neue" w:cs="Helvetica Neue" w:eastAsia="Helvetica Neue" w:hAnsi="Helvetica Neue"/>
                <w:b/>
                <w:bCs/>
                <w:color w:val="1c1917"/>
                <w:sz w:val="20"/>
                <w:szCs w:val="20"/>
              </w:rPr>
              <w:t xml:space="preserve">Test your design against the principles</w:t>
            </w:r>
          </w:p>
          <w:p>
            <w:pPr>
              <w:spacing w:after="40" w:line="280"/>
            </w:pPr>
            <w:r>
              <w:rPr>
                <w:rFonts w:ascii="Helvetica Neue" w:cs="Helvetica Neue" w:eastAsia="Helvetica Neue" w:hAnsi="Helvetica Neue"/>
                <w:color w:val="1c1917"/>
                <w:sz w:val="20"/>
                <w:szCs w:val="20"/>
              </w:rPr>
              <w:t xml:space="preserve">If you can show the screen to a stranger and they cannot immediately identify the rider, the recommendation, and the next thing to do — the design has failed one of these principles. Iterate until they can.</w:t>
            </w:r>
          </w:p>
        </w:tc>
      </w:tr>
    </w:tbl>
    <w:p>
      <w:pPr>
        <w:pStyle w:val="Heading1"/>
        <w:spacing w:after="160" w:before="400"/>
      </w:pPr>
      <w:r>
        <w:rPr>
          <w:rFonts w:ascii="Helvetica Neue" w:cs="Helvetica Neue" w:eastAsia="Helvetica Neue" w:hAnsi="Helvetica Neue"/>
          <w:b/>
          <w:bCs/>
          <w:color w:val="1c1917"/>
          <w:sz w:val="36"/>
          <w:szCs w:val="36"/>
        </w:rPr>
        <w:t xml:space="preserve">2.   Visual language and tokens</w:t>
      </w:r>
    </w:p>
    <w:p>
      <w:pPr>
        <w:pStyle w:val="Heading3"/>
        <w:spacing w:after="80" w:before="240"/>
      </w:pPr>
      <w:r>
        <w:rPr>
          <w:rFonts w:ascii="Helvetica Neue" w:cs="Helvetica Neue" w:eastAsia="Helvetica Neue" w:hAnsi="Helvetica Neue"/>
          <w:b/>
          <w:bCs/>
          <w:color w:val="1c1917"/>
          <w:sz w:val="22"/>
          <w:szCs w:val="22"/>
        </w:rPr>
        <w:t xml:space="preserve">2.1   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9C5BE" w:sz="4"/>
              <w:left w:val="single" w:color="C9C5BE" w:sz="4"/>
              <w:bottom w:val="single" w:color="C9C5BE" w:sz="4"/>
              <w:right w:val="single" w:color="C9C5BE" w:sz="4"/>
            </w:tcBorders>
            <w:shd w:fill="EDEAE3" w:val="clear"/>
            <w:tcMar>
              <w:top w:type="dxa" w:w="100"/>
              <w:left w:type="dxa" w:w="120"/>
              <w:bottom w:type="dxa" w:w="100"/>
              <w:right w:type="dxa" w:w="120"/>
            </w:tcMar>
          </w:tcPr>
          <w:p>
            <w:r>
              <w:rPr>
                <w:rFonts w:ascii="Helvetica Neue" w:cs="Helvetica Neue" w:eastAsia="Helvetica Neue" w:hAnsi="Helvetica Neue"/>
                <w:b/>
                <w:bCs/>
                <w:color w:val="1c1917"/>
                <w:sz w:val="18"/>
                <w:szCs w:val="18"/>
              </w:rPr>
              <w:t xml:space="preserve">Token</w:t>
            </w:r>
          </w:p>
        </w:tc>
        <w:tc>
          <w:tcPr>
            <w:tcW w:type="dxa" w:w="1500"/>
            <w:tcBorders>
              <w:top w:val="single" w:color="C9C5BE" w:sz="4"/>
              <w:left w:val="single" w:color="C9C5BE" w:sz="4"/>
              <w:bottom w:val="single" w:color="C9C5BE" w:sz="4"/>
              <w:right w:val="single" w:color="C9C5BE" w:sz="4"/>
            </w:tcBorders>
            <w:shd w:fill="EDEAE3" w:val="clear"/>
            <w:tcMar>
              <w:top w:type="dxa" w:w="100"/>
              <w:left w:type="dxa" w:w="120"/>
              <w:bottom w:type="dxa" w:w="100"/>
              <w:right w:type="dxa" w:w="120"/>
            </w:tcMar>
          </w:tcPr>
          <w:p>
            <w:r>
              <w:rPr>
                <w:rFonts w:ascii="Helvetica Neue" w:cs="Helvetica Neue" w:eastAsia="Helvetica Neue" w:hAnsi="Helvetica Neue"/>
                <w:b/>
                <w:bCs/>
                <w:color w:val="1c1917"/>
                <w:sz w:val="18"/>
                <w:szCs w:val="18"/>
              </w:rPr>
              <w:t xml:space="preserve">Hex</w:t>
            </w:r>
          </w:p>
        </w:tc>
        <w:tc>
          <w:tcPr>
            <w:tcW w:type="dxa" w:w="4860"/>
            <w:tcBorders>
              <w:top w:val="single" w:color="C9C5BE" w:sz="4"/>
              <w:left w:val="single" w:color="C9C5BE" w:sz="4"/>
              <w:bottom w:val="single" w:color="C9C5BE" w:sz="4"/>
              <w:right w:val="single" w:color="C9C5BE" w:sz="4"/>
            </w:tcBorders>
            <w:shd w:fill="EDEAE3" w:val="clear"/>
            <w:tcMar>
              <w:top w:type="dxa" w:w="100"/>
              <w:left w:type="dxa" w:w="120"/>
              <w:bottom w:type="dxa" w:w="100"/>
              <w:right w:type="dxa" w:w="120"/>
            </w:tcMar>
          </w:tcPr>
          <w:p>
            <w:r>
              <w:rPr>
                <w:rFonts w:ascii="Helvetica Neue" w:cs="Helvetica Neue" w:eastAsia="Helvetica Neue" w:hAnsi="Helvetica Neue"/>
                <w:b/>
                <w:bCs/>
                <w:color w:val="1c1917"/>
                <w:sz w:val="18"/>
                <w:szCs w:val="18"/>
              </w:rPr>
              <w:t xml:space="preserve">Use</w:t>
            </w:r>
          </w:p>
        </w:tc>
      </w:tr>
      <w:tr>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background.app</w:t>
            </w:r>
          </w:p>
        </w:tc>
        <w:tc>
          <w:tcPr>
            <w:tcW w:type="dxa" w:w="15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#fafaf9</w:t>
            </w:r>
          </w:p>
        </w:tc>
        <w:tc>
          <w:tcPr>
            <w:tcW w:type="dxa" w:w="48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Page background, behind cards</w:t>
            </w:r>
          </w:p>
        </w:tc>
      </w:tr>
      <w:tr>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background.surface</w:t>
            </w:r>
          </w:p>
        </w:tc>
        <w:tc>
          <w:tcPr>
            <w:tcW w:type="dxa" w:w="15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#ffffff</w:t>
            </w:r>
          </w:p>
        </w:tc>
        <w:tc>
          <w:tcPr>
            <w:tcW w:type="dxa" w:w="48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Cards, panels, modal interiors</w:t>
            </w:r>
          </w:p>
        </w:tc>
      </w:tr>
      <w:tr>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background.alt</w:t>
            </w:r>
          </w:p>
        </w:tc>
        <w:tc>
          <w:tcPr>
            <w:tcW w:type="dxa" w:w="15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#F6F4EE</w:t>
            </w:r>
          </w:p>
        </w:tc>
        <w:tc>
          <w:tcPr>
            <w:tcW w:type="dxa" w:w="48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Stat cards, subtle hover, code blocks</w:t>
            </w:r>
          </w:p>
        </w:tc>
      </w:tr>
      <w:tr>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text.primary</w:t>
            </w:r>
          </w:p>
        </w:tc>
        <w:tc>
          <w:tcPr>
            <w:tcW w:type="dxa" w:w="15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#1c1917</w:t>
            </w:r>
          </w:p>
        </w:tc>
        <w:tc>
          <w:tcPr>
            <w:tcW w:type="dxa" w:w="48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Body text, headings, numbers</w:t>
            </w:r>
          </w:p>
        </w:tc>
      </w:tr>
      <w:tr>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text.secondary</w:t>
            </w:r>
          </w:p>
        </w:tc>
        <w:tc>
          <w:tcPr>
            <w:tcW w:type="dxa" w:w="15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#57534e</w:t>
            </w:r>
          </w:p>
        </w:tc>
        <w:tc>
          <w:tcPr>
            <w:tcW w:type="dxa" w:w="48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Section subtitles, captions</w:t>
            </w:r>
          </w:p>
        </w:tc>
      </w:tr>
      <w:tr>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text.tertiary</w:t>
            </w:r>
          </w:p>
        </w:tc>
        <w:tc>
          <w:tcPr>
            <w:tcW w:type="dxa" w:w="15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#a8a29e</w:t>
            </w:r>
          </w:p>
        </w:tc>
        <w:tc>
          <w:tcPr>
            <w:tcW w:type="dxa" w:w="48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Hints, axis labels, ghost overlays</w:t>
            </w:r>
          </w:p>
        </w:tc>
      </w:tr>
      <w:tr>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border.default</w:t>
            </w:r>
          </w:p>
        </w:tc>
        <w:tc>
          <w:tcPr>
            <w:tcW w:type="dxa" w:w="15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#e7e5e4</w:t>
            </w:r>
          </w:p>
        </w:tc>
        <w:tc>
          <w:tcPr>
            <w:tcW w:type="dxa" w:w="48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Card borders, dividers, grid lines</w:t>
            </w:r>
          </w:p>
        </w:tc>
      </w:tr>
      <w:tr>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border.strong</w:t>
            </w:r>
          </w:p>
        </w:tc>
        <w:tc>
          <w:tcPr>
            <w:tcW w:type="dxa" w:w="15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#d6d3d1</w:t>
            </w:r>
          </w:p>
        </w:tc>
        <w:tc>
          <w:tcPr>
            <w:tcW w:type="dxa" w:w="48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Slider tracks, hover state</w:t>
            </w:r>
          </w:p>
        </w:tc>
      </w:tr>
      <w:tr>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accent.primary</w:t>
            </w:r>
          </w:p>
        </w:tc>
        <w:tc>
          <w:tcPr>
            <w:tcW w:type="dxa" w:w="15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#185FA5</w:t>
            </w:r>
          </w:p>
        </w:tc>
        <w:tc>
          <w:tcPr>
            <w:tcW w:type="dxa" w:w="48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Interactive elements, primary CTA, sliders</w:t>
            </w:r>
          </w:p>
        </w:tc>
      </w:tr>
      <w:tr>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accent.dark</w:t>
            </w:r>
          </w:p>
        </w:tc>
        <w:tc>
          <w:tcPr>
            <w:tcW w:type="dxa" w:w="15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#0C447C</w:t>
            </w:r>
          </w:p>
        </w:tc>
        <w:tc>
          <w:tcPr>
            <w:tcW w:type="dxa" w:w="48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Accent hover/active states</w:t>
            </w:r>
          </w:p>
        </w:tc>
      </w:tr>
      <w:tr>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accent.light</w:t>
            </w:r>
          </w:p>
        </w:tc>
        <w:tc>
          <w:tcPr>
            <w:tcW w:type="dxa" w:w="15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#E6F1FB</w:t>
            </w:r>
          </w:p>
        </w:tc>
        <w:tc>
          <w:tcPr>
            <w:tcW w:type="dxa" w:w="48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Active selection background</w:t>
            </w:r>
          </w:p>
        </w:tc>
      </w:tr>
      <w:tr>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status.success</w:t>
            </w:r>
          </w:p>
        </w:tc>
        <w:tc>
          <w:tcPr>
            <w:tcW w:type="dxa" w:w="15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#0F6E56</w:t>
            </w:r>
          </w:p>
        </w:tc>
        <w:tc>
          <w:tcPr>
            <w:tcW w:type="dxa" w:w="48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In-range values, success badges</w:t>
            </w:r>
          </w:p>
        </w:tc>
      </w:tr>
      <w:tr>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status.success.bg</w:t>
            </w:r>
          </w:p>
        </w:tc>
        <w:tc>
          <w:tcPr>
            <w:tcW w:type="dxa" w:w="15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#E1F5EE</w:t>
            </w:r>
          </w:p>
        </w:tc>
        <w:tc>
          <w:tcPr>
            <w:tcW w:type="dxa" w:w="48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Success card backgrounds</w:t>
            </w:r>
          </w:p>
        </w:tc>
      </w:tr>
      <w:tr>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status.warn</w:t>
            </w:r>
          </w:p>
        </w:tc>
        <w:tc>
          <w:tcPr>
            <w:tcW w:type="dxa" w:w="15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#854F0B</w:t>
            </w:r>
          </w:p>
        </w:tc>
        <w:tc>
          <w:tcPr>
            <w:tcW w:type="dxa" w:w="48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Borderline values</w:t>
            </w:r>
          </w:p>
        </w:tc>
      </w:tr>
      <w:tr>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status.warn.bg</w:t>
            </w:r>
          </w:p>
        </w:tc>
        <w:tc>
          <w:tcPr>
            <w:tcW w:type="dxa" w:w="15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#FAEEDA</w:t>
            </w:r>
          </w:p>
        </w:tc>
        <w:tc>
          <w:tcPr>
            <w:tcW w:type="dxa" w:w="48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Warning callouts</w:t>
            </w:r>
          </w:p>
        </w:tc>
      </w:tr>
      <w:tr>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status.danger</w:t>
            </w:r>
          </w:p>
        </w:tc>
        <w:tc>
          <w:tcPr>
            <w:tcW w:type="dxa" w:w="15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#A32D2D</w:t>
            </w:r>
          </w:p>
        </w:tc>
        <w:tc>
          <w:tcPr>
            <w:tcW w:type="dxa" w:w="48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Errors, out-of-range, knee flag in viewport</w:t>
            </w:r>
          </w:p>
        </w:tc>
      </w:tr>
      <w:tr>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status.danger.bg</w:t>
            </w:r>
          </w:p>
        </w:tc>
        <w:tc>
          <w:tcPr>
            <w:tcW w:type="dxa" w:w="15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#FCEBEB</w:t>
            </w:r>
          </w:p>
        </w:tc>
        <w:tc>
          <w:tcPr>
            <w:tcW w:type="dxa" w:w="48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Error states, dead-zone indicators</w:t>
            </w:r>
          </w:p>
        </w:tc>
      </w:tr>
      <w:tr>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anatomy.fill</w:t>
            </w:r>
          </w:p>
        </w:tc>
        <w:tc>
          <w:tcPr>
            <w:tcW w:type="dxa" w:w="15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#44403c</w:t>
            </w:r>
          </w:p>
        </w:tc>
        <w:tc>
          <w:tcPr>
            <w:tcW w:type="dxa" w:w="48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Limb fill in realistic mode</w:t>
            </w:r>
          </w:p>
        </w:tc>
      </w:tr>
      <w:tr>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anatomy.stroke</w:t>
            </w:r>
          </w:p>
        </w:tc>
        <w:tc>
          <w:tcPr>
            <w:tcW w:type="dxa" w:w="15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#1c1917</w:t>
            </w:r>
          </w:p>
        </w:tc>
        <w:tc>
          <w:tcPr>
            <w:tcW w:type="dxa" w:w="48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Limb outline in anatomical mode</w:t>
            </w:r>
          </w:p>
        </w:tc>
      </w:tr>
    </w:tbl>
    <w:p>
      <w:pPr>
        <w:pStyle w:val="Heading3"/>
        <w:spacing w:after="80" w:before="240"/>
      </w:pPr>
      <w:r>
        <w:rPr>
          <w:rFonts w:ascii="Helvetica Neue" w:cs="Helvetica Neue" w:eastAsia="Helvetica Neue" w:hAnsi="Helvetica Neue"/>
          <w:b/>
          <w:bCs/>
          <w:color w:val="1c1917"/>
          <w:sz w:val="22"/>
          <w:szCs w:val="22"/>
        </w:rPr>
        <w:t xml:space="preserve">2.2   Typography</w:t>
      </w:r>
    </w:p>
    <w:p>
      <w:pPr>
        <w:spacing w:after="60" w:before="60" w:line="300"/>
        <w:jc w:val="left"/>
      </w:pPr>
      <w:r>
        <w:rPr>
          <w:rFonts w:ascii="Helvetica Neue" w:cs="Helvetica Neue" w:eastAsia="Helvetica Neue" w:hAnsi="Helvetica Neue"/>
          <w:b/>
          <w:bCs/>
          <w:color w:val="1c1917"/>
          <w:sz w:val="20"/>
          <w:szCs w:val="20"/>
        </w:rPr>
        <w:t xml:space="preserve">Two font families. </w:t>
      </w:r>
      <w:r>
        <w:rPr>
          <w:rFonts w:ascii="Helvetica Neue" w:cs="Helvetica Neue" w:eastAsia="Helvetica Neue" w:hAnsi="Helvetica Neue"/>
          <w:color w:val="1c1917"/>
          <w:sz w:val="20"/>
          <w:szCs w:val="20"/>
        </w:rPr>
        <w:t xml:space="preserve">A refined sans-serif (Inter Display or IBM Plex Sans) for UI and text, and a fixed-width family (JetBrains Mono or Menlo) for numbers and code. No third font.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600"/>
        <w:gridCol w:w="1760"/>
      </w:tblGrid>
      <w:tr>
        <w:trPr>
          <w:tblHeader/>
        </w:trPr>
        <w:tc>
          <w:tcPr>
            <w:tcW w:type="dxa" w:w="2400"/>
            <w:tcBorders>
              <w:top w:val="single" w:color="C9C5BE" w:sz="4"/>
              <w:left w:val="single" w:color="C9C5BE" w:sz="4"/>
              <w:bottom w:val="single" w:color="C9C5BE" w:sz="4"/>
              <w:right w:val="single" w:color="C9C5BE" w:sz="4"/>
            </w:tcBorders>
            <w:shd w:fill="EDEAE3" w:val="clear"/>
            <w:tcMar>
              <w:top w:type="dxa" w:w="100"/>
              <w:left w:type="dxa" w:w="120"/>
              <w:bottom w:type="dxa" w:w="100"/>
              <w:right w:type="dxa" w:w="120"/>
            </w:tcMar>
          </w:tcPr>
          <w:p>
            <w:r>
              <w:rPr>
                <w:rFonts w:ascii="Helvetica Neue" w:cs="Helvetica Neue" w:eastAsia="Helvetica Neue" w:hAnsi="Helvetica Neue"/>
                <w:b/>
                <w:bCs/>
                <w:color w:val="1c1917"/>
                <w:sz w:val="18"/>
                <w:szCs w:val="18"/>
              </w:rPr>
              <w:t xml:space="preserve">Role</w:t>
            </w:r>
          </w:p>
        </w:tc>
        <w:tc>
          <w:tcPr>
            <w:tcW w:type="dxa" w:w="1800"/>
            <w:tcBorders>
              <w:top w:val="single" w:color="C9C5BE" w:sz="4"/>
              <w:left w:val="single" w:color="C9C5BE" w:sz="4"/>
              <w:bottom w:val="single" w:color="C9C5BE" w:sz="4"/>
              <w:right w:val="single" w:color="C9C5BE" w:sz="4"/>
            </w:tcBorders>
            <w:shd w:fill="EDEAE3" w:val="clear"/>
            <w:tcMar>
              <w:top w:type="dxa" w:w="100"/>
              <w:left w:type="dxa" w:w="120"/>
              <w:bottom w:type="dxa" w:w="100"/>
              <w:right w:type="dxa" w:w="120"/>
            </w:tcMar>
          </w:tcPr>
          <w:p>
            <w:r>
              <w:rPr>
                <w:rFonts w:ascii="Helvetica Neue" w:cs="Helvetica Neue" w:eastAsia="Helvetica Neue" w:hAnsi="Helvetica Neue"/>
                <w:b/>
                <w:bCs/>
                <w:color w:val="1c1917"/>
                <w:sz w:val="18"/>
                <w:szCs w:val="18"/>
              </w:rPr>
              <w:t xml:space="preserve">Family</w:t>
            </w:r>
          </w:p>
        </w:tc>
        <w:tc>
          <w:tcPr>
            <w:tcW w:type="dxa" w:w="1800"/>
            <w:tcBorders>
              <w:top w:val="single" w:color="C9C5BE" w:sz="4"/>
              <w:left w:val="single" w:color="C9C5BE" w:sz="4"/>
              <w:bottom w:val="single" w:color="C9C5BE" w:sz="4"/>
              <w:right w:val="single" w:color="C9C5BE" w:sz="4"/>
            </w:tcBorders>
            <w:shd w:fill="EDEAE3" w:val="clear"/>
            <w:tcMar>
              <w:top w:type="dxa" w:w="100"/>
              <w:left w:type="dxa" w:w="120"/>
              <w:bottom w:type="dxa" w:w="100"/>
              <w:right w:type="dxa" w:w="120"/>
            </w:tcMar>
          </w:tcPr>
          <w:p>
            <w:r>
              <w:rPr>
                <w:rFonts w:ascii="Helvetica Neue" w:cs="Helvetica Neue" w:eastAsia="Helvetica Neue" w:hAnsi="Helvetica Neue"/>
                <w:b/>
                <w:bCs/>
                <w:color w:val="1c1917"/>
                <w:sz w:val="18"/>
                <w:szCs w:val="18"/>
              </w:rPr>
              <w:t xml:space="preserve">Size</w:t>
            </w:r>
          </w:p>
        </w:tc>
        <w:tc>
          <w:tcPr>
            <w:tcW w:type="dxa" w:w="1600"/>
            <w:tcBorders>
              <w:top w:val="single" w:color="C9C5BE" w:sz="4"/>
              <w:left w:val="single" w:color="C9C5BE" w:sz="4"/>
              <w:bottom w:val="single" w:color="C9C5BE" w:sz="4"/>
              <w:right w:val="single" w:color="C9C5BE" w:sz="4"/>
            </w:tcBorders>
            <w:shd w:fill="EDEAE3" w:val="clear"/>
            <w:tcMar>
              <w:top w:type="dxa" w:w="100"/>
              <w:left w:type="dxa" w:w="120"/>
              <w:bottom w:type="dxa" w:w="100"/>
              <w:right w:type="dxa" w:w="120"/>
            </w:tcMar>
          </w:tcPr>
          <w:p>
            <w:r>
              <w:rPr>
                <w:rFonts w:ascii="Helvetica Neue" w:cs="Helvetica Neue" w:eastAsia="Helvetica Neue" w:hAnsi="Helvetica Neue"/>
                <w:b/>
                <w:bCs/>
                <w:color w:val="1c1917"/>
                <w:sz w:val="18"/>
                <w:szCs w:val="18"/>
              </w:rPr>
              <w:t xml:space="preserve">Weight</w:t>
            </w:r>
          </w:p>
        </w:tc>
        <w:tc>
          <w:tcPr>
            <w:tcW w:type="dxa" w:w="1760"/>
            <w:tcBorders>
              <w:top w:val="single" w:color="C9C5BE" w:sz="4"/>
              <w:left w:val="single" w:color="C9C5BE" w:sz="4"/>
              <w:bottom w:val="single" w:color="C9C5BE" w:sz="4"/>
              <w:right w:val="single" w:color="C9C5BE" w:sz="4"/>
            </w:tcBorders>
            <w:shd w:fill="EDEAE3" w:val="clear"/>
            <w:tcMar>
              <w:top w:type="dxa" w:w="100"/>
              <w:left w:type="dxa" w:w="120"/>
              <w:bottom w:type="dxa" w:w="100"/>
              <w:right w:type="dxa" w:w="120"/>
            </w:tcMar>
          </w:tcPr>
          <w:p>
            <w:r>
              <w:rPr>
                <w:rFonts w:ascii="Helvetica Neue" w:cs="Helvetica Neue" w:eastAsia="Helvetica Neue" w:hAnsi="Helvetica Neue"/>
                <w:b/>
                <w:bCs/>
                <w:color w:val="1c1917"/>
                <w:sz w:val="18"/>
                <w:szCs w:val="18"/>
              </w:rPr>
              <w:t xml:space="preserve">Line height</w:t>
            </w:r>
          </w:p>
        </w:tc>
      </w:tr>
      <w:tr>
        <w:tc>
          <w:tcPr>
            <w:tcW w:type="dxa" w:w="24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Display</w:t>
            </w:r>
          </w:p>
        </w:tc>
        <w:tc>
          <w:tcPr>
            <w:tcW w:type="dxa" w:w="18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Sans</w:t>
            </w:r>
          </w:p>
        </w:tc>
        <w:tc>
          <w:tcPr>
            <w:tcW w:type="dxa" w:w="18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32 px</w:t>
            </w:r>
          </w:p>
        </w:tc>
        <w:tc>
          <w:tcPr>
            <w:tcW w:type="dxa" w:w="16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500</w:t>
            </w:r>
          </w:p>
        </w:tc>
        <w:tc>
          <w:tcPr>
            <w:tcW w:type="dxa" w:w="17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1.1</w:t>
            </w:r>
          </w:p>
        </w:tc>
      </w:tr>
      <w:tr>
        <w:tc>
          <w:tcPr>
            <w:tcW w:type="dxa" w:w="24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H1</w:t>
            </w:r>
          </w:p>
        </w:tc>
        <w:tc>
          <w:tcPr>
            <w:tcW w:type="dxa" w:w="18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Sans</w:t>
            </w:r>
          </w:p>
        </w:tc>
        <w:tc>
          <w:tcPr>
            <w:tcW w:type="dxa" w:w="18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24 px</w:t>
            </w:r>
          </w:p>
        </w:tc>
        <w:tc>
          <w:tcPr>
            <w:tcW w:type="dxa" w:w="16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500</w:t>
            </w:r>
          </w:p>
        </w:tc>
        <w:tc>
          <w:tcPr>
            <w:tcW w:type="dxa" w:w="17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1.2</w:t>
            </w:r>
          </w:p>
        </w:tc>
      </w:tr>
      <w:tr>
        <w:tc>
          <w:tcPr>
            <w:tcW w:type="dxa" w:w="24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H2</w:t>
            </w:r>
          </w:p>
        </w:tc>
        <w:tc>
          <w:tcPr>
            <w:tcW w:type="dxa" w:w="18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Sans</w:t>
            </w:r>
          </w:p>
        </w:tc>
        <w:tc>
          <w:tcPr>
            <w:tcW w:type="dxa" w:w="18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18 px</w:t>
            </w:r>
          </w:p>
        </w:tc>
        <w:tc>
          <w:tcPr>
            <w:tcW w:type="dxa" w:w="16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500</w:t>
            </w:r>
          </w:p>
        </w:tc>
        <w:tc>
          <w:tcPr>
            <w:tcW w:type="dxa" w:w="17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1.3</w:t>
            </w:r>
          </w:p>
        </w:tc>
      </w:tr>
      <w:tr>
        <w:tc>
          <w:tcPr>
            <w:tcW w:type="dxa" w:w="24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Body</w:t>
            </w:r>
          </w:p>
        </w:tc>
        <w:tc>
          <w:tcPr>
            <w:tcW w:type="dxa" w:w="18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Sans</w:t>
            </w:r>
          </w:p>
        </w:tc>
        <w:tc>
          <w:tcPr>
            <w:tcW w:type="dxa" w:w="18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14 px</w:t>
            </w:r>
          </w:p>
        </w:tc>
        <w:tc>
          <w:tcPr>
            <w:tcW w:type="dxa" w:w="16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400</w:t>
            </w:r>
          </w:p>
        </w:tc>
        <w:tc>
          <w:tcPr>
            <w:tcW w:type="dxa" w:w="17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1.5</w:t>
            </w:r>
          </w:p>
        </w:tc>
      </w:tr>
      <w:tr>
        <w:tc>
          <w:tcPr>
            <w:tcW w:type="dxa" w:w="24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Caption</w:t>
            </w:r>
          </w:p>
        </w:tc>
        <w:tc>
          <w:tcPr>
            <w:tcW w:type="dxa" w:w="18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Sans</w:t>
            </w:r>
          </w:p>
        </w:tc>
        <w:tc>
          <w:tcPr>
            <w:tcW w:type="dxa" w:w="18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12 px</w:t>
            </w:r>
          </w:p>
        </w:tc>
        <w:tc>
          <w:tcPr>
            <w:tcW w:type="dxa" w:w="16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400</w:t>
            </w:r>
          </w:p>
        </w:tc>
        <w:tc>
          <w:tcPr>
            <w:tcW w:type="dxa" w:w="17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1.4</w:t>
            </w:r>
          </w:p>
        </w:tc>
      </w:tr>
      <w:tr>
        <w:tc>
          <w:tcPr>
            <w:tcW w:type="dxa" w:w="24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Numeric large</w:t>
            </w:r>
          </w:p>
        </w:tc>
        <w:tc>
          <w:tcPr>
            <w:tcW w:type="dxa" w:w="18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Mono</w:t>
            </w:r>
          </w:p>
        </w:tc>
        <w:tc>
          <w:tcPr>
            <w:tcW w:type="dxa" w:w="18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24–44 px</w:t>
            </w:r>
          </w:p>
        </w:tc>
        <w:tc>
          <w:tcPr>
            <w:tcW w:type="dxa" w:w="16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500</w:t>
            </w:r>
          </w:p>
        </w:tc>
        <w:tc>
          <w:tcPr>
            <w:tcW w:type="dxa" w:w="17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1.0</w:t>
            </w:r>
          </w:p>
        </w:tc>
      </w:tr>
      <w:tr>
        <w:tc>
          <w:tcPr>
            <w:tcW w:type="dxa" w:w="24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Numeric inline</w:t>
            </w:r>
          </w:p>
        </w:tc>
        <w:tc>
          <w:tcPr>
            <w:tcW w:type="dxa" w:w="18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Mono</w:t>
            </w:r>
          </w:p>
        </w:tc>
        <w:tc>
          <w:tcPr>
            <w:tcW w:type="dxa" w:w="18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13 px</w:t>
            </w:r>
          </w:p>
        </w:tc>
        <w:tc>
          <w:tcPr>
            <w:tcW w:type="dxa" w:w="16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500</w:t>
            </w:r>
          </w:p>
        </w:tc>
        <w:tc>
          <w:tcPr>
            <w:tcW w:type="dxa" w:w="17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1.0</w:t>
            </w:r>
          </w:p>
        </w:tc>
      </w:tr>
      <w:tr>
        <w:tc>
          <w:tcPr>
            <w:tcW w:type="dxa" w:w="24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Label / section header</w:t>
            </w:r>
          </w:p>
        </w:tc>
        <w:tc>
          <w:tcPr>
            <w:tcW w:type="dxa" w:w="18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Mono</w:t>
            </w:r>
          </w:p>
        </w:tc>
        <w:tc>
          <w:tcPr>
            <w:tcW w:type="dxa" w:w="18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10 px UPPERCASE, letter-spacing 0.12 em</w:t>
            </w:r>
          </w:p>
        </w:tc>
        <w:tc>
          <w:tcPr>
            <w:tcW w:type="dxa" w:w="16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400</w:t>
            </w:r>
          </w:p>
        </w:tc>
        <w:tc>
          <w:tcPr>
            <w:tcW w:type="dxa" w:w="17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1.0</w:t>
            </w:r>
          </w:p>
        </w:tc>
      </w:tr>
    </w:tbl>
    <w:p>
      <w:pPr>
        <w:pStyle w:val="Heading3"/>
        <w:spacing w:after="80" w:before="240"/>
      </w:pPr>
      <w:r>
        <w:rPr>
          <w:rFonts w:ascii="Helvetica Neue" w:cs="Helvetica Neue" w:eastAsia="Helvetica Neue" w:hAnsi="Helvetica Neue"/>
          <w:b/>
          <w:bCs/>
          <w:color w:val="1c1917"/>
          <w:sz w:val="22"/>
          <w:szCs w:val="22"/>
        </w:rPr>
        <w:t xml:space="preserve">2.3   Spacing scale</w:t>
      </w:r>
    </w:p>
    <w:p>
      <w:pPr>
        <w:spacing w:after="60" w:before="60" w:line="300"/>
        <w:jc w:val="left"/>
      </w:pPr>
      <w:r>
        <w:rPr>
          <w:rFonts w:ascii="Helvetica Neue" w:cs="Helvetica Neue" w:eastAsia="Helvetica Neue" w:hAnsi="Helvetica Neue"/>
          <w:color w:val="1c1917"/>
          <w:sz w:val="20"/>
          <w:szCs w:val="20"/>
        </w:rPr>
        <w:t xml:space="preserve">Use multiples of 4 px. Common values: 4, 8, 12, 16, 24, 32, 48, 64. Card padding is 16 px on small cards, 20 px on large cards. Section spacing between cards is 12 px on dense layouts and 16 px elsewhere.</w:t>
      </w:r>
    </w:p>
    <w:p>
      <w:pPr>
        <w:pStyle w:val="Heading3"/>
        <w:spacing w:after="80" w:before="240"/>
      </w:pPr>
      <w:r>
        <w:rPr>
          <w:rFonts w:ascii="Helvetica Neue" w:cs="Helvetica Neue" w:eastAsia="Helvetica Neue" w:hAnsi="Helvetica Neue"/>
          <w:b/>
          <w:bCs/>
          <w:color w:val="1c1917"/>
          <w:sz w:val="22"/>
          <w:szCs w:val="22"/>
        </w:rPr>
        <w:t xml:space="preserve">2.4   Corner radii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9C5BE" w:sz="4"/>
              <w:left w:val="single" w:color="C9C5BE" w:sz="4"/>
              <w:bottom w:val="single" w:color="C9C5BE" w:sz="4"/>
              <w:right w:val="single" w:color="C9C5BE" w:sz="4"/>
            </w:tcBorders>
            <w:shd w:fill="EDEAE3" w:val="clear"/>
            <w:tcMar>
              <w:top w:type="dxa" w:w="100"/>
              <w:left w:type="dxa" w:w="120"/>
              <w:bottom w:type="dxa" w:w="100"/>
              <w:right w:type="dxa" w:w="120"/>
            </w:tcMar>
          </w:tcPr>
          <w:p>
            <w:r>
              <w:rPr>
                <w:rFonts w:ascii="Helvetica Neue" w:cs="Helvetica Neue" w:eastAsia="Helvetica Neue" w:hAnsi="Helvetica Neue"/>
                <w:b/>
                <w:bCs/>
                <w:color w:val="1c1917"/>
                <w:sz w:val="18"/>
                <w:szCs w:val="18"/>
              </w:rPr>
              <w:t xml:space="preserve">Component</w:t>
            </w:r>
          </w:p>
        </w:tc>
        <w:tc>
          <w:tcPr>
            <w:tcW w:type="dxa" w:w="4360"/>
            <w:tcBorders>
              <w:top w:val="single" w:color="C9C5BE" w:sz="4"/>
              <w:left w:val="single" w:color="C9C5BE" w:sz="4"/>
              <w:bottom w:val="single" w:color="C9C5BE" w:sz="4"/>
              <w:right w:val="single" w:color="C9C5BE" w:sz="4"/>
            </w:tcBorders>
            <w:shd w:fill="EDEAE3" w:val="clear"/>
            <w:tcMar>
              <w:top w:type="dxa" w:w="100"/>
              <w:left w:type="dxa" w:w="120"/>
              <w:bottom w:type="dxa" w:w="100"/>
              <w:right w:type="dxa" w:w="120"/>
            </w:tcMar>
          </w:tcPr>
          <w:p>
            <w:r>
              <w:rPr>
                <w:rFonts w:ascii="Helvetica Neue" w:cs="Helvetica Neue" w:eastAsia="Helvetica Neue" w:hAnsi="Helvetica Neue"/>
                <w:b/>
                <w:bCs/>
                <w:color w:val="1c1917"/>
                <w:sz w:val="18"/>
                <w:szCs w:val="18"/>
              </w:rPr>
              <w:t xml:space="preserve">Radius</w:t>
            </w:r>
          </w:p>
        </w:tc>
      </w:tr>
      <w:tr>
        <w:tc>
          <w:tcPr>
            <w:tcW w:type="dxa" w:w="5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Sliders (track and thumb)</w:t>
            </w:r>
          </w:p>
        </w:tc>
        <w:tc>
          <w:tcPr>
            <w:tcW w:type="dxa" w:w="43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thumb 50% (perfect circle), track 1.5 px</w:t>
            </w:r>
          </w:p>
        </w:tc>
      </w:tr>
      <w:tr>
        <w:tc>
          <w:tcPr>
            <w:tcW w:type="dxa" w:w="5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Buttons</w:t>
            </w:r>
          </w:p>
        </w:tc>
        <w:tc>
          <w:tcPr>
            <w:tcW w:type="dxa" w:w="43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6 px</w:t>
            </w:r>
          </w:p>
        </w:tc>
      </w:tr>
      <w:tr>
        <w:tc>
          <w:tcPr>
            <w:tcW w:type="dxa" w:w="5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Stat cards (inner)</w:t>
            </w:r>
          </w:p>
        </w:tc>
        <w:tc>
          <w:tcPr>
            <w:tcW w:type="dxa" w:w="43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6 px</w:t>
            </w:r>
          </w:p>
        </w:tc>
      </w:tr>
      <w:tr>
        <w:tc>
          <w:tcPr>
            <w:tcW w:type="dxa" w:w="5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Cards (outer)</w:t>
            </w:r>
          </w:p>
        </w:tc>
        <w:tc>
          <w:tcPr>
            <w:tcW w:type="dxa" w:w="43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10 px</w:t>
            </w:r>
          </w:p>
        </w:tc>
      </w:tr>
      <w:tr>
        <w:tc>
          <w:tcPr>
            <w:tcW w:type="dxa" w:w="5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Badges and pills</w:t>
            </w:r>
          </w:p>
        </w:tc>
        <w:tc>
          <w:tcPr>
            <w:tcW w:type="dxa" w:w="43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4 px on small, 9 px on pill-shaped</w:t>
            </w:r>
          </w:p>
        </w:tc>
      </w:tr>
      <w:tr>
        <w:tc>
          <w:tcPr>
            <w:tcW w:type="dxa" w:w="5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Modal containers</w:t>
            </w:r>
          </w:p>
        </w:tc>
        <w:tc>
          <w:tcPr>
            <w:tcW w:type="dxa" w:w="43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12 px</w:t>
            </w:r>
          </w:p>
        </w:tc>
      </w:tr>
    </w:tbl>
    <w:p>
      <w:pPr>
        <w:pStyle w:val="Heading3"/>
        <w:spacing w:after="80" w:before="240"/>
      </w:pPr>
      <w:r>
        <w:rPr>
          <w:rFonts w:ascii="Helvetica Neue" w:cs="Helvetica Neue" w:eastAsia="Helvetica Neue" w:hAnsi="Helvetica Neue"/>
          <w:b/>
          <w:bCs/>
          <w:color w:val="1c1917"/>
          <w:sz w:val="22"/>
          <w:szCs w:val="22"/>
        </w:rPr>
        <w:t xml:space="preserve">2.5   Iconography</w:t>
      </w:r>
    </w:p>
    <w:p>
      <w:pPr>
        <w:spacing w:after="60" w:before="60" w:line="300"/>
        <w:jc w:val="left"/>
      </w:pPr>
      <w:r>
        <w:rPr>
          <w:rFonts w:ascii="Helvetica Neue" w:cs="Helvetica Neue" w:eastAsia="Helvetica Neue" w:hAnsi="Helvetica Neue"/>
          <w:color w:val="1c1917"/>
          <w:sz w:val="20"/>
          <w:szCs w:val="20"/>
        </w:rPr>
        <w:t xml:space="preserve">Use a single, consistent outline icon set. Lucide React or Tabler Icons. Outline only — never filled. 16 px in inline contexts, 20 px in buttons, 24 px in empty states. No emoji or pictographs in the UI.</w:t>
      </w:r>
    </w:p>
    <w:p>
      <w:pPr>
        <w:pStyle w:val="Heading1"/>
        <w:spacing w:after="160" w:before="400"/>
      </w:pPr>
      <w:r>
        <w:rPr>
          <w:rFonts w:ascii="Helvetica Neue" w:cs="Helvetica Neue" w:eastAsia="Helvetica Neue" w:hAnsi="Helvetica Neue"/>
          <w:b/>
          <w:bCs/>
          <w:color w:val="1c1917"/>
          <w:sz w:val="36"/>
          <w:szCs w:val="36"/>
        </w:rPr>
        <w:t xml:space="preserve">3.   The three view modes</w:t>
      </w:r>
    </w:p>
    <w:p>
      <w:pPr>
        <w:spacing w:after="60" w:before="60" w:line="300"/>
        <w:jc w:val="left"/>
      </w:pPr>
      <w:r>
        <w:rPr>
          <w:rFonts w:ascii="Helvetica Neue" w:cs="Helvetica Neue" w:eastAsia="Helvetica Neue" w:hAnsi="Helvetica Neue"/>
          <w:color w:val="1c1917"/>
          <w:sz w:val="20"/>
          <w:szCs w:val="20"/>
        </w:rPr>
        <w:t xml:space="preserve">Pedalwise has three render modes for the simulator. They share the same kinematic model and the same chrome — only the rider rendering and the diagnostic overlay layer differ. The user toggles between them via a segmented control in the top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C9C5BE" w:sz="4"/>
              <w:left w:val="single" w:color="C9C5BE" w:sz="4"/>
              <w:bottom w:val="single" w:color="C9C5BE" w:sz="4"/>
              <w:right w:val="single" w:color="C9C5BE" w:sz="4"/>
            </w:tcBorders>
            <w:shd w:fill="EDEAE3" w:val="clear"/>
            <w:tcMar>
              <w:top w:type="dxa" w:w="100"/>
              <w:left w:type="dxa" w:w="120"/>
              <w:bottom w:type="dxa" w:w="100"/>
              <w:right w:type="dxa" w:w="120"/>
            </w:tcMar>
          </w:tcPr>
          <w:p>
            <w:r>
              <w:rPr>
                <w:rFonts w:ascii="Helvetica Neue" w:cs="Helvetica Neue" w:eastAsia="Helvetica Neue" w:hAnsi="Helvetica Neue"/>
                <w:b/>
                <w:bCs/>
                <w:color w:val="1c1917"/>
                <w:sz w:val="18"/>
                <w:szCs w:val="18"/>
              </w:rPr>
              <w:t xml:space="preserve">Mode</w:t>
            </w:r>
          </w:p>
        </w:tc>
        <w:tc>
          <w:tcPr>
            <w:tcW w:type="dxa" w:w="3000"/>
            <w:tcBorders>
              <w:top w:val="single" w:color="C9C5BE" w:sz="4"/>
              <w:left w:val="single" w:color="C9C5BE" w:sz="4"/>
              <w:bottom w:val="single" w:color="C9C5BE" w:sz="4"/>
              <w:right w:val="single" w:color="C9C5BE" w:sz="4"/>
            </w:tcBorders>
            <w:shd w:fill="EDEAE3" w:val="clear"/>
            <w:tcMar>
              <w:top w:type="dxa" w:w="100"/>
              <w:left w:type="dxa" w:w="120"/>
              <w:bottom w:type="dxa" w:w="100"/>
              <w:right w:type="dxa" w:w="120"/>
            </w:tcMar>
          </w:tcPr>
          <w:p>
            <w:r>
              <w:rPr>
                <w:rFonts w:ascii="Helvetica Neue" w:cs="Helvetica Neue" w:eastAsia="Helvetica Neue" w:hAnsi="Helvetica Neue"/>
                <w:b/>
                <w:bCs/>
                <w:color w:val="1c1917"/>
                <w:sz w:val="18"/>
                <w:szCs w:val="18"/>
              </w:rPr>
              <w:t xml:space="preserve">Default for</w:t>
            </w:r>
          </w:p>
        </w:tc>
        <w:tc>
          <w:tcPr>
            <w:tcW w:type="dxa" w:w="4760"/>
            <w:tcBorders>
              <w:top w:val="single" w:color="C9C5BE" w:sz="4"/>
              <w:left w:val="single" w:color="C9C5BE" w:sz="4"/>
              <w:bottom w:val="single" w:color="C9C5BE" w:sz="4"/>
              <w:right w:val="single" w:color="C9C5BE" w:sz="4"/>
            </w:tcBorders>
            <w:shd w:fill="EDEAE3" w:val="clear"/>
            <w:tcMar>
              <w:top w:type="dxa" w:w="100"/>
              <w:left w:type="dxa" w:w="120"/>
              <w:bottom w:type="dxa" w:w="100"/>
              <w:right w:type="dxa" w:w="120"/>
            </w:tcMar>
          </w:tcPr>
          <w:p>
            <w:r>
              <w:rPr>
                <w:rFonts w:ascii="Helvetica Neue" w:cs="Helvetica Neue" w:eastAsia="Helvetica Neue" w:hAnsi="Helvetica Neue"/>
                <w:b/>
                <w:bCs/>
                <w:color w:val="1c1917"/>
                <w:sz w:val="18"/>
                <w:szCs w:val="18"/>
              </w:rPr>
              <w:t xml:space="preserve">Distinct elements</w:t>
            </w:r>
          </w:p>
        </w:tc>
      </w:tr>
      <w:tr>
        <w:tc>
          <w:tcPr>
            <w:tcW w:type="dxa" w:w="16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Anatomical</w:t>
            </w:r>
          </w:p>
        </w:tc>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Bike-fit decisions, learning, slider manipulation</w:t>
            </w:r>
          </w:p>
        </w:tc>
        <w:tc>
          <w:tcPr>
            <w:tcW w:type="dxa" w:w="47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Articulated limbs as outlined segments, visible joint dots, angle labels next to joints, reach envelope visible</w:t>
            </w:r>
          </w:p>
        </w:tc>
      </w:tr>
      <w:tr>
        <w:tc>
          <w:tcPr>
            <w:tcW w:type="dxa" w:w="16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Realistic</w:t>
            </w:r>
          </w:p>
        </w:tc>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Marketing screenshots, sharing, presentation</w:t>
            </w:r>
          </w:p>
        </w:tc>
        <w:tc>
          <w:tcPr>
            <w:tcW w:type="dxa" w:w="47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Filled limb forms, torso silhouette with helmet, motion blur trail on pedal arc, minimal chrome, larger HUD numbers</w:t>
            </w:r>
          </w:p>
        </w:tc>
      </w:tr>
      <w:tr>
        <w:tc>
          <w:tcPr>
            <w:tcW w:type="dxa" w:w="16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Diagnostic</w:t>
            </w:r>
          </w:p>
        </w:tc>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Bike fitters, coaches, advanced users</w:t>
            </w:r>
          </w:p>
        </w:tc>
        <w:tc>
          <w:tcPr>
            <w:tcW w:type="dxa" w:w="47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Anatomical limbs plus pedal force vectors, polar effectiveness diagram, joint power stacked area, dead-zone markers at TDC/BDC, hip-to-pedal resultant 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5BE" w:sz="4"/>
              <w:left w:val="single" w:color="0F6E56" w:sz="24"/>
              <w:bottom w:val="single" w:color="C9C5BE" w:sz="4"/>
              <w:right w:val="single" w:color="C9C5BE" w:sz="4"/>
            </w:tcBorders>
            <w:shd w:fill="F6F4EE" w:val="clear"/>
            <w:tcMar>
              <w:top w:type="dxa" w:w="160"/>
              <w:left w:type="dxa" w:w="200"/>
              <w:bottom w:type="dxa" w:w="160"/>
              <w:right w:type="dxa" w:w="160"/>
            </w:tcMar>
          </w:tcPr>
          <w:p>
            <w:pPr>
              <w:spacing w:after="60"/>
            </w:pPr>
            <w:r>
              <w:rPr>
                <w:rFonts w:ascii="Helvetica Neue" w:cs="Helvetica Neue" w:eastAsia="Helvetica Neue" w:hAnsi="Helvetica Neue"/>
                <w:b/>
                <w:bCs/>
                <w:color w:val="1c1917"/>
                <w:sz w:val="20"/>
                <w:szCs w:val="20"/>
              </w:rPr>
              <w:t xml:space="preserve">Mode is sticky per user</w:t>
            </w:r>
          </w:p>
          <w:p>
            <w:pPr>
              <w:spacing w:after="40" w:line="280"/>
            </w:pPr>
            <w:r>
              <w:rPr>
                <w:rFonts w:ascii="Helvetica Neue" w:cs="Helvetica Neue" w:eastAsia="Helvetica Neue" w:hAnsi="Helvetica Neue"/>
                <w:color w:val="1c1917"/>
                <w:sz w:val="20"/>
                <w:szCs w:val="20"/>
              </w:rPr>
              <w:t xml:space="preserve">We persist the user’s last mode choice in LocalStorage and restore it on next visit. The default for a first-time user is Anatomical.</w:t>
            </w:r>
          </w:p>
        </w:tc>
      </w:tr>
    </w:tbl>
    <w:p>
      <w:pPr>
        <w:pStyle w:val="Heading1"/>
        <w:spacing w:after="160" w:before="400"/>
      </w:pPr>
      <w:r>
        <w:rPr>
          <w:rFonts w:ascii="Helvetica Neue" w:cs="Helvetica Neue" w:eastAsia="Helvetica Neue" w:hAnsi="Helvetica Neue"/>
          <w:b/>
          <w:bCs/>
          <w:color w:val="1c1917"/>
          <w:sz w:val="36"/>
          <w:szCs w:val="36"/>
        </w:rPr>
        <w:t xml:space="preserve">4.   Wireframe — Anatomical view (default)</w:t>
      </w:r>
    </w:p>
    <w:p>
      <w:pPr>
        <w:spacing w:after="60" w:before="60" w:line="300"/>
        <w:jc w:val="left"/>
      </w:pPr>
      <w:r>
        <w:rPr>
          <w:rFonts w:ascii="Helvetica Neue" w:cs="Helvetica Neue" w:eastAsia="Helvetica Neue" w:hAnsi="Helvetica Neue"/>
          <w:color w:val="1c1917"/>
          <w:sz w:val="20"/>
          <w:szCs w:val="20"/>
        </w:rPr>
        <w:t xml:space="preserve">The reference layout. Three columns: rider profile and bike fit controls on the left, simulator viewport with three companion charts below it in the center, and the optimizer recommendation panel on the right.</w:t>
      </w:r>
    </w:p>
    <w:p>
      <w:pPr>
        <w:spacing w:after="80" w:before="160"/>
        <w:jc w:val="center"/>
      </w:pPr>
      <w:r>
        <w:drawing>
          <wp:inline distT="0" distB="0" distL="0" distR="0">
            <wp:extent cx="59436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733800"/>
                    </a:xfrm>
                    <a:prstGeom prst="rect">
                      <a:avLst/>
                    </a:prstGeom>
                  </pic:spPr>
                </pic:pic>
              </a:graphicData>
            </a:graphic>
          </wp:inline>
        </w:drawing>
      </w:r>
    </w:p>
    <w:p>
      <w:pPr>
        <w:spacing w:after="240" w:before="40"/>
        <w:jc w:val="center"/>
      </w:pPr>
      <w:r>
        <w:rPr>
          <w:rFonts w:ascii="Helvetica Neue" w:cs="Helvetica Neue" w:eastAsia="Helvetica Neue" w:hAnsi="Helvetica Neue"/>
          <w:i/>
          <w:iCs/>
          <w:color w:val="57534e"/>
          <w:sz w:val="18"/>
          <w:szCs w:val="18"/>
        </w:rPr>
        <w:t xml:space="preserve">Anatomical view at the target desktop width (1400 × 880). The default first-time experience.</w:t>
      </w:r>
    </w:p>
    <w:p>
      <w:pPr>
        <w:pStyle w:val="Heading3"/>
        <w:spacing w:after="80" w:before="240"/>
      </w:pPr>
      <w:r>
        <w:rPr>
          <w:rFonts w:ascii="Helvetica Neue" w:cs="Helvetica Neue" w:eastAsia="Helvetica Neue" w:hAnsi="Helvetica Neue"/>
          <w:b/>
          <w:bCs/>
          <w:color w:val="1c1917"/>
          <w:sz w:val="22"/>
          <w:szCs w:val="22"/>
        </w:rPr>
        <w:t xml:space="preserve">4.1   Anatomy of the layout</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Left rail (280 px)</w:t>
      </w:r>
      <w:r>
        <w:rPr>
          <w:rFonts w:ascii="Helvetica Neue" w:cs="Helvetica Neue" w:eastAsia="Helvetica Neue" w:hAnsi="Helvetica Neue"/>
          <w:color w:val="1c1917"/>
          <w:sz w:val="20"/>
          <w:szCs w:val="20"/>
        </w:rPr>
        <w:t xml:space="preserve"> — Three control groups: rider profile (anatomy and physiology), bike fit (the things the optimizer can change), and goal (target speed, grade, cadence). The primary Find optimal fit button sits at the bottom of the rail, distinct in color so it never gets lost.</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Center viewport (720 px)</w:t>
      </w:r>
      <w:r>
        <w:rPr>
          <w:rFonts w:ascii="Helvetica Neue" w:cs="Helvetica Neue" w:eastAsia="Helvetica Neue" w:hAnsi="Helvetica Neue"/>
          <w:color w:val="1c1917"/>
          <w:sz w:val="20"/>
          <w:szCs w:val="20"/>
        </w:rPr>
        <w:t xml:space="preserve"> — The simulator. 480 px of pose space at the top, a 28 px-tall HUD strip at the bottom showing speed, cadence, power, and gross efficiency. To the right of the HUD: speed control (1×, ½×, ¼×) and a manual scrubber.</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Charts row (720 px)</w:t>
      </w:r>
      <w:r>
        <w:rPr>
          <w:rFonts w:ascii="Helvetica Neue" w:cs="Helvetica Neue" w:eastAsia="Helvetica Neue" w:hAnsi="Helvetica Neue"/>
          <w:color w:val="1c1917"/>
          <w:sz w:val="20"/>
          <w:szCs w:val="20"/>
        </w:rPr>
        <w:t xml:space="preserve"> — Three charts immediately below the viewport: knee flexion curve, crank torque per leg, and efficiency-cadence relationship. Each is in its own card, 252 px tall.</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Right panel (variable, min 280 px)</w:t>
      </w:r>
      <w:r>
        <w:rPr>
          <w:rFonts w:ascii="Helvetica Neue" w:cs="Helvetica Neue" w:eastAsia="Helvetica Neue" w:hAnsi="Helvetica Neue"/>
          <w:color w:val="1c1917"/>
          <w:sz w:val="20"/>
          <w:szCs w:val="20"/>
        </w:rPr>
        <w:t xml:space="preserve"> — Recommendation. Large efficiency number at the top, then a list of the recommended bike fit values with notes, then a sensitivity bar chart, then the report export button.</w:t>
      </w:r>
    </w:p>
    <w:p>
      <w:pPr>
        <w:pStyle w:val="Heading3"/>
        <w:spacing w:after="80" w:before="240"/>
      </w:pPr>
      <w:r>
        <w:rPr>
          <w:rFonts w:ascii="Helvetica Neue" w:cs="Helvetica Neue" w:eastAsia="Helvetica Neue" w:hAnsi="Helvetica Neue"/>
          <w:b/>
          <w:bCs/>
          <w:color w:val="1c1917"/>
          <w:sz w:val="22"/>
          <w:szCs w:val="22"/>
        </w:rPr>
        <w:t xml:space="preserve">4.2   What the user can do here</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Drag any slider</w:t>
      </w:r>
      <w:r>
        <w:rPr>
          <w:rFonts w:ascii="Helvetica Neue" w:cs="Helvetica Neue" w:eastAsia="Helvetica Neue" w:hAnsi="Helvetica Neue"/>
          <w:color w:val="1c1917"/>
          <w:sz w:val="20"/>
          <w:szCs w:val="20"/>
        </w:rPr>
        <w:t xml:space="preserve"> — The rider redraws at 60 fps. All readouts update. The optimizer panel grays out until the user clicks Find optimal fit.</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Click Find optimal fit</w:t>
      </w:r>
      <w:r>
        <w:rPr>
          <w:rFonts w:ascii="Helvetica Neue" w:cs="Helvetica Neue" w:eastAsia="Helvetica Neue" w:hAnsi="Helvetica Neue"/>
          <w:color w:val="1c1917"/>
          <w:sz w:val="20"/>
          <w:szCs w:val="20"/>
        </w:rPr>
        <w:t xml:space="preserve"> — The optimizer runs in a Web Worker. The button enters a loading state. After ~250 ms the right panel shows the recommendation and the viewport transitions into ghost-overlay mode.</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Click a preset</w:t>
      </w:r>
      <w:r>
        <w:rPr>
          <w:rFonts w:ascii="Helvetica Neue" w:cs="Helvetica Neue" w:eastAsia="Helvetica Neue" w:hAnsi="Helvetica Neue"/>
          <w:color w:val="1c1917"/>
          <w:sz w:val="20"/>
          <w:szCs w:val="20"/>
        </w:rPr>
        <w:t xml:space="preserve"> — 5’4”, 5’9”, or 6’2” pre-fills anatomy values. Custom unlocks the sliders to user-set values.</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Switch view mode</w:t>
      </w:r>
      <w:r>
        <w:rPr>
          <w:rFonts w:ascii="Helvetica Neue" w:cs="Helvetica Neue" w:eastAsia="Helvetica Neue" w:hAnsi="Helvetica Neue"/>
          <w:color w:val="1c1917"/>
          <w:sz w:val="20"/>
          <w:szCs w:val="20"/>
        </w:rPr>
        <w:t xml:space="preserve"> — Top-right segmented control. The rider rendering changes; the rest of the layout stays put.</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Export the report</w:t>
      </w:r>
      <w:r>
        <w:rPr>
          <w:rFonts w:ascii="Helvetica Neue" w:cs="Helvetica Neue" w:eastAsia="Helvetica Neue" w:hAnsi="Helvetica Neue"/>
          <w:color w:val="1c1917"/>
          <w:sz w:val="20"/>
          <w:szCs w:val="20"/>
        </w:rPr>
        <w:t xml:space="preserve"> — Opens a PDF with the recommendation, methodology, and a sensitivity table. Useful for handoff to a real bike fitter.</w:t>
      </w:r>
    </w:p>
    <w:p>
      <w:pPr>
        <w:pStyle w:val="Heading1"/>
        <w:spacing w:after="160" w:before="400"/>
      </w:pPr>
      <w:r>
        <w:rPr>
          <w:rFonts w:ascii="Helvetica Neue" w:cs="Helvetica Neue" w:eastAsia="Helvetica Neue" w:hAnsi="Helvetica Neue"/>
          <w:b/>
          <w:bCs/>
          <w:color w:val="1c1917"/>
          <w:sz w:val="36"/>
          <w:szCs w:val="36"/>
        </w:rPr>
        <w:t xml:space="preserve">5.   Wireframe — Realistic view</w:t>
      </w:r>
    </w:p>
    <w:p>
      <w:pPr>
        <w:spacing w:after="60" w:before="60" w:line="300"/>
        <w:jc w:val="left"/>
      </w:pPr>
      <w:r>
        <w:rPr>
          <w:rFonts w:ascii="Helvetica Neue" w:cs="Helvetica Neue" w:eastAsia="Helvetica Neue" w:hAnsi="Helvetica Neue"/>
          <w:color w:val="1c1917"/>
          <w:sz w:val="20"/>
          <w:szCs w:val="20"/>
        </w:rPr>
        <w:t xml:space="preserve">The Realistic mode replaces the articulated outline rider with a filled silhouette — hunched cycling torso, helmet, arm reaching forward. Chrome shrinks. The HUD becomes three big numbers at the bottom. This mode is for screenshots, marketing, and confidence-building demos.</w:t>
      </w:r>
    </w:p>
    <w:p>
      <w:pPr>
        <w:spacing w:after="80" w:before="160"/>
        <w:jc w:val="center"/>
      </w:pPr>
      <w:r>
        <w:drawing>
          <wp:inline distT="0" distB="0" distL="0" distR="0">
            <wp:extent cx="59436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552700"/>
                    </a:xfrm>
                    <a:prstGeom prst="rect">
                      <a:avLst/>
                    </a:prstGeom>
                  </pic:spPr>
                </pic:pic>
              </a:graphicData>
            </a:graphic>
          </wp:inline>
        </w:drawing>
      </w:r>
    </w:p>
    <w:p>
      <w:pPr>
        <w:spacing w:after="240" w:before="40"/>
        <w:jc w:val="center"/>
      </w:pPr>
      <w:r>
        <w:rPr>
          <w:rFonts w:ascii="Helvetica Neue" w:cs="Helvetica Neue" w:eastAsia="Helvetica Neue" w:hAnsi="Helvetica Neue"/>
          <w:i/>
          <w:iCs/>
          <w:color w:val="57534e"/>
          <w:sz w:val="18"/>
          <w:szCs w:val="18"/>
        </w:rPr>
        <w:t xml:space="preserve">Realistic view. Filled torso, helmet, motion blur trail (faint dots along the pedal arc), large HUD numbers.</w:t>
      </w:r>
    </w:p>
    <w:p>
      <w:pPr>
        <w:pStyle w:val="Heading3"/>
        <w:spacing w:after="80" w:before="240"/>
      </w:pPr>
      <w:r>
        <w:rPr>
          <w:rFonts w:ascii="Helvetica Neue" w:cs="Helvetica Neue" w:eastAsia="Helvetica Neue" w:hAnsi="Helvetica Neue"/>
          <w:b/>
          <w:bCs/>
          <w:color w:val="1c1917"/>
          <w:sz w:val="22"/>
          <w:szCs w:val="22"/>
        </w:rPr>
        <w:t xml:space="preserve">5.1   What changes vs Anatomical</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Added</w:t>
      </w:r>
      <w:r>
        <w:rPr>
          <w:rFonts w:ascii="Helvetica Neue" w:cs="Helvetica Neue" w:eastAsia="Helvetica Neue" w:hAnsi="Helvetica Neue"/>
          <w:color w:val="1c1917"/>
          <w:sz w:val="20"/>
          <w:szCs w:val="20"/>
        </w:rPr>
        <w:t xml:space="preserve"> — Torso silhouette and helmet (in #44403c at 90% opacity). Forearm reaching to invisible handlebars. Motion-blur trail along the pedal arc (6 faded dots tracking the last 30° of pedal travel).</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Removed</w:t>
      </w:r>
      <w:r>
        <w:rPr>
          <w:rFonts w:ascii="Helvetica Neue" w:cs="Helvetica Neue" w:eastAsia="Helvetica Neue" w:hAnsi="Helvetica Neue"/>
          <w:color w:val="1c1917"/>
          <w:sz w:val="20"/>
          <w:szCs w:val="20"/>
        </w:rPr>
        <w:t xml:space="preserve"> — Joint dot rings. Knee angle label. Reach envelope. Charts row. Sensitivity panel. The right column collapses entirely — this mode is full-width.</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Resized</w:t>
      </w:r>
      <w:r>
        <w:rPr>
          <w:rFonts w:ascii="Helvetica Neue" w:cs="Helvetica Neue" w:eastAsia="Helvetica Neue" w:hAnsi="Helvetica Neue"/>
          <w:color w:val="1c1917"/>
          <w:sz w:val="20"/>
          <w:szCs w:val="20"/>
        </w:rPr>
        <w:t xml:space="preserve"> — HUD numbers grow to 28 px (vs 18 px in Anatomical). Section labels disappear.</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Preserved</w:t>
      </w:r>
      <w:r>
        <w:rPr>
          <w:rFonts w:ascii="Helvetica Neue" w:cs="Helvetica Neue" w:eastAsia="Helvetica Neue" w:hAnsi="Helvetica Neue"/>
          <w:color w:val="1c1917"/>
          <w:sz w:val="20"/>
          <w:szCs w:val="20"/>
        </w:rPr>
        <w:t xml:space="preserve"> — The kinematic model is identical — the leg positions are computed the same way. Only the rendering layer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5BE" w:sz="4"/>
              <w:left w:val="single" w:color="854F0B" w:sz="24"/>
              <w:bottom w:val="single" w:color="C9C5BE" w:sz="4"/>
              <w:right w:val="single" w:color="C9C5BE" w:sz="4"/>
            </w:tcBorders>
            <w:shd w:fill="F6F4EE" w:val="clear"/>
            <w:tcMar>
              <w:top w:type="dxa" w:w="160"/>
              <w:left w:type="dxa" w:w="200"/>
              <w:bottom w:type="dxa" w:w="160"/>
              <w:right w:type="dxa" w:w="160"/>
            </w:tcMar>
          </w:tcPr>
          <w:p>
            <w:pPr>
              <w:spacing w:after="60"/>
            </w:pPr>
            <w:r>
              <w:rPr>
                <w:rFonts w:ascii="Helvetica Neue" w:cs="Helvetica Neue" w:eastAsia="Helvetica Neue" w:hAnsi="Helvetica Neue"/>
                <w:b/>
                <w:bCs/>
                <w:color w:val="1c1917"/>
                <w:sz w:val="20"/>
                <w:szCs w:val="20"/>
              </w:rPr>
              <w:t xml:space="preserve">Why we built this mode</w:t>
            </w:r>
          </w:p>
          <w:p>
            <w:pPr>
              <w:spacing w:after="40" w:line="280"/>
            </w:pPr>
            <w:r>
              <w:rPr>
                <w:rFonts w:ascii="Helvetica Neue" w:cs="Helvetica Neue" w:eastAsia="Helvetica Neue" w:hAnsi="Helvetica Neue"/>
                <w:color w:val="1c1917"/>
                <w:sz w:val="20"/>
                <w:szCs w:val="20"/>
              </w:rPr>
              <w:t xml:space="preserve">When you show someone a stick-figure simulator, they say "neat physics demo". When you show them a hunched cyclist with motion blur, they say "I want to use this". The data hasn’t changed; the framing has. Use this mode for first impressions and never for actual fit decisions.</w:t>
            </w:r>
          </w:p>
        </w:tc>
      </w:tr>
    </w:tbl>
    <w:p>
      <w:pPr>
        <w:pStyle w:val="Heading1"/>
        <w:spacing w:after="160" w:before="400"/>
      </w:pPr>
      <w:r>
        <w:rPr>
          <w:rFonts w:ascii="Helvetica Neue" w:cs="Helvetica Neue" w:eastAsia="Helvetica Neue" w:hAnsi="Helvetica Neue"/>
          <w:b/>
          <w:bCs/>
          <w:color w:val="1c1917"/>
          <w:sz w:val="36"/>
          <w:szCs w:val="36"/>
        </w:rPr>
        <w:t xml:space="preserve">6.   Wireframe — Diagnostic view</w:t>
      </w:r>
    </w:p>
    <w:p>
      <w:pPr>
        <w:spacing w:after="60" w:before="60" w:line="300"/>
        <w:jc w:val="left"/>
      </w:pPr>
      <w:r>
        <w:rPr>
          <w:rFonts w:ascii="Helvetica Neue" w:cs="Helvetica Neue" w:eastAsia="Helvetica Neue" w:hAnsi="Helvetica Neue"/>
          <w:color w:val="1c1917"/>
          <w:sz w:val="20"/>
          <w:szCs w:val="20"/>
        </w:rPr>
        <w:t xml:space="preserve">Diagnostic mode is for the user who wants to see why a fit recommendation makes sense. It surfaces pedal force vectors, the polar effectiveness diagram, joint power contribution, and a list of detected issues. The left rail is hidden so the diagnostics get room.</w:t>
      </w:r>
    </w:p>
    <w:p>
      <w:pPr>
        <w:spacing w:after="80" w:before="160"/>
        <w:jc w:val="center"/>
      </w:pPr>
      <w:r>
        <w:drawing>
          <wp:inline distT="0" distB="0" distL="0" distR="0">
            <wp:extent cx="59436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228975"/>
                    </a:xfrm>
                    <a:prstGeom prst="rect">
                      <a:avLst/>
                    </a:prstGeom>
                  </pic:spPr>
                </pic:pic>
              </a:graphicData>
            </a:graphic>
          </wp:inline>
        </w:drawing>
      </w:r>
    </w:p>
    <w:p>
      <w:pPr>
        <w:spacing w:after="240" w:before="40"/>
        <w:jc w:val="center"/>
      </w:pPr>
      <w:r>
        <w:rPr>
          <w:rFonts w:ascii="Helvetica Neue" w:cs="Helvetica Neue" w:eastAsia="Helvetica Neue" w:hAnsi="Helvetica Neue"/>
          <w:i/>
          <w:iCs/>
          <w:color w:val="57534e"/>
          <w:sz w:val="18"/>
          <w:szCs w:val="18"/>
        </w:rPr>
        <w:t xml:space="preserve">Diagnostic view. Force vectors on the right pedal, dead-zone markers at TDC/BDC, polar effectiveness on top-right, joint power stacked area, detected-issues list.</w:t>
      </w:r>
    </w:p>
    <w:p>
      <w:pPr>
        <w:pStyle w:val="Heading3"/>
        <w:spacing w:after="80" w:before="240"/>
      </w:pPr>
      <w:r>
        <w:rPr>
          <w:rFonts w:ascii="Helvetica Neue" w:cs="Helvetica Neue" w:eastAsia="Helvetica Neue" w:hAnsi="Helvetica Neue"/>
          <w:b/>
          <w:bCs/>
          <w:color w:val="1c1917"/>
          <w:sz w:val="22"/>
          <w:szCs w:val="22"/>
        </w:rPr>
        <w:t xml:space="preserve">6.1   Diagnostic-only elements</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Tangential force vector (green)</w:t>
      </w:r>
      <w:r>
        <w:rPr>
          <w:rFonts w:ascii="Helvetica Neue" w:cs="Helvetica Neue" w:eastAsia="Helvetica Neue" w:hAnsi="Helvetica Neue"/>
          <w:color w:val="1c1917"/>
          <w:sz w:val="20"/>
          <w:szCs w:val="20"/>
        </w:rPr>
        <w:t xml:space="preserve"> — Drawn from the pedal in the direction of motion, length proportional to force magnitude. Visible only during the propulsive phase (45°–135° of the active leg).</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Radial force vector (gray, dashed)</w:t>
      </w:r>
      <w:r>
        <w:rPr>
          <w:rFonts w:ascii="Helvetica Neue" w:cs="Helvetica Neue" w:eastAsia="Helvetica Neue" w:hAnsi="Helvetica Neue"/>
          <w:color w:val="1c1917"/>
          <w:sz w:val="20"/>
          <w:szCs w:val="20"/>
        </w:rPr>
        <w:t xml:space="preserve"> — Drawn along the crank arm. Represents wasted force. Always shorter than the tangential vector for a competent rider.</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Hip-to-pedal resultant line</w:t>
      </w:r>
      <w:r>
        <w:rPr>
          <w:rFonts w:ascii="Helvetica Neue" w:cs="Helvetica Neue" w:eastAsia="Helvetica Neue" w:hAnsi="Helvetica Neue"/>
          <w:color w:val="1c1917"/>
          <w:sz w:val="20"/>
          <w:szCs w:val="20"/>
        </w:rPr>
        <w:t xml:space="preserve"> — A faint red dashed line from hip to active pedal. Visualizes the cyclist’s tendency to push "from the hip" along this axis.</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Dead-zone markers</w:t>
      </w:r>
      <w:r>
        <w:rPr>
          <w:rFonts w:ascii="Helvetica Neue" w:cs="Helvetica Neue" w:eastAsia="Helvetica Neue" w:hAnsi="Helvetica Neue"/>
          <w:color w:val="1c1917"/>
          <w:sz w:val="20"/>
          <w:szCs w:val="20"/>
        </w:rPr>
        <w:t xml:space="preserve"> — Red filled circles at TDC and BDC, with labels. Highlights the angular regions where vertical pedal force produces zero crank torque.</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Polar effectiveness diagram (top right card)</w:t>
      </w:r>
      <w:r>
        <w:rPr>
          <w:rFonts w:ascii="Helvetica Neue" w:cs="Helvetica Neue" w:eastAsia="Helvetica Neue" w:hAnsi="Helvetica Neue"/>
          <w:color w:val="1c1917"/>
          <w:sz w:val="20"/>
          <w:szCs w:val="20"/>
        </w:rPr>
        <w:t xml:space="preserve"> — The classic cycling clock diagram: tangential force magnitude plotted radially around the stroke. Trained cyclists produce an asymmetric blob skewed to the 2–5 o’clock region.</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Joint power contribution (middle right card)</w:t>
      </w:r>
      <w:r>
        <w:rPr>
          <w:rFonts w:ascii="Helvetica Neue" w:cs="Helvetica Neue" w:eastAsia="Helvetica Neue" w:hAnsi="Helvetica Neue"/>
          <w:color w:val="1c1917"/>
          <w:sz w:val="20"/>
          <w:szCs w:val="20"/>
        </w:rPr>
        <w:t xml:space="preserve"> — Stacked area: hip, knee, ankle power summed across the revolution. The legend includes the percentage contribution of each joint.</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Detected issues panel (bottom right)</w:t>
      </w:r>
      <w:r>
        <w:rPr>
          <w:rFonts w:ascii="Helvetica Neue" w:cs="Helvetica Neue" w:eastAsia="Helvetica Neue" w:hAnsi="Helvetica Neue"/>
          <w:color w:val="1c1917"/>
          <w:sz w:val="20"/>
          <w:szCs w:val="20"/>
        </w:rPr>
        <w:t xml:space="preserve"> — A short list of automatic findings: knee outside Holmes range, IE asymmetry, cadence outside optimum band. Each row has a colored badge (info, warn, success) and a one-line explanation.</w:t>
      </w:r>
    </w:p>
    <w:p>
      <w:pPr>
        <w:pStyle w:val="Heading1"/>
        <w:spacing w:after="160" w:before="400"/>
      </w:pPr>
      <w:r>
        <w:rPr>
          <w:rFonts w:ascii="Helvetica Neue" w:cs="Helvetica Neue" w:eastAsia="Helvetica Neue" w:hAnsi="Helvetica Neue"/>
          <w:b/>
          <w:bCs/>
          <w:color w:val="1c1917"/>
          <w:sz w:val="36"/>
          <w:szCs w:val="36"/>
        </w:rPr>
        <w:t xml:space="preserve">7.   Wireframe — Optimizer ghost overlay</w:t>
      </w:r>
    </w:p>
    <w:p>
      <w:pPr>
        <w:spacing w:after="60" w:before="60" w:line="300"/>
        <w:jc w:val="left"/>
      </w:pPr>
      <w:r>
        <w:rPr>
          <w:rFonts w:ascii="Helvetica Neue" w:cs="Helvetica Neue" w:eastAsia="Helvetica Neue" w:hAnsi="Helvetica Neue"/>
          <w:color w:val="1c1917"/>
          <w:sz w:val="20"/>
          <w:szCs w:val="20"/>
        </w:rPr>
        <w:t xml:space="preserve">When the optimizer returns, we don’t silently overwrite the user’s configuration. Instead, the current pose fades to 25% opacity and becomes a "ghost" beneath the recommended pose, which renders at full opacity. A 1.0-second cross-fade announces the change. The right panel shows the diff and gear candidates.</w:t>
      </w:r>
    </w:p>
    <w:p>
      <w:pPr>
        <w:spacing w:after="80" w:before="160"/>
        <w:jc w:val="center"/>
      </w:pPr>
      <w:r>
        <w:drawing>
          <wp:inline distT="0" distB="0" distL="0" distR="0">
            <wp:extent cx="59436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028950"/>
                    </a:xfrm>
                    <a:prstGeom prst="rect">
                      <a:avLst/>
                    </a:prstGeom>
                  </pic:spPr>
                </pic:pic>
              </a:graphicData>
            </a:graphic>
          </wp:inline>
        </w:drawing>
      </w:r>
    </w:p>
    <w:p>
      <w:pPr>
        <w:spacing w:after="240" w:before="40"/>
        <w:jc w:val="center"/>
      </w:pPr>
      <w:r>
        <w:rPr>
          <w:rFonts w:ascii="Helvetica Neue" w:cs="Helvetica Neue" w:eastAsia="Helvetica Neue" w:hAnsi="Helvetica Neue"/>
          <w:i/>
          <w:iCs/>
          <w:color w:val="57534e"/>
          <w:sz w:val="18"/>
          <w:szCs w:val="18"/>
        </w:rPr>
        <w:t xml:space="preserve">Ghost overlay state. Current configuration (ghost, faded) and optimum (full opacity) shown together. The +1.5 cm annotation calls out the saddle change.</w:t>
      </w:r>
    </w:p>
    <w:p>
      <w:pPr>
        <w:pStyle w:val="Heading3"/>
        <w:spacing w:after="80" w:before="240"/>
      </w:pPr>
      <w:r>
        <w:rPr>
          <w:rFonts w:ascii="Helvetica Neue" w:cs="Helvetica Neue" w:eastAsia="Helvetica Neue" w:hAnsi="Helvetica Neue"/>
          <w:b/>
          <w:bCs/>
          <w:color w:val="1c1917"/>
          <w:sz w:val="22"/>
          <w:szCs w:val="22"/>
        </w:rPr>
        <w:t xml:space="preserve">7.1   The cross-fade choreography</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t = 0 ms</w:t>
      </w:r>
      <w:r>
        <w:rPr>
          <w:rFonts w:ascii="Helvetica Neue" w:cs="Helvetica Neue" w:eastAsia="Helvetica Neue" w:hAnsi="Helvetica Neue"/>
          <w:color w:val="1c1917"/>
          <w:sz w:val="20"/>
          <w:szCs w:val="20"/>
        </w:rPr>
        <w:t xml:space="preserve"> — User clicks Find optimal fit. Button enters loading state. Right panel scrolls into a "Solving…" skeleton.</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t = 0–250 ms</w:t>
      </w:r>
      <w:r>
        <w:rPr>
          <w:rFonts w:ascii="Helvetica Neue" w:cs="Helvetica Neue" w:eastAsia="Helvetica Neue" w:hAnsi="Helvetica Neue"/>
          <w:color w:val="1c1917"/>
          <w:sz w:val="20"/>
          <w:szCs w:val="20"/>
        </w:rPr>
        <w:t xml:space="preserve"> — Optimizer runs in the Web Worker. The simulator continues to animate at the user’s current configuration.</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t = 250 ms</w:t>
      </w:r>
      <w:r>
        <w:rPr>
          <w:rFonts w:ascii="Helvetica Neue" w:cs="Helvetica Neue" w:eastAsia="Helvetica Neue" w:hAnsi="Helvetica Neue"/>
          <w:color w:val="1c1917"/>
          <w:sz w:val="20"/>
          <w:szCs w:val="20"/>
        </w:rPr>
        <w:t xml:space="preserve"> — Optimizer returns. The current pose immediately starts fading to 25% opacity (ease-out, 1000 ms). Simultaneously, the recommended pose draws in at 0% opacity and fades up.</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t = 750 ms</w:t>
      </w:r>
      <w:r>
        <w:rPr>
          <w:rFonts w:ascii="Helvetica Neue" w:cs="Helvetica Neue" w:eastAsia="Helvetica Neue" w:hAnsi="Helvetica Neue"/>
          <w:color w:val="1c1917"/>
          <w:sz w:val="20"/>
          <w:szCs w:val="20"/>
        </w:rPr>
        <w:t xml:space="preserve"> — The annotated callouts (“+1.5 cm”, “34° optimum”) draw in with a delay.</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t = 1250 ms</w:t>
      </w:r>
      <w:r>
        <w:rPr>
          <w:rFonts w:ascii="Helvetica Neue" w:cs="Helvetica Neue" w:eastAsia="Helvetica Neue" w:hAnsi="Helvetica Neue"/>
          <w:color w:val="1c1917"/>
          <w:sz w:val="20"/>
          <w:szCs w:val="20"/>
        </w:rPr>
        <w:t xml:space="preserve"> — Cross-fade complete. Both rider configurations are now stable. The right panel reveals the diff table and gear candidates.</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User action</w:t>
      </w:r>
      <w:r>
        <w:rPr>
          <w:rFonts w:ascii="Helvetica Neue" w:cs="Helvetica Neue" w:eastAsia="Helvetica Neue" w:hAnsi="Helvetica Neue"/>
          <w:color w:val="1c1917"/>
          <w:sz w:val="20"/>
          <w:szCs w:val="20"/>
        </w:rPr>
        <w:t xml:space="preserve"> — Click Apply to simulation to commit. The ghost is removed and the recommended pose becomes the current pose. Click anywhere else, or change any slider, to dismiss the recommendation and restore the original.</w:t>
      </w:r>
    </w:p>
    <w:p>
      <w:pPr>
        <w:pStyle w:val="Heading3"/>
        <w:spacing w:after="80" w:before="240"/>
      </w:pPr>
      <w:r>
        <w:rPr>
          <w:rFonts w:ascii="Helvetica Neue" w:cs="Helvetica Neue" w:eastAsia="Helvetica Neue" w:hAnsi="Helvetica Neue"/>
          <w:b/>
          <w:bCs/>
          <w:color w:val="1c1917"/>
          <w:sz w:val="22"/>
          <w:szCs w:val="22"/>
        </w:rPr>
        <w:t xml:space="preserve">7.2   The diff readout</w:t>
      </w:r>
    </w:p>
    <w:p>
      <w:pPr>
        <w:spacing w:after="60" w:before="60" w:line="300"/>
        <w:jc w:val="left"/>
      </w:pPr>
      <w:r>
        <w:rPr>
          <w:rFonts w:ascii="Helvetica Neue" w:cs="Helvetica Neue" w:eastAsia="Helvetica Neue" w:hAnsi="Helvetica Neue"/>
          <w:color w:val="1c1917"/>
          <w:sz w:val="20"/>
          <w:szCs w:val="20"/>
        </w:rPr>
        <w:t xml:space="preserve">Four rows: saddle height, crank length, cadence, setback. Each shows current, optimum, and delta. Deltas are colored green when they represent an improvement, gray when unchanged. The big number at the top is the predicted efficiency gain in percentage points.</w:t>
      </w:r>
    </w:p>
    <w:p>
      <w:pPr>
        <w:pStyle w:val="Heading3"/>
        <w:spacing w:after="80" w:before="240"/>
      </w:pPr>
      <w:r>
        <w:rPr>
          <w:rFonts w:ascii="Helvetica Neue" w:cs="Helvetica Neue" w:eastAsia="Helvetica Neue" w:hAnsi="Helvetica Neue"/>
          <w:b/>
          <w:bCs/>
          <w:color w:val="1c1917"/>
          <w:sz w:val="22"/>
          <w:szCs w:val="22"/>
        </w:rPr>
        <w:t xml:space="preserve">7.3   Gear candidates</w:t>
      </w:r>
    </w:p>
    <w:p>
      <w:pPr>
        <w:spacing w:after="60" w:before="60" w:line="300"/>
        <w:jc w:val="left"/>
      </w:pPr>
      <w:r>
        <w:rPr>
          <w:rFonts w:ascii="Helvetica Neue" w:cs="Helvetica Neue" w:eastAsia="Helvetica Neue" w:hAnsi="Helvetica Neue"/>
          <w:color w:val="1c1917"/>
          <w:sz w:val="20"/>
          <w:szCs w:val="20"/>
        </w:rPr>
        <w:t xml:space="preserve">Three cards. The first is the optimum, marked with a left-edge accent stripe and the "best" badge. The other two are the next-closest commercial gears, presented for context. Each card shows the chainring × cog combo, the resulting ratio, and the actual cadence at the target speed. The user can click any card to apply that gear instead of the optimum.</w:t>
      </w:r>
    </w:p>
    <w:p>
      <w:pPr>
        <w:pStyle w:val="Heading1"/>
        <w:spacing w:after="160" w:before="400"/>
      </w:pPr>
      <w:r>
        <w:rPr>
          <w:rFonts w:ascii="Helvetica Neue" w:cs="Helvetica Neue" w:eastAsia="Helvetica Neue" w:hAnsi="Helvetica Neue"/>
          <w:b/>
          <w:bCs/>
          <w:color w:val="1c1917"/>
          <w:sz w:val="36"/>
          <w:szCs w:val="36"/>
        </w:rPr>
        <w:t xml:space="preserve">8.   Wireframe — Speed · cadence · gear triangle</w:t>
      </w:r>
    </w:p>
    <w:p>
      <w:pPr>
        <w:spacing w:after="60" w:before="60" w:line="300"/>
        <w:jc w:val="left"/>
      </w:pPr>
      <w:r>
        <w:rPr>
          <w:rFonts w:ascii="Helvetica Neue" w:cs="Helvetica Neue" w:eastAsia="Helvetica Neue" w:hAnsi="Helvetica Neue"/>
          <w:color w:val="1c1917"/>
          <w:sz w:val="20"/>
          <w:szCs w:val="20"/>
        </w:rPr>
        <w:t xml:space="preserve">Three quantities are linked by one equation: </w:t>
      </w:r>
      <w:r>
        <w:rPr>
          <w:rFonts w:ascii="Menlo" w:cs="Menlo" w:eastAsia="Menlo" w:hAnsi="Menlo"/>
          <w:color w:val="1c1917"/>
          <w:sz w:val="18"/>
          <w:szCs w:val="18"/>
        </w:rPr>
        <w:t xml:space="preserve">v = (n / 60) · G · π · D</w:t>
      </w:r>
      <w:r>
        <w:rPr>
          <w:rFonts w:ascii="Helvetica Neue" w:cs="Helvetica Neue" w:eastAsia="Helvetica Neue" w:hAnsi="Helvetica Neue"/>
          <w:color w:val="1c1917"/>
          <w:sz w:val="20"/>
          <w:szCs w:val="20"/>
        </w:rPr>
        <w:t xml:space="preserve">. Given any two, the third is determined. The triangle widget makes this constraint visible — pinning two nodes solves the third.</w:t>
      </w:r>
    </w:p>
    <w:p>
      <w:pPr>
        <w:spacing w:after="80" w:before="16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048000"/>
                    </a:xfrm>
                    <a:prstGeom prst="rect">
                      <a:avLst/>
                    </a:prstGeom>
                  </pic:spPr>
                </pic:pic>
              </a:graphicData>
            </a:graphic>
          </wp:inline>
        </w:drawing>
      </w:r>
    </w:p>
    <w:p>
      <w:pPr>
        <w:spacing w:after="240" w:before="40"/>
        <w:jc w:val="center"/>
      </w:pPr>
      <w:r>
        <w:rPr>
          <w:rFonts w:ascii="Helvetica Neue" w:cs="Helvetica Neue" w:eastAsia="Helvetica Neue" w:hAnsi="Helvetica Neue"/>
          <w:i/>
          <w:iCs/>
          <w:color w:val="57534e"/>
          <w:sz w:val="18"/>
          <w:szCs w:val="18"/>
        </w:rPr>
        <w:t xml:space="preserve">The triangle widget. Speed and cadence pinned (filled blue circles, PINNED badge); gear solved (dashed green outline, SOLVED badge). The closest commercial gears appear below.</w:t>
      </w:r>
    </w:p>
    <w:p>
      <w:pPr>
        <w:pStyle w:val="Heading3"/>
        <w:spacing w:after="80" w:before="240"/>
      </w:pPr>
      <w:r>
        <w:rPr>
          <w:rFonts w:ascii="Helvetica Neue" w:cs="Helvetica Neue" w:eastAsia="Helvetica Neue" w:hAnsi="Helvetica Neue"/>
          <w:b/>
          <w:bCs/>
          <w:color w:val="1c1917"/>
          <w:sz w:val="22"/>
          <w:szCs w:val="22"/>
        </w:rPr>
        <w:t xml:space="preserve">8.1   Interaction</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Default state</w:t>
      </w:r>
      <w:r>
        <w:rPr>
          <w:rFonts w:ascii="Helvetica Neue" w:cs="Helvetica Neue" w:eastAsia="Helvetica Neue" w:hAnsi="Helvetica Neue"/>
          <w:color w:val="1c1917"/>
          <w:sz w:val="20"/>
          <w:szCs w:val="20"/>
        </w:rPr>
        <w:t xml:space="preserve"> — Speed and cadence pinned; gear solved. The user enters the speed they want and the cadence they prefer; the system finds the gear.</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Click a pinned node</w:t>
      </w:r>
      <w:r>
        <w:rPr>
          <w:rFonts w:ascii="Helvetica Neue" w:cs="Helvetica Neue" w:eastAsia="Helvetica Neue" w:hAnsi="Helvetica Neue"/>
          <w:color w:val="1c1917"/>
          <w:sz w:val="20"/>
          <w:szCs w:val="20"/>
        </w:rPr>
        <w:t xml:space="preserve"> — It unpins. The most recently changed of the other two becomes the solved variable. (Always exactly one solved node.)</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Click the solved node</w:t>
      </w:r>
      <w:r>
        <w:rPr>
          <w:rFonts w:ascii="Helvetica Neue" w:cs="Helvetica Neue" w:eastAsia="Helvetica Neue" w:hAnsi="Helvetica Neue"/>
          <w:color w:val="1c1917"/>
          <w:sz w:val="20"/>
          <w:szCs w:val="20"/>
        </w:rPr>
        <w:t xml:space="preserve"> — No-op. To change which node is solved, unpin a different one.</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Drag a pinned node</w:t>
      </w:r>
      <w:r>
        <w:rPr>
          <w:rFonts w:ascii="Helvetica Neue" w:cs="Helvetica Neue" w:eastAsia="Helvetica Neue" w:hAnsi="Helvetica Neue"/>
          <w:color w:val="1c1917"/>
          <w:sz w:val="20"/>
          <w:szCs w:val="20"/>
        </w:rPr>
        <w:t xml:space="preserve"> — A small thumb appears next to the circle, allowing direct edit of that value. The solved value updates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5BE" w:sz="4"/>
              <w:left w:val="single" w:color="185FA5" w:sz="24"/>
              <w:bottom w:val="single" w:color="C9C5BE" w:sz="4"/>
              <w:right w:val="single" w:color="C9C5BE" w:sz="4"/>
            </w:tcBorders>
            <w:shd w:fill="F6F4EE" w:val="clear"/>
            <w:tcMar>
              <w:top w:type="dxa" w:w="160"/>
              <w:left w:type="dxa" w:w="200"/>
              <w:bottom w:type="dxa" w:w="160"/>
              <w:right w:type="dxa" w:w="160"/>
            </w:tcMar>
          </w:tcPr>
          <w:p>
            <w:pPr>
              <w:spacing w:after="60"/>
            </w:pPr>
            <w:r>
              <w:rPr>
                <w:rFonts w:ascii="Helvetica Neue" w:cs="Helvetica Neue" w:eastAsia="Helvetica Neue" w:hAnsi="Helvetica Neue"/>
                <w:b/>
                <w:bCs/>
                <w:color w:val="1c1917"/>
                <w:sz w:val="20"/>
                <w:szCs w:val="20"/>
              </w:rPr>
              <w:t xml:space="preserve">The pedagogical value</w:t>
            </w:r>
          </w:p>
          <w:p>
            <w:pPr>
              <w:spacing w:after="40" w:line="280"/>
            </w:pPr>
            <w:r>
              <w:rPr>
                <w:rFonts w:ascii="Helvetica Neue" w:cs="Helvetica Neue" w:eastAsia="Helvetica Neue" w:hAnsi="Helvetica Neue"/>
                <w:color w:val="1c1917"/>
                <w:sz w:val="20"/>
                <w:szCs w:val="20"/>
              </w:rPr>
              <w:t xml:space="preserve">Most cyclists never think about the speed-cadence-gear triangle as a constraint. They pick a gear by feel. The triangle widget makes the math viscerally clear: if you want to go faster while staying at the same cadence, you must change gears. Surfacing this is the kind of “oh, of course” moment that earns trust in the rest of the tool.</w:t>
            </w:r>
          </w:p>
        </w:tc>
      </w:tr>
    </w:tbl>
    <w:p>
      <w:r>
        <w:br w:type="page"/>
      </w:r>
    </w:p>
    <w:p>
      <w:pPr>
        <w:pStyle w:val="Heading1"/>
        <w:spacing w:after="160" w:before="400"/>
      </w:pPr>
      <w:r>
        <w:rPr>
          <w:rFonts w:ascii="Helvetica Neue" w:cs="Helvetica Neue" w:eastAsia="Helvetica Neue" w:hAnsi="Helvetica Neue"/>
          <w:b/>
          <w:bCs/>
          <w:color w:val="1c1917"/>
          <w:sz w:val="36"/>
          <w:szCs w:val="36"/>
        </w:rPr>
        <w:t xml:space="preserve">9.   Render layers and z-order</w:t>
      </w:r>
    </w:p>
    <w:p>
      <w:pPr>
        <w:spacing w:after="60" w:before="60" w:line="300"/>
        <w:jc w:val="left"/>
      </w:pPr>
      <w:r>
        <w:rPr>
          <w:rFonts w:ascii="Helvetica Neue" w:cs="Helvetica Neue" w:eastAsia="Helvetica Neue" w:hAnsi="Helvetica Neue"/>
          <w:color w:val="1c1917"/>
          <w:sz w:val="20"/>
          <w:szCs w:val="20"/>
        </w:rPr>
        <w:t xml:space="preserve">The simulator canvas has seven layers, drawn back-to-front each frame. Some layers are mode-dependent. The order is fixed.</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880"/>
        <w:gridCol w:w="1880"/>
        <w:gridCol w:w="1880"/>
      </w:tblGrid>
      <w:tr>
        <w:trPr>
          <w:tblHeader/>
        </w:trPr>
        <w:tc>
          <w:tcPr>
            <w:tcW w:type="dxa" w:w="600"/>
            <w:tcBorders>
              <w:top w:val="single" w:color="C9C5BE" w:sz="4"/>
              <w:left w:val="single" w:color="C9C5BE" w:sz="4"/>
              <w:bottom w:val="single" w:color="C9C5BE" w:sz="4"/>
              <w:right w:val="single" w:color="C9C5BE" w:sz="4"/>
            </w:tcBorders>
            <w:shd w:fill="EDEAE3" w:val="clear"/>
            <w:tcMar>
              <w:top w:type="dxa" w:w="100"/>
              <w:left w:type="dxa" w:w="120"/>
              <w:bottom w:type="dxa" w:w="100"/>
              <w:right w:type="dxa" w:w="120"/>
            </w:tcMar>
          </w:tcPr>
          <w:p>
            <w:r>
              <w:rPr>
                <w:rFonts w:ascii="Helvetica Neue" w:cs="Helvetica Neue" w:eastAsia="Helvetica Neue" w:hAnsi="Helvetica Neue"/>
                <w:b/>
                <w:bCs/>
                <w:color w:val="1c1917"/>
                <w:sz w:val="18"/>
                <w:szCs w:val="18"/>
              </w:rPr>
              <w:t xml:space="preserve">z</w:t>
            </w:r>
          </w:p>
        </w:tc>
        <w:tc>
          <w:tcPr>
            <w:tcW w:type="dxa" w:w="3000"/>
            <w:tcBorders>
              <w:top w:val="single" w:color="C9C5BE" w:sz="4"/>
              <w:left w:val="single" w:color="C9C5BE" w:sz="4"/>
              <w:bottom w:val="single" w:color="C9C5BE" w:sz="4"/>
              <w:right w:val="single" w:color="C9C5BE" w:sz="4"/>
            </w:tcBorders>
            <w:shd w:fill="EDEAE3" w:val="clear"/>
            <w:tcMar>
              <w:top w:type="dxa" w:w="100"/>
              <w:left w:type="dxa" w:w="120"/>
              <w:bottom w:type="dxa" w:w="100"/>
              <w:right w:type="dxa" w:w="120"/>
            </w:tcMar>
          </w:tcPr>
          <w:p>
            <w:r>
              <w:rPr>
                <w:rFonts w:ascii="Helvetica Neue" w:cs="Helvetica Neue" w:eastAsia="Helvetica Neue" w:hAnsi="Helvetica Neue"/>
                <w:b/>
                <w:bCs/>
                <w:color w:val="1c1917"/>
                <w:sz w:val="18"/>
                <w:szCs w:val="18"/>
              </w:rPr>
              <w:t xml:space="preserve">Layer</w:t>
            </w:r>
          </w:p>
        </w:tc>
        <w:tc>
          <w:tcPr>
            <w:tcW w:type="dxa" w:w="1880"/>
            <w:tcBorders>
              <w:top w:val="single" w:color="C9C5BE" w:sz="4"/>
              <w:left w:val="single" w:color="C9C5BE" w:sz="4"/>
              <w:bottom w:val="single" w:color="C9C5BE" w:sz="4"/>
              <w:right w:val="single" w:color="C9C5BE" w:sz="4"/>
            </w:tcBorders>
            <w:shd w:fill="EDEAE3" w:val="clear"/>
            <w:tcMar>
              <w:top w:type="dxa" w:w="100"/>
              <w:left w:type="dxa" w:w="120"/>
              <w:bottom w:type="dxa" w:w="100"/>
              <w:right w:type="dxa" w:w="120"/>
            </w:tcMar>
          </w:tcPr>
          <w:p>
            <w:r>
              <w:rPr>
                <w:rFonts w:ascii="Helvetica Neue" w:cs="Helvetica Neue" w:eastAsia="Helvetica Neue" w:hAnsi="Helvetica Neue"/>
                <w:b/>
                <w:bCs/>
                <w:color w:val="1c1917"/>
                <w:sz w:val="18"/>
                <w:szCs w:val="18"/>
              </w:rPr>
              <w:t xml:space="preserve">Anatomical</w:t>
            </w:r>
          </w:p>
        </w:tc>
        <w:tc>
          <w:tcPr>
            <w:tcW w:type="dxa" w:w="1880"/>
            <w:tcBorders>
              <w:top w:val="single" w:color="C9C5BE" w:sz="4"/>
              <w:left w:val="single" w:color="C9C5BE" w:sz="4"/>
              <w:bottom w:val="single" w:color="C9C5BE" w:sz="4"/>
              <w:right w:val="single" w:color="C9C5BE" w:sz="4"/>
            </w:tcBorders>
            <w:shd w:fill="EDEAE3" w:val="clear"/>
            <w:tcMar>
              <w:top w:type="dxa" w:w="100"/>
              <w:left w:type="dxa" w:w="120"/>
              <w:bottom w:type="dxa" w:w="100"/>
              <w:right w:type="dxa" w:w="120"/>
            </w:tcMar>
          </w:tcPr>
          <w:p>
            <w:r>
              <w:rPr>
                <w:rFonts w:ascii="Helvetica Neue" w:cs="Helvetica Neue" w:eastAsia="Helvetica Neue" w:hAnsi="Helvetica Neue"/>
                <w:b/>
                <w:bCs/>
                <w:color w:val="1c1917"/>
                <w:sz w:val="18"/>
                <w:szCs w:val="18"/>
              </w:rPr>
              <w:t xml:space="preserve">Realistic</w:t>
            </w:r>
          </w:p>
        </w:tc>
        <w:tc>
          <w:tcPr>
            <w:tcW w:type="dxa" w:w="1880"/>
            <w:tcBorders>
              <w:top w:val="single" w:color="C9C5BE" w:sz="4"/>
              <w:left w:val="single" w:color="C9C5BE" w:sz="4"/>
              <w:bottom w:val="single" w:color="C9C5BE" w:sz="4"/>
              <w:right w:val="single" w:color="C9C5BE" w:sz="4"/>
            </w:tcBorders>
            <w:shd w:fill="EDEAE3" w:val="clear"/>
            <w:tcMar>
              <w:top w:type="dxa" w:w="100"/>
              <w:left w:type="dxa" w:w="120"/>
              <w:bottom w:type="dxa" w:w="100"/>
              <w:right w:type="dxa" w:w="120"/>
            </w:tcMar>
          </w:tcPr>
          <w:p>
            <w:r>
              <w:rPr>
                <w:rFonts w:ascii="Helvetica Neue" w:cs="Helvetica Neue" w:eastAsia="Helvetica Neue" w:hAnsi="Helvetica Neue"/>
                <w:b/>
                <w:bCs/>
                <w:color w:val="1c1917"/>
                <w:sz w:val="18"/>
                <w:szCs w:val="18"/>
              </w:rPr>
              <w:t xml:space="preserve">Diagnostic</w:t>
            </w:r>
          </w:p>
        </w:tc>
      </w:tr>
      <w:tr>
        <w:tc>
          <w:tcPr>
            <w:tcW w:type="dxa" w:w="6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1</w:t>
            </w:r>
          </w:p>
        </w:tc>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Background grid</w:t>
            </w:r>
          </w:p>
        </w:tc>
        <w:tc>
          <w:tcPr>
            <w:tcW w:type="dxa" w:w="188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visible</w:t>
            </w:r>
          </w:p>
        </w:tc>
        <w:tc>
          <w:tcPr>
            <w:tcW w:type="dxa" w:w="188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visible</w:t>
            </w:r>
          </w:p>
        </w:tc>
        <w:tc>
          <w:tcPr>
            <w:tcW w:type="dxa" w:w="188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visible</w:t>
            </w:r>
          </w:p>
        </w:tc>
      </w:tr>
      <w:tr>
        <w:tc>
          <w:tcPr>
            <w:tcW w:type="dxa" w:w="6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2</w:t>
            </w:r>
          </w:p>
        </w:tc>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Pedal arc and reach envelope</w:t>
            </w:r>
          </w:p>
        </w:tc>
        <w:tc>
          <w:tcPr>
            <w:tcW w:type="dxa" w:w="188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visible</w:t>
            </w:r>
          </w:p>
        </w:tc>
        <w:tc>
          <w:tcPr>
            <w:tcW w:type="dxa" w:w="188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pedal arc only</w:t>
            </w:r>
          </w:p>
        </w:tc>
        <w:tc>
          <w:tcPr>
            <w:tcW w:type="dxa" w:w="188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visible</w:t>
            </w:r>
          </w:p>
        </w:tc>
      </w:tr>
      <w:tr>
        <w:tc>
          <w:tcPr>
            <w:tcW w:type="dxa" w:w="6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3</w:t>
            </w:r>
          </w:p>
        </w:tc>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Bike frame stub (seat tube, BB)</w:t>
            </w:r>
          </w:p>
        </w:tc>
        <w:tc>
          <w:tcPr>
            <w:tcW w:type="dxa" w:w="188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visible</w:t>
            </w:r>
          </w:p>
        </w:tc>
        <w:tc>
          <w:tcPr>
            <w:tcW w:type="dxa" w:w="188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visible</w:t>
            </w:r>
          </w:p>
        </w:tc>
        <w:tc>
          <w:tcPr>
            <w:tcW w:type="dxa" w:w="188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visible</w:t>
            </w:r>
          </w:p>
        </w:tc>
      </w:tr>
      <w:tr>
        <w:tc>
          <w:tcPr>
            <w:tcW w:type="dxa" w:w="6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4</w:t>
            </w:r>
          </w:p>
        </w:tc>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Dead-zone markers (TDC/BDC red circles)</w:t>
            </w:r>
          </w:p>
        </w:tc>
        <w:tc>
          <w:tcPr>
            <w:tcW w:type="dxa" w:w="188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hidden</w:t>
            </w:r>
          </w:p>
        </w:tc>
        <w:tc>
          <w:tcPr>
            <w:tcW w:type="dxa" w:w="188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hidden</w:t>
            </w:r>
          </w:p>
        </w:tc>
        <w:tc>
          <w:tcPr>
            <w:tcW w:type="dxa" w:w="188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visible</w:t>
            </w:r>
          </w:p>
        </w:tc>
      </w:tr>
      <w:tr>
        <w:tc>
          <w:tcPr>
            <w:tcW w:type="dxa" w:w="6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5</w:t>
            </w:r>
          </w:p>
        </w:tc>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Anatomical layer (both legs)</w:t>
            </w:r>
          </w:p>
        </w:tc>
        <w:tc>
          <w:tcPr>
            <w:tcW w:type="dxa" w:w="188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outline + joint dots</w:t>
            </w:r>
          </w:p>
        </w:tc>
        <w:tc>
          <w:tcPr>
            <w:tcW w:type="dxa" w:w="188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filled silhouette</w:t>
            </w:r>
          </w:p>
        </w:tc>
        <w:tc>
          <w:tcPr>
            <w:tcW w:type="dxa" w:w="188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outline + joint dots</w:t>
            </w:r>
          </w:p>
        </w:tc>
      </w:tr>
      <w:tr>
        <w:tc>
          <w:tcPr>
            <w:tcW w:type="dxa" w:w="6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6</w:t>
            </w:r>
          </w:p>
        </w:tc>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Torso, helmet, arm</w:t>
            </w:r>
          </w:p>
        </w:tc>
        <w:tc>
          <w:tcPr>
            <w:tcW w:type="dxa" w:w="188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hidden</w:t>
            </w:r>
          </w:p>
        </w:tc>
        <w:tc>
          <w:tcPr>
            <w:tcW w:type="dxa" w:w="188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visible</w:t>
            </w:r>
          </w:p>
        </w:tc>
        <w:tc>
          <w:tcPr>
            <w:tcW w:type="dxa" w:w="188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hidden</w:t>
            </w:r>
          </w:p>
        </w:tc>
      </w:tr>
      <w:tr>
        <w:tc>
          <w:tcPr>
            <w:tcW w:type="dxa" w:w="6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7</w:t>
            </w:r>
          </w:p>
        </w:tc>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Force vectors and resultant line</w:t>
            </w:r>
          </w:p>
        </w:tc>
        <w:tc>
          <w:tcPr>
            <w:tcW w:type="dxa" w:w="188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hidden</w:t>
            </w:r>
          </w:p>
        </w:tc>
        <w:tc>
          <w:tcPr>
            <w:tcW w:type="dxa" w:w="188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hidden</w:t>
            </w:r>
          </w:p>
        </w:tc>
        <w:tc>
          <w:tcPr>
            <w:tcW w:type="dxa" w:w="188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visible</w:t>
            </w:r>
          </w:p>
        </w:tc>
      </w:tr>
      <w:tr>
        <w:tc>
          <w:tcPr>
            <w:tcW w:type="dxa" w:w="6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7</w:t>
            </w:r>
          </w:p>
        </w:tc>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Joint angle labels</w:t>
            </w:r>
          </w:p>
        </w:tc>
        <w:tc>
          <w:tcPr>
            <w:tcW w:type="dxa" w:w="188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visible</w:t>
            </w:r>
          </w:p>
        </w:tc>
        <w:tc>
          <w:tcPr>
            <w:tcW w:type="dxa" w:w="188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hidden</w:t>
            </w:r>
          </w:p>
        </w:tc>
        <w:tc>
          <w:tcPr>
            <w:tcW w:type="dxa" w:w="188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visible</w:t>
            </w:r>
          </w:p>
        </w:tc>
      </w:tr>
      <w:tr>
        <w:tc>
          <w:tcPr>
            <w:tcW w:type="dxa" w:w="6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7</w:t>
            </w:r>
          </w:p>
        </w:tc>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Motion blur trail</w:t>
            </w:r>
          </w:p>
        </w:tc>
        <w:tc>
          <w:tcPr>
            <w:tcW w:type="dxa" w:w="188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hidden</w:t>
            </w:r>
          </w:p>
        </w:tc>
        <w:tc>
          <w:tcPr>
            <w:tcW w:type="dxa" w:w="188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visible</w:t>
            </w:r>
          </w:p>
        </w:tc>
        <w:tc>
          <w:tcPr>
            <w:tcW w:type="dxa" w:w="188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hidden</w:t>
            </w:r>
          </w:p>
        </w:tc>
      </w:tr>
    </w:tbl>
    <w:p>
      <w:pPr>
        <w:pStyle w:val="Heading3"/>
        <w:spacing w:after="80" w:before="240"/>
      </w:pPr>
      <w:r>
        <w:rPr>
          <w:rFonts w:ascii="Helvetica Neue" w:cs="Helvetica Neue" w:eastAsia="Helvetica Neue" w:hAnsi="Helvetica Neue"/>
          <w:b/>
          <w:bCs/>
          <w:color w:val="1c1917"/>
          <w:sz w:val="22"/>
          <w:szCs w:val="22"/>
        </w:rPr>
        <w:t xml:space="preserve">9.1   Why this order matters</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Grid behind everything</w:t>
      </w:r>
      <w:r>
        <w:rPr>
          <w:rFonts w:ascii="Helvetica Neue" w:cs="Helvetica Neue" w:eastAsia="Helvetica Neue" w:hAnsi="Helvetica Neue"/>
          <w:color w:val="1c1917"/>
          <w:sz w:val="20"/>
          <w:szCs w:val="20"/>
        </w:rPr>
        <w:t xml:space="preserve"> — The grid is reference — it should never interfere with reading the rider. Drawing it first and at low contrast keeps it visible without competing.</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Dead zones behind the legs</w:t>
      </w:r>
      <w:r>
        <w:rPr>
          <w:rFonts w:ascii="Helvetica Neue" w:cs="Helvetica Neue" w:eastAsia="Helvetica Neue" w:hAnsi="Helvetica Neue"/>
          <w:color w:val="1c1917"/>
          <w:sz w:val="20"/>
          <w:szCs w:val="20"/>
        </w:rPr>
        <w:t xml:space="preserve"> — When the right leg is passing through TDC or BDC, the leg should be drawn on top of the red dead-zone marker, not behind it. The visual reads as "the leg is in the dead zone" rather than "there’s a sticker over the leg".</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Force vectors on top of everything</w:t>
      </w:r>
      <w:r>
        <w:rPr>
          <w:rFonts w:ascii="Helvetica Neue" w:cs="Helvetica Neue" w:eastAsia="Helvetica Neue" w:hAnsi="Helvetica Neue"/>
          <w:color w:val="1c1917"/>
          <w:sz w:val="20"/>
          <w:szCs w:val="20"/>
        </w:rPr>
        <w:t xml:space="preserve"> — These are the most important diagnostic information in Diagnostic mode — they must always be readable, even when they overlap a limb.</w:t>
      </w:r>
    </w:p>
    <w:p>
      <w:pPr>
        <w:pStyle w:val="Heading1"/>
        <w:spacing w:after="160" w:before="400"/>
      </w:pPr>
      <w:r>
        <w:rPr>
          <w:rFonts w:ascii="Helvetica Neue" w:cs="Helvetica Neue" w:eastAsia="Helvetica Neue" w:hAnsi="Helvetica Neue"/>
          <w:b/>
          <w:bCs/>
          <w:color w:val="1c1917"/>
          <w:sz w:val="36"/>
          <w:szCs w:val="36"/>
        </w:rPr>
        <w:t xml:space="preserve">10.   Companion charts</w:t>
      </w:r>
    </w:p>
    <w:p>
      <w:pPr>
        <w:spacing w:after="60" w:before="60" w:line="300"/>
        <w:jc w:val="left"/>
      </w:pPr>
      <w:r>
        <w:rPr>
          <w:rFonts w:ascii="Helvetica Neue" w:cs="Helvetica Neue" w:eastAsia="Helvetica Neue" w:hAnsi="Helvetica Neue"/>
          <w:color w:val="1c1917"/>
          <w:sz w:val="20"/>
          <w:szCs w:val="20"/>
        </w:rPr>
        <w:t xml:space="preserve">Three charts appear below the simulator in Anatomical mode. They share visual conventions: 252 px tall, light card background, monospace axis labels in #a8a29e, current-position dot in danger red, optimum marker in success green.</w:t>
      </w:r>
    </w:p>
    <w:p>
      <w:pPr>
        <w:pStyle w:val="Heading3"/>
        <w:spacing w:after="80" w:before="240"/>
      </w:pPr>
      <w:r>
        <w:rPr>
          <w:rFonts w:ascii="Helvetica Neue" w:cs="Helvetica Neue" w:eastAsia="Helvetica Neue" w:hAnsi="Helvetica Neue"/>
          <w:b/>
          <w:bCs/>
          <w:color w:val="1c1917"/>
          <w:sz w:val="22"/>
          <w:szCs w:val="22"/>
        </w:rPr>
        <w:t xml:space="preserve">10.1   Knee flexion vs crank angle</w:t>
      </w:r>
    </w:p>
    <w:p>
      <w:pPr>
        <w:spacing w:after="60" w:before="60" w:line="300"/>
        <w:jc w:val="left"/>
      </w:pPr>
      <w:r>
        <w:rPr>
          <w:rFonts w:ascii="Helvetica Neue" w:cs="Helvetica Neue" w:eastAsia="Helvetica Neue" w:hAnsi="Helvetica Neue"/>
          <w:color w:val="1c1917"/>
          <w:sz w:val="20"/>
          <w:szCs w:val="20"/>
        </w:rPr>
        <w:t xml:space="preserve">Line chart. X-axis: crank angle from 0° (TDC) to 360° (back to TDC). Y-axis: knee flexion in degrees, 0° at top (straight leg) to 130° at bottom (fully bent). Holmes target range (25–45° at BDC) shaded as a green band. The user’s current crank position appears as a red dot that animates along the curve. Hover/click to scrub.</w:t>
      </w:r>
    </w:p>
    <w:p>
      <w:pPr>
        <w:pStyle w:val="Heading3"/>
        <w:spacing w:after="80" w:before="240"/>
      </w:pPr>
      <w:r>
        <w:rPr>
          <w:rFonts w:ascii="Helvetica Neue" w:cs="Helvetica Neue" w:eastAsia="Helvetica Neue" w:hAnsi="Helvetica Neue"/>
          <w:b/>
          <w:bCs/>
          <w:color w:val="1c1917"/>
          <w:sz w:val="22"/>
          <w:szCs w:val="22"/>
        </w:rPr>
        <w:t xml:space="preserve">10.2   Crank torque vs crank angle</w:t>
      </w:r>
    </w:p>
    <w:p>
      <w:pPr>
        <w:spacing w:after="60" w:before="60" w:line="300"/>
        <w:jc w:val="left"/>
      </w:pPr>
      <w:r>
        <w:rPr>
          <w:rFonts w:ascii="Helvetica Neue" w:cs="Helvetica Neue" w:eastAsia="Helvetica Neue" w:hAnsi="Helvetica Neue"/>
          <w:color w:val="1c1917"/>
          <w:sz w:val="20"/>
          <w:szCs w:val="20"/>
        </w:rPr>
        <w:t xml:space="preserve">Three overlaid lines. Right leg in #185FA5 (blue). Left leg in #D85A30 (coral). Total in #A32D2D (red), dashed. The right and left curves each show a single hump peaking around 90° past their TDC; the total curve shows the alternating double-hump that characterizes bilateral pedaling. The legend includes color swatches and the labels R, L, sum.</w:t>
      </w:r>
    </w:p>
    <w:p>
      <w:pPr>
        <w:pStyle w:val="Heading3"/>
        <w:spacing w:after="80" w:before="240"/>
      </w:pPr>
      <w:r>
        <w:rPr>
          <w:rFonts w:ascii="Helvetica Neue" w:cs="Helvetica Neue" w:eastAsia="Helvetica Neue" w:hAnsi="Helvetica Neue"/>
          <w:b/>
          <w:bCs/>
          <w:color w:val="1c1917"/>
          <w:sz w:val="22"/>
          <w:szCs w:val="22"/>
        </w:rPr>
        <w:t xml:space="preserve">10.3   Efficiency vs cadence</w:t>
      </w:r>
    </w:p>
    <w:p>
      <w:pPr>
        <w:spacing w:after="60" w:before="60" w:line="300"/>
        <w:jc w:val="left"/>
      </w:pPr>
      <w:r>
        <w:rPr>
          <w:rFonts w:ascii="Helvetica Neue" w:cs="Helvetica Neue" w:eastAsia="Helvetica Neue" w:hAnsi="Helvetica Neue"/>
          <w:color w:val="1c1917"/>
          <w:sz w:val="20"/>
          <w:szCs w:val="20"/>
        </w:rPr>
        <w:t xml:space="preserve">Single line, color #0F6E56 (success green). X-axis: cadence from 50 to 130 rpm. Y-axis: predicted gross efficiency. The user’s current cadence appears as a red dot with a dashed vertical line; the predicted optimum as a green dot with a label. As the user changes other inputs (saddle height, crank length, fiber composition), the curve re-renders.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5BE" w:sz="4"/>
              <w:left w:val="single" w:color="0F6E56" w:sz="24"/>
              <w:bottom w:val="single" w:color="C9C5BE" w:sz="4"/>
              <w:right w:val="single" w:color="C9C5BE" w:sz="4"/>
            </w:tcBorders>
            <w:shd w:fill="F6F4EE" w:val="clear"/>
            <w:tcMar>
              <w:top w:type="dxa" w:w="160"/>
              <w:left w:type="dxa" w:w="200"/>
              <w:bottom w:type="dxa" w:w="160"/>
              <w:right w:type="dxa" w:w="160"/>
            </w:tcMar>
          </w:tcPr>
          <w:p>
            <w:pPr>
              <w:spacing w:after="60"/>
            </w:pPr>
            <w:r>
              <w:rPr>
                <w:rFonts w:ascii="Helvetica Neue" w:cs="Helvetica Neue" w:eastAsia="Helvetica Neue" w:hAnsi="Helvetica Neue"/>
                <w:b/>
                <w:bCs/>
                <w:color w:val="1c1917"/>
                <w:sz w:val="20"/>
                <w:szCs w:val="20"/>
              </w:rPr>
              <w:t xml:space="preserve">Charts are alive</w:t>
            </w:r>
          </w:p>
          <w:p>
            <w:pPr>
              <w:spacing w:after="40" w:line="280"/>
            </w:pPr>
            <w:r>
              <w:rPr>
                <w:rFonts w:ascii="Helvetica Neue" w:cs="Helvetica Neue" w:eastAsia="Helvetica Neue" w:hAnsi="Helvetica Neue"/>
                <w:color w:val="1c1917"/>
                <w:sz w:val="20"/>
                <w:szCs w:val="20"/>
              </w:rPr>
              <w:t xml:space="preserve">Every chart on every screen updates in real time as the user adjusts inputs. The optimum marker moves. The current-position dot moves. The curves themselves redraw. This is essential: if charts only update on demand, users miss the cause-and-effect that makes the tool valuable.</w:t>
            </w:r>
          </w:p>
        </w:tc>
      </w:tr>
    </w:tbl>
    <w:p>
      <w:pPr>
        <w:pStyle w:val="Heading1"/>
        <w:spacing w:after="160" w:before="400"/>
      </w:pPr>
      <w:r>
        <w:rPr>
          <w:rFonts w:ascii="Helvetica Neue" w:cs="Helvetica Neue" w:eastAsia="Helvetica Neue" w:hAnsi="Helvetica Neue"/>
          <w:b/>
          <w:bCs/>
          <w:color w:val="1c1917"/>
          <w:sz w:val="36"/>
          <w:szCs w:val="36"/>
        </w:rPr>
        <w:t xml:space="preserve">11.   Motion and animation</w:t>
      </w:r>
    </w:p>
    <w:p>
      <w:pPr>
        <w:spacing w:after="60" w:before="60" w:line="300"/>
        <w:jc w:val="left"/>
      </w:pPr>
      <w:r>
        <w:rPr>
          <w:rFonts w:ascii="Helvetica Neue" w:cs="Helvetica Neue" w:eastAsia="Helvetica Neue" w:hAnsi="Helvetica Neue"/>
          <w:b/>
          <w:bCs/>
          <w:color w:val="1c1917"/>
          <w:sz w:val="20"/>
          <w:szCs w:val="20"/>
        </w:rPr>
        <w:t xml:space="preserve">Default motion philosophy: </w:t>
      </w:r>
      <w:r>
        <w:rPr>
          <w:rFonts w:ascii="Helvetica Neue" w:cs="Helvetica Neue" w:eastAsia="Helvetica Neue" w:hAnsi="Helvetica Neue"/>
          <w:color w:val="1c1917"/>
          <w:sz w:val="20"/>
          <w:szCs w:val="20"/>
        </w:rPr>
        <w:t xml:space="preserve">animation reveals causal relationships and confirms state changes. It never decorates. Every animation has a purpose; if you can’t articulate the purpose, remove it.</w:t>
      </w:r>
    </w:p>
    <w:p>
      <w:pPr>
        <w:pStyle w:val="Heading3"/>
        <w:spacing w:after="80" w:before="240"/>
      </w:pPr>
      <w:r>
        <w:rPr>
          <w:rFonts w:ascii="Helvetica Neue" w:cs="Helvetica Neue" w:eastAsia="Helvetica Neue" w:hAnsi="Helvetica Neue"/>
          <w:b/>
          <w:bCs/>
          <w:color w:val="1c1917"/>
          <w:sz w:val="22"/>
          <w:szCs w:val="22"/>
        </w:rPr>
        <w:t xml:space="preserve">11.1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rPr>
          <w:tblHeader/>
        </w:trPr>
        <w:tc>
          <w:tcPr>
            <w:tcW w:type="dxa" w:w="3600"/>
            <w:tcBorders>
              <w:top w:val="single" w:color="C9C5BE" w:sz="4"/>
              <w:left w:val="single" w:color="C9C5BE" w:sz="4"/>
              <w:bottom w:val="single" w:color="C9C5BE" w:sz="4"/>
              <w:right w:val="single" w:color="C9C5BE" w:sz="4"/>
            </w:tcBorders>
            <w:shd w:fill="EDEAE3" w:val="clear"/>
            <w:tcMar>
              <w:top w:type="dxa" w:w="100"/>
              <w:left w:type="dxa" w:w="120"/>
              <w:bottom w:type="dxa" w:w="100"/>
              <w:right w:type="dxa" w:w="120"/>
            </w:tcMar>
          </w:tcPr>
          <w:p>
            <w:r>
              <w:rPr>
                <w:rFonts w:ascii="Helvetica Neue" w:cs="Helvetica Neue" w:eastAsia="Helvetica Neue" w:hAnsi="Helvetica Neue"/>
                <w:b/>
                <w:bCs/>
                <w:color w:val="1c1917"/>
                <w:sz w:val="18"/>
                <w:szCs w:val="18"/>
              </w:rPr>
              <w:t xml:space="preserve">Movement</w:t>
            </w:r>
          </w:p>
        </w:tc>
        <w:tc>
          <w:tcPr>
            <w:tcW w:type="dxa" w:w="3000"/>
            <w:tcBorders>
              <w:top w:val="single" w:color="C9C5BE" w:sz="4"/>
              <w:left w:val="single" w:color="C9C5BE" w:sz="4"/>
              <w:bottom w:val="single" w:color="C9C5BE" w:sz="4"/>
              <w:right w:val="single" w:color="C9C5BE" w:sz="4"/>
            </w:tcBorders>
            <w:shd w:fill="EDEAE3" w:val="clear"/>
            <w:tcMar>
              <w:top w:type="dxa" w:w="100"/>
              <w:left w:type="dxa" w:w="120"/>
              <w:bottom w:type="dxa" w:w="100"/>
              <w:right w:type="dxa" w:w="120"/>
            </w:tcMar>
          </w:tcPr>
          <w:p>
            <w:r>
              <w:rPr>
                <w:rFonts w:ascii="Helvetica Neue" w:cs="Helvetica Neue" w:eastAsia="Helvetica Neue" w:hAnsi="Helvetica Neue"/>
                <w:b/>
                <w:bCs/>
                <w:color w:val="1c1917"/>
                <w:sz w:val="18"/>
                <w:szCs w:val="18"/>
              </w:rPr>
              <w:t xml:space="preserve">Duration</w:t>
            </w:r>
          </w:p>
        </w:tc>
        <w:tc>
          <w:tcPr>
            <w:tcW w:type="dxa" w:w="2760"/>
            <w:tcBorders>
              <w:top w:val="single" w:color="C9C5BE" w:sz="4"/>
              <w:left w:val="single" w:color="C9C5BE" w:sz="4"/>
              <w:bottom w:val="single" w:color="C9C5BE" w:sz="4"/>
              <w:right w:val="single" w:color="C9C5BE" w:sz="4"/>
            </w:tcBorders>
            <w:shd w:fill="EDEAE3" w:val="clear"/>
            <w:tcMar>
              <w:top w:type="dxa" w:w="100"/>
              <w:left w:type="dxa" w:w="120"/>
              <w:bottom w:type="dxa" w:w="100"/>
              <w:right w:type="dxa" w:w="120"/>
            </w:tcMar>
          </w:tcPr>
          <w:p>
            <w:r>
              <w:rPr>
                <w:rFonts w:ascii="Helvetica Neue" w:cs="Helvetica Neue" w:eastAsia="Helvetica Neue" w:hAnsi="Helvetica Neue"/>
                <w:b/>
                <w:bCs/>
                <w:color w:val="1c1917"/>
                <w:sz w:val="18"/>
                <w:szCs w:val="18"/>
              </w:rPr>
              <w:t xml:space="preserve">Easing</w:t>
            </w:r>
          </w:p>
        </w:tc>
      </w:tr>
      <w:tr>
        <w:tc>
          <w:tcPr>
            <w:tcW w:type="dxa" w:w="36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Pedal stroke (the rider animating)</w:t>
            </w:r>
          </w:p>
        </w:tc>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Driven by cadence (e.g. 90 rpm = 666 ms per revolution)</w:t>
            </w:r>
          </w:p>
        </w:tc>
        <w:tc>
          <w:tcPr>
            <w:tcW w:type="dxa" w:w="27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Linear (the crank rotates at constant angular velocity)</w:t>
            </w:r>
          </w:p>
        </w:tc>
      </w:tr>
      <w:tr>
        <w:tc>
          <w:tcPr>
            <w:tcW w:type="dxa" w:w="36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Slider change → rider redraw</w:t>
            </w:r>
          </w:p>
        </w:tc>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&lt; 16 ms (one frame)</w:t>
            </w:r>
          </w:p>
        </w:tc>
        <w:tc>
          <w:tcPr>
            <w:tcW w:type="dxa" w:w="27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No easing — immediate</w:t>
            </w:r>
          </w:p>
        </w:tc>
      </w:tr>
      <w:tr>
        <w:tc>
          <w:tcPr>
            <w:tcW w:type="dxa" w:w="36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View mode toggle</w:t>
            </w:r>
          </w:p>
        </w:tc>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200 ms</w:t>
            </w:r>
          </w:p>
        </w:tc>
        <w:tc>
          <w:tcPr>
            <w:tcW w:type="dxa" w:w="27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ease-out</w:t>
            </w:r>
          </w:p>
        </w:tc>
      </w:tr>
      <w:tr>
        <w:tc>
          <w:tcPr>
            <w:tcW w:type="dxa" w:w="36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Ghost overlay cross-fade</w:t>
            </w:r>
          </w:p>
        </w:tc>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1000 ms</w:t>
            </w:r>
          </w:p>
        </w:tc>
        <w:tc>
          <w:tcPr>
            <w:tcW w:type="dxa" w:w="27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ease-out</w:t>
            </w:r>
          </w:p>
        </w:tc>
      </w:tr>
      <w:tr>
        <w:tc>
          <w:tcPr>
            <w:tcW w:type="dxa" w:w="36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Annotation callout fade-in (after ghost)</w:t>
            </w:r>
          </w:p>
        </w:tc>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300 ms with 500 ms delay</w:t>
            </w:r>
          </w:p>
        </w:tc>
        <w:tc>
          <w:tcPr>
            <w:tcW w:type="dxa" w:w="27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ease-out</w:t>
            </w:r>
          </w:p>
        </w:tc>
      </w:tr>
      <w:tr>
        <w:tc>
          <w:tcPr>
            <w:tcW w:type="dxa" w:w="36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Number updates in HUD</w:t>
            </w:r>
          </w:p>
        </w:tc>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160 ms</w:t>
            </w:r>
          </w:p>
        </w:tc>
        <w:tc>
          <w:tcPr>
            <w:tcW w:type="dxa" w:w="27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ease-out, with digit roll-up on the changing digit only</w:t>
            </w:r>
          </w:p>
        </w:tc>
      </w:tr>
      <w:tr>
        <w:tc>
          <w:tcPr>
            <w:tcW w:type="dxa" w:w="36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Optimizer loading skeleton</w:t>
            </w:r>
          </w:p>
        </w:tc>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w:t>
            </w:r>
          </w:p>
        </w:tc>
        <w:tc>
          <w:tcPr>
            <w:tcW w:type="dxa" w:w="27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Pulsing opacity 0.4 ↔ 0.7 over 1200 ms, ease-in-out</w:t>
            </w:r>
          </w:p>
        </w:tc>
      </w:tr>
      <w:tr>
        <w:tc>
          <w:tcPr>
            <w:tcW w:type="dxa" w:w="36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Hover state on cards</w:t>
            </w:r>
          </w:p>
        </w:tc>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120 ms</w:t>
            </w:r>
          </w:p>
        </w:tc>
        <w:tc>
          <w:tcPr>
            <w:tcW w:type="dxa" w:w="27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ease-out</w:t>
            </w:r>
          </w:p>
        </w:tc>
      </w:tr>
      <w:tr>
        <w:tc>
          <w:tcPr>
            <w:tcW w:type="dxa" w:w="36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Slow-motion mode (½×, ¼×)</w:t>
            </w:r>
          </w:p>
        </w:tc>
        <w:tc>
          <w:tcPr>
            <w:tcW w:type="dxa" w:w="3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Scales the pedal stroke duration</w:t>
            </w:r>
          </w:p>
        </w:tc>
        <w:tc>
          <w:tcPr>
            <w:tcW w:type="dxa" w:w="27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Linear</w:t>
            </w:r>
          </w:p>
        </w:tc>
      </w:tr>
    </w:tbl>
    <w:p>
      <w:pPr>
        <w:pStyle w:val="Heading3"/>
        <w:spacing w:after="80" w:before="240"/>
      </w:pPr>
      <w:r>
        <w:rPr>
          <w:rFonts w:ascii="Helvetica Neue" w:cs="Helvetica Neue" w:eastAsia="Helvetica Neue" w:hAnsi="Helvetica Neue"/>
          <w:b/>
          <w:bCs/>
          <w:color w:val="1c1917"/>
          <w:sz w:val="22"/>
          <w:szCs w:val="22"/>
        </w:rPr>
        <w:t xml:space="preserve">11.2   What animates and what doesn’t</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Animate</w:t>
      </w:r>
      <w:r>
        <w:rPr>
          <w:rFonts w:ascii="Helvetica Neue" w:cs="Helvetica Neue" w:eastAsia="Helvetica Neue" w:hAnsi="Helvetica Neue"/>
          <w:color w:val="1c1917"/>
          <w:sz w:val="20"/>
          <w:szCs w:val="20"/>
        </w:rPr>
        <w:t xml:space="preserve"> — Pedal stroke (continuous). Number changes when a value updates. View mode transitions. Ghost cross-fades. Loading skeletons.</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Do not animate</w:t>
      </w:r>
      <w:r>
        <w:rPr>
          <w:rFonts w:ascii="Helvetica Neue" w:cs="Helvetica Neue" w:eastAsia="Helvetica Neue" w:hAnsi="Helvetica Neue"/>
          <w:color w:val="1c1917"/>
          <w:sz w:val="20"/>
          <w:szCs w:val="20"/>
        </w:rPr>
        <w:t xml:space="preserve"> — Slider value display — it updates synchronously with the drag. Chart re-renders on parameter changes — they should be instant. Card layouts — they don’t move. Text content changes that are not numeric.</w:t>
      </w:r>
    </w:p>
    <w:p>
      <w:pPr>
        <w:pStyle w:val="Heading3"/>
        <w:spacing w:after="80" w:before="240"/>
      </w:pPr>
      <w:r>
        <w:rPr>
          <w:rFonts w:ascii="Helvetica Neue" w:cs="Helvetica Neue" w:eastAsia="Helvetica Neue" w:hAnsi="Helvetica Neue"/>
          <w:b/>
          <w:bCs/>
          <w:color w:val="1c1917"/>
          <w:sz w:val="22"/>
          <w:szCs w:val="22"/>
        </w:rPr>
        <w:t xml:space="preserve">11.3   Reduced motion</w:t>
      </w:r>
    </w:p>
    <w:p>
      <w:pPr>
        <w:spacing w:after="60" w:before="60" w:line="300"/>
        <w:jc w:val="left"/>
      </w:pPr>
      <w:r>
        <w:rPr>
          <w:rFonts w:ascii="Helvetica Neue" w:cs="Helvetica Neue" w:eastAsia="Helvetica Neue" w:hAnsi="Helvetica Neue"/>
          <w:color w:val="1c1917"/>
          <w:sz w:val="20"/>
          <w:szCs w:val="20"/>
        </w:rPr>
        <w:t xml:space="preserve">Respect the OS-level </w:t>
      </w:r>
      <w:r>
        <w:rPr>
          <w:rFonts w:ascii="Menlo" w:cs="Menlo" w:eastAsia="Menlo" w:hAnsi="Menlo"/>
          <w:color w:val="1c1917"/>
          <w:sz w:val="18"/>
          <w:szCs w:val="18"/>
        </w:rPr>
        <w:t xml:space="preserve">prefers-reduced-motion</w:t>
      </w:r>
      <w:r>
        <w:rPr>
          <w:rFonts w:ascii="Helvetica Neue" w:cs="Helvetica Neue" w:eastAsia="Helvetica Neue" w:hAnsi="Helvetica Neue"/>
          <w:color w:val="1c1917"/>
          <w:sz w:val="20"/>
          <w:szCs w:val="20"/>
        </w:rPr>
        <w:t xml:space="preserve"> setting. When enabled: disable the cross-fade (replace with instant swap), disable motion-blur trail, freeze the pedal stroke at the current angle until the user clicks the play button. Numerical updates remain because they are essential to the tool, but use a 1 ms transition instead of 160 ms.</w:t>
      </w:r>
    </w:p>
    <w:p>
      <w:pPr>
        <w:pStyle w:val="Heading1"/>
        <w:spacing w:after="160" w:before="400"/>
      </w:pPr>
      <w:r>
        <w:rPr>
          <w:rFonts w:ascii="Helvetica Neue" w:cs="Helvetica Neue" w:eastAsia="Helvetica Neue" w:hAnsi="Helvetica Neue"/>
          <w:b/>
          <w:bCs/>
          <w:color w:val="1c1917"/>
          <w:sz w:val="36"/>
          <w:szCs w:val="36"/>
        </w:rPr>
        <w:t xml:space="preserve">12.   Component library</w:t>
      </w:r>
    </w:p>
    <w:p>
      <w:pPr>
        <w:spacing w:after="60" w:before="60" w:line="300"/>
        <w:jc w:val="left"/>
      </w:pPr>
      <w:r>
        <w:rPr>
          <w:rFonts w:ascii="Helvetica Neue" w:cs="Helvetica Neue" w:eastAsia="Helvetica Neue" w:hAnsi="Helvetica Neue"/>
          <w:color w:val="1c1917"/>
          <w:sz w:val="20"/>
          <w:szCs w:val="20"/>
        </w:rPr>
        <w:t xml:space="preserve">A small inventory of primitives. Build everything from these. Each is a real React component spec, not a Figma symbol.</w:t>
      </w:r>
    </w:p>
    <w:p>
      <w:pPr>
        <w:pStyle w:val="Heading3"/>
        <w:spacing w:after="80" w:before="240"/>
      </w:pPr>
      <w:r>
        <w:rPr>
          <w:rFonts w:ascii="Helvetica Neue" w:cs="Helvetica Neue" w:eastAsia="Helvetica Neue" w:hAnsi="Helvetica Neue"/>
          <w:b/>
          <w:bCs/>
          <w:color w:val="1c1917"/>
          <w:sz w:val="22"/>
          <w:szCs w:val="22"/>
        </w:rPr>
        <w:t xml:space="preserve">12.1   SliderRow</w:t>
      </w:r>
    </w:p>
    <w:p>
      <w:pPr>
        <w:pBdr>
          <w:top w:val="single" w:color="C9C5BE" w:sz="4" w:space="4"/>
          <w:left w:val="single" w:color="C9C5BE" w:sz="4" w:space="4"/>
          <w:bottom w:val="single" w:color="C9C5BE" w:sz="4" w:space="4"/>
          <w:right w:val="single" w:color="C9C5BE" w:sz="4" w:space="4"/>
        </w:pBdr>
        <w:shd w:fill="F1EFE8" w:val="clear"/>
        <w:spacing w:after="100" w:before="100"/>
        <w:ind w:left="120" w:right="120"/>
      </w:pPr>
      <w:r>
        <w:rPr>
          <w:rFonts w:ascii="Menlo" w:cs="Menlo" w:eastAsia="Menlo" w:hAnsi="Menlo"/>
          <w:color w:val="1c1917"/>
          <w:sz w:val="18"/>
          <w:szCs w:val="18"/>
        </w:rPr>
        <w:t xml:space="preserve">&lt;SliderRow</w:t>
      </w:r>
      <w:r>
        <w:br/>
      </w:r>
      <w:r>
        <w:rPr>
          <w:rFonts w:ascii="Menlo" w:cs="Menlo" w:eastAsia="Menlo" w:hAnsi="Menlo"/>
          <w:color w:val="1c1917"/>
          <w:sz w:val="18"/>
          <w:szCs w:val="18"/>
        </w:rPr>
        <w:t xml:space="preserve">  label="Saddle height"</w:t>
      </w:r>
      <w:r>
        <w:br/>
      </w:r>
      <w:r>
        <w:rPr>
          <w:rFonts w:ascii="Menlo" w:cs="Menlo" w:eastAsia="Menlo" w:hAnsi="Menlo"/>
          <w:color w:val="1c1917"/>
          <w:sz w:val="18"/>
          <w:szCs w:val="18"/>
        </w:rPr>
        <w:t xml:space="preserve">  value={73.5}</w:t>
      </w:r>
      <w:r>
        <w:br/>
      </w:r>
      <w:r>
        <w:rPr>
          <w:rFonts w:ascii="Menlo" w:cs="Menlo" w:eastAsia="Menlo" w:hAnsi="Menlo"/>
          <w:color w:val="1c1917"/>
          <w:sz w:val="18"/>
          <w:szCs w:val="18"/>
        </w:rPr>
        <w:t xml:space="preserve">  unit="cm"</w:t>
      </w:r>
      <w:r>
        <w:br/>
      </w:r>
      <w:r>
        <w:rPr>
          <w:rFonts w:ascii="Menlo" w:cs="Menlo" w:eastAsia="Menlo" w:hAnsi="Menlo"/>
          <w:color w:val="1c1917"/>
          <w:sz w:val="18"/>
          <w:szCs w:val="18"/>
        </w:rPr>
        <w:t xml:space="preserve">  min={55}</w:t>
      </w:r>
      <w:r>
        <w:br/>
      </w:r>
      <w:r>
        <w:rPr>
          <w:rFonts w:ascii="Menlo" w:cs="Menlo" w:eastAsia="Menlo" w:hAnsi="Menlo"/>
          <w:color w:val="1c1917"/>
          <w:sz w:val="18"/>
          <w:szCs w:val="18"/>
        </w:rPr>
        <w:t xml:space="preserve">  max={95}</w:t>
      </w:r>
      <w:r>
        <w:br/>
      </w:r>
      <w:r>
        <w:rPr>
          <w:rFonts w:ascii="Menlo" w:cs="Menlo" w:eastAsia="Menlo" w:hAnsi="Menlo"/>
          <w:color w:val="1c1917"/>
          <w:sz w:val="18"/>
          <w:szCs w:val="18"/>
        </w:rPr>
        <w:t xml:space="preserve">  step={0.5}</w:t>
      </w:r>
      <w:r>
        <w:br/>
      </w:r>
      <w:r>
        <w:rPr>
          <w:rFonts w:ascii="Menlo" w:cs="Menlo" w:eastAsia="Menlo" w:hAnsi="Menlo"/>
          <w:color w:val="1c1917"/>
          <w:sz w:val="18"/>
          <w:szCs w:val="18"/>
        </w:rPr>
        <w:t xml:space="preserve">  onChange={setSaddle}</w:t>
      </w:r>
      <w:r>
        <w:br/>
      </w:r>
      <w:r>
        <w:rPr>
          <w:rFonts w:ascii="Menlo" w:cs="Menlo" w:eastAsia="Menlo" w:hAnsi="Menlo"/>
          <w:color w:val="1c1917"/>
          <w:sz w:val="18"/>
          <w:szCs w:val="18"/>
        </w:rPr>
        <w:t xml:space="preserve">  recommended={73.0}      // optional, draws a faint marker on the track</w:t>
      </w:r>
      <w:r>
        <w:br/>
      </w:r>
      <w:r>
        <w:rPr>
          <w:rFonts w:ascii="Menlo" w:cs="Menlo" w:eastAsia="Menlo" w:hAnsi="Menlo"/>
          <w:color w:val="1c1917"/>
          <w:sz w:val="18"/>
          <w:szCs w:val="18"/>
        </w:rPr>
        <w:t xml:space="preserve">  outOfRange={false}      // when true, value text turns danger red</w:t>
      </w:r>
      <w:r>
        <w:br/>
      </w:r>
      <w:r>
        <w:rPr>
          <w:rFonts w:ascii="Menlo" w:cs="Menlo" w:eastAsia="Menlo" w:hAnsi="Menlo"/>
          <w:color w:val="1c1917"/>
          <w:sz w:val="18"/>
          <w:szCs w:val="18"/>
        </w:rPr>
        <w:t xml:space="preserve">/&gt;</w:t>
      </w:r>
    </w:p>
    <w:p>
      <w:pPr>
        <w:spacing w:after="60" w:before="60" w:line="300"/>
        <w:jc w:val="left"/>
      </w:pPr>
      <w:r>
        <w:rPr>
          <w:rFonts w:ascii="Helvetica Neue" w:cs="Helvetica Neue" w:eastAsia="Helvetica Neue" w:hAnsi="Helvetica Neue"/>
          <w:color w:val="1c1917"/>
          <w:sz w:val="20"/>
          <w:szCs w:val="20"/>
        </w:rPr>
        <w:t xml:space="preserve">Visuals: 11 px monospace label on the left, 11 px monospace right-aligned value with unit on the right, then a 4-px-tall track below with an 18 px circular accent thumb. The recommended marker (when present) is a 1.5-px vertical line in #185FA5 at 60% opacity.</w:t>
      </w:r>
    </w:p>
    <w:p>
      <w:pPr>
        <w:pStyle w:val="Heading3"/>
        <w:spacing w:after="80" w:before="240"/>
      </w:pPr>
      <w:r>
        <w:rPr>
          <w:rFonts w:ascii="Helvetica Neue" w:cs="Helvetica Neue" w:eastAsia="Helvetica Neue" w:hAnsi="Helvetica Neue"/>
          <w:b/>
          <w:bCs/>
          <w:color w:val="1c1917"/>
          <w:sz w:val="22"/>
          <w:szCs w:val="22"/>
        </w:rPr>
        <w:t xml:space="preserve">12.2   StatCard</w:t>
      </w:r>
    </w:p>
    <w:p>
      <w:pPr>
        <w:pBdr>
          <w:top w:val="single" w:color="C9C5BE" w:sz="4" w:space="4"/>
          <w:left w:val="single" w:color="C9C5BE" w:sz="4" w:space="4"/>
          <w:bottom w:val="single" w:color="C9C5BE" w:sz="4" w:space="4"/>
          <w:right w:val="single" w:color="C9C5BE" w:sz="4" w:space="4"/>
        </w:pBdr>
        <w:shd w:fill="F1EFE8" w:val="clear"/>
        <w:spacing w:after="100" w:before="100"/>
        <w:ind w:left="120" w:right="120"/>
      </w:pPr>
      <w:r>
        <w:rPr>
          <w:rFonts w:ascii="Menlo" w:cs="Menlo" w:eastAsia="Menlo" w:hAnsi="Menlo"/>
          <w:color w:val="1c1917"/>
          <w:sz w:val="18"/>
          <w:szCs w:val="18"/>
        </w:rPr>
        <w:t xml:space="preserve">&lt;StatCard</w:t>
      </w:r>
      <w:r>
        <w:br/>
      </w:r>
      <w:r>
        <w:rPr>
          <w:rFonts w:ascii="Menlo" w:cs="Menlo" w:eastAsia="Menlo" w:hAnsi="Menlo"/>
          <w:color w:val="1c1917"/>
          <w:sz w:val="18"/>
          <w:szCs w:val="18"/>
        </w:rPr>
        <w:t xml:space="preserve">  label="Knee at BDC"</w:t>
      </w:r>
      <w:r>
        <w:br/>
      </w:r>
      <w:r>
        <w:rPr>
          <w:rFonts w:ascii="Menlo" w:cs="Menlo" w:eastAsia="Menlo" w:hAnsi="Menlo"/>
          <w:color w:val="1c1917"/>
          <w:sz w:val="18"/>
          <w:szCs w:val="18"/>
        </w:rPr>
        <w:t xml:space="preserve">  value="34°"</w:t>
      </w:r>
      <w:r>
        <w:br/>
      </w:r>
      <w:r>
        <w:rPr>
          <w:rFonts w:ascii="Menlo" w:cs="Menlo" w:eastAsia="Menlo" w:hAnsi="Menlo"/>
          <w:color w:val="1c1917"/>
          <w:sz w:val="18"/>
          <w:szCs w:val="18"/>
        </w:rPr>
        <w:t xml:space="preserve">  note="in Holmes range"</w:t>
      </w:r>
      <w:r>
        <w:br/>
      </w:r>
      <w:r>
        <w:rPr>
          <w:rFonts w:ascii="Menlo" w:cs="Menlo" w:eastAsia="Menlo" w:hAnsi="Menlo"/>
          <w:color w:val="1c1917"/>
          <w:sz w:val="18"/>
          <w:szCs w:val="18"/>
        </w:rPr>
        <w:t xml:space="preserve">  status="success"        // success | warn | danger | neutral</w:t>
      </w:r>
      <w:r>
        <w:br/>
      </w:r>
      <w:r>
        <w:rPr>
          <w:rFonts w:ascii="Menlo" w:cs="Menlo" w:eastAsia="Menlo" w:hAnsi="Menlo"/>
          <w:color w:val="1c1917"/>
          <w:sz w:val="18"/>
          <w:szCs w:val="18"/>
        </w:rPr>
        <w:t xml:space="preserve">/&gt;</w:t>
      </w:r>
    </w:p>
    <w:p>
      <w:pPr>
        <w:spacing w:after="60" w:before="60" w:line="300"/>
        <w:jc w:val="left"/>
      </w:pPr>
      <w:r>
        <w:rPr>
          <w:rFonts w:ascii="Helvetica Neue" w:cs="Helvetica Neue" w:eastAsia="Helvetica Neue" w:hAnsi="Helvetica Neue"/>
          <w:color w:val="1c1917"/>
          <w:sz w:val="20"/>
          <w:szCs w:val="20"/>
        </w:rPr>
        <w:t xml:space="preserve">Visuals: 60 px tall, #F6F4EE background, 10 px monospace label in #a8a29e, 18–24 px monospace value, 10 px italic note in #a8a29e. The status prop adds a 2-px left border in the corresponding semantic color. When status is danger, the value text also turns danger red.</w:t>
      </w:r>
    </w:p>
    <w:p>
      <w:pPr>
        <w:pStyle w:val="Heading3"/>
        <w:spacing w:after="80" w:before="240"/>
      </w:pPr>
      <w:r>
        <w:rPr>
          <w:rFonts w:ascii="Helvetica Neue" w:cs="Helvetica Neue" w:eastAsia="Helvetica Neue" w:hAnsi="Helvetica Neue"/>
          <w:b/>
          <w:bCs/>
          <w:color w:val="1c1917"/>
          <w:sz w:val="22"/>
          <w:szCs w:val="22"/>
        </w:rPr>
        <w:t xml:space="preserve">12.3   Badge</w:t>
      </w:r>
    </w:p>
    <w:p>
      <w:pPr>
        <w:pBdr>
          <w:top w:val="single" w:color="C9C5BE" w:sz="4" w:space="4"/>
          <w:left w:val="single" w:color="C9C5BE" w:sz="4" w:space="4"/>
          <w:bottom w:val="single" w:color="C9C5BE" w:sz="4" w:space="4"/>
          <w:right w:val="single" w:color="C9C5BE" w:sz="4" w:space="4"/>
        </w:pBdr>
        <w:shd w:fill="F1EFE8" w:val="clear"/>
        <w:spacing w:after="100" w:before="100"/>
        <w:ind w:left="120" w:right="120"/>
      </w:pPr>
      <w:r>
        <w:rPr>
          <w:rFonts w:ascii="Menlo" w:cs="Menlo" w:eastAsia="Menlo" w:hAnsi="Menlo"/>
          <w:color w:val="1c1917"/>
          <w:sz w:val="18"/>
          <w:szCs w:val="18"/>
        </w:rPr>
        <w:t xml:space="preserve">&lt;Badge tone="success"&gt;Active&lt;/Badge&gt;</w:t>
      </w:r>
      <w:r>
        <w:br/>
      </w:r>
      <w:r>
        <w:rPr>
          <w:rFonts w:ascii="Menlo" w:cs="Menlo" w:eastAsia="Menlo" w:hAnsi="Menlo"/>
          <w:color w:val="1c1917"/>
          <w:sz w:val="18"/>
          <w:szCs w:val="18"/>
        </w:rPr>
        <w:t xml:space="preserve">&lt;Badge tone="warn"&gt;Out of range&lt;/Badge&gt;</w:t>
      </w:r>
      <w:r>
        <w:br/>
      </w:r>
      <w:r>
        <w:rPr>
          <w:rFonts w:ascii="Menlo" w:cs="Menlo" w:eastAsia="Menlo" w:hAnsi="Menlo"/>
          <w:color w:val="1c1917"/>
          <w:sz w:val="18"/>
          <w:szCs w:val="18"/>
        </w:rPr>
        <w:t xml:space="preserve">&lt;Badge tone="info"&gt;Trained&lt;/Badge&gt;</w:t>
      </w:r>
    </w:p>
    <w:p>
      <w:pPr>
        <w:spacing w:after="60" w:before="60" w:line="300"/>
        <w:jc w:val="left"/>
      </w:pPr>
      <w:r>
        <w:rPr>
          <w:rFonts w:ascii="Helvetica Neue" w:cs="Helvetica Neue" w:eastAsia="Helvetica Neue" w:hAnsi="Helvetica Neue"/>
          <w:color w:val="1c1917"/>
          <w:sz w:val="20"/>
          <w:szCs w:val="20"/>
        </w:rPr>
        <w:t xml:space="preserve">Visuals: 4 px corner radius, semantic background (50-stop of the ramp) and text color (800-stop). Padding 4 px / 8 px. Min width determined by content.</w:t>
      </w:r>
    </w:p>
    <w:p>
      <w:pPr>
        <w:pStyle w:val="Heading3"/>
        <w:spacing w:after="80" w:before="240"/>
      </w:pPr>
      <w:r>
        <w:rPr>
          <w:rFonts w:ascii="Helvetica Neue" w:cs="Helvetica Neue" w:eastAsia="Helvetica Neue" w:hAnsi="Helvetica Neue"/>
          <w:b/>
          <w:bCs/>
          <w:color w:val="1c1917"/>
          <w:sz w:val="22"/>
          <w:szCs w:val="22"/>
        </w:rPr>
        <w:t xml:space="preserve">12.4   ButtonPrimary, ButtonSecondary, ButtonGhost</w:t>
      </w:r>
    </w:p>
    <w:p>
      <w:pPr>
        <w:spacing w:after="60" w:before="60" w:line="300"/>
        <w:jc w:val="left"/>
      </w:pPr>
      <w:r>
        <w:rPr>
          <w:rFonts w:ascii="Helvetica Neue" w:cs="Helvetica Neue" w:eastAsia="Helvetica Neue" w:hAnsi="Helvetica Neue"/>
          <w:color w:val="1c1917"/>
          <w:sz w:val="20"/>
          <w:szCs w:val="20"/>
        </w:rPr>
        <w:t xml:space="preserve">Three button variants. Primary uses the accent color fill, white text, 6 px corner. Secondary uses surface fill, accent border, accent text. Ghost has no border, just text with hover background. All three sizes: 32 px (sm), 38 px (default), 44 px (lg).</w:t>
      </w:r>
    </w:p>
    <w:p>
      <w:pPr>
        <w:pStyle w:val="Heading3"/>
        <w:spacing w:after="80" w:before="240"/>
      </w:pPr>
      <w:r>
        <w:rPr>
          <w:rFonts w:ascii="Helvetica Neue" w:cs="Helvetica Neue" w:eastAsia="Helvetica Neue" w:hAnsi="Helvetica Neue"/>
          <w:b/>
          <w:bCs/>
          <w:color w:val="1c1917"/>
          <w:sz w:val="22"/>
          <w:szCs w:val="22"/>
        </w:rPr>
        <w:t xml:space="preserve">12.5   ViewModeToggle</w:t>
      </w:r>
    </w:p>
    <w:p>
      <w:pPr>
        <w:spacing w:after="60" w:before="60" w:line="300"/>
        <w:jc w:val="left"/>
      </w:pPr>
      <w:r>
        <w:rPr>
          <w:rFonts w:ascii="Helvetica Neue" w:cs="Helvetica Neue" w:eastAsia="Helvetica Neue" w:hAnsi="Helvetica Neue"/>
          <w:color w:val="1c1917"/>
          <w:sz w:val="20"/>
          <w:szCs w:val="20"/>
        </w:rPr>
        <w:t xml:space="preserve">Three-segment toggle, 32 px tall. Active segment has a white background and a subtle shadow inside a #F6F4EE container; inactive segments are transparent with muted text. Click animates the selection slider with a 200 ms ease-out transition.</w:t>
      </w:r>
    </w:p>
    <w:p>
      <w:pPr>
        <w:pStyle w:val="Heading3"/>
        <w:spacing w:after="80" w:before="240"/>
      </w:pPr>
      <w:r>
        <w:rPr>
          <w:rFonts w:ascii="Helvetica Neue" w:cs="Helvetica Neue" w:eastAsia="Helvetica Neue" w:hAnsi="Helvetica Neue"/>
          <w:b/>
          <w:bCs/>
          <w:color w:val="1c1917"/>
          <w:sz w:val="22"/>
          <w:szCs w:val="22"/>
        </w:rPr>
        <w:t xml:space="preserve">12.6   SectionLabel</w:t>
      </w:r>
    </w:p>
    <w:p>
      <w:pPr>
        <w:spacing w:after="60" w:before="60" w:line="300"/>
        <w:jc w:val="left"/>
      </w:pPr>
      <w:r>
        <w:rPr>
          <w:rFonts w:ascii="Helvetica Neue" w:cs="Helvetica Neue" w:eastAsia="Helvetica Neue" w:hAnsi="Helvetica Neue"/>
          <w:color w:val="1c1917"/>
          <w:sz w:val="20"/>
          <w:szCs w:val="20"/>
        </w:rPr>
        <w:t xml:space="preserve">The 10 px monospace UPPERCASE label that introduces a section inside a card. Letter-spacing 0.12 em, color #a8a29e. Bottom margin 8 px before the section content.</w:t>
      </w:r>
    </w:p>
    <w:p>
      <w:pPr>
        <w:pStyle w:val="Heading1"/>
        <w:spacing w:after="160" w:before="400"/>
      </w:pPr>
      <w:r>
        <w:rPr>
          <w:rFonts w:ascii="Helvetica Neue" w:cs="Helvetica Neue" w:eastAsia="Helvetica Neue" w:hAnsi="Helvetica Neue"/>
          <w:b/>
          <w:bCs/>
          <w:color w:val="1c1917"/>
          <w:sz w:val="36"/>
          <w:szCs w:val="36"/>
        </w:rPr>
        <w:t xml:space="preserve">13.   Responsive behavior</w:t>
      </w:r>
    </w:p>
    <w:p>
      <w:pPr>
        <w:spacing w:after="60" w:before="60" w:line="300"/>
        <w:jc w:val="left"/>
      </w:pPr>
      <w:r>
        <w:rPr>
          <w:rFonts w:ascii="Helvetica Neue" w:cs="Helvetica Neue" w:eastAsia="Helvetica Neue" w:hAnsi="Helvetica Neue"/>
          <w:color w:val="1c1917"/>
          <w:sz w:val="20"/>
          <w:szCs w:val="20"/>
        </w:rPr>
        <w:t xml:space="preserve">Pedalwise is a desktop-first tool. The optimization and visualization workflow is genuinely better with 1280+ px of horizontal space. We support down to 768 px but with deliberate compromises.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9C5BE" w:sz="4"/>
              <w:left w:val="single" w:color="C9C5BE" w:sz="4"/>
              <w:bottom w:val="single" w:color="C9C5BE" w:sz="4"/>
              <w:right w:val="single" w:color="C9C5BE" w:sz="4"/>
            </w:tcBorders>
            <w:shd w:fill="EDEAE3" w:val="clear"/>
            <w:tcMar>
              <w:top w:type="dxa" w:w="100"/>
              <w:left w:type="dxa" w:w="120"/>
              <w:bottom w:type="dxa" w:w="100"/>
              <w:right w:type="dxa" w:w="120"/>
            </w:tcMar>
          </w:tcPr>
          <w:p>
            <w:r>
              <w:rPr>
                <w:rFonts w:ascii="Helvetica Neue" w:cs="Helvetica Neue" w:eastAsia="Helvetica Neue" w:hAnsi="Helvetica Neue"/>
                <w:b/>
                <w:bCs/>
                <w:color w:val="1c1917"/>
                <w:sz w:val="18"/>
                <w:szCs w:val="18"/>
              </w:rPr>
              <w:t xml:space="preserve">Breakpoint</w:t>
            </w:r>
          </w:p>
        </w:tc>
        <w:tc>
          <w:tcPr>
            <w:tcW w:type="dxa" w:w="4000"/>
            <w:tcBorders>
              <w:top w:val="single" w:color="C9C5BE" w:sz="4"/>
              <w:left w:val="single" w:color="C9C5BE" w:sz="4"/>
              <w:bottom w:val="single" w:color="C9C5BE" w:sz="4"/>
              <w:right w:val="single" w:color="C9C5BE" w:sz="4"/>
            </w:tcBorders>
            <w:shd w:fill="EDEAE3" w:val="clear"/>
            <w:tcMar>
              <w:top w:type="dxa" w:w="100"/>
              <w:left w:type="dxa" w:w="120"/>
              <w:bottom w:type="dxa" w:w="100"/>
              <w:right w:type="dxa" w:w="120"/>
            </w:tcMar>
          </w:tcPr>
          <w:p>
            <w:r>
              <w:rPr>
                <w:rFonts w:ascii="Helvetica Neue" w:cs="Helvetica Neue" w:eastAsia="Helvetica Neue" w:hAnsi="Helvetica Neue"/>
                <w:b/>
                <w:bCs/>
                <w:color w:val="1c1917"/>
                <w:sz w:val="18"/>
                <w:szCs w:val="18"/>
              </w:rPr>
              <w:t xml:space="preserve">Layout</w:t>
            </w:r>
          </w:p>
        </w:tc>
        <w:tc>
          <w:tcPr>
            <w:tcW w:type="dxa" w:w="2960"/>
            <w:tcBorders>
              <w:top w:val="single" w:color="C9C5BE" w:sz="4"/>
              <w:left w:val="single" w:color="C9C5BE" w:sz="4"/>
              <w:bottom w:val="single" w:color="C9C5BE" w:sz="4"/>
              <w:right w:val="single" w:color="C9C5BE" w:sz="4"/>
            </w:tcBorders>
            <w:shd w:fill="EDEAE3" w:val="clear"/>
            <w:tcMar>
              <w:top w:type="dxa" w:w="100"/>
              <w:left w:type="dxa" w:w="120"/>
              <w:bottom w:type="dxa" w:w="100"/>
              <w:right w:type="dxa" w:w="120"/>
            </w:tcMar>
          </w:tcPr>
          <w:p>
            <w:r>
              <w:rPr>
                <w:rFonts w:ascii="Helvetica Neue" w:cs="Helvetica Neue" w:eastAsia="Helvetica Neue" w:hAnsi="Helvetica Neue"/>
                <w:b/>
                <w:bCs/>
                <w:color w:val="1c1917"/>
                <w:sz w:val="18"/>
                <w:szCs w:val="18"/>
              </w:rPr>
              <w:t xml:space="preserve">Compromises</w:t>
            </w:r>
          </w:p>
        </w:tc>
      </w:tr>
      <w:tr>
        <w:tc>
          <w:tcPr>
            <w:tcW w:type="dxa" w:w="24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 1280 px (target)</w:t>
            </w:r>
          </w:p>
        </w:tc>
        <w:tc>
          <w:tcPr>
            <w:tcW w:type="dxa" w:w="4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Three columns: controls (280) + sim (720) + recommendation (variable)</w:t>
            </w:r>
          </w:p>
        </w:tc>
        <w:tc>
          <w:tcPr>
            <w:tcW w:type="dxa" w:w="29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None — this is the canonical layout</w:t>
            </w:r>
          </w:p>
        </w:tc>
      </w:tr>
      <w:tr>
        <w:tc>
          <w:tcPr>
            <w:tcW w:type="dxa" w:w="24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1024–1280 px</w:t>
            </w:r>
          </w:p>
        </w:tc>
        <w:tc>
          <w:tcPr>
            <w:tcW w:type="dxa" w:w="4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Same three columns, right panel narrows to 240 px</w:t>
            </w:r>
          </w:p>
        </w:tc>
        <w:tc>
          <w:tcPr>
            <w:tcW w:type="dxa" w:w="29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Recommendation values use smaller typography; sensitivity bars shrink</w:t>
            </w:r>
          </w:p>
        </w:tc>
      </w:tr>
      <w:tr>
        <w:tc>
          <w:tcPr>
            <w:tcW w:type="dxa" w:w="24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768–1024 px</w:t>
            </w:r>
          </w:p>
        </w:tc>
        <w:tc>
          <w:tcPr>
            <w:tcW w:type="dxa" w:w="4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Controls collapse to a left drawer with toggle button; sim + recommendation stack</w:t>
            </w:r>
          </w:p>
        </w:tc>
        <w:tc>
          <w:tcPr>
            <w:tcW w:type="dxa" w:w="29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Some companion charts (efficiency vs cadence) move into a tab strip below the sim</w:t>
            </w:r>
          </w:p>
        </w:tc>
      </w:tr>
      <w:tr>
        <w:tc>
          <w:tcPr>
            <w:tcW w:type="dxa" w:w="24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&lt; 768 px (mobile)</w:t>
            </w:r>
          </w:p>
        </w:tc>
        <w:tc>
          <w:tcPr>
            <w:tcW w:type="dxa" w:w="400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Single column: sim at the top, controls in a bottom sheet, recommendation in a separate screen</w:t>
            </w:r>
          </w:p>
        </w:tc>
        <w:tc>
          <w:tcPr>
            <w:tcW w:type="dxa" w:w="2960"/>
            <w:tcBorders>
              <w:top w:val="single" w:color="C9C5BE" w:sz="4"/>
              <w:left w:val="single" w:color="C9C5BE" w:sz="4"/>
              <w:bottom w:val="single" w:color="C9C5BE" w:sz="4"/>
              <w:right w:val="single" w:color="C9C5BE" w:sz="4"/>
            </w:tcBorders>
            <w:tcMar>
              <w:top w:type="dxa" w:w="80"/>
              <w:left w:type="dxa" w:w="120"/>
              <w:bottom w:type="dxa" w:w="80"/>
              <w:right w:type="dxa" w:w="120"/>
            </w:tcMar>
          </w:tcPr>
          <w:p>
            <w:r>
              <w:rPr>
                <w:rFonts w:ascii="Helvetica Neue" w:cs="Helvetica Neue" w:eastAsia="Helvetica Neue" w:hAnsi="Helvetica Neue"/>
                <w:color w:val="1c1917"/>
                <w:sz w:val="18"/>
                <w:szCs w:val="18"/>
              </w:rPr>
              <w:t xml:space="preserve">Diagnostic mode is unavailable; force vectors are unreadable at this width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5BE" w:sz="4"/>
              <w:left w:val="single" w:color="854F0B" w:sz="24"/>
              <w:bottom w:val="single" w:color="C9C5BE" w:sz="4"/>
              <w:right w:val="single" w:color="C9C5BE" w:sz="4"/>
            </w:tcBorders>
            <w:shd w:fill="F6F4EE" w:val="clear"/>
            <w:tcMar>
              <w:top w:type="dxa" w:w="160"/>
              <w:left w:type="dxa" w:w="200"/>
              <w:bottom w:type="dxa" w:w="160"/>
              <w:right w:type="dxa" w:w="160"/>
            </w:tcMar>
          </w:tcPr>
          <w:p>
            <w:pPr>
              <w:spacing w:after="60"/>
            </w:pPr>
            <w:r>
              <w:rPr>
                <w:rFonts w:ascii="Helvetica Neue" w:cs="Helvetica Neue" w:eastAsia="Helvetica Neue" w:hAnsi="Helvetica Neue"/>
                <w:b/>
                <w:bCs/>
                <w:color w:val="1c1917"/>
                <w:sz w:val="20"/>
                <w:szCs w:val="20"/>
              </w:rPr>
              <w:t xml:space="preserve">Mobile is read-only on v1</w:t>
            </w:r>
          </w:p>
          <w:p>
            <w:pPr>
              <w:spacing w:after="40" w:line="280"/>
            </w:pPr>
            <w:r>
              <w:rPr>
                <w:rFonts w:ascii="Helvetica Neue" w:cs="Helvetica Neue" w:eastAsia="Helvetica Neue" w:hAnsi="Helvetica Neue"/>
                <w:color w:val="1c1917"/>
                <w:sz w:val="20"/>
                <w:szCs w:val="20"/>
              </w:rPr>
              <w:t xml:space="preserve">Mobile users see the simulator and the recommendation but cannot adjust most parameters. They get a "view this on desktop to optimize" CTA. This is intentional: the bike-fit workflow is not phone-shaped, and a half-built mobile experience is worse than honest scope.</w:t>
            </w:r>
          </w:p>
        </w:tc>
      </w:tr>
    </w:tbl>
    <w:p>
      <w:pPr>
        <w:pStyle w:val="Heading1"/>
        <w:spacing w:after="160" w:before="400"/>
      </w:pPr>
      <w:r>
        <w:rPr>
          <w:rFonts w:ascii="Helvetica Neue" w:cs="Helvetica Neue" w:eastAsia="Helvetica Neue" w:hAnsi="Helvetica Neue"/>
          <w:b/>
          <w:bCs/>
          <w:color w:val="1c1917"/>
          <w:sz w:val="36"/>
          <w:szCs w:val="36"/>
        </w:rPr>
        <w:t xml:space="preserve">14.   Accessibility</w:t>
      </w:r>
    </w:p>
    <w:p>
      <w:pPr>
        <w:spacing w:after="60" w:before="60" w:line="300"/>
        <w:jc w:val="left"/>
      </w:pPr>
      <w:r>
        <w:rPr>
          <w:rFonts w:ascii="Helvetica Neue" w:cs="Helvetica Neue" w:eastAsia="Helvetica Neue" w:hAnsi="Helvetica Neue"/>
          <w:color w:val="1c1917"/>
          <w:sz w:val="20"/>
          <w:szCs w:val="20"/>
        </w:rPr>
        <w:t xml:space="preserve">Pedalwise targets WCAG 2.1 AA compliance. The simulator is a visual tool, but the data behind it must be operable by everyone.</w:t>
      </w:r>
    </w:p>
    <w:p>
      <w:pPr>
        <w:pStyle w:val="Heading3"/>
        <w:spacing w:after="80" w:before="240"/>
      </w:pPr>
      <w:r>
        <w:rPr>
          <w:rFonts w:ascii="Helvetica Neue" w:cs="Helvetica Neue" w:eastAsia="Helvetica Neue" w:hAnsi="Helvetica Neue"/>
          <w:b/>
          <w:bCs/>
          <w:color w:val="1c1917"/>
          <w:sz w:val="22"/>
          <w:szCs w:val="22"/>
        </w:rPr>
        <w:t xml:space="preserve">14.1   Keyboard</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Tab</w:t>
      </w:r>
      <w:r>
        <w:rPr>
          <w:rFonts w:ascii="Helvetica Neue" w:cs="Helvetica Neue" w:eastAsia="Helvetica Neue" w:hAnsi="Helvetica Neue"/>
          <w:color w:val="1c1917"/>
          <w:sz w:val="20"/>
          <w:szCs w:val="20"/>
        </w:rPr>
        <w:t xml:space="preserve"> — Move between focusable elements (sliders, buttons, view mode toggle, mode segments)</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Arrow keys on slider</w:t>
      </w:r>
      <w:r>
        <w:rPr>
          <w:rFonts w:ascii="Helvetica Neue" w:cs="Helvetica Neue" w:eastAsia="Helvetica Neue" w:hAnsi="Helvetica Neue"/>
          <w:color w:val="1c1917"/>
          <w:sz w:val="20"/>
          <w:szCs w:val="20"/>
        </w:rPr>
        <w:t xml:space="preserve"> — ± 1 step (e.g. 0.5 cm). Shift+arrow = ± 10 steps for big jumps</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Space or Enter on button</w:t>
      </w:r>
      <w:r>
        <w:rPr>
          <w:rFonts w:ascii="Helvetica Neue" w:cs="Helvetica Neue" w:eastAsia="Helvetica Neue" w:hAnsi="Helvetica Neue"/>
          <w:color w:val="1c1917"/>
          <w:sz w:val="20"/>
          <w:szCs w:val="20"/>
        </w:rPr>
        <w:t xml:space="preserve"> — Activate</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Esc</w:t>
      </w:r>
      <w:r>
        <w:rPr>
          <w:rFonts w:ascii="Helvetica Neue" w:cs="Helvetica Neue" w:eastAsia="Helvetica Neue" w:hAnsi="Helvetica Neue"/>
          <w:color w:val="1c1917"/>
          <w:sz w:val="20"/>
          <w:szCs w:val="20"/>
        </w:rPr>
        <w:t xml:space="preserve"> — Dismiss the ghost overlay; cancel a modal</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 (anywhere)</w:t>
      </w:r>
      <w:r>
        <w:rPr>
          <w:rFonts w:ascii="Helvetica Neue" w:cs="Helvetica Neue" w:eastAsia="Helvetica Neue" w:hAnsi="Helvetica Neue"/>
          <w:color w:val="1c1917"/>
          <w:sz w:val="20"/>
          <w:szCs w:val="20"/>
        </w:rPr>
        <w:t xml:space="preserve"> — Open the keyboard shortcuts cheat sheet</w:t>
      </w:r>
    </w:p>
    <w:p>
      <w:pPr>
        <w:pStyle w:val="Heading3"/>
        <w:spacing w:after="80" w:before="240"/>
      </w:pPr>
      <w:r>
        <w:rPr>
          <w:rFonts w:ascii="Helvetica Neue" w:cs="Helvetica Neue" w:eastAsia="Helvetica Neue" w:hAnsi="Helvetica Neue"/>
          <w:b/>
          <w:bCs/>
          <w:color w:val="1c1917"/>
          <w:sz w:val="22"/>
          <w:szCs w:val="22"/>
        </w:rPr>
        <w:t xml:space="preserve">14.2   Color and contrast</w:t>
      </w:r>
    </w:p>
    <w:p>
      <w:pPr>
        <w:pStyle w:val="ListParagraph"/>
        <w:numPr>
          <w:ilvl w:val="0"/>
          <w:numId w:val="2"/>
        </w:numPr>
        <w:spacing w:after="40" w:before="40" w:line="290"/>
      </w:pPr>
      <w:r>
        <w:rPr>
          <w:rFonts w:ascii="Helvetica Neue" w:cs="Helvetica Neue" w:eastAsia="Helvetica Neue" w:hAnsi="Helvetica Neue"/>
          <w:color w:val="1c1917"/>
          <w:sz w:val="20"/>
          <w:szCs w:val="20"/>
        </w:rPr>
        <w:t xml:space="preserve">All text on background.app meets 7:1 contrast (#1c1917 on #fafaf9 = 14.8:1).</w:t>
      </w:r>
    </w:p>
    <w:p>
      <w:pPr>
        <w:pStyle w:val="ListParagraph"/>
        <w:numPr>
          <w:ilvl w:val="0"/>
          <w:numId w:val="2"/>
        </w:numPr>
        <w:spacing w:after="40" w:before="40" w:line="290"/>
      </w:pPr>
      <w:r>
        <w:rPr>
          <w:rFonts w:ascii="Helvetica Neue" w:cs="Helvetica Neue" w:eastAsia="Helvetica Neue" w:hAnsi="Helvetica Neue"/>
          <w:color w:val="1c1917"/>
          <w:sz w:val="20"/>
          <w:szCs w:val="20"/>
        </w:rPr>
        <w:t xml:space="preserve">Status colors meet 4.5:1 on their associated backgrounds (success on success.bg, etc.).</w:t>
      </w:r>
    </w:p>
    <w:p>
      <w:pPr>
        <w:pStyle w:val="ListParagraph"/>
        <w:numPr>
          <w:ilvl w:val="0"/>
          <w:numId w:val="2"/>
        </w:numPr>
        <w:spacing w:after="40" w:before="40" w:line="290"/>
      </w:pPr>
      <w:r>
        <w:rPr>
          <w:rFonts w:ascii="Helvetica Neue" w:cs="Helvetica Neue" w:eastAsia="Helvetica Neue" w:hAnsi="Helvetica Neue"/>
          <w:color w:val="1c1917"/>
          <w:sz w:val="20"/>
          <w:szCs w:val="20"/>
        </w:rPr>
        <w:t xml:space="preserve">Sliders are operable without color: the thumb position changes alone is sufficient state indication.</w:t>
      </w:r>
    </w:p>
    <w:p>
      <w:pPr>
        <w:pStyle w:val="ListParagraph"/>
        <w:numPr>
          <w:ilvl w:val="0"/>
          <w:numId w:val="2"/>
        </w:numPr>
        <w:spacing w:after="40" w:before="40" w:line="290"/>
      </w:pPr>
      <w:r>
        <w:rPr>
          <w:rFonts w:ascii="Helvetica Neue" w:cs="Helvetica Neue" w:eastAsia="Helvetica Neue" w:hAnsi="Helvetica Neue"/>
          <w:color w:val="1c1917"/>
          <w:sz w:val="20"/>
          <w:szCs w:val="20"/>
        </w:rPr>
        <w:t xml:space="preserve">Charts use both color and shape to distinguish series (solid vs dashed lines, dot markers in different shapes).</w:t>
      </w:r>
    </w:p>
    <w:p>
      <w:pPr>
        <w:pStyle w:val="Heading3"/>
        <w:spacing w:after="80" w:before="240"/>
      </w:pPr>
      <w:r>
        <w:rPr>
          <w:rFonts w:ascii="Helvetica Neue" w:cs="Helvetica Neue" w:eastAsia="Helvetica Neue" w:hAnsi="Helvetica Neue"/>
          <w:b/>
          <w:bCs/>
          <w:color w:val="1c1917"/>
          <w:sz w:val="22"/>
          <w:szCs w:val="22"/>
        </w:rPr>
        <w:t xml:space="preserve">14.3   Screen reader</w:t>
      </w:r>
    </w:p>
    <w:p>
      <w:pPr>
        <w:spacing w:after="60" w:before="60" w:line="300"/>
        <w:jc w:val="left"/>
      </w:pPr>
      <w:r>
        <w:rPr>
          <w:rFonts w:ascii="Helvetica Neue" w:cs="Helvetica Neue" w:eastAsia="Helvetica Neue" w:hAnsi="Helvetica Neue"/>
          <w:color w:val="1c1917"/>
          <w:sz w:val="20"/>
          <w:szCs w:val="20"/>
        </w:rPr>
        <w:t xml:space="preserve">The simulator canvas has an </w:t>
      </w:r>
      <w:r>
        <w:rPr>
          <w:rFonts w:ascii="Menlo" w:cs="Menlo" w:eastAsia="Menlo" w:hAnsi="Menlo"/>
          <w:color w:val="1c1917"/>
          <w:sz w:val="18"/>
          <w:szCs w:val="18"/>
        </w:rPr>
        <w:t xml:space="preserve">aria-label</w:t>
      </w:r>
      <w:r>
        <w:rPr>
          <w:rFonts w:ascii="Helvetica Neue" w:cs="Helvetica Neue" w:eastAsia="Helvetica Neue" w:hAnsi="Helvetica Neue"/>
          <w:color w:val="1c1917"/>
          <w:sz w:val="20"/>
          <w:szCs w:val="20"/>
        </w:rPr>
        <w:t xml:space="preserve"> that updates with the live state: “Pedaling simulation. Right leg at 142 degrees crank angle, knee flexion 47 degrees, generating 232 watts.” Updates throttled to once per second to avoid flooding the screen reader buffer. All charts have descriptive labels with the current data point announced when scrubbed.</w:t>
      </w:r>
    </w:p>
    <w:p>
      <w:pPr>
        <w:pStyle w:val="Heading1"/>
        <w:spacing w:after="160" w:before="400"/>
      </w:pPr>
      <w:r>
        <w:rPr>
          <w:rFonts w:ascii="Helvetica Neue" w:cs="Helvetica Neue" w:eastAsia="Helvetica Neue" w:hAnsi="Helvetica Neue"/>
          <w:b/>
          <w:bCs/>
          <w:color w:val="1c1917"/>
          <w:sz w:val="36"/>
          <w:szCs w:val="36"/>
        </w:rPr>
        <w:t xml:space="preserve">15.   Empty, error, and loading states</w:t>
      </w:r>
    </w:p>
    <w:p>
      <w:pPr>
        <w:pStyle w:val="Heading3"/>
        <w:spacing w:after="80" w:before="240"/>
      </w:pPr>
      <w:r>
        <w:rPr>
          <w:rFonts w:ascii="Helvetica Neue" w:cs="Helvetica Neue" w:eastAsia="Helvetica Neue" w:hAnsi="Helvetica Neue"/>
          <w:b/>
          <w:bCs/>
          <w:color w:val="1c1917"/>
          <w:sz w:val="22"/>
          <w:szCs w:val="22"/>
        </w:rPr>
        <w:t xml:space="preserve">15.1   First visit (no profile)</w:t>
      </w:r>
    </w:p>
    <w:p>
      <w:pPr>
        <w:spacing w:after="60" w:before="60" w:line="300"/>
        <w:jc w:val="left"/>
      </w:pPr>
      <w:r>
        <w:rPr>
          <w:rFonts w:ascii="Helvetica Neue" w:cs="Helvetica Neue" w:eastAsia="Helvetica Neue" w:hAnsi="Helvetica Neue"/>
          <w:color w:val="1c1917"/>
          <w:sz w:val="20"/>
          <w:szCs w:val="20"/>
        </w:rPr>
        <w:t xml:space="preserve">Show a brief welcome card overlay with three calls to action: "Start with my measurements", "Use a preset", or "Show me an example". The simulator runs in the background with the 5’9” preset so there’s already something to look at.</w:t>
      </w:r>
    </w:p>
    <w:p>
      <w:pPr>
        <w:pStyle w:val="Heading3"/>
        <w:spacing w:after="80" w:before="240"/>
      </w:pPr>
      <w:r>
        <w:rPr>
          <w:rFonts w:ascii="Helvetica Neue" w:cs="Helvetica Neue" w:eastAsia="Helvetica Neue" w:hAnsi="Helvetica Neue"/>
          <w:b/>
          <w:bCs/>
          <w:color w:val="1c1917"/>
          <w:sz w:val="22"/>
          <w:szCs w:val="22"/>
        </w:rPr>
        <w:t xml:space="preserve">15.2   Geometry impossible</w:t>
      </w:r>
    </w:p>
    <w:p>
      <w:pPr>
        <w:spacing w:after="60" w:before="60" w:line="300"/>
        <w:jc w:val="left"/>
      </w:pPr>
      <w:r>
        <w:rPr>
          <w:rFonts w:ascii="Helvetica Neue" w:cs="Helvetica Neue" w:eastAsia="Helvetica Neue" w:hAnsi="Helvetica Neue"/>
          <w:color w:val="1c1917"/>
          <w:sz w:val="20"/>
          <w:szCs w:val="20"/>
        </w:rPr>
        <w:t xml:space="preserve">When the user sets inputs that produce an unreachable pose (e.g. saddle 95 cm with 35 cm femur), freeze the simulation and overlay a red full-card error: "Geometry impossible. Need 95.4 cm of reach but leg can extend only 90 cm. Lower the saddle, lengthen leg segments, or shorten the crank." Do not silently clamp values.</w:t>
      </w:r>
    </w:p>
    <w:p>
      <w:pPr>
        <w:pStyle w:val="Heading3"/>
        <w:spacing w:after="80" w:before="240"/>
      </w:pPr>
      <w:r>
        <w:rPr>
          <w:rFonts w:ascii="Helvetica Neue" w:cs="Helvetica Neue" w:eastAsia="Helvetica Neue" w:hAnsi="Helvetica Neue"/>
          <w:b/>
          <w:bCs/>
          <w:color w:val="1c1917"/>
          <w:sz w:val="22"/>
          <w:szCs w:val="22"/>
        </w:rPr>
        <w:t xml:space="preserve">15.3   Optimizer running</w:t>
      </w:r>
    </w:p>
    <w:p>
      <w:pPr>
        <w:spacing w:after="60" w:before="60" w:line="300"/>
        <w:jc w:val="left"/>
      </w:pPr>
      <w:r>
        <w:rPr>
          <w:rFonts w:ascii="Helvetica Neue" w:cs="Helvetica Neue" w:eastAsia="Helvetica Neue" w:hAnsi="Helvetica Neue"/>
          <w:color w:val="1c1917"/>
          <w:sz w:val="20"/>
          <w:szCs w:val="20"/>
        </w:rPr>
        <w:t xml:space="preserve">The right panel transitions to a skeleton state: three pulsing gray bars where the recommendation values will be. The button shows a spinner and the text "Solving…". The simulator continues to animate at the user’s current configuration. After 250 ms (typical) or up to 1000 ms (worst case), the recommendation arrives.</w:t>
      </w:r>
    </w:p>
    <w:p>
      <w:pPr>
        <w:pStyle w:val="Heading3"/>
        <w:spacing w:after="80" w:before="240"/>
      </w:pPr>
      <w:r>
        <w:rPr>
          <w:rFonts w:ascii="Helvetica Neue" w:cs="Helvetica Neue" w:eastAsia="Helvetica Neue" w:hAnsi="Helvetica Neue"/>
          <w:b/>
          <w:bCs/>
          <w:color w:val="1c1917"/>
          <w:sz w:val="22"/>
          <w:szCs w:val="22"/>
        </w:rPr>
        <w:t xml:space="preserve">15.4   Optimizer found no improvement</w:t>
      </w:r>
    </w:p>
    <w:p>
      <w:pPr>
        <w:spacing w:after="60" w:before="60" w:line="300"/>
        <w:jc w:val="left"/>
      </w:pPr>
      <w:r>
        <w:rPr>
          <w:rFonts w:ascii="Helvetica Neue" w:cs="Helvetica Neue" w:eastAsia="Helvetica Neue" w:hAnsi="Helvetica Neue"/>
          <w:color w:val="1c1917"/>
          <w:sz w:val="20"/>
          <w:szCs w:val="20"/>
        </w:rPr>
        <w:t xml:space="preserve">If the user’s current configuration is already within 0.5% of the optimum, return a different recommendation panel: "You’re already at the optimum (within 0.5%). Marginal gains available by changing X, but the configuration you have is excellent." This is a win state, not a failure.</w:t>
      </w:r>
    </w:p>
    <w:p>
      <w:pPr>
        <w:pStyle w:val="Heading3"/>
        <w:spacing w:after="80" w:before="240"/>
      </w:pPr>
      <w:r>
        <w:rPr>
          <w:rFonts w:ascii="Helvetica Neue" w:cs="Helvetica Neue" w:eastAsia="Helvetica Neue" w:hAnsi="Helvetica Neue"/>
          <w:b/>
          <w:bCs/>
          <w:color w:val="1c1917"/>
          <w:sz w:val="22"/>
          <w:szCs w:val="22"/>
        </w:rPr>
        <w:t xml:space="preserve">15.5   Optimizer didn’t converge</w:t>
      </w:r>
    </w:p>
    <w:p>
      <w:pPr>
        <w:spacing w:after="60" w:before="60" w:line="300"/>
        <w:jc w:val="left"/>
      </w:pPr>
      <w:r>
        <w:rPr>
          <w:rFonts w:ascii="Helvetica Neue" w:cs="Helvetica Neue" w:eastAsia="Helvetica Neue" w:hAnsi="Helvetica Neue"/>
          <w:color w:val="1c1917"/>
          <w:sz w:val="20"/>
          <w:szCs w:val="20"/>
        </w:rPr>
        <w:t xml:space="preserve">Rare but possible. The recommendation panel shows the best-found result with a yellow badge: "Best of 8 starts — marginal convergence". Include a Try again button. Internally we log this with the input set so we can debug pathological geometries.</w:t>
      </w:r>
    </w:p>
    <w:p>
      <w:pPr>
        <w:pStyle w:val="Heading1"/>
        <w:spacing w:after="160" w:before="400"/>
      </w:pPr>
      <w:r>
        <w:rPr>
          <w:rFonts w:ascii="Helvetica Neue" w:cs="Helvetica Neue" w:eastAsia="Helvetica Neue" w:hAnsi="Helvetica Neue"/>
          <w:b/>
          <w:bCs/>
          <w:color w:val="1c1917"/>
          <w:sz w:val="36"/>
          <w:szCs w:val="36"/>
        </w:rPr>
        <w:t xml:space="preserve">16.   Design-to-code handoff</w:t>
      </w:r>
    </w:p>
    <w:p>
      <w:pPr>
        <w:pStyle w:val="Heading3"/>
        <w:spacing w:after="80" w:before="240"/>
      </w:pPr>
      <w:r>
        <w:rPr>
          <w:rFonts w:ascii="Helvetica Neue" w:cs="Helvetica Neue" w:eastAsia="Helvetica Neue" w:hAnsi="Helvetica Neue"/>
          <w:b/>
          <w:bCs/>
          <w:color w:val="1c1917"/>
          <w:sz w:val="22"/>
          <w:szCs w:val="22"/>
        </w:rPr>
        <w:t xml:space="preserve">16.1   Source of truth</w:t>
      </w:r>
    </w:p>
    <w:p>
      <w:pPr>
        <w:spacing w:after="60" w:before="60" w:line="300"/>
        <w:jc w:val="left"/>
      </w:pPr>
      <w:r>
        <w:rPr>
          <w:rFonts w:ascii="Helvetica Neue" w:cs="Helvetica Neue" w:eastAsia="Helvetica Neue" w:hAnsi="Helvetica Neue"/>
          <w:color w:val="1c1917"/>
          <w:sz w:val="20"/>
          <w:szCs w:val="20"/>
        </w:rPr>
        <w:t xml:space="preserve">This document and the PRD together are the source of truth. Figma files (if produced) are exploratory; if Figma and this doc disagree, this doc wins. Color and spacing tokens live in </w:t>
      </w:r>
      <w:r>
        <w:rPr>
          <w:rFonts w:ascii="Menlo" w:cs="Menlo" w:eastAsia="Menlo" w:hAnsi="Menlo"/>
          <w:color w:val="1c1917"/>
          <w:sz w:val="18"/>
          <w:szCs w:val="18"/>
        </w:rPr>
        <w:t xml:space="preserve">tokens.css</w:t>
      </w:r>
      <w:r>
        <w:rPr>
          <w:rFonts w:ascii="Helvetica Neue" w:cs="Helvetica Neue" w:eastAsia="Helvetica Neue" w:hAnsi="Helvetica Neue"/>
          <w:color w:val="1c1917"/>
          <w:sz w:val="20"/>
          <w:szCs w:val="20"/>
        </w:rPr>
        <w:t xml:space="preserve"> (CSS custom properties) and </w:t>
      </w:r>
      <w:r>
        <w:rPr>
          <w:rFonts w:ascii="Menlo" w:cs="Menlo" w:eastAsia="Menlo" w:hAnsi="Menlo"/>
          <w:color w:val="1c1917"/>
          <w:sz w:val="18"/>
          <w:szCs w:val="18"/>
        </w:rPr>
        <w:t xml:space="preserve">tokens.ts</w:t>
      </w:r>
      <w:r>
        <w:rPr>
          <w:rFonts w:ascii="Helvetica Neue" w:cs="Helvetica Neue" w:eastAsia="Helvetica Neue" w:hAnsi="Helvetica Neue"/>
          <w:color w:val="1c1917"/>
          <w:sz w:val="20"/>
          <w:szCs w:val="20"/>
        </w:rPr>
        <w:t xml:space="preserve"> (TypeScript constants); both are generated from one JSON file (single source).</w:t>
      </w:r>
    </w:p>
    <w:p>
      <w:pPr>
        <w:pStyle w:val="Heading3"/>
        <w:spacing w:after="80" w:before="240"/>
      </w:pPr>
      <w:r>
        <w:rPr>
          <w:rFonts w:ascii="Helvetica Neue" w:cs="Helvetica Neue" w:eastAsia="Helvetica Neue" w:hAnsi="Helvetica Neue"/>
          <w:b/>
          <w:bCs/>
          <w:color w:val="1c1917"/>
          <w:sz w:val="22"/>
          <w:szCs w:val="22"/>
        </w:rPr>
        <w:t xml:space="preserve">16.2   Naming conventions</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CSS variables</w:t>
      </w:r>
      <w:r>
        <w:rPr>
          <w:rFonts w:ascii="Helvetica Neue" w:cs="Helvetica Neue" w:eastAsia="Helvetica Neue" w:hAnsi="Helvetica Neue"/>
          <w:color w:val="1c1917"/>
          <w:sz w:val="20"/>
          <w:szCs w:val="20"/>
        </w:rPr>
        <w:t xml:space="preserve"> — --color-{role}, --space-{n}, --radius-{size}, e.g. --color-accent-primary, --space-16, --radius-md</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Component files</w:t>
      </w:r>
      <w:r>
        <w:rPr>
          <w:rFonts w:ascii="Helvetica Neue" w:cs="Helvetica Neue" w:eastAsia="Helvetica Neue" w:hAnsi="Helvetica Neue"/>
          <w:color w:val="1c1917"/>
          <w:sz w:val="20"/>
          <w:szCs w:val="20"/>
        </w:rPr>
        <w:t xml:space="preserve"> — PascalCase TSX, one component per file, co-located styles, e.g. SliderRow.tsx + SliderRow.module.css</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Test IDs</w:t>
      </w:r>
      <w:r>
        <w:rPr>
          <w:rFonts w:ascii="Helvetica Neue" w:cs="Helvetica Neue" w:eastAsia="Helvetica Neue" w:hAnsi="Helvetica Neue"/>
          <w:color w:val="1c1917"/>
          <w:sz w:val="20"/>
          <w:szCs w:val="20"/>
        </w:rPr>
        <w:t xml:space="preserve"> — data-testid="kebab-case" on every interactive element for Playwright tests</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Storybook stories</w:t>
      </w:r>
      <w:r>
        <w:rPr>
          <w:rFonts w:ascii="Helvetica Neue" w:cs="Helvetica Neue" w:eastAsia="Helvetica Neue" w:hAnsi="Helvetica Neue"/>
          <w:color w:val="1c1917"/>
          <w:sz w:val="20"/>
          <w:szCs w:val="20"/>
        </w:rPr>
        <w:t xml:space="preserve"> — One story file per component, default story shows all variants in a row</w:t>
      </w:r>
    </w:p>
    <w:p>
      <w:pPr>
        <w:pStyle w:val="Heading3"/>
        <w:spacing w:after="80" w:before="240"/>
      </w:pPr>
      <w:r>
        <w:rPr>
          <w:rFonts w:ascii="Helvetica Neue" w:cs="Helvetica Neue" w:eastAsia="Helvetica Neue" w:hAnsi="Helvetica Neue"/>
          <w:b/>
          <w:bCs/>
          <w:color w:val="1c1917"/>
          <w:sz w:val="22"/>
          <w:szCs w:val="22"/>
        </w:rPr>
        <w:t xml:space="preserve">16.3   What to build first</w:t>
      </w:r>
    </w:p>
    <w:p>
      <w:pPr>
        <w:spacing w:after="60" w:before="60" w:line="300"/>
        <w:jc w:val="left"/>
      </w:pPr>
      <w:r>
        <w:rPr>
          <w:rFonts w:ascii="Helvetica Neue" w:cs="Helvetica Neue" w:eastAsia="Helvetica Neue" w:hAnsi="Helvetica Neue"/>
          <w:color w:val="1c1917"/>
          <w:sz w:val="20"/>
          <w:szCs w:val="20"/>
        </w:rPr>
        <w:t xml:space="preserve">Suggested implementation order, optimized for early visible progress and unblocking the optimizer team:</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Week 1</w:t>
      </w:r>
      <w:r>
        <w:rPr>
          <w:rFonts w:ascii="Helvetica Neue" w:cs="Helvetica Neue" w:eastAsia="Helvetica Neue" w:hAnsi="Helvetica Neue"/>
          <w:color w:val="1c1917"/>
          <w:sz w:val="20"/>
          <w:szCs w:val="20"/>
        </w:rPr>
        <w:t xml:space="preserve"> — Token system (CSS variables, TS constants). SliderRow, Button, StatCard, Badge, SectionLabel primitives. Storybook setup.</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Week 2</w:t>
      </w:r>
      <w:r>
        <w:rPr>
          <w:rFonts w:ascii="Helvetica Neue" w:cs="Helvetica Neue" w:eastAsia="Helvetica Neue" w:hAnsi="Helvetica Neue"/>
          <w:color w:val="1c1917"/>
          <w:sz w:val="20"/>
          <w:szCs w:val="20"/>
        </w:rPr>
        <w:t xml:space="preserve"> — Anatomical-mode simulator on a canvas. Forward kinematics integration. Slider → rider redraw at 60 fps. HUD strip with live numbers.</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Week 3</w:t>
      </w:r>
      <w:r>
        <w:rPr>
          <w:rFonts w:ascii="Helvetica Neue" w:cs="Helvetica Neue" w:eastAsia="Helvetica Neue" w:hAnsi="Helvetica Neue"/>
          <w:color w:val="1c1917"/>
          <w:sz w:val="20"/>
          <w:szCs w:val="20"/>
        </w:rPr>
        <w:t xml:space="preserve"> — Companion charts (knee trace, torque, efficiency-cadence). Three view modes — implement Realistic and Diagnostic.</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Week 4</w:t>
      </w:r>
      <w:r>
        <w:rPr>
          <w:rFonts w:ascii="Helvetica Neue" w:cs="Helvetica Neue" w:eastAsia="Helvetica Neue" w:hAnsi="Helvetica Neue"/>
          <w:color w:val="1c1917"/>
          <w:sz w:val="20"/>
          <w:szCs w:val="20"/>
        </w:rPr>
        <w:t xml:space="preserve"> — Optimizer integration via Web Worker. Ghost overlay. Recommendation panel. Diff readout. Gear candidates.</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Week 5</w:t>
      </w:r>
      <w:r>
        <w:rPr>
          <w:rFonts w:ascii="Helvetica Neue" w:cs="Helvetica Neue" w:eastAsia="Helvetica Neue" w:hAnsi="Helvetica Neue"/>
          <w:color w:val="1c1917"/>
          <w:sz w:val="20"/>
          <w:szCs w:val="20"/>
        </w:rPr>
        <w:t xml:space="preserve"> — Speed/cadence/gear triangle. Sensitivity bars. PDF export. Polish pass.</w:t>
      </w:r>
    </w:p>
    <w:p>
      <w:pPr>
        <w:pStyle w:val="ListParagraph"/>
        <w:numPr>
          <w:ilvl w:val="0"/>
          <w:numId w:val="2"/>
        </w:numPr>
        <w:spacing w:after="40" w:before="40" w:line="290"/>
      </w:pPr>
      <w:r>
        <w:rPr>
          <w:rFonts w:ascii="Helvetica Neue" w:cs="Helvetica Neue" w:eastAsia="Helvetica Neue" w:hAnsi="Helvetica Neue"/>
          <w:b/>
          <w:bCs/>
          <w:color w:val="1c1917"/>
          <w:sz w:val="20"/>
          <w:szCs w:val="20"/>
        </w:rPr>
        <w:t xml:space="preserve">Week 6</w:t>
      </w:r>
      <w:r>
        <w:rPr>
          <w:rFonts w:ascii="Helvetica Neue" w:cs="Helvetica Neue" w:eastAsia="Helvetica Neue" w:hAnsi="Helvetica Neue"/>
          <w:color w:val="1c1917"/>
          <w:sz w:val="20"/>
          <w:szCs w:val="20"/>
        </w:rPr>
        <w:t xml:space="preserve"> — Accessibility audit, keyboard nav, screen reader testing, reduced-motion testing, performance budget verification.</w:t>
      </w:r>
    </w:p>
    <w:p>
      <w:pPr>
        <w:pBdr>
          <w:bottom w:val="single" w:color="C9C5BE" w:sz="6" w:space="1"/>
        </w:pBdr>
        <w:spacing w:after="120" w:before="120"/>
      </w:pPr>
      <w:r>
        <w:t xml:space="preserve"/>
      </w:r>
    </w:p>
    <w:p>
      <w:pPr>
        <w:spacing w:after="60" w:before="60" w:line="300"/>
        <w:jc w:val="left"/>
      </w:pPr>
      <w:r>
        <w:rPr>
          <w:rFonts w:ascii="Helvetica Neue" w:cs="Helvetica Neue" w:eastAsia="Helvetica Neue" w:hAnsi="Helvetica Neue"/>
          <w:color w:val="57534e"/>
          <w:sz w:val="18"/>
          <w:szCs w:val="18"/>
        </w:rPr>
        <w:t xml:space="preserve">End of document. Pedalwise Design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57534e"/>
        <w:sz w:val="16"/>
        <w:szCs w:val="16"/>
      </w:rPr>
      <w:t xml:space="preserve">Page </w:t>
    </w:r>
    <w:r>
      <w:rPr>
        <w:rFonts w:ascii="Helvetica Neue" w:cs="Helvetica Neue" w:eastAsia="Helvetica Neue" w:hAnsi="Helvetica Neue"/>
        <w:color w:val="5753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Neue" w:cs="Helvetica Neue" w:eastAsia="Helvetica Neue" w:hAnsi="Helvetica Neue"/>
        <w:color w:val="57534e"/>
        <w:sz w:val="16"/>
        <w:szCs w:val="16"/>
      </w:rPr>
      <w:t xml:space="preserve">Pedalwise Design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Helvetica Neue" w:cs="Helvetica Neue" w:eastAsia="Helvetica Neue" w:hAnsi="Helvetica Neue"/>
      <w:b/>
      <w:bCs/>
      <w:color w:val="1c1917"/>
      <w:sz w:val="36"/>
      <w:szCs w:val="36"/>
    </w:rPr>
  </w:style>
  <w:style w:type="paragraph" w:styleId="Heading2">
    <w:name w:val="Heading 2"/>
    <w:basedOn w:val="Normal"/>
    <w:next w:val="Normal"/>
    <w:qFormat/>
    <w:pPr>
      <w:spacing w:after="120" w:before="320"/>
      <w:outlineLvl w:val="1"/>
    </w:pPr>
    <w:rPr>
      <w:rFonts w:ascii="Helvetica Neue" w:cs="Helvetica Neue" w:eastAsia="Helvetica Neue" w:hAnsi="Helvetica Neue"/>
      <w:b/>
      <w:bCs/>
      <w:color w:val="1c1917"/>
      <w:sz w:val="26"/>
      <w:szCs w:val="26"/>
    </w:rPr>
  </w:style>
  <w:style w:type="paragraph" w:styleId="Heading3">
    <w:name w:val="Heading 3"/>
    <w:basedOn w:val="Normal"/>
    <w:next w:val="Normal"/>
    <w:qFormat/>
    <w:pPr>
      <w:spacing w:after="80" w:before="240"/>
      <w:outlineLvl w:val="2"/>
    </w:pPr>
    <w:rPr>
      <w:rFonts w:ascii="Helvetica Neue" w:cs="Helvetica Neue" w:eastAsia="Helvetica Neue" w:hAnsi="Helvetica Neue"/>
      <w:b/>
      <w:bCs/>
      <w:color w:val="1c19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27ee716292cbafa7fc110627a59cfb24634a683.png"/><Relationship Id="rId10" Type="http://schemas.openxmlformats.org/officeDocument/2006/relationships/image" Target="media/3d801bd69cb35eb37ca26992d919519a70091440.png"/><Relationship Id="rId11" Type="http://schemas.openxmlformats.org/officeDocument/2006/relationships/image" Target="media/ee62140c4e6787f8eb2270f1e8590573bc6fdba1.png"/><Relationship Id="rId12" Type="http://schemas.openxmlformats.org/officeDocument/2006/relationships/image" Target="media/089e834f20acfbdeb946a560b0ac7358a439492a.png"/><Relationship Id="rId13" Type="http://schemas.openxmlformats.org/officeDocument/2006/relationships/image" Target="media/ca99065c2255d2d9435c82e9cde6e4bc0dd2b84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Pedalwise Design Document</dc:title>
  <dc:creator>Pedalwise</dc:creator>
  <dc:description>Visual design system, view modes, and interaction patterns</dc:description>
  <cp:lastModifiedBy>Un-named</cp:lastModifiedBy>
  <cp:revision>1</cp:revision>
  <dcterms:created xsi:type="dcterms:W3CDTF">2026-05-24T02:32:35.366Z</dcterms:created>
  <dcterms:modified xsi:type="dcterms:W3CDTF">2026-05-24T02:32:35.377Z</dcterms:modified>
</cp:coreProperties>
</file>

<file path=docProps/custom.xml><?xml version="1.0" encoding="utf-8"?>
<Properties xmlns="http://schemas.openxmlformats.org/officeDocument/2006/custom-properties" xmlns:vt="http://schemas.openxmlformats.org/officeDocument/2006/docPropsVTypes"/>
</file>