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7f6d35e6c6c1484d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f6a66294b5024b8d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8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2E5C6E"/>
          <w:spacing w:val="40"/>
          <w:sz w:val="72"/>
        </w:rPr>
        <w:t>紧密型县域医共体</w:t>
      </w:r>
    </w:p>
    <w:p>
      <w:pPr>
        <w:spacing w:after="400"/>
        <w:ind w:left="1200" w:right="1200"/>
      </w:pPr>
      <w:r>
        <w:rPr>
          <w:rFonts w:ascii="Calibri" w:hAnsi="Calibri" w:eastAsia="Microsoft YaHei"/>
          <w:b/>
          <w:color w:val="2E5C6E"/>
          <w:spacing w:val="40"/>
          <w:sz w:val="72"/>
        </w:rPr>
        <w:t>医学检验中心</w:t>
      </w:r>
    </w:p>
    <w:p>
      <w:pPr>
        <w:spacing w:after="600"/>
        <w:ind w:left="1200" w:right="1200"/>
      </w:pPr>
      <w:r>
        <w:rPr>
          <w:rFonts w:ascii="Calibri" w:hAnsi="Calibri" w:eastAsia="Microsoft YaHei"/>
          <w:color w:val="4A8FA0"/>
          <w:spacing w:val="30"/>
          <w:sz w:val="56"/>
        </w:rPr>
        <w:t>信息系统需求文档</w:t>
      </w:r>
    </w:p>
    <w:p>
      <w:pPr>
        <w:spacing w:after="3000"/>
        <w:ind w:left="1200" w:right="1200"/>
      </w:pPr>
      <w:r>
        <w:rPr>
          <w:rFonts w:ascii="Calibri" w:hAnsi="Calibri" w:eastAsia="Microsoft YaHei"/>
          <w:color w:val="546E7A"/>
          <w:spacing w:val="20"/>
          <w:sz w:val="24"/>
        </w:rPr>
        <w:t>基于11项核心功能模块的系统化需求分析与设计</w:t>
      </w:r>
    </w:p>
    <w:p>
      <w:pPr>
        <w:ind w:left="1200"/>
      </w:pPr>
      <w:r>
        <w:rPr>
          <w:rFonts w:ascii="Calibri" w:hAnsi="Calibri" w:eastAsia="Microsoft YaHei"/>
          <w:color w:val="78909C"/>
          <w:sz w:val="20"/>
        </w:rPr>
        <w:t>版本：V1.0 | 2025年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  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78909C"/>
          <w:sz w:val="18"/>
        </w:rPr>
        <w:t>（右键目录，选择"更新域"刷新页码）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第一章 引言</w:t>
      </w:r>
      <w:r>
        <w:tab/>
      </w:r>
      <w:r>
        <w:t>3</w:t>
      </w:r>
    </w:p>
    <w:p>
      <w:pPr>
        <w:pStyle w:val="TOC2"/>
      </w:pPr>
      <w:r>
        <w:t>1.1 项目背景</w:t>
      </w:r>
      <w:r>
        <w:tab/>
      </w:r>
      <w:r>
        <w:t>3</w:t>
      </w:r>
    </w:p>
    <w:p>
      <w:pPr>
        <w:pStyle w:val="TOC2"/>
      </w:pPr>
      <w:r>
        <w:t>1.2 建设目标</w:t>
      </w:r>
      <w:r>
        <w:tab/>
      </w:r>
      <w:r>
        <w:t>3</w:t>
      </w:r>
    </w:p>
    <w:p>
      <w:pPr>
        <w:pStyle w:val="TOC2"/>
      </w:pPr>
      <w:r>
        <w:t>1.3 适用范围</w:t>
      </w:r>
      <w:r>
        <w:tab/>
      </w:r>
      <w:r>
        <w:t>4</w:t>
      </w:r>
    </w:p>
    <w:p>
      <w:pPr>
        <w:pStyle w:val="TOC1"/>
      </w:pPr>
      <w:r>
        <w:t>第二章 业务流程总体架构</w:t>
      </w:r>
      <w:r>
        <w:tab/>
      </w:r>
      <w:r>
        <w:t>5</w:t>
      </w:r>
    </w:p>
    <w:p>
      <w:pPr>
        <w:pStyle w:val="TOC2"/>
      </w:pPr>
      <w:r>
        <w:t>2.1 业务总体流程</w:t>
      </w:r>
      <w:r>
        <w:tab/>
      </w:r>
      <w:r>
        <w:t>5</w:t>
      </w:r>
    </w:p>
    <w:p>
      <w:pPr>
        <w:pStyle w:val="TOC2"/>
      </w:pPr>
      <w:r>
        <w:t>2.2 系统总体架构</w:t>
      </w:r>
      <w:r>
        <w:tab/>
      </w:r>
      <w:r>
        <w:t>5</w:t>
      </w:r>
    </w:p>
    <w:p>
      <w:pPr>
        <w:pStyle w:val="TOC1"/>
      </w:pPr>
      <w:r>
        <w:t>第三章 功能需求详细说明</w:t>
      </w:r>
      <w:r>
        <w:tab/>
      </w:r>
      <w:r>
        <w:t>7</w:t>
      </w:r>
    </w:p>
    <w:p>
      <w:pPr>
        <w:pStyle w:val="TOC2"/>
      </w:pPr>
      <w:r>
        <w:t>3.1 检验申请</w:t>
      </w:r>
      <w:r>
        <w:tab/>
      </w:r>
      <w:r>
        <w:t>7</w:t>
      </w:r>
    </w:p>
    <w:p>
      <w:pPr>
        <w:pStyle w:val="TOC2"/>
      </w:pPr>
      <w:r>
        <w:t>3.2 样本运输</w:t>
      </w:r>
      <w:r>
        <w:tab/>
      </w:r>
      <w:r>
        <w:t>8</w:t>
      </w:r>
    </w:p>
    <w:p>
      <w:pPr>
        <w:pStyle w:val="TOC2"/>
      </w:pPr>
      <w:r>
        <w:t>3.3 样本核收</w:t>
      </w:r>
      <w:r>
        <w:tab/>
      </w:r>
      <w:r>
        <w:t>9</w:t>
      </w:r>
    </w:p>
    <w:p>
      <w:pPr>
        <w:pStyle w:val="TOC2"/>
      </w:pPr>
      <w:r>
        <w:t>3.4 样本检验</w:t>
      </w:r>
      <w:r>
        <w:tab/>
      </w:r>
      <w:r>
        <w:t>10</w:t>
      </w:r>
    </w:p>
    <w:p>
      <w:pPr>
        <w:pStyle w:val="TOC2"/>
      </w:pPr>
      <w:r>
        <w:t>3.5 结果审核</w:t>
      </w:r>
      <w:r>
        <w:tab/>
      </w:r>
      <w:r>
        <w:t>11</w:t>
      </w:r>
    </w:p>
    <w:p>
      <w:pPr>
        <w:pStyle w:val="TOC2"/>
      </w:pPr>
      <w:r>
        <w:t>3.6 危急值管理</w:t>
      </w:r>
      <w:r>
        <w:tab/>
      </w:r>
      <w:r>
        <w:t>12</w:t>
      </w:r>
    </w:p>
    <w:p>
      <w:pPr>
        <w:pStyle w:val="TOC2"/>
      </w:pPr>
      <w:r>
        <w:t>3.7 报告查询</w:t>
      </w:r>
      <w:r>
        <w:tab/>
      </w:r>
      <w:r>
        <w:t>13</w:t>
      </w:r>
    </w:p>
    <w:p>
      <w:pPr>
        <w:pStyle w:val="TOC2"/>
      </w:pPr>
      <w:r>
        <w:t>3.8 报告打印</w:t>
      </w:r>
      <w:r>
        <w:tab/>
      </w:r>
      <w:r>
        <w:t>14</w:t>
      </w:r>
    </w:p>
    <w:p>
      <w:pPr>
        <w:pStyle w:val="TOC2"/>
      </w:pPr>
      <w:r>
        <w:t>3.9 质控管理</w:t>
      </w:r>
      <w:r>
        <w:tab/>
      </w:r>
      <w:r>
        <w:t>15</w:t>
      </w:r>
    </w:p>
    <w:p>
      <w:pPr>
        <w:pStyle w:val="TOC2"/>
      </w:pPr>
      <w:r>
        <w:t>3.10 统计分析</w:t>
      </w:r>
      <w:r>
        <w:tab/>
      </w:r>
      <w:r>
        <w:t>16</w:t>
      </w:r>
    </w:p>
    <w:p>
      <w:pPr>
        <w:pStyle w:val="TOC2"/>
      </w:pPr>
      <w:r>
        <w:t>3.11 报告模板管理</w:t>
      </w:r>
      <w:r>
        <w:tab/>
      </w:r>
      <w:r>
        <w:t>17</w:t>
      </w:r>
    </w:p>
    <w:p>
      <w:pPr>
        <w:pStyle w:val="TOC1"/>
      </w:pPr>
      <w:r>
        <w:t>第四章 非功能需求</w:t>
      </w:r>
      <w:r>
        <w:tab/>
      </w:r>
      <w:r>
        <w:t>19</w:t>
      </w:r>
    </w:p>
    <w:p>
      <w:pPr>
        <w:pStyle w:val="TOC1"/>
      </w:pPr>
      <w:r>
        <w:t>第五章 参考标准与规范</w:t>
      </w:r>
      <w:r>
        <w:tab/>
      </w:r>
      <w:r>
        <w:t>21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第一章 引言</w:t>
      </w:r>
      <w:bookmarkStart w:name="_Toc001" w:id="2"/>
      <w:bookmarkEnd w:id="2"/>
    </w:p>
    <w:p>
      <w:pPr>
        <w:pStyle w:val="Heading2"/>
      </w:pPr>
      <w:r>
        <w:t>1.1 项目背景</w:t>
      </w:r>
    </w:p>
    <w:p>
      <w:r>
        <w:t>紧密型县域医疗卫生共同体（简称"县域医共体"）是当前我国深化医药卫生体制改革的重要举措。根据国家卫生健康委等10部门联合印发的《关于全面推进紧密型县域医疗卫生共同体建设的指导意见》（国卫基层发〔2023〕41号），明确提出"根据成员单位能力基础，统筹建立县域内医学检验、医学影像、心电诊断、病理诊断、消毒供应等资源共享中心"。</w:t>
      </w:r>
    </w:p>
    <w:p>
      <w:r>
        <w:t>医学检验中心作为五大资源共享中心之首，承担着县域内检验服务集中化、标准化、同质化的核心职能。2025年2月发布的《紧密型县域医共体信息化功能指引》（国卫办规划函〔2025〕63号）进一步明确了医学检验资源共享中心的11项核心功能模块，为检验中心信息系统建设提供了直接的技术规范依据。</w:t>
      </w:r>
    </w:p>
    <w:p>
      <w:r>
        <w:t>本需求文档基于上述政策文件，结合国内外成熟开源项目（如OpenELIS Global、SENAITE LIMS）的功能实践，以及国家标准（GB/T 42060-2022）、卫生行业标准（WS/T 496-2017）等技术规范，系统梳理了医学检验中心信息系统的完整功能需求，旨在为县域医共体医学检验中心的信息化建设提供可落地、可验证的需求基线。</w:t>
      </w:r>
    </w:p>
    <w:p>
      <w:pPr>
        <w:pStyle w:val="Heading2"/>
      </w:pPr>
      <w:r>
        <w:t>1.2 建设目标</w:t>
      </w:r>
    </w:p>
    <w:p>
      <w:r>
        <w:t>本系统的建设目标包括：一是实现检验业务全流程数字化管理，覆盖从检验申请到报告发布的完整业务链条；二是建立统一的检验数据标准与质量控制体系，确保检验结果的准确性和可比性；三是构建区域内检验结果互认共享平台，推动"基层采样、中心检测、结果互认"服务模式的落地；四是实现检验数据的深度分析与决策支持，为医共体运营管理提供数据驱动能力。</w:t>
      </w:r>
    </w:p>
    <w:p>
      <w:r>
        <w:t>系统应支持ISO 15189医学实验室质量管理体系要求，遵循IHE、HL7等国际标准，确保与HIS、EMR、全民健康信息平台等外部系统的互联互通。在技术架构上，应优先采用符合信创要求的软硬件平台，网络架构依托电子政务外网，按照等保三级安全标准进行设计与建设。</w:t>
      </w:r>
    </w:p>
    <w:p>
      <w:pPr>
        <w:pStyle w:val="Heading2"/>
      </w:pPr>
      <w:r>
        <w:t>1.3 适用范围</w:t>
      </w:r>
    </w:p>
    <w:p>
      <w:r>
        <w:t>本文档适用于紧密型县域医共体医学检验中心信息系统的规划、设计、开发、测试和验收工作。主要面向以下读者：业务分析师与系统架构师，用于理解检验业务全貌并制定系统设计方案；软件开发团队，作为功能开发的详细需求基线；项目管理团队，作为进度跟踪和范围控制的依据；测试团队，作为测试用例设计和验收标准制定的参考；医疗机构管理人员，作为系统功能评估和业务优化的参考。</w:t>
      </w:r>
    </w:p>
    <w:p>
      <w:pPr>
        <w:pStyle w:val="Heading1"/>
      </w:pPr>
      <w:r>
        <w:t>第二章 业务流程总体架构</w:t>
      </w:r>
      <w:bookmarkStart w:name="_Toc002" w:id="3"/>
      <w:bookmarkEnd w:id="3"/>
    </w:p>
    <w:p>
      <w:pPr>
        <w:pStyle w:val="Heading2"/>
      </w:pPr>
      <w:r>
        <w:t>2.1 业务总体流程</w:t>
      </w:r>
    </w:p>
    <w:p>
      <w:r>
        <w:t>县域医共体医学检验中心采用"分布式检查、集中式诊断"的业务模式。基层医疗机构承担样本采集职能，县域医学检验中心承担检测分析、质量控制、报告签发等核心职能，专业化物流承担样本转运连接职能。这一定位充分考虑了县域医疗体系的现实结构，既保证了检验质量的可控性，又提高了基层医疗机构的服务能力。</w:t>
      </w:r>
    </w:p>
    <w:p>
      <w:r>
        <w:t>检验业务流程涵盖以下关键环节：临床医生通过HIS或体检系统提交检验申请；护士/检验技师在采样点完成样本采集并粘贴条码标签；专业化物流机构通过冷链运输将样本转运至检验中心；检验中心接收样本并完成核收入库；实验室技师按专业组进行检测分析；审核人员对检验结果进行复核确认；系统自动发布报告至各成员单位；临床医生和患者可实时查询检验报告。</w:t>
      </w:r>
    </w:p>
    <w:p>
      <w:pPr>
        <w:pStyle w:val="Heading2"/>
      </w:pPr>
      <w:r>
        <w:t>2.2 系统总体架构</w:t>
      </w:r>
    </w:p>
    <w:p>
      <w:r>
        <w:t>系统采用分层架构设计，包括基础设施层、数据层、服务层、应用层和接入层。基础设施层提供计算、存储、网络和安全等基础资源；数据层管理检验业务数据、主数据、质控数据和日志数据；服务层封装核心业务逻辑，提供统一的API接口；应用层实现各功能模块的交互界面；接入层支持Web浏览器、移动设备、自助终端等多种访问方式。</w:t>
      </w:r>
    </w:p>
    <w:p>
      <w:r>
        <w:t>系统核心功能划分为11个模块：检验申请、样本运输、样本核收、样本检验、结果审核、危急值管理、报告查询、报告打印、质控管理、统计分析和报告模板管理。这些功能模块覆盖了检验服务全流程，从临床申请到报告发布，从质量控制到运营管理，形成了完整的功能闭环。系统还应支持与全民健康信息平台、区域影像中心、区域心电中心等业务协同系统的对接。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600"/>
        <w:gridCol w:w="2000"/>
        <w:gridCol w:w="5000"/>
      </w:tblGrid>
      <w:tr>
        <w:trPr>
          <w:tblHeader/>
        </w:trPr>
        <w:tc>
          <w:tcPr>
            <w:tcW w:w="6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序号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功能模块</w:t>
            </w:r>
          </w:p>
        </w:tc>
        <w:tc>
          <w:tcPr>
            <w:tcW w:w="5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功能说明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检验申请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支持临床医生在线提交检验申请，自动提示采样管类型、颜色等信息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样本运输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实现标本从采集点到检测中心的物流跟踪和管理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3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样本核收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支持批量核收、按科室核收等多种方式，记录标本接收状态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4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样本检验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支持手工输入、仪器自动采集等多种结果录入方式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5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结果审核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实行双人审核制度，支持修改痕迹保留和历次结果比对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6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危急值管理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自动识别危急值并启动报告流程，确保及时通知临床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7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报告查询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支持医共体内各成员单位实时查询检验报告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8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报告打印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支持多种格式纸张和打印模板，实现批量打印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9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质控管理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包括质控品设置、质控图绘制、靶值计算等功能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10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统计分析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提供工作量统计、阳性率分析、趋势分析等多维度统计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11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报告模板管理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支持自定义报告格式和模板，实现标准化报告输出</w:t>
            </w:r>
          </w:p>
        </w:tc>
      </w:tr>
    </w:tbl>
    <w:p>
      <w:pPr>
        <w:pStyle w:val="Heading1"/>
      </w:pPr>
      <w:r>
        <w:t>第三章 功能需求详细说明</w:t>
      </w:r>
      <w:bookmarkStart w:name="_Toc003" w:id="4"/>
      <w:bookmarkEnd w:id="4"/>
    </w:p>
    <w:p>
      <w:r>
        <w:t>本章详细描述医学检验中心信息系统的11项核心功能模块。每项功能模块均包含功能概述、业务流程、详细功能需求、输入输出说明、参考标准与开源实现等维度。所有功能设计均遵循《紧密型县域医共体信息化功能指引》的要求，并参考国际开源项目的成熟实践。</w:t>
      </w:r>
    </w:p>
    <w:p>
      <w:pPr>
        <w:pStyle w:val="Heading2"/>
      </w:pPr>
      <w:r>
        <w:t>3.1 检验申请</w:t>
      </w:r>
    </w:p>
    <w:p>
      <w:pPr>
        <w:pStyle w:val="Heading3"/>
      </w:pPr>
      <w:r>
        <w:t>3.1.1 功能概述</w:t>
      </w:r>
    </w:p>
    <w:p>
      <w:r>
        <w:t>检验申请模块是检验业务流程的起点，支持临床医生在线提交检验申请，自动提示采样管类型、颜色等采样准备信息。该模块需要实现与HIS系统、体检管理系统的深度集成，确保检验申请数据的准确获取和实时同步。</w:t>
      </w:r>
    </w:p>
    <w:p>
      <w:pPr>
        <w:pStyle w:val="Heading3"/>
      </w:pPr>
      <w:r>
        <w:t>3.1.2 详细功能需求</w:t>
      </w:r>
    </w:p>
    <w:p>
      <w:pPr>
        <w:numPr>
          <w:ilvl w:val="0"/>
          <w:numId w:val="1"/>
        </w:numPr>
        <w:ind w:firstLine="0"/>
      </w:pPr>
      <w:r>
        <w:rPr>
          <w:b/>
        </w:rPr>
        <w:t>电子申请单获取——</w:t>
      </w:r>
      <w:r>
        <w:t>支持通过标准接口（HL7、WebService）自动从HIS系统获取门诊、住院、体检的检验医嘱信息；支持手动添加检验申请</w:t>
      </w:r>
    </w:p>
    <w:p>
      <w:pPr>
        <w:numPr>
          <w:ilvl w:val="0"/>
          <w:numId w:val="1"/>
        </w:numPr>
        <w:ind w:firstLine="0"/>
      </w:pPr>
      <w:r>
        <w:rPr>
          <w:b/>
        </w:rPr>
        <w:t>检验项目智能提示——</w:t>
      </w:r>
      <w:r>
        <w:t>根据申请项目自动提示所需采样管类型、颜色、容量、采样量；显示采样注意事项和患者准备要求</w:t>
      </w:r>
    </w:p>
    <w:p>
      <w:pPr>
        <w:numPr>
          <w:ilvl w:val="0"/>
          <w:numId w:val="1"/>
        </w:numPr>
        <w:ind w:firstLine="0"/>
      </w:pPr>
      <w:r>
        <w:rPr>
          <w:b/>
        </w:rPr>
        <w:t>申请信息校验——</w:t>
      </w:r>
      <w:r>
        <w:t>自动校验患者基本信息完整性；校验医保/自费标识与收费状态；重复申请提醒与合并申请提示</w:t>
      </w:r>
    </w:p>
    <w:p>
      <w:pPr>
        <w:numPr>
          <w:ilvl w:val="0"/>
          <w:numId w:val="1"/>
        </w:numPr>
        <w:ind w:firstLine="0"/>
      </w:pPr>
      <w:r>
        <w:rPr>
          <w:b/>
        </w:rPr>
        <w:t>条码生成与标签打印——</w:t>
      </w:r>
      <w:r>
        <w:t>自动生成唯一样本识别条码（Barcode/QR Code）；支持多种条码格式（Code128、Data Matrix）；支持标签模板自定义与套打</w:t>
      </w:r>
    </w:p>
    <w:p>
      <w:pPr>
        <w:pStyle w:val="Heading3"/>
      </w:pPr>
      <w:r>
        <w:t>3.1.3 参考标准与开源实现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文档名称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来源类型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覆盖章节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《医院实验室信息管理系统建设标准》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行业标准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第4.1章检验申请管理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OpenELIS Global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Patient Management-&gt;Order Entry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HL7 v2.x / FHIR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国际标准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检验医嘱消息规范（ORM^O01）</w:t>
            </w:r>
          </w:p>
        </w:tc>
      </w:tr>
    </w:tbl>
    <w:p>
      <w:pPr>
        <w:pStyle w:val="Heading2"/>
      </w:pPr>
      <w:r>
        <w:t>3.2 样本运输</w:t>
      </w:r>
    </w:p>
    <w:p>
      <w:pPr>
        <w:pStyle w:val="Heading3"/>
      </w:pPr>
      <w:r>
        <w:t>3.2.1 功能概述</w:t>
      </w:r>
    </w:p>
    <w:p>
      <w:r>
        <w:t>样本运输模块实现标本从采集点到检测中心的物流跟踪和管理，是区域检验体系中的关键环节。系统需要支持样本运输全程追踪、运输时限监控和异常预警，确保样本在运输过程中的安全性和可追溯性。</w:t>
      </w:r>
    </w:p>
    <w:p>
      <w:pPr>
        <w:pStyle w:val="Heading3"/>
      </w:pPr>
      <w:r>
        <w:t>3.2.2 详细功能需求</w:t>
      </w:r>
    </w:p>
    <w:p>
      <w:pPr>
        <w:numPr>
          <w:ilvl w:val="0"/>
          <w:numId w:val="1"/>
        </w:numPr>
        <w:ind w:firstLine="0"/>
      </w:pPr>
      <w:r>
        <w:rPr>
          <w:b/>
        </w:rPr>
        <w:t>运输任务管理——</w:t>
      </w:r>
      <w:r>
        <w:t>生成运输任务单并指派物流人员/车辆；支持固定线路和临时线路的运输任务调度</w:t>
      </w:r>
    </w:p>
    <w:p>
      <w:pPr>
        <w:numPr>
          <w:ilvl w:val="0"/>
          <w:numId w:val="1"/>
        </w:numPr>
        <w:ind w:firstLine="0"/>
      </w:pPr>
      <w:r>
        <w:rPr>
          <w:b/>
        </w:rPr>
        <w:t>样本装箱与交接——</w:t>
      </w:r>
      <w:r>
        <w:t>扫描样本条码进行装箱登记；生成电子交接单（含样本清单、数量、时间戳）</w:t>
      </w:r>
    </w:p>
    <w:p>
      <w:pPr>
        <w:numPr>
          <w:ilvl w:val="0"/>
          <w:numId w:val="1"/>
        </w:numPr>
        <w:ind w:firstLine="0"/>
      </w:pPr>
      <w:r>
        <w:rPr>
          <w:b/>
        </w:rPr>
        <w:t>运输全程追踪——</w:t>
      </w:r>
      <w:r>
        <w:t>通过GPS/RFID记录运输轨迹；实时监控运输车辆位置和状态；记录到达/离开各节点的时间</w:t>
      </w:r>
    </w:p>
    <w:p>
      <w:pPr>
        <w:numPr>
          <w:ilvl w:val="0"/>
          <w:numId w:val="1"/>
        </w:numPr>
        <w:ind w:firstLine="0"/>
      </w:pPr>
      <w:r>
        <w:rPr>
          <w:b/>
        </w:rPr>
        <w:t>运输异常预警——</w:t>
      </w:r>
      <w:r>
        <w:t>运输超时自动预警通知；温度异常报警（冷链运输）；样本损坏/丢失登记与处理流程</w:t>
      </w:r>
    </w:p>
    <w:p>
      <w:pPr>
        <w:pStyle w:val="Heading3"/>
      </w:pPr>
      <w:r>
        <w:t>3.2.3 参考标准与开源实现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文档名称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来源类型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覆盖章节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GB/T 42060-2022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国家标准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第5.8-5.9章运送准备与样品运送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《医院实验室信息管理系统建设标准》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行业标准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第4章信息系统检验流程管理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SENAITE LIMS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Sample Transport工作流</w:t>
            </w:r>
          </w:p>
        </w:tc>
      </w:tr>
    </w:tbl>
    <w:p>
      <w:pPr>
        <w:pStyle w:val="Heading2"/>
      </w:pPr>
      <w:r>
        <w:t>3.3 样本核收</w:t>
      </w:r>
    </w:p>
    <w:p>
      <w:pPr>
        <w:pStyle w:val="Heading3"/>
      </w:pPr>
      <w:r>
        <w:t>3.3.1 功能概述</w:t>
      </w:r>
    </w:p>
    <w:p>
      <w:r>
        <w:t>样本核收模块支持检验中心对送达样本进行批量核收、按科室核收等多种方式，记录标本接收状态。该模块是检验前质量控制的关键环节，需要确保样本的完整性和合规性，对不合格样本进行规范化处理。</w:t>
      </w:r>
    </w:p>
    <w:p>
      <w:pPr>
        <w:pStyle w:val="Heading3"/>
      </w:pPr>
      <w:r>
        <w:t>3.3.2 详细功能需求</w:t>
      </w:r>
    </w:p>
    <w:p>
      <w:pPr>
        <w:numPr>
          <w:ilvl w:val="0"/>
          <w:numId w:val="1"/>
        </w:numPr>
        <w:ind w:firstLine="0"/>
      </w:pPr>
      <w:r>
        <w:rPr>
          <w:b/>
        </w:rPr>
        <w:t>样本接收登记——</w:t>
      </w:r>
      <w:r>
        <w:t>支持扫码快速核收和批量接收；记录接收时间、接收人、运输条件确认</w:t>
      </w:r>
    </w:p>
    <w:p>
      <w:pPr>
        <w:numPr>
          <w:ilvl w:val="0"/>
          <w:numId w:val="1"/>
        </w:numPr>
        <w:ind w:firstLine="0"/>
      </w:pPr>
      <w:r>
        <w:rPr>
          <w:b/>
        </w:rPr>
        <w:t>样本状态跟踪——</w:t>
      </w:r>
      <w:r>
        <w:t>实时显示样本在检验流程中的位置；提供样本状态历史追溯查询</w:t>
      </w:r>
    </w:p>
    <w:p>
      <w:pPr>
        <w:numPr>
          <w:ilvl w:val="0"/>
          <w:numId w:val="1"/>
        </w:numPr>
        <w:ind w:firstLine="0"/>
      </w:pPr>
      <w:r>
        <w:rPr>
          <w:b/>
        </w:rPr>
        <w:t>不合格样本处理——</w:t>
      </w:r>
      <w:r>
        <w:t>自动识别并标记不合格样本（溶血、凝集、量不足等）；生成不合格样本通知单并通知采样单位</w:t>
      </w:r>
    </w:p>
    <w:p>
      <w:pPr>
        <w:numPr>
          <w:ilvl w:val="0"/>
          <w:numId w:val="1"/>
        </w:numPr>
        <w:ind w:firstLine="0"/>
      </w:pPr>
      <w:r>
        <w:rPr>
          <w:b/>
        </w:rPr>
        <w:t>费用确认与记账——</w:t>
      </w:r>
      <w:r>
        <w:t>核收时自动确认检验费用；支持与HIS/医保系统的费用对接</w:t>
      </w:r>
    </w:p>
    <w:p>
      <w:pPr>
        <w:pStyle w:val="Heading3"/>
      </w:pPr>
      <w:r>
        <w:t>3.3.3 参考标准与开源实现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文档名称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来源类型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覆盖章节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GB/T 42060-2022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国家标准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第5.10章样品接收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OpenELIS Global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Sample Management-&gt;Sample Reception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SENAITE LIMS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Sample Management-&gt;Sample Receiving</w:t>
            </w:r>
          </w:p>
        </w:tc>
      </w:tr>
    </w:tbl>
    <w:p>
      <w:pPr>
        <w:pStyle w:val="Heading2"/>
      </w:pPr>
      <w:r>
        <w:t>3.4 样本检验</w:t>
      </w:r>
    </w:p>
    <w:p>
      <w:pPr>
        <w:pStyle w:val="Heading3"/>
      </w:pPr>
      <w:r>
        <w:t>3.4.1 功能概述</w:t>
      </w:r>
    </w:p>
    <w:p>
      <w:r>
        <w:t>样本检验模块是检验中心的核心业务模块，支持手工输入、仪器自动采集等多种结果录入方式。该模块需要实现与检验仪器的高效对接，确保检验数据的准确采集和智能处理。</w:t>
      </w:r>
    </w:p>
    <w:p>
      <w:pPr>
        <w:pStyle w:val="Heading3"/>
      </w:pPr>
      <w:r>
        <w:t>3.4.2 详细功能需求</w:t>
      </w:r>
    </w:p>
    <w:p>
      <w:pPr>
        <w:numPr>
          <w:ilvl w:val="0"/>
          <w:numId w:val="1"/>
        </w:numPr>
        <w:ind w:firstLine="0"/>
      </w:pPr>
      <w:r>
        <w:rPr>
          <w:b/>
        </w:rPr>
        <w:t>仪器双向通讯——</w:t>
      </w:r>
      <w:r>
        <w:t>支持ASTM、HL7等标准协议与检验仪器双向通讯；自动接收仪器检测结果，支持单向/双向模式</w:t>
      </w:r>
    </w:p>
    <w:p>
      <w:pPr>
        <w:numPr>
          <w:ilvl w:val="0"/>
          <w:numId w:val="1"/>
        </w:numPr>
        <w:ind w:firstLine="0"/>
      </w:pPr>
      <w:r>
        <w:rPr>
          <w:b/>
        </w:rPr>
        <w:t>结果自动计算——</w:t>
      </w:r>
      <w:r>
        <w:t>支持公式计算和衍生项目自动生成；自动进行单位换算和参考值判断</w:t>
      </w:r>
    </w:p>
    <w:p>
      <w:pPr>
        <w:numPr>
          <w:ilvl w:val="0"/>
          <w:numId w:val="1"/>
        </w:numPr>
        <w:ind w:firstLine="0"/>
      </w:pPr>
      <w:r>
        <w:rPr>
          <w:b/>
        </w:rPr>
        <w:t>结果手工录入——</w:t>
      </w:r>
      <w:r>
        <w:t>提供友好的人工结果录入界面；支持批量录入和快捷键操作</w:t>
      </w:r>
    </w:p>
    <w:p>
      <w:pPr>
        <w:numPr>
          <w:ilvl w:val="0"/>
          <w:numId w:val="1"/>
        </w:numPr>
        <w:ind w:firstLine="0"/>
      </w:pPr>
      <w:r>
        <w:rPr>
          <w:b/>
        </w:rPr>
        <w:t>结果修改痕迹——</w:t>
      </w:r>
      <w:r>
        <w:t>记录所有结果修改操作日志；保留修改前/后数值对比</w:t>
      </w:r>
    </w:p>
    <w:p>
      <w:pPr>
        <w:pStyle w:val="Heading3"/>
      </w:pPr>
      <w:r>
        <w:t>3.4.3 参考标准与开源实现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文档名称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来源类型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覆盖章节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《医院实验室信息管理系统建设标准》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行业标准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第5章LIMS核心功能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OpenELIS Global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Results &amp; Analysis模块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ASTM E1381/LIS01-A2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国际标准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仪器通讯协议</w:t>
            </w:r>
          </w:p>
        </w:tc>
      </w:tr>
    </w:tbl>
    <w:p>
      <w:pPr>
        <w:pStyle w:val="Heading2"/>
      </w:pPr>
      <w:r>
        <w:t>3.5 结果审核</w:t>
      </w:r>
    </w:p>
    <w:p>
      <w:pPr>
        <w:pStyle w:val="Heading3"/>
      </w:pPr>
      <w:r>
        <w:t>3.5.1 功能概述</w:t>
      </w:r>
    </w:p>
    <w:p>
      <w:r>
        <w:t>结果审核模块实行双人审核制度，支持修改痕迹保留和历次结果比对。该模块是检验后质量控制的核心环节，确保检验结果的准确性和可靠性，符合ISO 15189质量管理体系要求。</w:t>
      </w:r>
    </w:p>
    <w:p>
      <w:pPr>
        <w:pStyle w:val="Heading3"/>
      </w:pPr>
      <w:r>
        <w:t>3.5.2 详细功能需求</w:t>
      </w:r>
    </w:p>
    <w:p>
      <w:pPr>
        <w:numPr>
          <w:ilvl w:val="0"/>
          <w:numId w:val="1"/>
        </w:numPr>
        <w:ind w:firstLine="0"/>
      </w:pPr>
      <w:r>
        <w:rPr>
          <w:b/>
        </w:rPr>
        <w:t>自动审核规则——</w:t>
      </w:r>
      <w:r>
        <w:t>支持基于规则的自动初审；可配置的审核规则引擎（范围判断、逻辑判断、Delta Check）</w:t>
      </w:r>
    </w:p>
    <w:p>
      <w:pPr>
        <w:numPr>
          <w:ilvl w:val="0"/>
          <w:numId w:val="1"/>
        </w:numPr>
        <w:ind w:firstLine="0"/>
      </w:pPr>
      <w:r>
        <w:rPr>
          <w:b/>
        </w:rPr>
        <w:t>双人审核机制——</w:t>
      </w:r>
      <w:r>
        <w:t>初审与复审人员权限分离；异常结果强制复审标记</w:t>
      </w:r>
    </w:p>
    <w:p>
      <w:pPr>
        <w:numPr>
          <w:ilvl w:val="0"/>
          <w:numId w:val="1"/>
        </w:numPr>
        <w:ind w:firstLine="0"/>
      </w:pPr>
      <w:r>
        <w:rPr>
          <w:b/>
        </w:rPr>
        <w:t>历史结果比对——</w:t>
      </w:r>
      <w:r>
        <w:t>自动调取患者历史检验结果；Delta Check自动预警（变化超出预设阈值）</w:t>
      </w:r>
    </w:p>
    <w:p>
      <w:pPr>
        <w:numPr>
          <w:ilvl w:val="0"/>
          <w:numId w:val="1"/>
        </w:numPr>
        <w:ind w:firstLine="0"/>
      </w:pPr>
      <w:r>
        <w:rPr>
          <w:b/>
        </w:rPr>
        <w:t>审核痕迹管理——</w:t>
      </w:r>
      <w:r>
        <w:t>完整记录审核时间、审核人、审核意见；支持审核撤回与重新审核</w:t>
      </w:r>
    </w:p>
    <w:p>
      <w:pPr>
        <w:pStyle w:val="Heading3"/>
      </w:pPr>
      <w:r>
        <w:t>3.5.3 参考标准与开源实现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文档名称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来源类型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覆盖章节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《医院实验室信息管理系统建设标准》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行业标准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第4.5章结果审核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OpenELIS Global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Validation Workflows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ISO 15189:2022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国际标准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结果发布前审核要求</w:t>
            </w:r>
          </w:p>
        </w:tc>
      </w:tr>
    </w:tbl>
    <w:p>
      <w:pPr>
        <w:pStyle w:val="Heading2"/>
      </w:pPr>
      <w:r>
        <w:t>3.6 危急值管理</w:t>
      </w:r>
    </w:p>
    <w:p>
      <w:pPr>
        <w:pStyle w:val="Heading3"/>
      </w:pPr>
      <w:r>
        <w:t>3.6.1 功能概述</w:t>
      </w:r>
    </w:p>
    <w:p>
      <w:r>
        <w:t>危急值管理模块自动识别危急值并启动报告流程，确保及时通知临床。危急值管理是患者安全管理的核心要求，需要建立完整的闭环管理机制，确保危急值从发现到处理的全流程可追溯。</w:t>
      </w:r>
    </w:p>
    <w:p>
      <w:pPr>
        <w:pStyle w:val="Heading3"/>
      </w:pPr>
      <w:r>
        <w:t>3.6.2 详细功能需求</w:t>
      </w:r>
    </w:p>
    <w:p>
      <w:pPr>
        <w:numPr>
          <w:ilvl w:val="0"/>
          <w:numId w:val="1"/>
        </w:numPr>
        <w:ind w:firstLine="0"/>
      </w:pPr>
      <w:r>
        <w:rPr>
          <w:b/>
        </w:rPr>
        <w:t>危急值自动识别——</w:t>
      </w:r>
      <w:r>
        <w:t>基于危急值项目清单和阈值范围自动识别；支持按年龄、性别设置差异化阈值</w:t>
      </w:r>
    </w:p>
    <w:p>
      <w:pPr>
        <w:numPr>
          <w:ilvl w:val="0"/>
          <w:numId w:val="1"/>
        </w:numPr>
        <w:ind w:firstLine="0"/>
      </w:pPr>
      <w:r>
        <w:rPr>
          <w:b/>
        </w:rPr>
        <w:t>多级预警通知——</w:t>
      </w:r>
      <w:r>
        <w:t>系统内消息推送；短信/语音电话通知临床医生；支持通知到达确认</w:t>
      </w:r>
    </w:p>
    <w:p>
      <w:pPr>
        <w:numPr>
          <w:ilvl w:val="0"/>
          <w:numId w:val="1"/>
        </w:numPr>
        <w:ind w:firstLine="0"/>
      </w:pPr>
      <w:r>
        <w:rPr>
          <w:b/>
        </w:rPr>
        <w:t>危急值报告闭环——</w:t>
      </w:r>
      <w:r>
        <w:t>记录通知时间、通知方式、接收人；临床处理反馈登记与确认</w:t>
      </w:r>
    </w:p>
    <w:p>
      <w:pPr>
        <w:numPr>
          <w:ilvl w:val="0"/>
          <w:numId w:val="1"/>
        </w:numPr>
        <w:ind w:firstLine="0"/>
      </w:pPr>
      <w:r>
        <w:rPr>
          <w:b/>
        </w:rPr>
        <w:t>危急值统计分析——</w:t>
      </w:r>
      <w:r>
        <w:t>危急值发生率统计；通知及时率分析；处理及时率统计</w:t>
      </w:r>
    </w:p>
    <w:p>
      <w:pPr>
        <w:pStyle w:val="Heading3"/>
      </w:pPr>
      <w:r>
        <w:t>3.6.3 参考标准与开源实现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文档名称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来源类型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覆盖章节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《医院实验室信息管理系统建设标准》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行业标准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第4.6章危急值管理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OpenELIS Global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Quality Control-&gt;Reference Range Enforcement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WS/T 496-2017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卫生行业标准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危急值通报率指标</w:t>
            </w:r>
          </w:p>
        </w:tc>
      </w:tr>
    </w:tbl>
    <w:p>
      <w:pPr>
        <w:pStyle w:val="Heading2"/>
      </w:pPr>
      <w:r>
        <w:t>3.7 报告查询</w:t>
      </w:r>
    </w:p>
    <w:p>
      <w:pPr>
        <w:pStyle w:val="Heading3"/>
      </w:pPr>
      <w:r>
        <w:t>3.7.1 功能概述</w:t>
      </w:r>
    </w:p>
    <w:p>
      <w:r>
        <w:t>报告查询模块支持医共体内各成员单位实时查询检验报告，是检验结果共享互认的关键支撑功能。系统需要提供多维度的报告检索能力，确保临床医生和患者能够及时、便捷地获取检验结果。</w:t>
      </w:r>
    </w:p>
    <w:p>
      <w:pPr>
        <w:pStyle w:val="Heading3"/>
      </w:pPr>
      <w:r>
        <w:t>3.7.2 详细功能需求</w:t>
      </w:r>
    </w:p>
    <w:p>
      <w:pPr>
        <w:numPr>
          <w:ilvl w:val="0"/>
          <w:numId w:val="1"/>
        </w:numPr>
        <w:ind w:firstLine="0"/>
      </w:pPr>
      <w:r>
        <w:rPr>
          <w:b/>
        </w:rPr>
        <w:t>多条件组合查询——</w:t>
      </w:r>
      <w:r>
        <w:t>支持按患者姓名、ID、条码号、时间范围查询；按检验项目、申请科室、检验专业组筛选</w:t>
      </w:r>
    </w:p>
    <w:p>
      <w:pPr>
        <w:numPr>
          <w:ilvl w:val="0"/>
          <w:numId w:val="1"/>
        </w:numPr>
        <w:ind w:firstLine="0"/>
      </w:pPr>
      <w:r>
        <w:rPr>
          <w:b/>
        </w:rPr>
        <w:t>报告详情展示——</w:t>
      </w:r>
      <w:r>
        <w:t>完整展示检验项目、结果、参考范围、异常标记；支持历史结果趋势图展示</w:t>
      </w:r>
    </w:p>
    <w:p>
      <w:pPr>
        <w:numPr>
          <w:ilvl w:val="0"/>
          <w:numId w:val="1"/>
        </w:numPr>
        <w:ind w:firstLine="0"/>
      </w:pPr>
      <w:r>
        <w:rPr>
          <w:b/>
        </w:rPr>
        <w:t>跨机构报告整合——</w:t>
      </w:r>
      <w:r>
        <w:t>整合患者在医共体内各机构的检验历史；按时间轴展示检验结果变化趋势</w:t>
      </w:r>
    </w:p>
    <w:p>
      <w:pPr>
        <w:numPr>
          <w:ilvl w:val="0"/>
          <w:numId w:val="1"/>
        </w:numPr>
        <w:ind w:firstLine="0"/>
      </w:pPr>
      <w:r>
        <w:rPr>
          <w:b/>
        </w:rPr>
        <w:t>患者自助查询——</w:t>
      </w:r>
      <w:r>
        <w:t>支持患者通过身份验证后自助查询报告；提供移动端查询接口</w:t>
      </w:r>
    </w:p>
    <w:p>
      <w:pPr>
        <w:pStyle w:val="Heading3"/>
      </w:pPr>
      <w:r>
        <w:t>3.7.3 参考标准与开源实现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文档名称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来源类型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覆盖章节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《紧密型县域医共体信息化功能指引》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国家政策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报告查询功能模块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OpenELIS Global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Reporting模块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WS/T 482-2016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卫生行业标准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卫生信息共享文档编制规范</w:t>
            </w:r>
          </w:p>
        </w:tc>
      </w:tr>
    </w:tbl>
    <w:p>
      <w:pPr>
        <w:pStyle w:val="Heading2"/>
      </w:pPr>
      <w:r>
        <w:t>3.8 报告打印</w:t>
      </w:r>
    </w:p>
    <w:p>
      <w:pPr>
        <w:pStyle w:val="Heading3"/>
      </w:pPr>
      <w:r>
        <w:t>3.8.1 功能概述</w:t>
      </w:r>
    </w:p>
    <w:p>
      <w:r>
        <w:t>报告打印模块支持多种格式纸张和打印模板，实现批量打印。检验报告是检验服务的最终交付物，需要符合规范化的格式要求，支持多种输出场景（临床打印、患者自取、远程打印等）。</w:t>
      </w:r>
    </w:p>
    <w:p>
      <w:pPr>
        <w:pStyle w:val="Heading3"/>
      </w:pPr>
      <w:r>
        <w:t>3.8.2 详细功能需求</w:t>
      </w:r>
    </w:p>
    <w:p>
      <w:pPr>
        <w:numPr>
          <w:ilvl w:val="0"/>
          <w:numId w:val="1"/>
        </w:numPr>
        <w:ind w:firstLine="0"/>
      </w:pPr>
      <w:r>
        <w:rPr>
          <w:b/>
        </w:rPr>
        <w:t>多种打印模式——</w:t>
      </w:r>
      <w:r>
        <w:t>支持单个报告打印、批量打印、合并打印；支持套打和连续纸打印</w:t>
      </w:r>
    </w:p>
    <w:p>
      <w:pPr>
        <w:numPr>
          <w:ilvl w:val="0"/>
          <w:numId w:val="1"/>
        </w:numPr>
        <w:ind w:firstLine="0"/>
      </w:pPr>
      <w:r>
        <w:rPr>
          <w:b/>
        </w:rPr>
        <w:t>打印模板管理——</w:t>
      </w:r>
      <w:r>
        <w:t>预设多种报告模板（中文/英文、简易/详细）；支持PDF、JPG等格式导出</w:t>
      </w:r>
    </w:p>
    <w:p>
      <w:pPr>
        <w:numPr>
          <w:ilvl w:val="0"/>
          <w:numId w:val="1"/>
        </w:numPr>
        <w:ind w:firstLine="0"/>
      </w:pPr>
      <w:r>
        <w:rPr>
          <w:b/>
        </w:rPr>
        <w:t>电子签名——</w:t>
      </w:r>
      <w:r>
        <w:t>支持检验者和审核者的电子签名；符合《电子签名法》要求</w:t>
      </w:r>
    </w:p>
    <w:p>
      <w:pPr>
        <w:numPr>
          <w:ilvl w:val="0"/>
          <w:numId w:val="1"/>
        </w:numPr>
        <w:ind w:firstLine="0"/>
      </w:pPr>
      <w:r>
        <w:rPr>
          <w:b/>
        </w:rPr>
        <w:t>打印记录——</w:t>
      </w:r>
      <w:r>
        <w:t>记录打印时间、打印人、打印份数；防止重复打印的提示机制</w:t>
      </w:r>
    </w:p>
    <w:p>
      <w:pPr>
        <w:pStyle w:val="Heading3"/>
      </w:pPr>
      <w:r>
        <w:t>3.8.3 参考标准与开源实现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文档名称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来源类型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覆盖章节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《医院实验室信息管理系统建设标准》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行业标准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第5章报告发布与打印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OpenELIS Global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Report Management-&gt;Template Config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云LIS系统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开源衍生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报告打印模块</w:t>
            </w:r>
          </w:p>
        </w:tc>
      </w:tr>
    </w:tbl>
    <w:p>
      <w:pPr>
        <w:pStyle w:val="Heading2"/>
      </w:pPr>
      <w:r>
        <w:t>3.9 质控管理</w:t>
      </w:r>
    </w:p>
    <w:p>
      <w:pPr>
        <w:pStyle w:val="Heading3"/>
      </w:pPr>
      <w:r>
        <w:t>3.9.1 功能概述</w:t>
      </w:r>
    </w:p>
    <w:p>
      <w:r>
        <w:t>质控管理模块包括质控品设置、质控图绘制、靶值计算等功能，是检验质量保证体系的技术核心。系统需要支持室内质控和室间质评的全流程管理，提供丰富的质控规则和图形分析工具。</w:t>
      </w:r>
    </w:p>
    <w:p>
      <w:pPr>
        <w:pStyle w:val="Heading3"/>
      </w:pPr>
      <w:r>
        <w:t>3.9.2 详细功能需求</w:t>
      </w:r>
    </w:p>
    <w:p>
      <w:pPr>
        <w:numPr>
          <w:ilvl w:val="0"/>
          <w:numId w:val="1"/>
        </w:numPr>
        <w:ind w:firstLine="0"/>
      </w:pPr>
      <w:r>
        <w:rPr>
          <w:b/>
        </w:rPr>
        <w:t>质控品管理——</w:t>
      </w:r>
      <w:r>
        <w:t>支持多浓度质控品设置；质控批号、有效期、靶值管理</w:t>
      </w:r>
    </w:p>
    <w:p>
      <w:pPr>
        <w:numPr>
          <w:ilvl w:val="0"/>
          <w:numId w:val="1"/>
        </w:numPr>
        <w:ind w:firstLine="0"/>
      </w:pPr>
      <w:r>
        <w:rPr>
          <w:b/>
        </w:rPr>
        <w:t>质控图绘制——</w:t>
      </w:r>
      <w:r>
        <w:t>支持Levey-Jennings质控图（L-J图）；Z-分数图、Youden图等多种质控图</w:t>
      </w:r>
    </w:p>
    <w:p>
      <w:pPr>
        <w:numPr>
          <w:ilvl w:val="0"/>
          <w:numId w:val="1"/>
        </w:numPr>
        <w:ind w:firstLine="0"/>
      </w:pPr>
      <w:r>
        <w:rPr>
          <w:b/>
        </w:rPr>
        <w:t>Westgard规则——</w:t>
      </w:r>
      <w:r>
        <w:t>内置Westgard多规则质控体系；支持1-2s、1-3s、2-2s、R-4s、4-1s、10-x等规则</w:t>
      </w:r>
    </w:p>
    <w:p>
      <w:pPr>
        <w:numPr>
          <w:ilvl w:val="0"/>
          <w:numId w:val="1"/>
        </w:numPr>
        <w:ind w:firstLine="0"/>
      </w:pPr>
      <w:r>
        <w:rPr>
          <w:b/>
        </w:rPr>
        <w:t>失控处理——</w:t>
      </w:r>
      <w:r>
        <w:t>失控自动报警和标记；失控原因登记与纠正措施跟踪；失控报告生成</w:t>
      </w:r>
    </w:p>
    <w:p>
      <w:pPr>
        <w:pStyle w:val="Heading3"/>
      </w:pPr>
      <w:r>
        <w:t>3.9.3 参考标准与开源实现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文档名称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来源类型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覆盖章节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WS/T 496-2017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卫生行业标准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临床实验室质量指标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OpenELIS Global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Quality Control模块（含Westgard规则）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SENAITE LIMS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Quality Control-&gt;Control Charts</w:t>
            </w:r>
          </w:p>
        </w:tc>
      </w:tr>
    </w:tbl>
    <w:p>
      <w:pPr>
        <w:pStyle w:val="Heading2"/>
      </w:pPr>
      <w:r>
        <w:t>3.10 统计分析</w:t>
      </w:r>
    </w:p>
    <w:p>
      <w:pPr>
        <w:pStyle w:val="Heading3"/>
      </w:pPr>
      <w:r>
        <w:t>3.10.1 功能概述</w:t>
      </w:r>
    </w:p>
    <w:p>
      <w:r>
        <w:t>统计分析模块提供工作量统计、阳性率分析、趋势分析等多维度统计功能，是检验中心运营管理的重要支撑工具。通过数据可视化展示，帮助管理者掌握业务运行态势，发现潜在问题和改进机会。</w:t>
      </w:r>
    </w:p>
    <w:p>
      <w:pPr>
        <w:pStyle w:val="Heading3"/>
      </w:pPr>
      <w:r>
        <w:t>3.10.2 详细功能需求</w:t>
      </w:r>
    </w:p>
    <w:p>
      <w:pPr>
        <w:numPr>
          <w:ilvl w:val="0"/>
          <w:numId w:val="1"/>
        </w:numPr>
        <w:ind w:firstLine="0"/>
      </w:pPr>
      <w:r>
        <w:rPr>
          <w:b/>
        </w:rPr>
        <w:t>工作量统计——</w:t>
      </w:r>
      <w:r>
        <w:t>按专业组、检验项目、申请科室统计工作量；支持日/月/季/年多维度统计</w:t>
      </w:r>
    </w:p>
    <w:p>
      <w:pPr>
        <w:numPr>
          <w:ilvl w:val="0"/>
          <w:numId w:val="1"/>
        </w:numPr>
        <w:ind w:firstLine="0"/>
      </w:pPr>
      <w:r>
        <w:rPr>
          <w:b/>
        </w:rPr>
        <w:t>TAT分析——</w:t>
      </w:r>
      <w:r>
        <w:t>全流程TAT统计（申请-&gt;采集-&gt;接收-&gt;检验-&gt;审核-&gt;报告）；各环节耗时分析与瓶颈识别</w:t>
      </w:r>
    </w:p>
    <w:p>
      <w:pPr>
        <w:numPr>
          <w:ilvl w:val="0"/>
          <w:numId w:val="1"/>
        </w:numPr>
        <w:ind w:firstLine="0"/>
      </w:pPr>
      <w:r>
        <w:rPr>
          <w:b/>
        </w:rPr>
        <w:t>质量指标统计——</w:t>
      </w:r>
      <w:r>
        <w:t>室内质控开展率、质控变异系数；室间质评参加率、合格率；危急值通报率</w:t>
      </w:r>
    </w:p>
    <w:p>
      <w:pPr>
        <w:numPr>
          <w:ilvl w:val="0"/>
          <w:numId w:val="1"/>
        </w:numPr>
        <w:ind w:firstLine="0"/>
      </w:pPr>
      <w:r>
        <w:rPr>
          <w:b/>
        </w:rPr>
        <w:t>阳性率与趋势分析——</w:t>
      </w:r>
      <w:r>
        <w:t>各项目阳性率统计与趋势图；异常结果分布分析；传染病监测数据统计</w:t>
      </w:r>
    </w:p>
    <w:p>
      <w:pPr>
        <w:pStyle w:val="Heading3"/>
      </w:pPr>
      <w:r>
        <w:t>3.10.3 参考标准与开源实现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文档名称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来源类型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覆盖章节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WS/T 496-2017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卫生行业标准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质量指标体系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OpenELIS Global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Monitoring &amp; Analytics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《临床检验专业医疗质量控制指标（2025年版）》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国家卫健委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质量控制指标体系</w:t>
            </w:r>
          </w:p>
        </w:tc>
      </w:tr>
    </w:tbl>
    <w:p>
      <w:pPr>
        <w:pStyle w:val="Heading2"/>
      </w:pPr>
      <w:r>
        <w:t>3.11 报告模板管理</w:t>
      </w:r>
    </w:p>
    <w:p>
      <w:pPr>
        <w:pStyle w:val="Heading3"/>
      </w:pPr>
      <w:r>
        <w:t>3.11.1 功能概述</w:t>
      </w:r>
    </w:p>
    <w:p>
      <w:r>
        <w:t>报告模板管理模块支持自定义报告格式和模板，实现标准化报告输出。灵活的模板管理能力可以满足不同检验项目、不同用户群体的报告格式需求，同时确保报告的专业性和规范性。</w:t>
      </w:r>
    </w:p>
    <w:p>
      <w:pPr>
        <w:pStyle w:val="Heading3"/>
      </w:pPr>
      <w:r>
        <w:t>3.11.2 详细功能需求</w:t>
      </w:r>
    </w:p>
    <w:p>
      <w:pPr>
        <w:numPr>
          <w:ilvl w:val="0"/>
          <w:numId w:val="1"/>
        </w:numPr>
        <w:ind w:firstLine="0"/>
      </w:pPr>
      <w:r>
        <w:rPr>
          <w:b/>
        </w:rPr>
        <w:t>模板设计与编辑——</w:t>
      </w:r>
      <w:r>
        <w:t>可视化模板设计工具；支持变量插入和动态数据绑定</w:t>
      </w:r>
    </w:p>
    <w:p>
      <w:pPr>
        <w:numPr>
          <w:ilvl w:val="0"/>
          <w:numId w:val="1"/>
        </w:numPr>
        <w:ind w:firstLine="0"/>
      </w:pPr>
      <w:r>
        <w:rPr>
          <w:b/>
        </w:rPr>
        <w:t>模板分类管理——</w:t>
      </w:r>
      <w:r>
        <w:t>按专业组/项目类型预设模板；支持中英文报告模板</w:t>
      </w:r>
    </w:p>
    <w:p>
      <w:pPr>
        <w:numPr>
          <w:ilvl w:val="0"/>
          <w:numId w:val="1"/>
        </w:numPr>
        <w:ind w:firstLine="0"/>
      </w:pPr>
      <w:r>
        <w:rPr>
          <w:b/>
        </w:rPr>
        <w:t>模板预览与发布——</w:t>
      </w:r>
      <w:r>
        <w:t>模板实时预览功能；模板版本管理与发布流程</w:t>
      </w:r>
    </w:p>
    <w:p>
      <w:pPr>
        <w:numPr>
          <w:ilvl w:val="0"/>
          <w:numId w:val="1"/>
        </w:numPr>
        <w:ind w:firstLine="0"/>
      </w:pPr>
      <w:r>
        <w:rPr>
          <w:b/>
        </w:rPr>
        <w:t>自定义报告——</w:t>
      </w:r>
      <w:r>
        <w:t>支持个性化报告格式配置；支持附加页（参考文献、检验说明）</w:t>
      </w:r>
    </w:p>
    <w:p>
      <w:pPr>
        <w:pStyle w:val="Heading3"/>
      </w:pPr>
      <w:r>
        <w:t>3.11.3 参考标准与开源实现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文档名称</w:t>
            </w:r>
          </w:p>
        </w:tc>
        <w:tc>
          <w:tcPr>
            <w:tcW w:w="2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来源类型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覆盖章节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《医院实验室信息管理系统建设标准》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行业标准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报告模板标准化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OpenELIS Global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GitHub开源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Report Management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云LIS系统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开源衍生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打印模板维护</w:t>
            </w:r>
          </w:p>
        </w:tc>
      </w:tr>
    </w:tbl>
    <w:p>
      <w:pPr>
        <w:pStyle w:val="Heading1"/>
      </w:pPr>
      <w:r>
        <w:t>第四章 非功能需求</w:t>
      </w:r>
      <w:bookmarkStart w:name="_Toc004" w:id="5"/>
      <w:bookmarkEnd w:id="5"/>
    </w:p>
    <w:p>
      <w:pPr>
        <w:pStyle w:val="Heading2"/>
      </w:pPr>
      <w:r>
        <w:t>4.1 性能需求</w:t>
      </w:r>
    </w:p>
    <w:p>
      <w:r>
        <w:t>系统应支持400个以上并发用户的访问，核心业务处理响应时间不超过5秒。百万级数据规模的快速存储和查询能力，确保在数据量持续增长的情况下系统性能不下降。报表生成和统计分析功能应支持异步处理，避免影响在线业务操作的响应速度。</w:t>
      </w:r>
    </w:p>
    <w:p>
      <w:pPr>
        <w:pStyle w:val="Heading2"/>
      </w:pPr>
      <w:r>
        <w:t>4.2 安全需求</w:t>
      </w:r>
    </w:p>
    <w:p>
      <w:r>
        <w:t>系统应实施等保三级安全保护标准，符合GB/T 22239标准要求。数据传输采用加密通道（TLS/SSL），数据存储采用加密机制。建立完善的用户权限管理体系，支持基于角色的访问控制（RBAC）和基于数据的访问控制。所有操作留痕，数据审计日志保存时间不低于180天。</w:t>
      </w:r>
    </w:p>
    <w:p>
      <w:pPr>
        <w:pStyle w:val="Heading2"/>
      </w:pPr>
      <w:r>
        <w:t>4.3 可靠性需求</w:t>
      </w:r>
    </w:p>
    <w:p>
      <w:r>
        <w:t>系统可用性不低于99.5%，支持双机热备或集群部署。建立完善的备份恢复机制，支持全量备份和增量备份，RPO不超过24小时，RTO不超过4小时。关键业务数据应有异地容灾备份措施。</w:t>
      </w:r>
    </w:p>
    <w:p>
      <w:pPr>
        <w:pStyle w:val="Heading2"/>
      </w:pPr>
      <w:r>
        <w:t>4.4 兼容性需求</w:t>
      </w:r>
    </w:p>
    <w:p>
      <w:r>
        <w:t>系统应支持主流浏览器的最新两个版本（Chrome、Firefox、Edge）。客户端支持Windows、macOS、Linux操作系统。移动端支持iOS和Android系统。与现有HIS、EMR、医保系统实现无缝集成对接。</w:t>
      </w:r>
    </w:p>
    <w:p>
      <w:pPr>
        <w:pStyle w:val="Heading1"/>
      </w:pPr>
      <w:r>
        <w:t>第五章 参考标准与规范</w:t>
      </w:r>
      <w:bookmarkStart w:name="_Toc005" w:id="6"/>
      <w:bookmarkEnd w:id="6"/>
    </w:p>
    <w:p>
      <w:r>
        <w:t>本需求文档的编制参考了以下国家和行业标准、政策文件及开源项目。这些标准和规范构成了医学检验中心信息系统建设的技术基线，系统设计和开发应严格遵循相关标准要求。</w:t>
      </w:r>
    </w:p>
    <w:tbl>
      <w:tblPr>
        <w:tblW w:w="5000" w:type="pct"/>
        <w:tblBorders>
          <w:top w:val="single" w:color="2E5C6E" w:sz="12"/>
          <w:left w:val="nil"/>
          <w:bottom w:val="single" w:color="2E5C6E" w:sz="12"/>
          <w:right w:val="nil"/>
          <w:insideH w:val="single" w:color="CFD8DC" w:sz="4"/>
          <w:insideV w:val="nil"/>
        </w:tblBorders>
      </w:tblPr>
      <w:tblGrid>
        <w:gridCol w:w="4200"/>
        <w:gridCol w:w="1800"/>
        <w:gridCol w:w="3000"/>
      </w:tblGrid>
      <w:tr>
        <w:trPr>
          <w:tblHeader/>
        </w:trPr>
        <w:tc>
          <w:tcPr>
            <w:tcW w:w="42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标准/文件名称</w:t>
            </w:r>
          </w:p>
        </w:tc>
        <w:tc>
          <w:tcPr>
            <w:tcW w:w="18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发布机构</w:t>
            </w:r>
          </w:p>
        </w:tc>
        <w:tc>
          <w:tcPr>
            <w:tcW w:w="3000" w:type="dxa"/>
            <w:shd w:val="clear" w:fill="ECEFF1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7474F"/>
                <w:sz w:val="20"/>
              </w:rPr>
              <w:t>核心作用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《紧密型县域医共体信息化功能指引》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国家卫生健康委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明确检验中心功能架构和技术要求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《关于全面推进紧密型县域医疗卫生共同体建设的指导意见》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国家卫生健康委等10部门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确立建设目标和基本原则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GB/T 42060-2022《医学实验室 样品采集、运送、接收和处理的要求》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国家标准化管理委员会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样本全流程标准化规范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WS/T 496-2017《临床实验室质量指标》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国家卫生计生委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质量控制指标体系和评价标准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《临床检验专业医疗质量控制指标（2025年版）》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国家卫生健康委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全过程质量控制指标体系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ISO 15189:2022《医学实验室——质量和能力的要求》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国际标准化组织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实验室质量管理体系国际规范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HL7 v2.x / FHIR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Health Level Seven International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医疗信息交换标准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IHE（医疗信息集成规范）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Integrating the Healthcare Enterprise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规范检验信息系统与其他系统的集成接口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OpenELIS Global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I-TECH/UW（GitHub开源）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全流程开源LIS系统，覆盖全部11项功能模块</w:t>
            </w:r>
          </w:p>
        </w:tc>
      </w:tr>
      <w:tr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SENAITE LIMS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Riding Bytes（GitHub开源）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37474F"/>
                <w:sz w:val="20"/>
              </w:rPr>
              <w:t>基于Python的开源LIMS，覆盖样本管理和质控管理</w:t>
            </w:r>
          </w:p>
        </w:tc>
      </w:tr>
    </w:tbl>
    <w:p>
      <w:pPr>
        <w:sectPr>
          <w:headerReference w:type="default" r:id="Rbac44df3d1834bf8"/>
          <w:footerReference w:type="default" r:id="R401a44a500bd4fc0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a53d8c92e98d421b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rFonts w:ascii="Calibri" w:hAnsi="Calibri" w:eastAsia="Microsoft YaHei"/>
          <w:b/>
          <w:color w:val="2E5C6E"/>
          <w:sz w:val="48"/>
        </w:rPr>
        <w:t>紧密型县域医共体</w:t>
      </w:r>
    </w:p>
    <w:p>
      <w:pPr>
        <w:spacing w:before="200"/>
        <w:jc w:val="center"/>
      </w:pPr>
      <w:r>
        <w:rPr>
          <w:rFonts w:ascii="Calibri" w:hAnsi="Calibri" w:eastAsia="Microsoft YaHei"/>
          <w:color w:val="4A8FA0"/>
          <w:sz w:val="28"/>
        </w:rPr>
        <w:t>医学检验中心信息系统需求文档</w:t>
      </w:r>
    </w:p>
    <w:p>
      <w:pPr>
        <w:spacing w:before="600"/>
        <w:jc w:val="center"/>
      </w:pPr>
      <w:r>
        <w:rPr>
          <w:rFonts w:ascii="Calibri" w:hAnsi="Calibri" w:eastAsia="Microsoft YaHei"/>
          <w:color w:val="78909C"/>
          <w:sz w:val="20"/>
        </w:rPr>
        <w:t>版本 V1.0 | 2025年</w:t>
      </w:r>
    </w:p>
    <w:p>
      <w:pPr>
        <w:spacing w:before="200"/>
        <w:jc w:val="center"/>
      </w:pPr>
      <w:r>
        <w:rPr>
          <w:rFonts w:ascii="Calibri" w:hAnsi="Calibri" w:eastAsia="Microsoft YaHei"/>
          <w:color w:val="78909C"/>
          <w:sz w:val="18"/>
        </w:rPr>
        <w:t>本文档基于国家卫生健康委相关政策文件及公开技术标准编制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78909C"/>
        <w:sz w:val="18"/>
      </w:rPr>
      <w:t xml:space="preserve">- </w:t>
    </w:r>
    <w:r>
      <w:rPr>
        <w:rFonts w:ascii="Calibri" w:hAnsi="Calibri" w:eastAsia="Microsoft YaHei"/>
        <w:color w:val="78909C"/>
        <w:sz w:val="18"/>
      </w:rPr>
      <w:fldChar w:fldCharType="begin"/>
    </w:r>
    <w:r>
      <w:rPr>
        <w:rFonts w:ascii="Calibri" w:hAnsi="Calibri" w:eastAsia="Microsoft YaHei"/>
        <w:color w:val="78909C"/>
        <w:sz w:val="18"/>
      </w:rPr>
      <w:instrText xml:space="preserve"> PAGE </w:instrText>
    </w:r>
    <w:r>
      <w:rPr>
        <w:rFonts w:ascii="Calibri" w:hAnsi="Calibri" w:eastAsia="Microsoft YaHei"/>
        <w:color w:val="78909C"/>
        <w:sz w:val="18"/>
      </w:rPr>
      <w:fldChar w:fldCharType="separate"/>
    </w:r>
    <w:r>
      <w:rPr>
        <w:rFonts w:ascii="Calibri" w:hAnsi="Calibri" w:eastAsia="Microsoft YaHei"/>
        <w:color w:val="78909C"/>
        <w:sz w:val="18"/>
      </w:rPr>
      <w:t>1</w:t>
    </w:r>
    <w:r>
      <w:rPr>
        <w:rFonts w:ascii="Calibri" w:hAnsi="Calibri" w:eastAsia="Microsoft YaHei"/>
        <w:color w:val="78909C"/>
        <w:sz w:val="18"/>
      </w:rPr>
      <w:fldChar w:fldCharType="end"/>
    </w:r>
    <w:r>
      <w:rPr>
        <w:rFonts w:ascii="Calibri" w:hAnsi="Calibri" w:eastAsia="Microsoft YaHei"/>
        <w:color w:val="78909C"/>
        <w:sz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78909C"/>
        <w:sz w:val="18"/>
      </w:rPr>
      <w:t>紧密型县域医共体医学检验中心信息系统需求文档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37474F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2E5C6E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37474F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546E7A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78909C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37474F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546E7A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546E7A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5e92234beab94061" /><Relationship Type="http://schemas.openxmlformats.org/officeDocument/2006/relationships/numbering" Target="numbering.xml" Id="R07b31d17306b4571" /><Relationship Type="http://schemas.openxmlformats.org/officeDocument/2006/relationships/image" Target="media/image.png" Id="Rf6a66294b5024b8d" /><Relationship Type="http://schemas.openxmlformats.org/officeDocument/2006/relationships/image" Target="media/image2.png" Id="Ra53d8c92e98d421b" /><Relationship Type="http://schemas.openxmlformats.org/officeDocument/2006/relationships/header" Target="header1.xml" Id="Rbac44df3d1834bf8" /><Relationship Type="http://schemas.openxmlformats.org/officeDocument/2006/relationships/footer" Target="footer1.xml" Id="R401a44a500bd4fc0" /><Relationship Type="http://schemas.openxmlformats.org/officeDocument/2006/relationships/settings" Target="settings.xml" Id="Rb8bad48cc7da4608" /></Relationships>
</file>