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97d86ad9373448ba"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04ba51a68aa64ea8"/>
                    <a:stretch>
                      <a:fillRect/>
                    </a:stretch>
                  </pic:blipFill>
                  <pic:spPr>
                    <a:xfrm>
                      <a:off x="0" y="0"/>
                      <a:ext cx="7560000" cy="10692000"/>
                    </a:xfrm>
                    <a:prstGeom prst="rect"/>
                  </pic:spPr>
                </pic:pic>
              </a:graphicData>
            </a:graphic>
          </wp:anchor>
        </w:drawing>
      </w:r>
    </w:p>
    <w:p>
      <w:pPr>
        <w:spacing w:before="4200"/>
      </w:pPr>
      <w:r/>
    </w:p>
    <w:p>
      <w:pPr>
        <w:spacing w:before="400" w:after="200"/>
        <w:ind w:firstLine="0"/>
        <w:jc w:val="center"/>
      </w:pPr>
      <w:r>
        <w:rPr>
          <w:rFonts w:ascii="Calibri" w:hAnsi="Calibri" w:eastAsia="Microsoft YaHei"/>
          <w:b/>
          <w:color w:val="2E5C6E"/>
          <w:spacing w:val="40"/>
          <w:sz w:val="72"/>
        </w:rPr>
        <w:t>紧密型县域医共体</w:t>
      </w:r>
    </w:p>
    <w:p>
      <w:pPr>
        <w:spacing w:before="300" w:after="200"/>
        <w:ind w:firstLine="0"/>
        <w:jc w:val="center"/>
      </w:pPr>
      <w:r>
        <w:rPr>
          <w:rFonts w:ascii="Calibri" w:hAnsi="Calibri" w:eastAsia="Microsoft YaHei"/>
          <w:b/>
          <w:color w:val="2E5C6E"/>
          <w:spacing w:val="40"/>
          <w:sz w:val="72"/>
        </w:rPr>
        <w:t>医学检验中心平台</w:t>
      </w:r>
    </w:p>
    <w:p>
      <w:pPr>
        <w:spacing w:before="600" w:after="200"/>
        <w:ind w:firstLine="0"/>
        <w:jc w:val="center"/>
      </w:pPr>
      <w:r>
        <w:rPr>
          <w:rFonts w:ascii="Calibri" w:hAnsi="Calibri" w:eastAsia="Microsoft YaHei"/>
          <w:color w:val="4A8FA0"/>
          <w:spacing w:val="40"/>
          <w:sz w:val="56"/>
        </w:rPr>
        <w:t>软件需求规格说明书</w:t>
      </w:r>
    </w:p>
    <w:p>
      <w:pPr>
        <w:spacing w:before="3000" w:after="200"/>
        <w:ind w:firstLine="0"/>
        <w:jc w:val="center"/>
      </w:pPr>
      <w:r>
        <w:rPr>
          <w:rFonts w:ascii="Calibri" w:hAnsi="Calibri" w:eastAsia="Microsoft YaHei"/>
          <w:color w:val="546E7A"/>
          <w:spacing w:val="40"/>
          <w:sz w:val="24"/>
        </w:rPr>
        <w:t>V2.0 | 2025年5月</w:t>
      </w:r>
    </w:p>
    <w:p>
      <w:pPr>
        <w:sectPr>
          <w:type w:val="nextPage"/>
          <w:pgSz w:w="11906" w:h="16838"/>
          <w:pgMar w:top="0" w:right="0" w:bottom="0" w:left="0" w:header="0" w:footer="0"/>
          <w:titlePg/>
        </w:sectPr>
      </w:pPr>
    </w:p>
    <w:p>
      <w:pPr>
        <w:pStyle w:val="Heading1"/>
      </w:pPr>
      <w:r>
        <w:t>目  录</w:t>
      </w:r>
      <w:bookmarkStart w:name="_Toc000" w:id="1"/>
      <w:bookmarkEnd w:id="1"/>
    </w:p>
    <w:p>
      <w:pPr>
        <w:spacing w:after="300"/>
      </w:pPr>
      <w:r>
        <w:rPr>
          <w:rFonts w:ascii="Calibri" w:hAnsi="Calibri" w:eastAsia="Microsoft YaHei"/>
          <w:color w:val="78909C"/>
          <w:sz w:val="18"/>
        </w:rPr>
        <w:t>（右键目录，选择"更新域"刷新页码）</w:t>
      </w:r>
    </w:p>
    <w:p>
      <w:r>
        <w:fldChar w:fldCharType="begin"/>
      </w:r>
      <w:r>
        <w:instrText xml:space="preserve"> TOC \o "1-3" \h \z \u </w:instrText>
      </w:r>
      <w:r>
        <w:fldChar w:fldCharType="separate"/>
      </w:r>
    </w:p>
    <w:p>
      <w:pPr>
        <w:pStyle w:val="TOC1"/>
      </w:pPr>
      <w:r>
        <w:t>第一章 引言</w:t>
      </w:r>
      <w:r>
        <w:tab/>
      </w:r>
      <w:r>
        <w:t>3</w:t>
      </w:r>
    </w:p>
    <w:p>
      <w:pPr>
        <w:pStyle w:val="TOC2"/>
      </w:pPr>
      <w:r>
        <w:t>1.1 编写目的</w:t>
      </w:r>
      <w:r>
        <w:tab/>
      </w:r>
      <w:r>
        <w:t>4</w:t>
      </w:r>
    </w:p>
    <w:p>
      <w:pPr>
        <w:pStyle w:val="TOC2"/>
      </w:pPr>
      <w:r>
        <w:t>1.2 项目背景与政策依据</w:t>
      </w:r>
      <w:r>
        <w:tab/>
      </w:r>
      <w:r>
        <w:t>5</w:t>
      </w:r>
    </w:p>
    <w:p>
      <w:pPr>
        <w:pStyle w:val="TOC2"/>
      </w:pPr>
      <w:r>
        <w:t>1.3 适用范围</w:t>
      </w:r>
      <w:r>
        <w:tab/>
      </w:r>
      <w:r>
        <w:t>6</w:t>
      </w:r>
    </w:p>
    <w:p>
      <w:pPr>
        <w:pStyle w:val="TOC2"/>
      </w:pPr>
      <w:r>
        <w:t>1.4 术语与缩略语</w:t>
      </w:r>
      <w:r>
        <w:tab/>
      </w:r>
      <w:r>
        <w:t>7</w:t>
      </w:r>
    </w:p>
    <w:p>
      <w:pPr>
        <w:pStyle w:val="TOC2"/>
      </w:pPr>
      <w:r>
        <w:t>1.5 参考文档</w:t>
      </w:r>
      <w:r>
        <w:tab/>
      </w:r>
      <w:r>
        <w:t>8</w:t>
      </w:r>
    </w:p>
    <w:p>
      <w:pPr>
        <w:pStyle w:val="TOC1"/>
      </w:pPr>
      <w:r>
        <w:t>第二章 总体描述</w:t>
      </w:r>
      <w:r>
        <w:tab/>
      </w:r>
      <w:r>
        <w:t>9</w:t>
      </w:r>
    </w:p>
    <w:p>
      <w:pPr>
        <w:pStyle w:val="TOC2"/>
      </w:pPr>
      <w:r>
        <w:t>2.1 系统愿景</w:t>
      </w:r>
      <w:r>
        <w:tab/>
      </w:r>
      <w:r>
        <w:t>10</w:t>
      </w:r>
    </w:p>
    <w:p>
      <w:pPr>
        <w:pStyle w:val="TOC2"/>
      </w:pPr>
      <w:r>
        <w:t>2.2 用户角色分析</w:t>
      </w:r>
      <w:r>
        <w:tab/>
      </w:r>
      <w:r>
        <w:t>11</w:t>
      </w:r>
    </w:p>
    <w:p>
      <w:pPr>
        <w:pStyle w:val="TOC2"/>
      </w:pPr>
      <w:r>
        <w:t>2.3 系统总体架构</w:t>
      </w:r>
      <w:r>
        <w:tab/>
      </w:r>
      <w:r>
        <w:t>12</w:t>
      </w:r>
    </w:p>
    <w:p>
      <w:pPr>
        <w:pStyle w:val="TOC2"/>
      </w:pPr>
      <w:r>
        <w:t>2.4 运行环境</w:t>
      </w:r>
      <w:r>
        <w:tab/>
      </w:r>
      <w:r>
        <w:t>13</w:t>
      </w:r>
    </w:p>
    <w:p>
      <w:pPr>
        <w:pStyle w:val="TOC1"/>
      </w:pPr>
      <w:r>
        <w:t>第三章 已知风险与待讨论项</w:t>
      </w:r>
      <w:r>
        <w:tab/>
      </w:r>
      <w:r>
        <w:t>14</w:t>
      </w:r>
    </w:p>
    <w:p>
      <w:pPr>
        <w:pStyle w:val="TOC2"/>
      </w:pPr>
      <w:r>
        <w:t>3.1 样本运输的线下流程管控</w:t>
      </w:r>
      <w:r>
        <w:tab/>
      </w:r>
      <w:r>
        <w:t>15</w:t>
      </w:r>
    </w:p>
    <w:p>
      <w:pPr>
        <w:pStyle w:val="TOC2"/>
      </w:pPr>
      <w:r>
        <w:t>3.2 危急值跨机构推送</w:t>
      </w:r>
      <w:r>
        <w:tab/>
      </w:r>
      <w:r>
        <w:t>16</w:t>
      </w:r>
    </w:p>
    <w:p>
      <w:pPr>
        <w:pStyle w:val="TOC1"/>
      </w:pPr>
      <w:r>
        <w:t>第四章 功能性需求</w:t>
      </w:r>
      <w:r>
        <w:tab/>
      </w:r>
      <w:r>
        <w:t>17</w:t>
      </w:r>
    </w:p>
    <w:p>
      <w:pPr>
        <w:pStyle w:val="TOC2"/>
      </w:pPr>
      <w:r>
        <w:t>4.1 需求编号规则</w:t>
      </w:r>
      <w:r>
        <w:tab/>
      </w:r>
      <w:r>
        <w:t>18</w:t>
      </w:r>
    </w:p>
    <w:p>
      <w:pPr>
        <w:pStyle w:val="TOC2"/>
      </w:pPr>
      <w:r>
        <w:t>4.2 检验申请管理</w:t>
      </w:r>
      <w:r>
        <w:tab/>
      </w:r>
      <w:r>
        <w:t>19</w:t>
      </w:r>
    </w:p>
    <w:p>
      <w:pPr>
        <w:pStyle w:val="TOC2"/>
      </w:pPr>
      <w:r>
        <w:t>4.3 条码管理</w:t>
      </w:r>
      <w:r>
        <w:tab/>
      </w:r>
      <w:r>
        <w:t>20</w:t>
      </w:r>
    </w:p>
    <w:p>
      <w:pPr>
        <w:pStyle w:val="TOC2"/>
      </w:pPr>
      <w:r>
        <w:t>4.4 主数据管理</w:t>
      </w:r>
      <w:r>
        <w:tab/>
      </w:r>
      <w:r>
        <w:t>21</w:t>
      </w:r>
    </w:p>
    <w:p>
      <w:pPr>
        <w:pStyle w:val="TOC2"/>
      </w:pPr>
      <w:r>
        <w:t>4.5 样本核收</w:t>
      </w:r>
      <w:r>
        <w:tab/>
      </w:r>
      <w:r>
        <w:t>22</w:t>
      </w:r>
    </w:p>
    <w:p>
      <w:pPr>
        <w:pStyle w:val="TOC2"/>
      </w:pPr>
      <w:r>
        <w:t>4.6 样本检验</w:t>
      </w:r>
      <w:r>
        <w:tab/>
      </w:r>
      <w:r>
        <w:t>23</w:t>
      </w:r>
    </w:p>
    <w:p>
      <w:pPr>
        <w:pStyle w:val="TOC2"/>
      </w:pPr>
      <w:r>
        <w:t>4.7 结果审核</w:t>
      </w:r>
      <w:r>
        <w:tab/>
      </w:r>
      <w:r>
        <w:t>24</w:t>
      </w:r>
    </w:p>
    <w:p>
      <w:pPr>
        <w:pStyle w:val="TOC2"/>
      </w:pPr>
      <w:r>
        <w:t>4.8 报告管理</w:t>
      </w:r>
      <w:r>
        <w:tab/>
      </w:r>
      <w:r>
        <w:t>25</w:t>
      </w:r>
    </w:p>
    <w:p>
      <w:pPr>
        <w:pStyle w:val="TOC2"/>
      </w:pPr>
      <w:r>
        <w:t>4.9 质控管理</w:t>
      </w:r>
      <w:r>
        <w:tab/>
      </w:r>
      <w:r>
        <w:t>26</w:t>
      </w:r>
    </w:p>
    <w:p>
      <w:pPr>
        <w:pStyle w:val="TOC2"/>
      </w:pPr>
      <w:r>
        <w:t>4.10 统计分析</w:t>
      </w:r>
      <w:r>
        <w:tab/>
      </w:r>
      <w:r>
        <w:t>27</w:t>
      </w:r>
    </w:p>
    <w:p>
      <w:pPr>
        <w:pStyle w:val="TOC2"/>
      </w:pPr>
      <w:r>
        <w:t>4.11 计费结算</w:t>
      </w:r>
      <w:r>
        <w:tab/>
      </w:r>
      <w:r>
        <w:t>28</w:t>
      </w:r>
    </w:p>
    <w:p>
      <w:pPr>
        <w:pStyle w:val="TOC2"/>
      </w:pPr>
      <w:r>
        <w:t>4.12 HIS接口适配</w:t>
      </w:r>
      <w:r>
        <w:tab/>
      </w:r>
      <w:r>
        <w:t>29</w:t>
      </w:r>
    </w:p>
    <w:p>
      <w:pPr>
        <w:pStyle w:val="TOC2"/>
      </w:pPr>
      <w:r>
        <w:t>4.13 系统安全</w:t>
      </w:r>
      <w:r>
        <w:tab/>
      </w:r>
      <w:r>
        <w:t>30</w:t>
      </w:r>
    </w:p>
    <w:p>
      <w:pPr>
        <w:pStyle w:val="TOC1"/>
      </w:pPr>
      <w:r>
        <w:t>第五章 非功能性需求</w:t>
      </w:r>
      <w:r>
        <w:tab/>
      </w:r>
      <w:r>
        <w:t>31</w:t>
      </w:r>
    </w:p>
    <w:p>
      <w:pPr>
        <w:pStyle w:val="TOC1"/>
      </w:pPr>
      <w:r>
        <w:t>第六章 问题专题分析</w:t>
      </w:r>
      <w:r>
        <w:tab/>
      </w:r>
      <w:r>
        <w:t>32</w:t>
      </w:r>
    </w:p>
    <w:p>
      <w:pPr>
        <w:pStyle w:val="TOC1"/>
      </w:pPr>
      <w:r>
        <w:t>第七章 需求追溯矩阵</w:t>
      </w:r>
      <w:r>
        <w:tab/>
      </w:r>
      <w:r>
        <w:t>33</w:t>
      </w:r>
    </w:p>
    <w:p>
      <w:r>
        <w:fldChar w:fldCharType="end"/>
      </w:r>
    </w:p>
    <w:p>
      <w:pPr>
        <w:sectPr>
          <w:type w:val="nextPage"/>
          <w:pgSz w:w="11906" w:h="16838"/>
          <w:pgMar w:top="1800" w:right="1440" w:bottom="1440" w:left="1440" w:header="720" w:footer="720"/>
        </w:sectPr>
      </w:pPr>
    </w:p>
    <w:p>
      <w:pPr>
        <w:pStyle w:val="Heading1"/>
      </w:pPr>
      <w:r>
        <w:t>第一章 引言</w:t>
      </w:r>
      <w:bookmarkStart w:name="_Toc001" w:id="2"/>
      <w:bookmarkEnd w:id="2"/>
    </w:p>
    <w:p>
      <w:pPr>
        <w:pStyle w:val="Heading2"/>
      </w:pPr>
      <w:r>
        <w:t>1.1 编写目的</w:t>
      </w:r>
    </w:p>
    <w:p>
      <w:r>
        <w:t>本文档面向紧密型县域医共体医学检验中心平台（以下简称"检验中心平台"）的设计、开发、测试及验收团队，提供经过深度调研和结构化分析后的软件需求规格说明。与常规实验室信息系统（LIS）不同，检验中心平台的核心定位是连接多家医疗机构、多个HIS厂商、多个检验设备厂商的区域性中心化平台，其面临的挑战不仅是功能实现，更在于跨机构、跨系统、跨标准的数据互通与业务协同。</w:t>
      </w:r>
    </w:p>
    <w:p>
      <w:r>
        <w:t>本文档在《紧密型县域医共体信息化功能指引》（国卫办规划函〔2025〕63号）所定义的11项核心功能模块基础上，聚焦以下五个关键问题展开深入分析：多家HIS厂商的条码标准差异、多家医院的检验项目名称不一致、检验申请与收费模式的关联设计、线下样本运输流程的管控边界、以及危急值跨机构推送的可行性。每个问题均明确描述现状与约束，并给出可落地的优化需求条目。</w:t>
      </w:r>
    </w:p>
    <w:p>
      <w:pPr>
        <w:pStyle w:val="Heading2"/>
      </w:pPr>
      <w:r>
        <w:t>1.2 项目背景与政策依据</w:t>
      </w:r>
    </w:p>
    <w:p>
      <w:r>
        <w:t>2023年，国家卫生健康委等10部门联合印发《关于全面推进紧密型县域医疗卫生共同体建设的指导意见》，明确提出在县域医共体内建设医学检验、医学影像、心电诊断、病理诊断、消毒供应等资源共享中心。2025年2月，《紧密型县域医共体信息化功能指引》进一步细化了医学检验资源共享中心的信息化建设要求，涵盖检验申请、样本运输、样本核收、样本检验、结果审核、危急值管理、报告查询、报告打印、质控管理、统计分析和报告模板管理共11项功能。</w:t>
      </w:r>
    </w:p>
    <w:p>
      <w:r>
        <w:t>与单体医院的LIS系统不同，检验中心平台需要同时对接多家成员医院的HIS系统（可能来自不同厂商）、多家物流公司的运输系统、多家检验设备厂商的仪器接口，以及区域全民健康信息平台。这种"多对一"的架构模式决定了平台必须具备强大的异构系统适配能力和数据标准化治理能力。</w:t>
      </w:r>
    </w:p>
    <w:p>
      <w:pPr>
        <w:pStyle w:val="Heading2"/>
      </w:pPr>
      <w:r>
        <w:t>1.3 适用范围</w:t>
      </w:r>
    </w:p>
    <w:p>
      <w:r>
        <w:t>本文档适用于以下角色：产品经理与业务分析师，用于理解跨机构检验业务的核心痛点和约束条件；系统架构师与技术负责人，用于制定平台技术方案和接口规范；开发团队，作为各模块开发的详细需求基线；测试团队，作为测试用例设计和验收标准制定的依据；项目管理团队，作为进度跟踪和范围控制的参考。</w:t>
      </w:r>
    </w:p>
    <w:p>
      <w:pPr>
        <w:pStyle w:val="Heading2"/>
      </w:pPr>
      <w:r>
        <w:t>1.4 术语与缩略语</w:t>
      </w:r>
    </w:p>
    <w:tbl>
      <w:tblPr>
        <w:tblW w:w="5000" w:type="pct"/>
        <w:tblBorders>
          <w:top w:val="single" w:color="2E5C6E" w:sz="12"/>
          <w:left w:val="nil"/>
          <w:bottom w:val="single" w:color="2E5C6E" w:sz="12"/>
          <w:right w:val="nil"/>
          <w:insideH w:val="single" w:color="CFD8DC" w:sz="4"/>
          <w:insideV w:val="nil"/>
        </w:tblBorders>
      </w:tblPr>
      <w:tblGrid>
        <w:gridCol w:w="600"/>
        <w:gridCol w:w="2000"/>
        <w:gridCol w:w="6000"/>
      </w:tblGrid>
      <w:tr>
        <w:trPr>
          <w:tblHeader/>
        </w:trPr>
        <w:tc>
          <w:tcPr>
            <w:tcW w:w="600" w:type="dxa"/>
            <w:shd w:val="clear" w:fill="ECEFF1"/>
          </w:tcPr>
          <w:p>
            <w:pPr>
              <w:spacing w:before="60" w:after="60"/>
              <w:ind w:firstLine="0"/>
              <w:jc w:val="center"/>
            </w:pPr>
            <w:r>
              <w:rPr>
                <w:rFonts w:ascii="Calibri" w:hAnsi="Calibri" w:eastAsia="Microsoft YaHei"/>
                <w:b/>
                <w:color w:val="37474F"/>
                <w:sz w:val="20"/>
              </w:rPr>
              <w:t>术语/缩略语</w:t>
            </w:r>
          </w:p>
        </w:tc>
        <w:tc>
          <w:tcPr>
            <w:tcW w:w="2000" w:type="dxa"/>
            <w:shd w:val="clear" w:fill="ECEFF1"/>
          </w:tcPr>
          <w:p>
            <w:pPr>
              <w:spacing w:before="60" w:after="60"/>
              <w:ind w:firstLine="0"/>
              <w:jc w:val="center"/>
            </w:pPr>
            <w:r>
              <w:rPr>
                <w:rFonts w:ascii="Calibri" w:hAnsi="Calibri" w:eastAsia="Microsoft YaHei"/>
                <w:b/>
                <w:color w:val="37474F"/>
                <w:sz w:val="20"/>
              </w:rPr>
              <w:t>全称</w:t>
            </w:r>
          </w:p>
        </w:tc>
        <w:tc>
          <w:tcPr>
            <w:tcW w:w="6000" w:type="dxa"/>
            <w:shd w:val="clear" w:fill="ECEFF1"/>
          </w:tcPr>
          <w:p>
            <w:pPr>
              <w:spacing w:before="60" w:after="60"/>
              <w:ind w:firstLine="0"/>
              <w:jc w:val="center"/>
            </w:pPr>
            <w:r>
              <w:rPr>
                <w:rFonts w:ascii="Calibri" w:hAnsi="Calibri" w:eastAsia="Microsoft YaHei"/>
                <w:b/>
                <w:color w:val="37474F"/>
                <w:sz w:val="20"/>
              </w:rPr>
              <w:t>说明</w:t>
            </w:r>
          </w:p>
        </w:tc>
      </w:tr>
      <w:tr>
        <w:tc>
          <w:tcPr>
            <w:tcW w:w="600" w:type="dxa"/>
          </w:tcPr>
          <w:p>
            <w:pPr>
              <w:spacing w:before="40" w:after="40"/>
              <w:ind w:firstLine="0"/>
              <w:jc w:val="left"/>
            </w:pPr>
            <w:r>
              <w:rPr>
                <w:rFonts w:ascii="Calibri" w:hAnsi="Calibri" w:eastAsia="Microsoft YaHei"/>
                <w:color w:val="37474F"/>
                <w:sz w:val="20"/>
              </w:rPr>
              <w:t>HIS</w:t>
            </w:r>
          </w:p>
        </w:tc>
        <w:tc>
          <w:tcPr>
            <w:tcW w:w="2000" w:type="dxa"/>
          </w:tcPr>
          <w:p>
            <w:pPr>
              <w:spacing w:before="40" w:after="40"/>
              <w:ind w:firstLine="0"/>
              <w:jc w:val="left"/>
            </w:pPr>
            <w:r>
              <w:rPr>
                <w:rFonts w:ascii="Calibri" w:hAnsi="Calibri" w:eastAsia="Microsoft YaHei"/>
                <w:color w:val="37474F"/>
                <w:sz w:val="20"/>
              </w:rPr>
              <w:t>Hospital Information System</w:t>
            </w:r>
          </w:p>
        </w:tc>
        <w:tc>
          <w:tcPr>
            <w:tcW w:w="6000" w:type="dxa"/>
          </w:tcPr>
          <w:p>
            <w:pPr>
              <w:spacing w:before="40" w:after="40"/>
              <w:ind w:firstLine="0"/>
              <w:jc w:val="left"/>
            </w:pPr>
            <w:r>
              <w:rPr>
                <w:rFonts w:ascii="Calibri" w:hAnsi="Calibri" w:eastAsia="Microsoft YaHei"/>
                <w:color w:val="37474F"/>
                <w:sz w:val="20"/>
              </w:rPr>
              <w:t>医院信息系统</w:t>
            </w:r>
          </w:p>
        </w:tc>
      </w:tr>
      <w:tr>
        <w:tc>
          <w:tcPr>
            <w:tcW w:w="600" w:type="dxa"/>
          </w:tcPr>
          <w:p>
            <w:pPr>
              <w:spacing w:before="40" w:after="40"/>
              <w:ind w:firstLine="0"/>
              <w:jc w:val="left"/>
            </w:pPr>
            <w:r>
              <w:rPr>
                <w:rFonts w:ascii="Calibri" w:hAnsi="Calibri" w:eastAsia="Microsoft YaHei"/>
                <w:color w:val="37474F"/>
                <w:sz w:val="20"/>
              </w:rPr>
              <w:t>LIS</w:t>
            </w:r>
          </w:p>
        </w:tc>
        <w:tc>
          <w:tcPr>
            <w:tcW w:w="2000" w:type="dxa"/>
          </w:tcPr>
          <w:p>
            <w:pPr>
              <w:spacing w:before="40" w:after="40"/>
              <w:ind w:firstLine="0"/>
              <w:jc w:val="left"/>
            </w:pPr>
            <w:r>
              <w:rPr>
                <w:rFonts w:ascii="Calibri" w:hAnsi="Calibri" w:eastAsia="Microsoft YaHei"/>
                <w:color w:val="37474F"/>
                <w:sz w:val="20"/>
              </w:rPr>
              <w:t>Laboratory Information System</w:t>
            </w:r>
          </w:p>
        </w:tc>
        <w:tc>
          <w:tcPr>
            <w:tcW w:w="6000" w:type="dxa"/>
          </w:tcPr>
          <w:p>
            <w:pPr>
              <w:spacing w:before="40" w:after="40"/>
              <w:ind w:firstLine="0"/>
              <w:jc w:val="left"/>
            </w:pPr>
            <w:r>
              <w:rPr>
                <w:rFonts w:ascii="Calibri" w:hAnsi="Calibri" w:eastAsia="Microsoft YaHei"/>
                <w:color w:val="37474F"/>
                <w:sz w:val="20"/>
              </w:rPr>
              <w:t>实验室信息系统</w:t>
            </w:r>
          </w:p>
        </w:tc>
      </w:tr>
      <w:tr>
        <w:tc>
          <w:tcPr>
            <w:tcW w:w="600" w:type="dxa"/>
          </w:tcPr>
          <w:p>
            <w:pPr>
              <w:spacing w:before="40" w:after="40"/>
              <w:ind w:firstLine="0"/>
              <w:jc w:val="left"/>
            </w:pPr>
            <w:r>
              <w:rPr>
                <w:rFonts w:ascii="Calibri" w:hAnsi="Calibri" w:eastAsia="Microsoft YaHei"/>
                <w:color w:val="37474F"/>
                <w:sz w:val="20"/>
              </w:rPr>
              <w:t>EMPI</w:t>
            </w:r>
          </w:p>
        </w:tc>
        <w:tc>
          <w:tcPr>
            <w:tcW w:w="2000" w:type="dxa"/>
          </w:tcPr>
          <w:p>
            <w:pPr>
              <w:spacing w:before="40" w:after="40"/>
              <w:ind w:firstLine="0"/>
              <w:jc w:val="left"/>
            </w:pPr>
            <w:r>
              <w:rPr>
                <w:rFonts w:ascii="Calibri" w:hAnsi="Calibri" w:eastAsia="Microsoft YaHei"/>
                <w:color w:val="37474F"/>
                <w:sz w:val="20"/>
              </w:rPr>
              <w:t>Enterprise Master Patient Index</w:t>
            </w:r>
          </w:p>
        </w:tc>
        <w:tc>
          <w:tcPr>
            <w:tcW w:w="6000" w:type="dxa"/>
          </w:tcPr>
          <w:p>
            <w:pPr>
              <w:spacing w:before="40" w:after="40"/>
              <w:ind w:firstLine="0"/>
              <w:jc w:val="left"/>
            </w:pPr>
            <w:r>
              <w:rPr>
                <w:rFonts w:ascii="Calibri" w:hAnsi="Calibri" w:eastAsia="Microsoft YaHei"/>
                <w:color w:val="37474F"/>
                <w:sz w:val="20"/>
              </w:rPr>
              <w:t>企业级患者主索引</w:t>
            </w:r>
          </w:p>
        </w:tc>
      </w:tr>
      <w:tr>
        <w:tc>
          <w:tcPr>
            <w:tcW w:w="600" w:type="dxa"/>
          </w:tcPr>
          <w:p>
            <w:pPr>
              <w:spacing w:before="40" w:after="40"/>
              <w:ind w:firstLine="0"/>
              <w:jc w:val="left"/>
            </w:pPr>
            <w:r>
              <w:rPr>
                <w:rFonts w:ascii="Calibri" w:hAnsi="Calibri" w:eastAsia="Microsoft YaHei"/>
                <w:color w:val="37474F"/>
                <w:sz w:val="20"/>
              </w:rPr>
              <w:t>MDM</w:t>
            </w:r>
          </w:p>
        </w:tc>
        <w:tc>
          <w:tcPr>
            <w:tcW w:w="2000" w:type="dxa"/>
          </w:tcPr>
          <w:p>
            <w:pPr>
              <w:spacing w:before="40" w:after="40"/>
              <w:ind w:firstLine="0"/>
              <w:jc w:val="left"/>
            </w:pPr>
            <w:r>
              <w:rPr>
                <w:rFonts w:ascii="Calibri" w:hAnsi="Calibri" w:eastAsia="Microsoft YaHei"/>
                <w:color w:val="37474F"/>
                <w:sz w:val="20"/>
              </w:rPr>
              <w:t>Master Data Management</w:t>
            </w:r>
          </w:p>
        </w:tc>
        <w:tc>
          <w:tcPr>
            <w:tcW w:w="6000" w:type="dxa"/>
          </w:tcPr>
          <w:p>
            <w:pPr>
              <w:spacing w:before="40" w:after="40"/>
              <w:ind w:firstLine="0"/>
              <w:jc w:val="left"/>
            </w:pPr>
            <w:r>
              <w:rPr>
                <w:rFonts w:ascii="Calibri" w:hAnsi="Calibri" w:eastAsia="Microsoft YaHei"/>
                <w:color w:val="37474F"/>
                <w:sz w:val="20"/>
              </w:rPr>
              <w:t>主数据管理</w:t>
            </w:r>
          </w:p>
        </w:tc>
      </w:tr>
      <w:tr>
        <w:tc>
          <w:tcPr>
            <w:tcW w:w="600" w:type="dxa"/>
          </w:tcPr>
          <w:p>
            <w:pPr>
              <w:spacing w:before="40" w:after="40"/>
              <w:ind w:firstLine="0"/>
              <w:jc w:val="left"/>
            </w:pPr>
            <w:r>
              <w:rPr>
                <w:rFonts w:ascii="Calibri" w:hAnsi="Calibri" w:eastAsia="Microsoft YaHei"/>
                <w:color w:val="37474F"/>
                <w:sz w:val="20"/>
              </w:rPr>
              <w:t>HL7</w:t>
            </w:r>
          </w:p>
        </w:tc>
        <w:tc>
          <w:tcPr>
            <w:tcW w:w="2000" w:type="dxa"/>
          </w:tcPr>
          <w:p>
            <w:pPr>
              <w:spacing w:before="40" w:after="40"/>
              <w:ind w:firstLine="0"/>
              <w:jc w:val="left"/>
            </w:pPr>
            <w:r>
              <w:rPr>
                <w:rFonts w:ascii="Calibri" w:hAnsi="Calibri" w:eastAsia="Microsoft YaHei"/>
                <w:color w:val="37474F"/>
                <w:sz w:val="20"/>
              </w:rPr>
              <w:t>Health Level Seven</w:t>
            </w:r>
          </w:p>
        </w:tc>
        <w:tc>
          <w:tcPr>
            <w:tcW w:w="6000" w:type="dxa"/>
          </w:tcPr>
          <w:p>
            <w:pPr>
              <w:spacing w:before="40" w:after="40"/>
              <w:ind w:firstLine="0"/>
              <w:jc w:val="left"/>
            </w:pPr>
            <w:r>
              <w:rPr>
                <w:rFonts w:ascii="Calibri" w:hAnsi="Calibri" w:eastAsia="Microsoft YaHei"/>
                <w:color w:val="37474F"/>
                <w:sz w:val="20"/>
              </w:rPr>
              <w:t>医疗信息交换标准</w:t>
            </w:r>
          </w:p>
        </w:tc>
      </w:tr>
      <w:tr>
        <w:tc>
          <w:tcPr>
            <w:tcW w:w="600" w:type="dxa"/>
          </w:tcPr>
          <w:p>
            <w:pPr>
              <w:spacing w:before="40" w:after="40"/>
              <w:ind w:firstLine="0"/>
              <w:jc w:val="left"/>
            </w:pPr>
            <w:r>
              <w:rPr>
                <w:rFonts w:ascii="Calibri" w:hAnsi="Calibri" w:eastAsia="Microsoft YaHei"/>
                <w:color w:val="37474F"/>
                <w:sz w:val="20"/>
              </w:rPr>
              <w:t>FHIR</w:t>
            </w:r>
          </w:p>
        </w:tc>
        <w:tc>
          <w:tcPr>
            <w:tcW w:w="2000" w:type="dxa"/>
          </w:tcPr>
          <w:p>
            <w:pPr>
              <w:spacing w:before="40" w:after="40"/>
              <w:ind w:firstLine="0"/>
              <w:jc w:val="left"/>
            </w:pPr>
            <w:r>
              <w:rPr>
                <w:rFonts w:ascii="Calibri" w:hAnsi="Calibri" w:eastAsia="Microsoft YaHei"/>
                <w:color w:val="37474F"/>
                <w:sz w:val="20"/>
              </w:rPr>
              <w:t>Fast Healthcare Interoperability Resources</w:t>
            </w:r>
          </w:p>
        </w:tc>
        <w:tc>
          <w:tcPr>
            <w:tcW w:w="6000" w:type="dxa"/>
          </w:tcPr>
          <w:p>
            <w:pPr>
              <w:spacing w:before="40" w:after="40"/>
              <w:ind w:firstLine="0"/>
              <w:jc w:val="left"/>
            </w:pPr>
            <w:r>
              <w:rPr>
                <w:rFonts w:ascii="Calibri" w:hAnsi="Calibri" w:eastAsia="Microsoft YaHei"/>
                <w:color w:val="37474F"/>
                <w:sz w:val="20"/>
              </w:rPr>
              <w:t>快速医疗互操作资源</w:t>
            </w:r>
          </w:p>
        </w:tc>
      </w:tr>
      <w:tr>
        <w:tc>
          <w:tcPr>
            <w:tcW w:w="600" w:type="dxa"/>
          </w:tcPr>
          <w:p>
            <w:pPr>
              <w:spacing w:before="40" w:after="40"/>
              <w:ind w:firstLine="0"/>
              <w:jc w:val="left"/>
            </w:pPr>
            <w:r>
              <w:rPr>
                <w:rFonts w:ascii="Calibri" w:hAnsi="Calibri" w:eastAsia="Microsoft YaHei"/>
                <w:color w:val="37474F"/>
                <w:sz w:val="20"/>
              </w:rPr>
              <w:t>IHE</w:t>
            </w:r>
          </w:p>
        </w:tc>
        <w:tc>
          <w:tcPr>
            <w:tcW w:w="2000" w:type="dxa"/>
          </w:tcPr>
          <w:p>
            <w:pPr>
              <w:spacing w:before="40" w:after="40"/>
              <w:ind w:firstLine="0"/>
              <w:jc w:val="left"/>
            </w:pPr>
            <w:r>
              <w:rPr>
                <w:rFonts w:ascii="Calibri" w:hAnsi="Calibri" w:eastAsia="Microsoft YaHei"/>
                <w:color w:val="37474F"/>
                <w:sz w:val="20"/>
              </w:rPr>
              <w:t>Integrating the Healthcare Enterprise</w:t>
            </w:r>
          </w:p>
        </w:tc>
        <w:tc>
          <w:tcPr>
            <w:tcW w:w="6000" w:type="dxa"/>
          </w:tcPr>
          <w:p>
            <w:pPr>
              <w:spacing w:before="40" w:after="40"/>
              <w:ind w:firstLine="0"/>
              <w:jc w:val="left"/>
            </w:pPr>
            <w:r>
              <w:rPr>
                <w:rFonts w:ascii="Calibri" w:hAnsi="Calibri" w:eastAsia="Microsoft YaHei"/>
                <w:color w:val="37474F"/>
                <w:sz w:val="20"/>
              </w:rPr>
              <w:t>医疗信息集成规范</w:t>
            </w:r>
          </w:p>
        </w:tc>
      </w:tr>
      <w:tr>
        <w:tc>
          <w:tcPr>
            <w:tcW w:w="600" w:type="dxa"/>
          </w:tcPr>
          <w:p>
            <w:pPr>
              <w:spacing w:before="40" w:after="40"/>
              <w:ind w:firstLine="0"/>
              <w:jc w:val="left"/>
            </w:pPr>
            <w:r>
              <w:rPr>
                <w:rFonts w:ascii="Calibri" w:hAnsi="Calibri" w:eastAsia="Microsoft YaHei"/>
                <w:color w:val="37474F"/>
                <w:sz w:val="20"/>
              </w:rPr>
              <w:t>CPOE</w:t>
            </w:r>
          </w:p>
        </w:tc>
        <w:tc>
          <w:tcPr>
            <w:tcW w:w="2000" w:type="dxa"/>
          </w:tcPr>
          <w:p>
            <w:pPr>
              <w:spacing w:before="40" w:after="40"/>
              <w:ind w:firstLine="0"/>
              <w:jc w:val="left"/>
            </w:pPr>
            <w:r>
              <w:rPr>
                <w:rFonts w:ascii="Calibri" w:hAnsi="Calibri" w:eastAsia="Microsoft YaHei"/>
                <w:color w:val="37474F"/>
                <w:sz w:val="20"/>
              </w:rPr>
              <w:t>Computerized Physician Order Entry</w:t>
            </w:r>
          </w:p>
        </w:tc>
        <w:tc>
          <w:tcPr>
            <w:tcW w:w="6000" w:type="dxa"/>
          </w:tcPr>
          <w:p>
            <w:pPr>
              <w:spacing w:before="40" w:after="40"/>
              <w:ind w:firstLine="0"/>
              <w:jc w:val="left"/>
            </w:pPr>
            <w:r>
              <w:rPr>
                <w:rFonts w:ascii="Calibri" w:hAnsi="Calibri" w:eastAsia="Microsoft YaHei"/>
                <w:color w:val="37474F"/>
                <w:sz w:val="20"/>
              </w:rPr>
              <w:t>计算机化医嘱录入</w:t>
            </w:r>
          </w:p>
        </w:tc>
      </w:tr>
      <w:tr>
        <w:tc>
          <w:tcPr>
            <w:tcW w:w="600" w:type="dxa"/>
          </w:tcPr>
          <w:p>
            <w:pPr>
              <w:spacing w:before="40" w:after="40"/>
              <w:ind w:firstLine="0"/>
              <w:jc w:val="left"/>
            </w:pPr>
            <w:r>
              <w:rPr>
                <w:rFonts w:ascii="Calibri" w:hAnsi="Calibri" w:eastAsia="Microsoft YaHei"/>
                <w:color w:val="37474F"/>
                <w:sz w:val="20"/>
              </w:rPr>
              <w:t>TAT</w:t>
            </w:r>
          </w:p>
        </w:tc>
        <w:tc>
          <w:tcPr>
            <w:tcW w:w="2000" w:type="dxa"/>
          </w:tcPr>
          <w:p>
            <w:pPr>
              <w:spacing w:before="40" w:after="40"/>
              <w:ind w:firstLine="0"/>
              <w:jc w:val="left"/>
            </w:pPr>
            <w:r>
              <w:rPr>
                <w:rFonts w:ascii="Calibri" w:hAnsi="Calibri" w:eastAsia="Microsoft YaHei"/>
                <w:color w:val="37474F"/>
                <w:sz w:val="20"/>
              </w:rPr>
              <w:t>Turnaround Time</w:t>
            </w:r>
          </w:p>
        </w:tc>
        <w:tc>
          <w:tcPr>
            <w:tcW w:w="6000" w:type="dxa"/>
          </w:tcPr>
          <w:p>
            <w:pPr>
              <w:spacing w:before="40" w:after="40"/>
              <w:ind w:firstLine="0"/>
              <w:jc w:val="left"/>
            </w:pPr>
            <w:r>
              <w:rPr>
                <w:rFonts w:ascii="Calibri" w:hAnsi="Calibri" w:eastAsia="Microsoft YaHei"/>
                <w:color w:val="37474F"/>
                <w:sz w:val="20"/>
              </w:rPr>
              <w:t>周转时间</w:t>
            </w:r>
          </w:p>
        </w:tc>
      </w:tr>
      <w:tr>
        <w:tc>
          <w:tcPr>
            <w:tcW w:w="600" w:type="dxa"/>
          </w:tcPr>
          <w:p>
            <w:pPr>
              <w:spacing w:before="40" w:after="40"/>
              <w:ind w:firstLine="0"/>
              <w:jc w:val="left"/>
            </w:pPr>
            <w:r>
              <w:rPr>
                <w:rFonts w:ascii="Calibri" w:hAnsi="Calibri" w:eastAsia="Microsoft YaHei"/>
                <w:color w:val="37474F"/>
                <w:sz w:val="20"/>
              </w:rPr>
              <w:t>QC</w:t>
            </w:r>
          </w:p>
        </w:tc>
        <w:tc>
          <w:tcPr>
            <w:tcW w:w="2000" w:type="dxa"/>
          </w:tcPr>
          <w:p>
            <w:pPr>
              <w:spacing w:before="40" w:after="40"/>
              <w:ind w:firstLine="0"/>
              <w:jc w:val="left"/>
            </w:pPr>
            <w:r>
              <w:rPr>
                <w:rFonts w:ascii="Calibri" w:hAnsi="Calibri" w:eastAsia="Microsoft YaHei"/>
                <w:color w:val="37474F"/>
                <w:sz w:val="20"/>
              </w:rPr>
              <w:t>Quality Control</w:t>
            </w:r>
          </w:p>
        </w:tc>
        <w:tc>
          <w:tcPr>
            <w:tcW w:w="6000" w:type="dxa"/>
          </w:tcPr>
          <w:p>
            <w:pPr>
              <w:spacing w:before="40" w:after="40"/>
              <w:ind w:firstLine="0"/>
              <w:jc w:val="left"/>
            </w:pPr>
            <w:r>
              <w:rPr>
                <w:rFonts w:ascii="Calibri" w:hAnsi="Calibri" w:eastAsia="Microsoft YaHei"/>
                <w:color w:val="37474F"/>
                <w:sz w:val="20"/>
              </w:rPr>
              <w:t>质量控制</w:t>
            </w:r>
          </w:p>
        </w:tc>
      </w:tr>
      <w:tr>
        <w:tc>
          <w:tcPr>
            <w:tcW w:w="600" w:type="dxa"/>
          </w:tcPr>
          <w:p>
            <w:pPr>
              <w:spacing w:before="40" w:after="40"/>
              <w:ind w:firstLine="0"/>
              <w:jc w:val="left"/>
            </w:pPr>
            <w:r>
              <w:rPr>
                <w:rFonts w:ascii="Calibri" w:hAnsi="Calibri" w:eastAsia="Microsoft YaHei"/>
                <w:color w:val="37474F"/>
                <w:sz w:val="20"/>
              </w:rPr>
              <w:t>POCT</w:t>
            </w:r>
          </w:p>
        </w:tc>
        <w:tc>
          <w:tcPr>
            <w:tcW w:w="2000" w:type="dxa"/>
          </w:tcPr>
          <w:p>
            <w:pPr>
              <w:spacing w:before="40" w:after="40"/>
              <w:ind w:firstLine="0"/>
              <w:jc w:val="left"/>
            </w:pPr>
            <w:r>
              <w:rPr>
                <w:rFonts w:ascii="Calibri" w:hAnsi="Calibri" w:eastAsia="Microsoft YaHei"/>
                <w:color w:val="37474F"/>
                <w:sz w:val="20"/>
              </w:rPr>
              <w:t>Point-of-Care Testing</w:t>
            </w:r>
          </w:p>
        </w:tc>
        <w:tc>
          <w:tcPr>
            <w:tcW w:w="6000" w:type="dxa"/>
          </w:tcPr>
          <w:p>
            <w:pPr>
              <w:spacing w:before="40" w:after="40"/>
              <w:ind w:firstLine="0"/>
              <w:jc w:val="left"/>
            </w:pPr>
            <w:r>
              <w:rPr>
                <w:rFonts w:ascii="Calibri" w:hAnsi="Calibri" w:eastAsia="Microsoft YaHei"/>
                <w:color w:val="37474F"/>
                <w:sz w:val="20"/>
              </w:rPr>
              <w:t>即时检验</w:t>
            </w:r>
          </w:p>
        </w:tc>
      </w:tr>
    </w:tbl>
    <w:p>
      <w:pPr>
        <w:pStyle w:val="Heading2"/>
      </w:pPr>
      <w:r>
        <w:t>1.5 参考文档</w:t>
      </w:r>
    </w:p>
    <w:tbl>
      <w:tblPr>
        <w:tblW w:w="5000" w:type="pct"/>
        <w:tblBorders>
          <w:top w:val="single" w:color="2E5C6E" w:sz="12"/>
          <w:left w:val="nil"/>
          <w:bottom w:val="single" w:color="2E5C6E" w:sz="12"/>
          <w:right w:val="nil"/>
          <w:insideH w:val="single" w:color="CFD8DC" w:sz="4"/>
          <w:insideV w:val="nil"/>
        </w:tblBorders>
      </w:tblPr>
      <w:tblGrid>
        <w:gridCol w:w="4500"/>
        <w:gridCol w:w="2500"/>
        <w:gridCol w:w="3000"/>
      </w:tblGrid>
      <w:tr>
        <w:trPr>
          <w:tblHeader/>
        </w:trPr>
        <w:tc>
          <w:tcPr>
            <w:tcW w:w="4500" w:type="dxa"/>
            <w:shd w:val="clear" w:fill="ECEFF1"/>
          </w:tcPr>
          <w:p>
            <w:pPr>
              <w:spacing w:before="60" w:after="60"/>
              <w:ind w:firstLine="0"/>
              <w:jc w:val="center"/>
            </w:pPr>
            <w:r>
              <w:rPr>
                <w:rFonts w:ascii="Calibri" w:hAnsi="Calibri" w:eastAsia="Microsoft YaHei"/>
                <w:b/>
                <w:color w:val="37474F"/>
                <w:sz w:val="20"/>
              </w:rPr>
              <w:t>文档名称</w:t>
            </w:r>
          </w:p>
        </w:tc>
        <w:tc>
          <w:tcPr>
            <w:tcW w:w="2500" w:type="dxa"/>
            <w:shd w:val="clear" w:fill="ECEFF1"/>
          </w:tcPr>
          <w:p>
            <w:pPr>
              <w:spacing w:before="60" w:after="60"/>
              <w:ind w:firstLine="0"/>
              <w:jc w:val="center"/>
            </w:pPr>
            <w:r>
              <w:rPr>
                <w:rFonts w:ascii="Calibri" w:hAnsi="Calibri" w:eastAsia="Microsoft YaHei"/>
                <w:b/>
                <w:color w:val="37474F"/>
                <w:sz w:val="20"/>
              </w:rPr>
              <w:t>发布机构</w:t>
            </w:r>
          </w:p>
        </w:tc>
        <w:tc>
          <w:tcPr>
            <w:tcW w:w="3000" w:type="dxa"/>
            <w:shd w:val="clear" w:fill="ECEFF1"/>
          </w:tcPr>
          <w:p>
            <w:pPr>
              <w:spacing w:before="60" w:after="60"/>
              <w:ind w:firstLine="0"/>
              <w:jc w:val="center"/>
            </w:pPr>
            <w:r>
              <w:rPr>
                <w:rFonts w:ascii="Calibri" w:hAnsi="Calibri" w:eastAsia="Microsoft YaHei"/>
                <w:b/>
                <w:color w:val="37474F"/>
                <w:sz w:val="20"/>
              </w:rPr>
              <w:t>文号/版本</w:t>
            </w:r>
          </w:p>
        </w:tc>
      </w:tr>
      <w:tr>
        <w:tc>
          <w:tcPr>
            <w:tcW w:w="4500" w:type="dxa"/>
          </w:tcPr>
          <w:p>
            <w:pPr>
              <w:spacing w:before="40" w:after="40"/>
              <w:ind w:firstLine="0"/>
              <w:jc w:val="left"/>
            </w:pPr>
            <w:r>
              <w:rPr>
                <w:rFonts w:ascii="Calibri" w:hAnsi="Calibri" w:eastAsia="Microsoft YaHei"/>
                <w:color w:val="37474F"/>
                <w:sz w:val="20"/>
              </w:rPr>
              <w:t>《紧密型县域医共体信息化功能指引》</w:t>
            </w:r>
          </w:p>
        </w:tc>
        <w:tc>
          <w:tcPr>
            <w:tcW w:w="2500" w:type="dxa"/>
          </w:tcPr>
          <w:p>
            <w:pPr>
              <w:spacing w:before="40" w:after="40"/>
              <w:ind w:firstLine="0"/>
              <w:jc w:val="left"/>
            </w:pPr>
            <w:r>
              <w:rPr>
                <w:rFonts w:ascii="Calibri" w:hAnsi="Calibri" w:eastAsia="Microsoft YaHei"/>
                <w:color w:val="37474F"/>
                <w:sz w:val="20"/>
              </w:rPr>
              <w:t>国家卫生健康委</w:t>
            </w:r>
          </w:p>
        </w:tc>
        <w:tc>
          <w:tcPr>
            <w:tcW w:w="3000" w:type="dxa"/>
          </w:tcPr>
          <w:p>
            <w:pPr>
              <w:spacing w:before="40" w:after="40"/>
              <w:ind w:firstLine="0"/>
              <w:jc w:val="left"/>
            </w:pPr>
            <w:r>
              <w:rPr>
                <w:rFonts w:ascii="Calibri" w:hAnsi="Calibri" w:eastAsia="Microsoft YaHei"/>
                <w:color w:val="37474F"/>
                <w:sz w:val="20"/>
              </w:rPr>
              <w:t>国卫办规划函〔2025〕63号</w:t>
            </w:r>
          </w:p>
        </w:tc>
      </w:tr>
      <w:tr>
        <w:tc>
          <w:tcPr>
            <w:tcW w:w="4500" w:type="dxa"/>
          </w:tcPr>
          <w:p>
            <w:pPr>
              <w:spacing w:before="40" w:after="40"/>
              <w:ind w:firstLine="0"/>
              <w:jc w:val="left"/>
            </w:pPr>
            <w:r>
              <w:rPr>
                <w:rFonts w:ascii="Calibri" w:hAnsi="Calibri" w:eastAsia="Microsoft YaHei"/>
                <w:color w:val="37474F"/>
                <w:sz w:val="20"/>
              </w:rPr>
              <w:t>《检验类医疗服务价格项目立项指南（征求意见稿）》</w:t>
            </w:r>
          </w:p>
        </w:tc>
        <w:tc>
          <w:tcPr>
            <w:tcW w:w="2500" w:type="dxa"/>
          </w:tcPr>
          <w:p>
            <w:pPr>
              <w:spacing w:before="40" w:after="40"/>
              <w:ind w:firstLine="0"/>
              <w:jc w:val="left"/>
            </w:pPr>
            <w:r>
              <w:rPr>
                <w:rFonts w:ascii="Calibri" w:hAnsi="Calibri" w:eastAsia="Microsoft YaHei"/>
                <w:color w:val="37474F"/>
                <w:sz w:val="20"/>
              </w:rPr>
              <w:t>国家医保局</w:t>
            </w:r>
          </w:p>
        </w:tc>
        <w:tc>
          <w:tcPr>
            <w:tcW w:w="3000" w:type="dxa"/>
          </w:tcPr>
          <w:p>
            <w:pPr>
              <w:spacing w:before="40" w:after="40"/>
              <w:ind w:firstLine="0"/>
              <w:jc w:val="left"/>
            </w:pPr>
            <w:r>
              <w:rPr>
                <w:rFonts w:ascii="Calibri" w:hAnsi="Calibri" w:eastAsia="Microsoft YaHei"/>
                <w:color w:val="37474F"/>
                <w:sz w:val="20"/>
              </w:rPr>
              <w:t>2026年3月</w:t>
            </w:r>
          </w:p>
        </w:tc>
      </w:tr>
      <w:tr>
        <w:tc>
          <w:tcPr>
            <w:tcW w:w="4500" w:type="dxa"/>
          </w:tcPr>
          <w:p>
            <w:pPr>
              <w:spacing w:before="40" w:after="40"/>
              <w:ind w:firstLine="0"/>
              <w:jc w:val="left"/>
            </w:pPr>
            <w:r>
              <w:rPr>
                <w:rFonts w:ascii="Calibri" w:hAnsi="Calibri" w:eastAsia="Microsoft YaHei"/>
                <w:color w:val="37474F"/>
                <w:sz w:val="20"/>
              </w:rPr>
              <w:t>《全国医疗服务项目技术规范（2023年版）》</w:t>
            </w:r>
          </w:p>
        </w:tc>
        <w:tc>
          <w:tcPr>
            <w:tcW w:w="2500" w:type="dxa"/>
          </w:tcPr>
          <w:p>
            <w:pPr>
              <w:spacing w:before="40" w:after="40"/>
              <w:ind w:firstLine="0"/>
              <w:jc w:val="left"/>
            </w:pPr>
            <w:r>
              <w:rPr>
                <w:rFonts w:ascii="Calibri" w:hAnsi="Calibri" w:eastAsia="Microsoft YaHei"/>
                <w:color w:val="37474F"/>
                <w:sz w:val="20"/>
              </w:rPr>
              <w:t>国家卫生健康委</w:t>
            </w:r>
          </w:p>
        </w:tc>
        <w:tc>
          <w:tcPr>
            <w:tcW w:w="3000" w:type="dxa"/>
          </w:tcPr>
          <w:p>
            <w:pPr>
              <w:spacing w:before="40" w:after="40"/>
              <w:ind w:firstLine="0"/>
              <w:jc w:val="left"/>
            </w:pPr>
            <w:r>
              <w:rPr>
                <w:rFonts w:ascii="Calibri" w:hAnsi="Calibri" w:eastAsia="Microsoft YaHei"/>
                <w:color w:val="37474F"/>
                <w:sz w:val="20"/>
              </w:rPr>
              <w:t>2023年</w:t>
            </w:r>
          </w:p>
        </w:tc>
      </w:tr>
      <w:tr>
        <w:tc>
          <w:tcPr>
            <w:tcW w:w="4500" w:type="dxa"/>
          </w:tcPr>
          <w:p>
            <w:pPr>
              <w:spacing w:before="40" w:after="40"/>
              <w:ind w:firstLine="0"/>
              <w:jc w:val="left"/>
            </w:pPr>
            <w:r>
              <w:rPr>
                <w:rFonts w:ascii="Calibri" w:hAnsi="Calibri" w:eastAsia="Microsoft YaHei"/>
                <w:color w:val="37474F"/>
                <w:sz w:val="20"/>
              </w:rPr>
              <w:t>GB/T 42060-2022</w:t>
            </w:r>
          </w:p>
        </w:tc>
        <w:tc>
          <w:tcPr>
            <w:tcW w:w="2500" w:type="dxa"/>
          </w:tcPr>
          <w:p>
            <w:pPr>
              <w:spacing w:before="40" w:after="40"/>
              <w:ind w:firstLine="0"/>
              <w:jc w:val="left"/>
            </w:pPr>
            <w:r>
              <w:rPr>
                <w:rFonts w:ascii="Calibri" w:hAnsi="Calibri" w:eastAsia="Microsoft YaHei"/>
                <w:color w:val="37474F"/>
                <w:sz w:val="20"/>
              </w:rPr>
              <w:t>国家标准化管理委员会</w:t>
            </w:r>
          </w:p>
        </w:tc>
        <w:tc>
          <w:tcPr>
            <w:tcW w:w="3000" w:type="dxa"/>
          </w:tcPr>
          <w:p>
            <w:pPr>
              <w:spacing w:before="40" w:after="40"/>
              <w:ind w:firstLine="0"/>
              <w:jc w:val="left"/>
            </w:pPr>
            <w:r>
              <w:rPr>
                <w:rFonts w:ascii="Calibri" w:hAnsi="Calibri" w:eastAsia="Microsoft YaHei"/>
                <w:color w:val="37474F"/>
                <w:sz w:val="20"/>
              </w:rPr>
              <w:t>2022年</w:t>
            </w:r>
          </w:p>
        </w:tc>
      </w:tr>
      <w:tr>
        <w:tc>
          <w:tcPr>
            <w:tcW w:w="4500" w:type="dxa"/>
          </w:tcPr>
          <w:p>
            <w:pPr>
              <w:spacing w:before="40" w:after="40"/>
              <w:ind w:firstLine="0"/>
              <w:jc w:val="left"/>
            </w:pPr>
            <w:r>
              <w:rPr>
                <w:rFonts w:ascii="Calibri" w:hAnsi="Calibri" w:eastAsia="Microsoft YaHei"/>
                <w:color w:val="37474F"/>
                <w:sz w:val="20"/>
              </w:rPr>
              <w:t>WS/T 496-2017</w:t>
            </w:r>
          </w:p>
        </w:tc>
        <w:tc>
          <w:tcPr>
            <w:tcW w:w="2500" w:type="dxa"/>
          </w:tcPr>
          <w:p>
            <w:pPr>
              <w:spacing w:before="40" w:after="40"/>
              <w:ind w:firstLine="0"/>
              <w:jc w:val="left"/>
            </w:pPr>
            <w:r>
              <w:rPr>
                <w:rFonts w:ascii="Calibri" w:hAnsi="Calibri" w:eastAsia="Microsoft YaHei"/>
                <w:color w:val="37474F"/>
                <w:sz w:val="20"/>
              </w:rPr>
              <w:t>原国家卫生计生委</w:t>
            </w:r>
          </w:p>
        </w:tc>
        <w:tc>
          <w:tcPr>
            <w:tcW w:w="3000" w:type="dxa"/>
          </w:tcPr>
          <w:p>
            <w:pPr>
              <w:spacing w:before="40" w:after="40"/>
              <w:ind w:firstLine="0"/>
              <w:jc w:val="left"/>
            </w:pPr>
            <w:r>
              <w:rPr>
                <w:rFonts w:ascii="Calibri" w:hAnsi="Calibri" w:eastAsia="Microsoft YaHei"/>
                <w:color w:val="37474F"/>
                <w:sz w:val="20"/>
              </w:rPr>
              <w:t>2017年</w:t>
            </w:r>
          </w:p>
        </w:tc>
      </w:tr>
      <w:tr>
        <w:tc>
          <w:tcPr>
            <w:tcW w:w="4500" w:type="dxa"/>
          </w:tcPr>
          <w:p>
            <w:pPr>
              <w:spacing w:before="40" w:after="40"/>
              <w:ind w:firstLine="0"/>
              <w:jc w:val="left"/>
            </w:pPr>
            <w:r>
              <w:rPr>
                <w:rFonts w:ascii="Calibri" w:hAnsi="Calibri" w:eastAsia="Microsoft YaHei"/>
                <w:color w:val="37474F"/>
                <w:sz w:val="20"/>
              </w:rPr>
              <w:t>DB11/T 3024-2020</w:t>
            </w:r>
          </w:p>
        </w:tc>
        <w:tc>
          <w:tcPr>
            <w:tcW w:w="2500" w:type="dxa"/>
          </w:tcPr>
          <w:p>
            <w:pPr>
              <w:spacing w:before="40" w:after="40"/>
              <w:ind w:firstLine="0"/>
              <w:jc w:val="left"/>
            </w:pPr>
            <w:r>
              <w:rPr>
                <w:rFonts w:ascii="Calibri" w:hAnsi="Calibri" w:eastAsia="Microsoft YaHei"/>
                <w:color w:val="37474F"/>
                <w:sz w:val="20"/>
              </w:rPr>
              <w:t>北京市市场监管局</w:t>
            </w:r>
          </w:p>
        </w:tc>
        <w:tc>
          <w:tcPr>
            <w:tcW w:w="3000" w:type="dxa"/>
          </w:tcPr>
          <w:p>
            <w:pPr>
              <w:spacing w:before="40" w:after="40"/>
              <w:ind w:firstLine="0"/>
              <w:jc w:val="left"/>
            </w:pPr>
            <w:r>
              <w:rPr>
                <w:rFonts w:ascii="Calibri" w:hAnsi="Calibri" w:eastAsia="Microsoft YaHei"/>
                <w:color w:val="37474F"/>
                <w:sz w:val="20"/>
              </w:rPr>
              <w:t>2020年</w:t>
            </w:r>
          </w:p>
        </w:tc>
      </w:tr>
      <w:tr>
        <w:tc>
          <w:tcPr>
            <w:tcW w:w="4500" w:type="dxa"/>
          </w:tcPr>
          <w:p>
            <w:pPr>
              <w:spacing w:before="40" w:after="40"/>
              <w:ind w:firstLine="0"/>
              <w:jc w:val="left"/>
            </w:pPr>
            <w:r>
              <w:rPr>
                <w:rFonts w:ascii="Calibri" w:hAnsi="Calibri" w:eastAsia="Microsoft YaHei"/>
                <w:color w:val="37474F"/>
                <w:sz w:val="20"/>
              </w:rPr>
              <w:t>ISO 15189:2022</w:t>
            </w:r>
          </w:p>
        </w:tc>
        <w:tc>
          <w:tcPr>
            <w:tcW w:w="2500" w:type="dxa"/>
          </w:tcPr>
          <w:p>
            <w:pPr>
              <w:spacing w:before="40" w:after="40"/>
              <w:ind w:firstLine="0"/>
              <w:jc w:val="left"/>
            </w:pPr>
            <w:r>
              <w:rPr>
                <w:rFonts w:ascii="Calibri" w:hAnsi="Calibri" w:eastAsia="Microsoft YaHei"/>
                <w:color w:val="37474F"/>
                <w:sz w:val="20"/>
              </w:rPr>
              <w:t>国际标准化组织</w:t>
            </w:r>
          </w:p>
        </w:tc>
        <w:tc>
          <w:tcPr>
            <w:tcW w:w="3000" w:type="dxa"/>
          </w:tcPr>
          <w:p>
            <w:pPr>
              <w:spacing w:before="40" w:after="40"/>
              <w:ind w:firstLine="0"/>
              <w:jc w:val="left"/>
            </w:pPr>
            <w:r>
              <w:rPr>
                <w:rFonts w:ascii="Calibri" w:hAnsi="Calibri" w:eastAsia="Microsoft YaHei"/>
                <w:color w:val="37474F"/>
                <w:sz w:val="20"/>
              </w:rPr>
              <w:t>2022年</w:t>
            </w:r>
          </w:p>
        </w:tc>
      </w:tr>
      <w:tr>
        <w:tc>
          <w:tcPr>
            <w:tcW w:w="4500" w:type="dxa"/>
          </w:tcPr>
          <w:p>
            <w:pPr>
              <w:spacing w:before="40" w:after="40"/>
              <w:ind w:firstLine="0"/>
              <w:jc w:val="left"/>
            </w:pPr>
            <w:r>
              <w:rPr>
                <w:rFonts w:ascii="Calibri" w:hAnsi="Calibri" w:eastAsia="Microsoft YaHei"/>
                <w:color w:val="37474F"/>
                <w:sz w:val="20"/>
              </w:rPr>
              <w:t>HL7 v2.x</w:t>
            </w:r>
          </w:p>
        </w:tc>
        <w:tc>
          <w:tcPr>
            <w:tcW w:w="2500" w:type="dxa"/>
          </w:tcPr>
          <w:p>
            <w:pPr>
              <w:spacing w:before="40" w:after="40"/>
              <w:ind w:firstLine="0"/>
              <w:jc w:val="left"/>
            </w:pPr>
            <w:r>
              <w:rPr>
                <w:rFonts w:ascii="Calibri" w:hAnsi="Calibri" w:eastAsia="Microsoft YaHei"/>
                <w:color w:val="37474F"/>
                <w:sz w:val="20"/>
              </w:rPr>
              <w:t>HL7 International</w:t>
            </w:r>
          </w:p>
        </w:tc>
        <w:tc>
          <w:tcPr>
            <w:tcW w:w="3000" w:type="dxa"/>
          </w:tcPr>
          <w:p>
            <w:pPr>
              <w:spacing w:before="40" w:after="40"/>
              <w:ind w:firstLine="0"/>
              <w:jc w:val="left"/>
            </w:pPr>
            <w:r>
              <w:rPr>
                <w:rFonts w:ascii="Calibri" w:hAnsi="Calibri" w:eastAsia="Microsoft YaHei"/>
                <w:color w:val="37474F"/>
                <w:sz w:val="20"/>
              </w:rPr>
              <w:t>v2.5/v2.6</w:t>
            </w:r>
          </w:p>
        </w:tc>
      </w:tr>
    </w:tbl>
    <w:p>
      <w:pPr>
        <w:pStyle w:val="Heading1"/>
      </w:pPr>
      <w:r>
        <w:t>第二章 总体描述</w:t>
      </w:r>
      <w:bookmarkStart w:name="_Toc002" w:id="3"/>
      <w:bookmarkEnd w:id="3"/>
    </w:p>
    <w:p>
      <w:pPr>
        <w:pStyle w:val="Heading2"/>
      </w:pPr>
      <w:r>
        <w:t>2.1 系统愿景</w:t>
      </w:r>
    </w:p>
    <w:p>
      <w:r>
        <w:t>检验中心平台定位于县域医共体内的区域性检验业务枢纽，通过统一的数据标准、灵活的接口适配和标准化的业务流程，实现以下愿景目标：</w:t>
      </w:r>
    </w:p>
    <w:p>
      <w:pPr>
        <w:numPr>
          <w:ilvl w:val="0"/>
          <w:numId w:val="1"/>
        </w:numPr>
        <w:ind w:firstLine="0"/>
      </w:pPr>
      <w:r>
        <w:rPr>
          <w:b/>
        </w:rPr>
        <w:t>建立统一的检验主数据体系——</w:t>
      </w:r>
      <w:r>
        <w:t>平台维护全县统一的检验项目目录、标本类型目录、参考值范围、危急值规则等核心主数据，各成员医院通过映射关系与平台主数据关联，从根本上解决"同项不同名、同名不同项"的问题。</w:t>
      </w:r>
    </w:p>
    <w:p>
      <w:pPr>
        <w:numPr>
          <w:ilvl w:val="0"/>
          <w:numId w:val="1"/>
        </w:numPr>
        <w:ind w:firstLine="0"/>
      </w:pPr>
      <w:r>
        <w:rPr>
          <w:b/>
        </w:rPr>
        <w:t>构建多医院HIS适配层——</w:t>
      </w:r>
      <w:r>
        <w:t>平台提供标准化的HIS接口适配器，支持通过HL7消息、WebService/REST API、数据库视图等多种方式对接不同厂商的HIS系统，将异构数据转换为平台内部标准格式。</w:t>
      </w:r>
    </w:p>
    <w:p>
      <w:pPr>
        <w:numPr>
          <w:ilvl w:val="0"/>
          <w:numId w:val="1"/>
        </w:numPr>
        <w:ind w:firstLine="0"/>
      </w:pPr>
      <w:r>
        <w:rPr>
          <w:b/>
        </w:rPr>
        <w:t>实现检验业务的中心化与协同化——</w:t>
      </w:r>
      <w:r>
        <w:t>成员医院的检验申请通过平台统一流转至检验中心，检验结果审核后自动回传至申请医院，危急值按规则推送至责任医生，实现"申请-采样-运输-检测-报告"全链路数字化。</w:t>
      </w:r>
    </w:p>
    <w:p>
      <w:pPr>
        <w:numPr>
          <w:ilvl w:val="0"/>
          <w:numId w:val="1"/>
        </w:numPr>
        <w:ind w:firstLine="0"/>
      </w:pPr>
      <w:r>
        <w:rPr>
          <w:b/>
        </w:rPr>
        <w:t>支撑检验结果的区域互认——</w:t>
      </w:r>
      <w:r>
        <w:t>基于统一的检验项目编码、质控标准和参考区间，平台为检验结果互认提供数据基础，减少重复检验，降低患者就医成本。</w:t>
      </w:r>
    </w:p>
    <w:p>
      <w:pPr>
        <w:pStyle w:val="Heading2"/>
      </w:pPr>
      <w:r>
        <w:t>2.2 用户角色分析</w:t>
      </w:r>
    </w:p>
    <w:tbl>
      <w:tblPr>
        <w:tblW w:w="5000" w:type="pct"/>
        <w:tblBorders>
          <w:top w:val="single" w:color="2E5C6E" w:sz="12"/>
          <w:left w:val="nil"/>
          <w:bottom w:val="single" w:color="2E5C6E" w:sz="12"/>
          <w:right w:val="nil"/>
          <w:insideH w:val="single" w:color="CFD8DC" w:sz="4"/>
          <w:insideV w:val="nil"/>
        </w:tblBorders>
      </w:tblPr>
      <w:tblGrid>
        <w:gridCol w:w="2000"/>
        <w:gridCol w:w="2500"/>
        <w:gridCol w:w="5500"/>
      </w:tblGrid>
      <w:tr>
        <w:trPr>
          <w:tblHeader/>
        </w:trPr>
        <w:tc>
          <w:tcPr>
            <w:tcW w:w="2000" w:type="dxa"/>
            <w:shd w:val="clear" w:fill="ECEFF1"/>
          </w:tcPr>
          <w:p>
            <w:pPr>
              <w:spacing w:before="60" w:after="60"/>
              <w:ind w:firstLine="0"/>
              <w:jc w:val="center"/>
            </w:pPr>
            <w:r>
              <w:rPr>
                <w:rFonts w:ascii="Calibri" w:hAnsi="Calibri" w:eastAsia="Microsoft YaHei"/>
                <w:b/>
                <w:color w:val="37474F"/>
                <w:sz w:val="20"/>
              </w:rPr>
              <w:t>角色</w:t>
            </w:r>
          </w:p>
        </w:tc>
        <w:tc>
          <w:tcPr>
            <w:tcW w:w="2500" w:type="dxa"/>
            <w:shd w:val="clear" w:fill="ECEFF1"/>
          </w:tcPr>
          <w:p>
            <w:pPr>
              <w:spacing w:before="60" w:after="60"/>
              <w:ind w:firstLine="0"/>
              <w:jc w:val="center"/>
            </w:pPr>
            <w:r>
              <w:rPr>
                <w:rFonts w:ascii="Calibri" w:hAnsi="Calibri" w:eastAsia="Microsoft YaHei"/>
                <w:b/>
                <w:color w:val="37474F"/>
                <w:sz w:val="20"/>
              </w:rPr>
              <w:t>所属机构</w:t>
            </w:r>
          </w:p>
        </w:tc>
        <w:tc>
          <w:tcPr>
            <w:tcW w:w="5500" w:type="dxa"/>
            <w:shd w:val="clear" w:fill="ECEFF1"/>
          </w:tcPr>
          <w:p>
            <w:pPr>
              <w:spacing w:before="60" w:after="60"/>
              <w:ind w:firstLine="0"/>
              <w:jc w:val="center"/>
            </w:pPr>
            <w:r>
              <w:rPr>
                <w:rFonts w:ascii="Calibri" w:hAnsi="Calibri" w:eastAsia="Microsoft YaHei"/>
                <w:b/>
                <w:color w:val="37474F"/>
                <w:sz w:val="20"/>
              </w:rPr>
              <w:t>主要职责</w:t>
            </w:r>
          </w:p>
        </w:tc>
      </w:tr>
      <w:tr>
        <w:tc>
          <w:tcPr>
            <w:tcW w:w="2000" w:type="dxa"/>
          </w:tcPr>
          <w:p>
            <w:pPr>
              <w:spacing w:before="40" w:after="40"/>
              <w:ind w:firstLine="0"/>
              <w:jc w:val="left"/>
            </w:pPr>
            <w:r>
              <w:rPr>
                <w:rFonts w:ascii="Calibri" w:hAnsi="Calibri" w:eastAsia="Microsoft YaHei"/>
                <w:color w:val="37474F"/>
                <w:sz w:val="20"/>
              </w:rPr>
              <w:t>临床医生</w:t>
            </w:r>
          </w:p>
        </w:tc>
        <w:tc>
          <w:tcPr>
            <w:tcW w:w="2500" w:type="dxa"/>
          </w:tcPr>
          <w:p>
            <w:pPr>
              <w:spacing w:before="40" w:after="40"/>
              <w:ind w:firstLine="0"/>
              <w:jc w:val="left"/>
            </w:pPr>
            <w:r>
              <w:rPr>
                <w:rFonts w:ascii="Calibri" w:hAnsi="Calibri" w:eastAsia="Microsoft YaHei"/>
                <w:color w:val="37474F"/>
                <w:sz w:val="20"/>
              </w:rPr>
              <w:t>各成员医院</w:t>
            </w:r>
          </w:p>
        </w:tc>
        <w:tc>
          <w:tcPr>
            <w:tcW w:w="5500" w:type="dxa"/>
          </w:tcPr>
          <w:p>
            <w:pPr>
              <w:spacing w:before="40" w:after="40"/>
              <w:ind w:firstLine="0"/>
              <w:jc w:val="left"/>
            </w:pPr>
            <w:r>
              <w:rPr>
                <w:rFonts w:ascii="Calibri" w:hAnsi="Calibri" w:eastAsia="Microsoft YaHei"/>
                <w:color w:val="37474F"/>
                <w:sz w:val="20"/>
              </w:rPr>
              <w:t>开具检验申请、查询检验报告、接收危急值通知</w:t>
            </w:r>
          </w:p>
        </w:tc>
      </w:tr>
      <w:tr>
        <w:tc>
          <w:tcPr>
            <w:tcW w:w="2000" w:type="dxa"/>
          </w:tcPr>
          <w:p>
            <w:pPr>
              <w:spacing w:before="40" w:after="40"/>
              <w:ind w:firstLine="0"/>
              <w:jc w:val="left"/>
            </w:pPr>
            <w:r>
              <w:rPr>
                <w:rFonts w:ascii="Calibri" w:hAnsi="Calibri" w:eastAsia="Microsoft YaHei"/>
                <w:color w:val="37474F"/>
                <w:sz w:val="20"/>
              </w:rPr>
              <w:t>护士/采样人员</w:t>
            </w:r>
          </w:p>
        </w:tc>
        <w:tc>
          <w:tcPr>
            <w:tcW w:w="2500" w:type="dxa"/>
          </w:tcPr>
          <w:p>
            <w:pPr>
              <w:spacing w:before="40" w:after="40"/>
              <w:ind w:firstLine="0"/>
              <w:jc w:val="left"/>
            </w:pPr>
            <w:r>
              <w:rPr>
                <w:rFonts w:ascii="Calibri" w:hAnsi="Calibri" w:eastAsia="Microsoft YaHei"/>
                <w:color w:val="37474F"/>
                <w:sz w:val="20"/>
              </w:rPr>
              <w:t>各成员医院</w:t>
            </w:r>
          </w:p>
        </w:tc>
        <w:tc>
          <w:tcPr>
            <w:tcW w:w="5500" w:type="dxa"/>
          </w:tcPr>
          <w:p>
            <w:pPr>
              <w:spacing w:before="40" w:after="40"/>
              <w:ind w:firstLine="0"/>
              <w:jc w:val="left"/>
            </w:pPr>
            <w:r>
              <w:rPr>
                <w:rFonts w:ascii="Calibri" w:hAnsi="Calibri" w:eastAsia="Microsoft YaHei"/>
                <w:color w:val="37474F"/>
                <w:sz w:val="20"/>
              </w:rPr>
              <w:t>执行采样、打印条码、交接样本</w:t>
            </w:r>
          </w:p>
        </w:tc>
      </w:tr>
      <w:tr>
        <w:tc>
          <w:tcPr>
            <w:tcW w:w="2000" w:type="dxa"/>
          </w:tcPr>
          <w:p>
            <w:pPr>
              <w:spacing w:before="40" w:after="40"/>
              <w:ind w:firstLine="0"/>
              <w:jc w:val="left"/>
            </w:pPr>
            <w:r>
              <w:rPr>
                <w:rFonts w:ascii="Calibri" w:hAnsi="Calibri" w:eastAsia="Microsoft YaHei"/>
                <w:color w:val="37474F"/>
                <w:sz w:val="20"/>
              </w:rPr>
              <w:t>检验技师</w:t>
            </w:r>
          </w:p>
        </w:tc>
        <w:tc>
          <w:tcPr>
            <w:tcW w:w="2500" w:type="dxa"/>
          </w:tcPr>
          <w:p>
            <w:pPr>
              <w:spacing w:before="40" w:after="40"/>
              <w:ind w:firstLine="0"/>
              <w:jc w:val="left"/>
            </w:pPr>
            <w:r>
              <w:rPr>
                <w:rFonts w:ascii="Calibri" w:hAnsi="Calibri" w:eastAsia="Microsoft YaHei"/>
                <w:color w:val="37474F"/>
                <w:sz w:val="20"/>
              </w:rPr>
              <w:t>检验中心</w:t>
            </w:r>
          </w:p>
        </w:tc>
        <w:tc>
          <w:tcPr>
            <w:tcW w:w="5500" w:type="dxa"/>
          </w:tcPr>
          <w:p>
            <w:pPr>
              <w:spacing w:before="40" w:after="40"/>
              <w:ind w:firstLine="0"/>
              <w:jc w:val="left"/>
            </w:pPr>
            <w:r>
              <w:rPr>
                <w:rFonts w:ascii="Calibri" w:hAnsi="Calibri" w:eastAsia="Microsoft YaHei"/>
                <w:color w:val="37474F"/>
                <w:sz w:val="20"/>
              </w:rPr>
              <w:t>核收样本、上机检测、结果录入与审核</w:t>
            </w:r>
          </w:p>
        </w:tc>
      </w:tr>
      <w:tr>
        <w:tc>
          <w:tcPr>
            <w:tcW w:w="2000" w:type="dxa"/>
          </w:tcPr>
          <w:p>
            <w:pPr>
              <w:spacing w:before="40" w:after="40"/>
              <w:ind w:firstLine="0"/>
              <w:jc w:val="left"/>
            </w:pPr>
            <w:r>
              <w:rPr>
                <w:rFonts w:ascii="Calibri" w:hAnsi="Calibri" w:eastAsia="Microsoft YaHei"/>
                <w:color w:val="37474F"/>
                <w:sz w:val="20"/>
              </w:rPr>
              <w:t>检验医师</w:t>
            </w:r>
          </w:p>
        </w:tc>
        <w:tc>
          <w:tcPr>
            <w:tcW w:w="2500" w:type="dxa"/>
          </w:tcPr>
          <w:p>
            <w:pPr>
              <w:spacing w:before="40" w:after="40"/>
              <w:ind w:firstLine="0"/>
              <w:jc w:val="left"/>
            </w:pPr>
            <w:r>
              <w:rPr>
                <w:rFonts w:ascii="Calibri" w:hAnsi="Calibri" w:eastAsia="Microsoft YaHei"/>
                <w:color w:val="37474F"/>
                <w:sz w:val="20"/>
              </w:rPr>
              <w:t>检验中心</w:t>
            </w:r>
          </w:p>
        </w:tc>
        <w:tc>
          <w:tcPr>
            <w:tcW w:w="5500" w:type="dxa"/>
          </w:tcPr>
          <w:p>
            <w:pPr>
              <w:spacing w:before="40" w:after="40"/>
              <w:ind w:firstLine="0"/>
              <w:jc w:val="left"/>
            </w:pPr>
            <w:r>
              <w:rPr>
                <w:rFonts w:ascii="Calibri" w:hAnsi="Calibri" w:eastAsia="Microsoft YaHei"/>
                <w:color w:val="37474F"/>
                <w:sz w:val="20"/>
              </w:rPr>
              <w:t>疑难结果判读、报告签发、临床咨询</w:t>
            </w:r>
          </w:p>
        </w:tc>
      </w:tr>
      <w:tr>
        <w:tc>
          <w:tcPr>
            <w:tcW w:w="2000" w:type="dxa"/>
          </w:tcPr>
          <w:p>
            <w:pPr>
              <w:spacing w:before="40" w:after="40"/>
              <w:ind w:firstLine="0"/>
              <w:jc w:val="left"/>
            </w:pPr>
            <w:r>
              <w:rPr>
                <w:rFonts w:ascii="Calibri" w:hAnsi="Calibri" w:eastAsia="Microsoft YaHei"/>
                <w:color w:val="37474F"/>
                <w:sz w:val="20"/>
              </w:rPr>
              <w:t>物流人员</w:t>
            </w:r>
          </w:p>
        </w:tc>
        <w:tc>
          <w:tcPr>
            <w:tcW w:w="2500" w:type="dxa"/>
          </w:tcPr>
          <w:p>
            <w:pPr>
              <w:spacing w:before="40" w:after="40"/>
              <w:ind w:firstLine="0"/>
              <w:jc w:val="left"/>
            </w:pPr>
            <w:r>
              <w:rPr>
                <w:rFonts w:ascii="Calibri" w:hAnsi="Calibri" w:eastAsia="Microsoft YaHei"/>
                <w:color w:val="37474F"/>
                <w:sz w:val="20"/>
              </w:rPr>
              <w:t>第三方物流</w:t>
            </w:r>
          </w:p>
        </w:tc>
        <w:tc>
          <w:tcPr>
            <w:tcW w:w="5500" w:type="dxa"/>
          </w:tcPr>
          <w:p>
            <w:pPr>
              <w:spacing w:before="40" w:after="40"/>
              <w:ind w:firstLine="0"/>
              <w:jc w:val="left"/>
            </w:pPr>
            <w:r>
              <w:rPr>
                <w:rFonts w:ascii="Calibri" w:hAnsi="Calibri" w:eastAsia="Microsoft YaHei"/>
                <w:color w:val="37474F"/>
                <w:sz w:val="20"/>
              </w:rPr>
              <w:t>样本转运、冷链维护、交接签收</w:t>
            </w:r>
          </w:p>
        </w:tc>
      </w:tr>
      <w:tr>
        <w:tc>
          <w:tcPr>
            <w:tcW w:w="2000" w:type="dxa"/>
          </w:tcPr>
          <w:p>
            <w:pPr>
              <w:spacing w:before="40" w:after="40"/>
              <w:ind w:firstLine="0"/>
              <w:jc w:val="left"/>
            </w:pPr>
            <w:r>
              <w:rPr>
                <w:rFonts w:ascii="Calibri" w:hAnsi="Calibri" w:eastAsia="Microsoft YaHei"/>
                <w:color w:val="37474F"/>
                <w:sz w:val="20"/>
              </w:rPr>
              <w:t>平台管理员</w:t>
            </w:r>
          </w:p>
        </w:tc>
        <w:tc>
          <w:tcPr>
            <w:tcW w:w="2500" w:type="dxa"/>
          </w:tcPr>
          <w:p>
            <w:pPr>
              <w:spacing w:before="40" w:after="40"/>
              <w:ind w:firstLine="0"/>
              <w:jc w:val="left"/>
            </w:pPr>
            <w:r>
              <w:rPr>
                <w:rFonts w:ascii="Calibri" w:hAnsi="Calibri" w:eastAsia="Microsoft YaHei"/>
                <w:color w:val="37474F"/>
                <w:sz w:val="20"/>
              </w:rPr>
              <w:t>检验中心/医共体</w:t>
            </w:r>
          </w:p>
        </w:tc>
        <w:tc>
          <w:tcPr>
            <w:tcW w:w="5500" w:type="dxa"/>
          </w:tcPr>
          <w:p>
            <w:pPr>
              <w:spacing w:before="40" w:after="40"/>
              <w:ind w:firstLine="0"/>
              <w:jc w:val="left"/>
            </w:pPr>
            <w:r>
              <w:rPr>
                <w:rFonts w:ascii="Calibri" w:hAnsi="Calibri" w:eastAsia="Microsoft YaHei"/>
                <w:color w:val="37474F"/>
                <w:sz w:val="20"/>
              </w:rPr>
              <w:t>主数据维护、HIS对接配置、用户权限管理</w:t>
            </w:r>
          </w:p>
        </w:tc>
      </w:tr>
      <w:tr>
        <w:tc>
          <w:tcPr>
            <w:tcW w:w="2000" w:type="dxa"/>
          </w:tcPr>
          <w:p>
            <w:pPr>
              <w:spacing w:before="40" w:after="40"/>
              <w:ind w:firstLine="0"/>
              <w:jc w:val="left"/>
            </w:pPr>
            <w:r>
              <w:rPr>
                <w:rFonts w:ascii="Calibri" w:hAnsi="Calibri" w:eastAsia="Microsoft YaHei"/>
                <w:color w:val="37474F"/>
                <w:sz w:val="20"/>
              </w:rPr>
              <w:t>质控管理员</w:t>
            </w:r>
          </w:p>
        </w:tc>
        <w:tc>
          <w:tcPr>
            <w:tcW w:w="2500" w:type="dxa"/>
          </w:tcPr>
          <w:p>
            <w:pPr>
              <w:spacing w:before="40" w:after="40"/>
              <w:ind w:firstLine="0"/>
              <w:jc w:val="left"/>
            </w:pPr>
            <w:r>
              <w:rPr>
                <w:rFonts w:ascii="Calibri" w:hAnsi="Calibri" w:eastAsia="Microsoft YaHei"/>
                <w:color w:val="37474F"/>
                <w:sz w:val="20"/>
              </w:rPr>
              <w:t>检验中心</w:t>
            </w:r>
          </w:p>
        </w:tc>
        <w:tc>
          <w:tcPr>
            <w:tcW w:w="5500" w:type="dxa"/>
          </w:tcPr>
          <w:p>
            <w:pPr>
              <w:spacing w:before="40" w:after="40"/>
              <w:ind w:firstLine="0"/>
              <w:jc w:val="left"/>
            </w:pPr>
            <w:r>
              <w:rPr>
                <w:rFonts w:ascii="Calibri" w:hAnsi="Calibri" w:eastAsia="Microsoft YaHei"/>
                <w:color w:val="37474F"/>
                <w:sz w:val="20"/>
              </w:rPr>
              <w:t>质控品管理、质控图分析、失控处理</w:t>
            </w:r>
          </w:p>
        </w:tc>
      </w:tr>
      <w:tr>
        <w:tc>
          <w:tcPr>
            <w:tcW w:w="2000" w:type="dxa"/>
          </w:tcPr>
          <w:p>
            <w:pPr>
              <w:spacing w:before="40" w:after="40"/>
              <w:ind w:firstLine="0"/>
              <w:jc w:val="left"/>
            </w:pPr>
            <w:r>
              <w:rPr>
                <w:rFonts w:ascii="Calibri" w:hAnsi="Calibri" w:eastAsia="Microsoft YaHei"/>
                <w:color w:val="37474F"/>
                <w:sz w:val="20"/>
              </w:rPr>
              <w:t>运营分析员</w:t>
            </w:r>
          </w:p>
        </w:tc>
        <w:tc>
          <w:tcPr>
            <w:tcW w:w="2500" w:type="dxa"/>
          </w:tcPr>
          <w:p>
            <w:pPr>
              <w:spacing w:before="40" w:after="40"/>
              <w:ind w:firstLine="0"/>
              <w:jc w:val="left"/>
            </w:pPr>
            <w:r>
              <w:rPr>
                <w:rFonts w:ascii="Calibri" w:hAnsi="Calibri" w:eastAsia="Microsoft YaHei"/>
                <w:color w:val="37474F"/>
                <w:sz w:val="20"/>
              </w:rPr>
              <w:t>医共体管理端</w:t>
            </w:r>
          </w:p>
        </w:tc>
        <w:tc>
          <w:tcPr>
            <w:tcW w:w="5500" w:type="dxa"/>
          </w:tcPr>
          <w:p>
            <w:pPr>
              <w:spacing w:before="40" w:after="40"/>
              <w:ind w:firstLine="0"/>
              <w:jc w:val="left"/>
            </w:pPr>
            <w:r>
              <w:rPr>
                <w:rFonts w:ascii="Calibri" w:hAnsi="Calibri" w:eastAsia="Microsoft YaHei"/>
                <w:color w:val="37474F"/>
                <w:sz w:val="20"/>
              </w:rPr>
              <w:t>工作量统计、TAT分析、质量指标监控</w:t>
            </w:r>
          </w:p>
        </w:tc>
      </w:tr>
    </w:tbl>
    <w:p>
      <w:pPr>
        <w:pStyle w:val="Heading2"/>
      </w:pPr>
      <w:r>
        <w:t>2.3 系统总体架构</w:t>
      </w:r>
    </w:p>
    <w:p>
      <w:r>
        <w:t>检验中心平台采用分层架构设计，自上而下分为以下层次：展现层提供Web端操作界面、移动端应用（APP/小程序）、自助报告打印终端，以及面向各医院HIS系统的嵌入式页面。应用服务层封装11项核心业务模块的服务逻辑。平台服务层提供跨业务模块的公共服务能力，包括主数据管理服务、HIS接口适配服务、条码解析服务、消息推送服务等。数据访问层通过ORM框架和数据库连接池管理数据的持久化存储。基础设施层包括应用服务器、数据库服务器、消息队列服务器、缓存服务器、文件存储服务器等。外部系统层是平台需要对接的所有外部系统，包括各成员医院的HIS/EMR系统、检验设备、第三方物流系统、区域全民健康信息平台、医保结算系统等。</w:t>
      </w:r>
    </w:p>
    <w:p>
      <w:pPr>
        <w:pStyle w:val="Heading2"/>
      </w:pPr>
      <w:r>
        <w:t>2.4 运行环境</w:t>
      </w:r>
    </w:p>
    <w:p>
      <w:r>
        <w:t>平台部署于医共体数据中心或云端（需符合等保三级要求），依托电子政务外网或专线网络与各成员医院互联互通。数据库推荐采用MySQL 8.0或PostgreSQL 15，缓存采用Redis，消息队列采用RabbitMQ或Kafka，应用容器采用Docker/Kubernetes编排。客户端支持Chrome、Firefox、Edge等主流浏览器的最新两个版本，移动端支持iOS 14+和Android 10+。</w:t>
      </w:r>
    </w:p>
    <w:p>
      <w:pPr>
        <w:pStyle w:val="Heading1"/>
      </w:pPr>
      <w:r>
        <w:t>第三章 已知风险与待讨论项</w:t>
      </w:r>
      <w:bookmarkStart w:name="_Toc003" w:id="4"/>
      <w:bookmarkEnd w:id="4"/>
    </w:p>
    <w:p>
      <w:r>
        <w:t>以下两项为经深入研究确认的已知风险与待讨论项，其共同特征为：涉及线下物理流程或跨机构责任边界，当前技术手段无法完全覆盖，需在项目启动前由医共体管理层、各成员医院、检验中心、信息化部门共同商议确定处理方案。本章内容不纳入可执行需求范围，但作为需求分析的必要输入。</w:t>
      </w:r>
    </w:p>
    <w:p>
      <w:pPr>
        <w:pStyle w:val="Heading2"/>
      </w:pPr>
      <w:r>
        <w:t>3.1 待讨论项一：样本运输的线下流程管控</w:t>
      </w:r>
    </w:p>
    <w:p>
      <w:pPr>
        <w:pStyle w:val="Heading3"/>
      </w:pPr>
      <w:r>
        <w:t>3.1.1 现状描述</w:t>
      </w:r>
    </w:p>
    <w:p>
      <w:r>
        <w:t>样本运输是检验前环节的关键步骤，涉及从各成员医院采样点到检验中心实验室的物理转运过程。当前实践中，运输方式包括医院自有车辆运输、第三方专业物流运输、快递邮寄等多种模式。运输过程中需要维持适当的温度条件（常温、冷藏、冷冻），并确保在规定时间内送达以保证样本质量。</w:t>
      </w:r>
    </w:p>
    <w:p>
      <w:pPr>
        <w:pStyle w:val="Heading3"/>
      </w:pPr>
      <w:r>
        <w:t>3.1.2 技术现状与局限</w:t>
      </w:r>
    </w:p>
    <w:p>
      <w:r>
        <w:t>目前行业内的信息化手段可以在以下方面提供支撑：通过GPS/RFID设备实现运输轨迹追踪和温度实时监控；通过移动端应用实现运输任务的派发和签收确认；通过电子化交接单替代纸质交接单。这些技术手段已在上海市松江区域检验中心、烟台毓璜顶医院检验中心等实际部署应用。</w:t>
      </w:r>
    </w:p>
    <w:p>
      <w:r>
        <w:t>然而，信息化手段存在不可逾越的管控边界：第一，样本容器的物理完整性无法全程在线监测（如样本泄漏、管帽松动等）；第二，运输途中的环境异常（如车辆故障、交通堵塞）无法通过系统预防；第三，样本交接时的物理状态确认（如溶血、凝集）仍需人工目视检查；第四，不同医院与检验中心之间的运输责任划分属于管理问题而非技术问题。</w:t>
      </w:r>
    </w:p>
    <w:p>
      <w:pPr>
        <w:pStyle w:val="Heading3"/>
      </w:pPr>
      <w:r>
        <w:t>3.1.3 风险分析</w:t>
      </w:r>
    </w:p>
    <w:tbl>
      <w:tblPr>
        <w:tblW w:w="5000" w:type="pct"/>
        <w:tblBorders>
          <w:top w:val="single" w:color="2E5C6E" w:sz="12"/>
          <w:left w:val="nil"/>
          <w:bottom w:val="single" w:color="2E5C6E" w:sz="12"/>
          <w:right w:val="nil"/>
          <w:insideH w:val="single" w:color="CFD8DC" w:sz="4"/>
          <w:insideV w:val="nil"/>
        </w:tblBorders>
      </w:tblPr>
      <w:tblGrid>
        <w:gridCol w:w="1200"/>
        <w:gridCol w:w="3500"/>
        <w:gridCol w:w="1800"/>
        <w:gridCol w:w="1800"/>
        <w:gridCol w:w="1700"/>
      </w:tblGrid>
      <w:tr>
        <w:trPr>
          <w:tblHeader/>
        </w:trPr>
        <w:tc>
          <w:tcPr>
            <w:tcW w:w="1200" w:type="dxa"/>
            <w:shd w:val="clear" w:fill="ECEFF1"/>
          </w:tcPr>
          <w:p>
            <w:pPr>
              <w:spacing w:before="60" w:after="60"/>
              <w:ind w:firstLine="0"/>
              <w:jc w:val="center"/>
            </w:pPr>
            <w:r>
              <w:rPr>
                <w:rFonts w:ascii="Calibri" w:hAnsi="Calibri" w:eastAsia="Microsoft YaHei"/>
                <w:b/>
                <w:color w:val="37474F"/>
                <w:sz w:val="20"/>
              </w:rPr>
              <w:t>风险编号</w:t>
            </w:r>
          </w:p>
        </w:tc>
        <w:tc>
          <w:tcPr>
            <w:tcW w:w="3500" w:type="dxa"/>
            <w:shd w:val="clear" w:fill="ECEFF1"/>
          </w:tcPr>
          <w:p>
            <w:pPr>
              <w:spacing w:before="60" w:after="60"/>
              <w:ind w:firstLine="0"/>
              <w:jc w:val="center"/>
            </w:pPr>
            <w:r>
              <w:rPr>
                <w:rFonts w:ascii="Calibri" w:hAnsi="Calibri" w:eastAsia="Microsoft YaHei"/>
                <w:b/>
                <w:color w:val="37474F"/>
                <w:sz w:val="20"/>
              </w:rPr>
              <w:t>风险描述</w:t>
            </w:r>
          </w:p>
        </w:tc>
        <w:tc>
          <w:tcPr>
            <w:tcW w:w="1800" w:type="dxa"/>
            <w:shd w:val="clear" w:fill="ECEFF1"/>
          </w:tcPr>
          <w:p>
            <w:pPr>
              <w:spacing w:before="60" w:after="60"/>
              <w:ind w:firstLine="0"/>
              <w:jc w:val="center"/>
            </w:pPr>
            <w:r>
              <w:rPr>
                <w:rFonts w:ascii="Calibri" w:hAnsi="Calibri" w:eastAsia="Microsoft YaHei"/>
                <w:b/>
                <w:color w:val="37474F"/>
                <w:sz w:val="20"/>
              </w:rPr>
              <w:t>影响程度</w:t>
            </w:r>
          </w:p>
        </w:tc>
        <w:tc>
          <w:tcPr>
            <w:tcW w:w="1800" w:type="dxa"/>
            <w:shd w:val="clear" w:fill="ECEFF1"/>
          </w:tcPr>
          <w:p>
            <w:pPr>
              <w:spacing w:before="60" w:after="60"/>
              <w:ind w:firstLine="0"/>
              <w:jc w:val="center"/>
            </w:pPr>
            <w:r>
              <w:rPr>
                <w:rFonts w:ascii="Calibri" w:hAnsi="Calibri" w:eastAsia="Microsoft YaHei"/>
                <w:b/>
                <w:color w:val="37474F"/>
                <w:sz w:val="20"/>
              </w:rPr>
              <w:t>发生概率</w:t>
            </w:r>
          </w:p>
        </w:tc>
        <w:tc>
          <w:tcPr>
            <w:tcW w:w="1700" w:type="dxa"/>
            <w:shd w:val="clear" w:fill="ECEFF1"/>
          </w:tcPr>
          <w:p>
            <w:pPr>
              <w:spacing w:before="60" w:after="60"/>
              <w:ind w:firstLine="0"/>
              <w:jc w:val="center"/>
            </w:pPr>
            <w:r>
              <w:rPr>
                <w:rFonts w:ascii="Calibri" w:hAnsi="Calibri" w:eastAsia="Microsoft YaHei"/>
                <w:b/>
                <w:color w:val="37474F"/>
                <w:sz w:val="20"/>
              </w:rPr>
              <w:t>管控措施</w:t>
            </w:r>
          </w:p>
        </w:tc>
      </w:tr>
      <w:tr>
        <w:tc>
          <w:tcPr>
            <w:tcW w:w="1200" w:type="dxa"/>
          </w:tcPr>
          <w:p>
            <w:pPr>
              <w:spacing w:before="40" w:after="40"/>
              <w:ind w:firstLine="0"/>
              <w:jc w:val="left"/>
            </w:pPr>
            <w:r>
              <w:rPr>
                <w:rFonts w:ascii="Calibri" w:hAnsi="Calibri" w:eastAsia="Microsoft YaHei"/>
                <w:color w:val="37474F"/>
                <w:sz w:val="20"/>
              </w:rPr>
              <w:t>R-TRANS-01</w:t>
            </w:r>
          </w:p>
        </w:tc>
        <w:tc>
          <w:tcPr>
            <w:tcW w:w="3500" w:type="dxa"/>
          </w:tcPr>
          <w:p>
            <w:pPr>
              <w:spacing w:before="40" w:after="40"/>
              <w:ind w:firstLine="0"/>
              <w:jc w:val="left"/>
            </w:pPr>
            <w:r>
              <w:rPr>
                <w:rFonts w:ascii="Calibri" w:hAnsi="Calibri" w:eastAsia="Microsoft YaHei"/>
                <w:color w:val="37474F"/>
                <w:sz w:val="20"/>
              </w:rPr>
              <w:t>运输超时导致样本失效</w:t>
            </w:r>
          </w:p>
        </w:tc>
        <w:tc>
          <w:tcPr>
            <w:tcW w:w="1800" w:type="dxa"/>
          </w:tcPr>
          <w:p>
            <w:pPr>
              <w:spacing w:before="40" w:after="40"/>
              <w:ind w:firstLine="0"/>
              <w:jc w:val="left"/>
            </w:pPr>
            <w:r>
              <w:rPr>
                <w:rFonts w:ascii="Calibri" w:hAnsi="Calibri" w:eastAsia="Microsoft YaHei"/>
                <w:color w:val="37474F"/>
                <w:sz w:val="20"/>
              </w:rPr>
              <w:t>高</w:t>
            </w:r>
          </w:p>
        </w:tc>
        <w:tc>
          <w:tcPr>
            <w:tcW w:w="1800" w:type="dxa"/>
          </w:tcPr>
          <w:p>
            <w:pPr>
              <w:spacing w:before="40" w:after="40"/>
              <w:ind w:firstLine="0"/>
              <w:jc w:val="left"/>
            </w:pPr>
            <w:r>
              <w:rPr>
                <w:rFonts w:ascii="Calibri" w:hAnsi="Calibri" w:eastAsia="Microsoft YaHei"/>
                <w:color w:val="37474F"/>
                <w:sz w:val="20"/>
              </w:rPr>
              <w:t>中</w:t>
            </w:r>
          </w:p>
        </w:tc>
        <w:tc>
          <w:tcPr>
            <w:tcW w:w="1700" w:type="dxa"/>
          </w:tcPr>
          <w:p>
            <w:pPr>
              <w:spacing w:before="40" w:after="40"/>
              <w:ind w:firstLine="0"/>
              <w:jc w:val="left"/>
            </w:pPr>
            <w:r>
              <w:rPr>
                <w:rFonts w:ascii="Calibri" w:hAnsi="Calibri" w:eastAsia="Microsoft YaHei"/>
                <w:color w:val="37474F"/>
                <w:sz w:val="20"/>
              </w:rPr>
              <w:t>GPS实时追踪+超时预警</w:t>
            </w:r>
          </w:p>
        </w:tc>
      </w:tr>
      <w:tr>
        <w:tc>
          <w:tcPr>
            <w:tcW w:w="1200" w:type="dxa"/>
          </w:tcPr>
          <w:p>
            <w:pPr>
              <w:spacing w:before="40" w:after="40"/>
              <w:ind w:firstLine="0"/>
              <w:jc w:val="left"/>
            </w:pPr>
            <w:r>
              <w:rPr>
                <w:rFonts w:ascii="Calibri" w:hAnsi="Calibri" w:eastAsia="Microsoft YaHei"/>
                <w:color w:val="37474F"/>
                <w:sz w:val="20"/>
              </w:rPr>
              <w:t>R-TRANS-02</w:t>
            </w:r>
          </w:p>
        </w:tc>
        <w:tc>
          <w:tcPr>
            <w:tcW w:w="3500" w:type="dxa"/>
          </w:tcPr>
          <w:p>
            <w:pPr>
              <w:spacing w:before="40" w:after="40"/>
              <w:ind w:firstLine="0"/>
              <w:jc w:val="left"/>
            </w:pPr>
            <w:r>
              <w:rPr>
                <w:rFonts w:ascii="Calibri" w:hAnsi="Calibri" w:eastAsia="Microsoft YaHei"/>
                <w:color w:val="37474F"/>
                <w:sz w:val="20"/>
              </w:rPr>
              <w:t>冷链中断导致温度敏感样本变质</w:t>
            </w:r>
          </w:p>
        </w:tc>
        <w:tc>
          <w:tcPr>
            <w:tcW w:w="1800" w:type="dxa"/>
          </w:tcPr>
          <w:p>
            <w:pPr>
              <w:spacing w:before="40" w:after="40"/>
              <w:ind w:firstLine="0"/>
              <w:jc w:val="left"/>
            </w:pPr>
            <w:r>
              <w:rPr>
                <w:rFonts w:ascii="Calibri" w:hAnsi="Calibri" w:eastAsia="Microsoft YaHei"/>
                <w:color w:val="37474F"/>
                <w:sz w:val="20"/>
              </w:rPr>
              <w:t>高</w:t>
            </w:r>
          </w:p>
        </w:tc>
        <w:tc>
          <w:tcPr>
            <w:tcW w:w="1800" w:type="dxa"/>
          </w:tcPr>
          <w:p>
            <w:pPr>
              <w:spacing w:before="40" w:after="40"/>
              <w:ind w:firstLine="0"/>
              <w:jc w:val="left"/>
            </w:pPr>
            <w:r>
              <w:rPr>
                <w:rFonts w:ascii="Calibri" w:hAnsi="Calibri" w:eastAsia="Microsoft YaHei"/>
                <w:color w:val="37474F"/>
                <w:sz w:val="20"/>
              </w:rPr>
              <w:t>低</w:t>
            </w:r>
          </w:p>
        </w:tc>
        <w:tc>
          <w:tcPr>
            <w:tcW w:w="1700" w:type="dxa"/>
          </w:tcPr>
          <w:p>
            <w:pPr>
              <w:spacing w:before="40" w:after="40"/>
              <w:ind w:firstLine="0"/>
              <w:jc w:val="left"/>
            </w:pPr>
            <w:r>
              <w:rPr>
                <w:rFonts w:ascii="Calibri" w:hAnsi="Calibri" w:eastAsia="Microsoft YaHei"/>
                <w:color w:val="37474F"/>
                <w:sz w:val="20"/>
              </w:rPr>
              <w:t>温度传感器+异常报警</w:t>
            </w:r>
          </w:p>
        </w:tc>
      </w:tr>
      <w:tr>
        <w:tc>
          <w:tcPr>
            <w:tcW w:w="1200" w:type="dxa"/>
          </w:tcPr>
          <w:p>
            <w:pPr>
              <w:spacing w:before="40" w:after="40"/>
              <w:ind w:firstLine="0"/>
              <w:jc w:val="left"/>
            </w:pPr>
            <w:r>
              <w:rPr>
                <w:rFonts w:ascii="Calibri" w:hAnsi="Calibri" w:eastAsia="Microsoft YaHei"/>
                <w:color w:val="37474F"/>
                <w:sz w:val="20"/>
              </w:rPr>
              <w:t>R-TRANS-03</w:t>
            </w:r>
          </w:p>
        </w:tc>
        <w:tc>
          <w:tcPr>
            <w:tcW w:w="3500" w:type="dxa"/>
          </w:tcPr>
          <w:p>
            <w:pPr>
              <w:spacing w:before="40" w:after="40"/>
              <w:ind w:firstLine="0"/>
              <w:jc w:val="left"/>
            </w:pPr>
            <w:r>
              <w:rPr>
                <w:rFonts w:ascii="Calibri" w:hAnsi="Calibri" w:eastAsia="Microsoft YaHei"/>
                <w:color w:val="37474F"/>
                <w:sz w:val="20"/>
              </w:rPr>
              <w:t>样本在运输途中损坏或丢失</w:t>
            </w:r>
          </w:p>
        </w:tc>
        <w:tc>
          <w:tcPr>
            <w:tcW w:w="1800" w:type="dxa"/>
          </w:tcPr>
          <w:p>
            <w:pPr>
              <w:spacing w:before="40" w:after="40"/>
              <w:ind w:firstLine="0"/>
              <w:jc w:val="left"/>
            </w:pPr>
            <w:r>
              <w:rPr>
                <w:rFonts w:ascii="Calibri" w:hAnsi="Calibri" w:eastAsia="Microsoft YaHei"/>
                <w:color w:val="37474F"/>
                <w:sz w:val="20"/>
              </w:rPr>
              <w:t>高</w:t>
            </w:r>
          </w:p>
        </w:tc>
        <w:tc>
          <w:tcPr>
            <w:tcW w:w="1800" w:type="dxa"/>
          </w:tcPr>
          <w:p>
            <w:pPr>
              <w:spacing w:before="40" w:after="40"/>
              <w:ind w:firstLine="0"/>
              <w:jc w:val="left"/>
            </w:pPr>
            <w:r>
              <w:rPr>
                <w:rFonts w:ascii="Calibri" w:hAnsi="Calibri" w:eastAsia="Microsoft YaHei"/>
                <w:color w:val="37474F"/>
                <w:sz w:val="20"/>
              </w:rPr>
              <w:t>低</w:t>
            </w:r>
          </w:p>
        </w:tc>
        <w:tc>
          <w:tcPr>
            <w:tcW w:w="1700" w:type="dxa"/>
          </w:tcPr>
          <w:p>
            <w:pPr>
              <w:spacing w:before="40" w:after="40"/>
              <w:ind w:firstLine="0"/>
              <w:jc w:val="left"/>
            </w:pPr>
            <w:r>
              <w:rPr>
                <w:rFonts w:ascii="Calibri" w:hAnsi="Calibri" w:eastAsia="Microsoft YaHei"/>
                <w:color w:val="37474F"/>
                <w:sz w:val="20"/>
              </w:rPr>
              <w:t>RFID标签+交接确认</w:t>
            </w:r>
          </w:p>
        </w:tc>
      </w:tr>
      <w:tr>
        <w:tc>
          <w:tcPr>
            <w:tcW w:w="1200" w:type="dxa"/>
          </w:tcPr>
          <w:p>
            <w:pPr>
              <w:spacing w:before="40" w:after="40"/>
              <w:ind w:firstLine="0"/>
              <w:jc w:val="left"/>
            </w:pPr>
            <w:r>
              <w:rPr>
                <w:rFonts w:ascii="Calibri" w:hAnsi="Calibri" w:eastAsia="Microsoft YaHei"/>
                <w:color w:val="37474F"/>
                <w:sz w:val="20"/>
              </w:rPr>
              <w:t>R-TRANS-04</w:t>
            </w:r>
          </w:p>
        </w:tc>
        <w:tc>
          <w:tcPr>
            <w:tcW w:w="3500" w:type="dxa"/>
          </w:tcPr>
          <w:p>
            <w:pPr>
              <w:spacing w:before="40" w:after="40"/>
              <w:ind w:firstLine="0"/>
              <w:jc w:val="left"/>
            </w:pPr>
            <w:r>
              <w:rPr>
                <w:rFonts w:ascii="Calibri" w:hAnsi="Calibri" w:eastAsia="Microsoft YaHei"/>
                <w:color w:val="37474F"/>
                <w:sz w:val="20"/>
              </w:rPr>
              <w:t>运输责任不清导致纠纷</w:t>
            </w:r>
          </w:p>
        </w:tc>
        <w:tc>
          <w:tcPr>
            <w:tcW w:w="1800" w:type="dxa"/>
          </w:tcPr>
          <w:p>
            <w:pPr>
              <w:spacing w:before="40" w:after="40"/>
              <w:ind w:firstLine="0"/>
              <w:jc w:val="left"/>
            </w:pPr>
            <w:r>
              <w:rPr>
                <w:rFonts w:ascii="Calibri" w:hAnsi="Calibri" w:eastAsia="Microsoft YaHei"/>
                <w:color w:val="37474F"/>
                <w:sz w:val="20"/>
              </w:rPr>
              <w:t>中</w:t>
            </w:r>
          </w:p>
        </w:tc>
        <w:tc>
          <w:tcPr>
            <w:tcW w:w="1800" w:type="dxa"/>
          </w:tcPr>
          <w:p>
            <w:pPr>
              <w:spacing w:before="40" w:after="40"/>
              <w:ind w:firstLine="0"/>
              <w:jc w:val="left"/>
            </w:pPr>
            <w:r>
              <w:rPr>
                <w:rFonts w:ascii="Calibri" w:hAnsi="Calibri" w:eastAsia="Microsoft YaHei"/>
                <w:color w:val="37474F"/>
                <w:sz w:val="20"/>
              </w:rPr>
              <w:t>中</w:t>
            </w:r>
          </w:p>
        </w:tc>
        <w:tc>
          <w:tcPr>
            <w:tcW w:w="1700" w:type="dxa"/>
          </w:tcPr>
          <w:p>
            <w:pPr>
              <w:spacing w:before="40" w:after="40"/>
              <w:ind w:firstLine="0"/>
              <w:jc w:val="left"/>
            </w:pPr>
            <w:r>
              <w:rPr>
                <w:rFonts w:ascii="Calibri" w:hAnsi="Calibri" w:eastAsia="Microsoft YaHei"/>
                <w:color w:val="37474F"/>
                <w:sz w:val="20"/>
              </w:rPr>
              <w:t>签署运输责任协议</w:t>
            </w:r>
          </w:p>
        </w:tc>
      </w:tr>
      <w:tr>
        <w:tc>
          <w:tcPr>
            <w:tcW w:w="1200" w:type="dxa"/>
          </w:tcPr>
          <w:p>
            <w:pPr>
              <w:spacing w:before="40" w:after="40"/>
              <w:ind w:firstLine="0"/>
              <w:jc w:val="left"/>
            </w:pPr>
            <w:r>
              <w:rPr>
                <w:rFonts w:ascii="Calibri" w:hAnsi="Calibri" w:eastAsia="Microsoft YaHei"/>
                <w:color w:val="37474F"/>
                <w:sz w:val="20"/>
              </w:rPr>
              <w:t>R-TRANS-05</w:t>
            </w:r>
          </w:p>
        </w:tc>
        <w:tc>
          <w:tcPr>
            <w:tcW w:w="3500" w:type="dxa"/>
          </w:tcPr>
          <w:p>
            <w:pPr>
              <w:spacing w:before="40" w:after="40"/>
              <w:ind w:firstLine="0"/>
              <w:jc w:val="left"/>
            </w:pPr>
            <w:r>
              <w:rPr>
                <w:rFonts w:ascii="Calibri" w:hAnsi="Calibri" w:eastAsia="Microsoft YaHei"/>
                <w:color w:val="37474F"/>
                <w:sz w:val="20"/>
              </w:rPr>
              <w:t>各医院采样时间不一致导致批次不均衡</w:t>
            </w:r>
          </w:p>
        </w:tc>
        <w:tc>
          <w:tcPr>
            <w:tcW w:w="1800" w:type="dxa"/>
          </w:tcPr>
          <w:p>
            <w:pPr>
              <w:spacing w:before="40" w:after="40"/>
              <w:ind w:firstLine="0"/>
              <w:jc w:val="left"/>
            </w:pPr>
            <w:r>
              <w:rPr>
                <w:rFonts w:ascii="Calibri" w:hAnsi="Calibri" w:eastAsia="Microsoft YaHei"/>
                <w:color w:val="37474F"/>
                <w:sz w:val="20"/>
              </w:rPr>
              <w:t>中</w:t>
            </w:r>
          </w:p>
        </w:tc>
        <w:tc>
          <w:tcPr>
            <w:tcW w:w="1800" w:type="dxa"/>
          </w:tcPr>
          <w:p>
            <w:pPr>
              <w:spacing w:before="40" w:after="40"/>
              <w:ind w:firstLine="0"/>
              <w:jc w:val="left"/>
            </w:pPr>
            <w:r>
              <w:rPr>
                <w:rFonts w:ascii="Calibri" w:hAnsi="Calibri" w:eastAsia="Microsoft YaHei"/>
                <w:color w:val="37474F"/>
                <w:sz w:val="20"/>
              </w:rPr>
              <w:t>高</w:t>
            </w:r>
          </w:p>
        </w:tc>
        <w:tc>
          <w:tcPr>
            <w:tcW w:w="1700" w:type="dxa"/>
          </w:tcPr>
          <w:p>
            <w:pPr>
              <w:spacing w:before="40" w:after="40"/>
              <w:ind w:firstLine="0"/>
              <w:jc w:val="left"/>
            </w:pPr>
            <w:r>
              <w:rPr>
                <w:rFonts w:ascii="Calibri" w:hAnsi="Calibri" w:eastAsia="Microsoft YaHei"/>
                <w:color w:val="37474F"/>
                <w:sz w:val="20"/>
              </w:rPr>
              <w:t>统一采样时间表</w:t>
            </w:r>
          </w:p>
        </w:tc>
      </w:tr>
    </w:tbl>
    <w:p>
      <w:pPr>
        <w:pStyle w:val="Heading3"/>
      </w:pPr>
      <w:r>
        <w:t>3.1.4 待讨论议题</w:t>
      </w:r>
    </w:p>
    <w:p>
      <w:pPr>
        <w:numPr>
          <w:ilvl w:val="0"/>
          <w:numId w:val="1"/>
        </w:numPr>
        <w:ind w:firstLine="0"/>
      </w:pPr>
      <w:r>
        <w:rPr>
          <w:b/>
        </w:rPr>
        <w:t>运输模式选择——</w:t>
      </w:r>
      <w:r>
        <w:t>采用第三方专业物流还是医共体自建运输队伍？</w:t>
      </w:r>
    </w:p>
    <w:p>
      <w:pPr>
        <w:numPr>
          <w:ilvl w:val="0"/>
          <w:numId w:val="1"/>
        </w:numPr>
        <w:ind w:firstLine="0"/>
      </w:pPr>
      <w:r>
        <w:rPr>
          <w:b/>
        </w:rPr>
        <w:t>责任边界划分——</w:t>
      </w:r>
      <w:r>
        <w:t>从采样点交付物流到检验中心签收之间的责任如何界定？</w:t>
      </w:r>
    </w:p>
    <w:p>
      <w:pPr>
        <w:numPr>
          <w:ilvl w:val="0"/>
          <w:numId w:val="1"/>
        </w:numPr>
        <w:ind w:firstLine="0"/>
      </w:pPr>
      <w:r>
        <w:rPr>
          <w:b/>
        </w:rPr>
        <w:t>信息化深度——</w:t>
      </w:r>
      <w:r>
        <w:t>是否强制要求所有成员医院配备GPS/温度监控设备？</w:t>
      </w:r>
    </w:p>
    <w:p>
      <w:pPr>
        <w:numPr>
          <w:ilvl w:val="0"/>
          <w:numId w:val="1"/>
        </w:numPr>
        <w:ind w:firstLine="0"/>
      </w:pPr>
      <w:r>
        <w:rPr>
          <w:b/>
        </w:rPr>
        <w:t>应急机制——</w:t>
      </w:r>
      <w:r>
        <w:t>运输异常时的样本处理预案（如重新采样、加急检测）？</w:t>
      </w:r>
    </w:p>
    <w:p>
      <w:pPr>
        <w:numPr>
          <w:ilvl w:val="0"/>
          <w:numId w:val="1"/>
        </w:numPr>
        <w:ind w:firstLine="0"/>
      </w:pPr>
      <w:r>
        <w:rPr>
          <w:b/>
        </w:rPr>
        <w:t>费用分担——</w:t>
      </w:r>
      <w:r>
        <w:t>运输费用由检验中心统一承担还是各医院按样本量分摊？</w:t>
      </w:r>
    </w:p>
    <w:p>
      <w:pPr>
        <w:pStyle w:val="Heading2"/>
      </w:pPr>
      <w:r>
        <w:t>3.2 待讨论项二：危急值跨机构推送</w:t>
      </w:r>
    </w:p>
    <w:p>
      <w:pPr>
        <w:pStyle w:val="Heading3"/>
      </w:pPr>
      <w:r>
        <w:t>3.2.1 现状描述</w:t>
      </w:r>
    </w:p>
    <w:p>
      <w:r>
        <w:t>危急值（Critical Value）是指危及生命安全的极度异常检验结果，需要立即通知临床医生并采取干预措施。根据DB11/T 3024-2020《医学检验危急值获取与应用技术规范》，危急值管理应实现完整的闭环流程：发生→复核→上报→接收→处理→反馈。</w:t>
      </w:r>
    </w:p>
    <w:p>
      <w:pPr>
        <w:pStyle w:val="Heading3"/>
      </w:pPr>
      <w:r>
        <w:t>3.2.2 跨机构推送的特殊复杂性</w:t>
      </w:r>
    </w:p>
    <w:p>
      <w:r>
        <w:t>当检验中心检测到危急值时，需要将通知推送至申请医院（非检验中心所在医院）的责任医生。这一跨机构场景引入了以下复杂因素：责任归属问题（危急值的临床处置责任属于申请医院的经管医生，跨机构推送时如果推送通道故障或临床未及时接收，延误治疗的责任如何界定）；系统适配问题（各医院的HIS/EMR系统架构不同，危急值接收端可能包括医生工作站、移动护理终端、医生个人手机等多种终端）；临床工作流差异（不同医院对危急值的响应流程不同）；电话报告兜底（跨机构情况下，是否仍需检验中心工作人员逐一电话通知各申请医院）。</w:t>
      </w:r>
    </w:p>
    <w:p>
      <w:pPr>
        <w:pStyle w:val="Heading3"/>
      </w:pPr>
      <w:r>
        <w:t>3.2.3 风险分析</w:t>
      </w:r>
    </w:p>
    <w:tbl>
      <w:tblPr>
        <w:tblW w:w="5000" w:type="pct"/>
        <w:tblBorders>
          <w:top w:val="single" w:color="2E5C6E" w:sz="12"/>
          <w:left w:val="nil"/>
          <w:bottom w:val="single" w:color="2E5C6E" w:sz="12"/>
          <w:right w:val="nil"/>
          <w:insideH w:val="single" w:color="CFD8DC" w:sz="4"/>
          <w:insideV w:val="nil"/>
        </w:tblBorders>
      </w:tblPr>
      <w:tblGrid>
        <w:gridCol w:w="1200"/>
        <w:gridCol w:w="3500"/>
        <w:gridCol w:w="1800"/>
        <w:gridCol w:w="1800"/>
        <w:gridCol w:w="1700"/>
      </w:tblGrid>
      <w:tr>
        <w:trPr>
          <w:tblHeader/>
        </w:trPr>
        <w:tc>
          <w:tcPr>
            <w:tcW w:w="1200" w:type="dxa"/>
            <w:shd w:val="clear" w:fill="ECEFF1"/>
          </w:tcPr>
          <w:p>
            <w:pPr>
              <w:spacing w:before="60" w:after="60"/>
              <w:ind w:firstLine="0"/>
              <w:jc w:val="center"/>
            </w:pPr>
            <w:r>
              <w:rPr>
                <w:rFonts w:ascii="Calibri" w:hAnsi="Calibri" w:eastAsia="Microsoft YaHei"/>
                <w:b/>
                <w:color w:val="37474F"/>
                <w:sz w:val="20"/>
              </w:rPr>
              <w:t>风险编号</w:t>
            </w:r>
          </w:p>
        </w:tc>
        <w:tc>
          <w:tcPr>
            <w:tcW w:w="3500" w:type="dxa"/>
            <w:shd w:val="clear" w:fill="ECEFF1"/>
          </w:tcPr>
          <w:p>
            <w:pPr>
              <w:spacing w:before="60" w:after="60"/>
              <w:ind w:firstLine="0"/>
              <w:jc w:val="center"/>
            </w:pPr>
            <w:r>
              <w:rPr>
                <w:rFonts w:ascii="Calibri" w:hAnsi="Calibri" w:eastAsia="Microsoft YaHei"/>
                <w:b/>
                <w:color w:val="37474F"/>
                <w:sz w:val="20"/>
              </w:rPr>
              <w:t>风险描述</w:t>
            </w:r>
          </w:p>
        </w:tc>
        <w:tc>
          <w:tcPr>
            <w:tcW w:w="1800" w:type="dxa"/>
            <w:shd w:val="clear" w:fill="ECEFF1"/>
          </w:tcPr>
          <w:p>
            <w:pPr>
              <w:spacing w:before="60" w:after="60"/>
              <w:ind w:firstLine="0"/>
              <w:jc w:val="center"/>
            </w:pPr>
            <w:r>
              <w:rPr>
                <w:rFonts w:ascii="Calibri" w:hAnsi="Calibri" w:eastAsia="Microsoft YaHei"/>
                <w:b/>
                <w:color w:val="37474F"/>
                <w:sz w:val="20"/>
              </w:rPr>
              <w:t>影响程度</w:t>
            </w:r>
          </w:p>
        </w:tc>
        <w:tc>
          <w:tcPr>
            <w:tcW w:w="1800" w:type="dxa"/>
            <w:shd w:val="clear" w:fill="ECEFF1"/>
          </w:tcPr>
          <w:p>
            <w:pPr>
              <w:spacing w:before="60" w:after="60"/>
              <w:ind w:firstLine="0"/>
              <w:jc w:val="center"/>
            </w:pPr>
            <w:r>
              <w:rPr>
                <w:rFonts w:ascii="Calibri" w:hAnsi="Calibri" w:eastAsia="Microsoft YaHei"/>
                <w:b/>
                <w:color w:val="37474F"/>
                <w:sz w:val="20"/>
              </w:rPr>
              <w:t>发生概率</w:t>
            </w:r>
          </w:p>
        </w:tc>
        <w:tc>
          <w:tcPr>
            <w:tcW w:w="1700" w:type="dxa"/>
            <w:shd w:val="clear" w:fill="ECEFF1"/>
          </w:tcPr>
          <w:p>
            <w:pPr>
              <w:spacing w:before="60" w:after="60"/>
              <w:ind w:firstLine="0"/>
              <w:jc w:val="center"/>
            </w:pPr>
            <w:r>
              <w:rPr>
                <w:rFonts w:ascii="Calibri" w:hAnsi="Calibri" w:eastAsia="Microsoft YaHei"/>
                <w:b/>
                <w:color w:val="37474F"/>
                <w:sz w:val="20"/>
              </w:rPr>
              <w:t>管控措施</w:t>
            </w:r>
          </w:p>
        </w:tc>
      </w:tr>
      <w:tr>
        <w:tc>
          <w:tcPr>
            <w:tcW w:w="1200" w:type="dxa"/>
          </w:tcPr>
          <w:p>
            <w:pPr>
              <w:spacing w:before="40" w:after="40"/>
              <w:ind w:firstLine="0"/>
              <w:jc w:val="left"/>
            </w:pPr>
            <w:r>
              <w:rPr>
                <w:rFonts w:ascii="Calibri" w:hAnsi="Calibri" w:eastAsia="Microsoft YaHei"/>
                <w:color w:val="37474F"/>
                <w:sz w:val="20"/>
              </w:rPr>
              <w:t>R-CRIT-01</w:t>
            </w:r>
          </w:p>
        </w:tc>
        <w:tc>
          <w:tcPr>
            <w:tcW w:w="3500" w:type="dxa"/>
          </w:tcPr>
          <w:p>
            <w:pPr>
              <w:spacing w:before="40" w:after="40"/>
              <w:ind w:firstLine="0"/>
              <w:jc w:val="left"/>
            </w:pPr>
            <w:r>
              <w:rPr>
                <w:rFonts w:ascii="Calibri" w:hAnsi="Calibri" w:eastAsia="Microsoft YaHei"/>
                <w:color w:val="37474F"/>
                <w:sz w:val="20"/>
              </w:rPr>
              <w:t>跨机构网络故障导致危急值推送失败</w:t>
            </w:r>
          </w:p>
        </w:tc>
        <w:tc>
          <w:tcPr>
            <w:tcW w:w="1800" w:type="dxa"/>
          </w:tcPr>
          <w:p>
            <w:pPr>
              <w:spacing w:before="40" w:after="40"/>
              <w:ind w:firstLine="0"/>
              <w:jc w:val="left"/>
            </w:pPr>
            <w:r>
              <w:rPr>
                <w:rFonts w:ascii="Calibri" w:hAnsi="Calibri" w:eastAsia="Microsoft YaHei"/>
                <w:color w:val="37474F"/>
                <w:sz w:val="20"/>
              </w:rPr>
              <w:t>极高</w:t>
            </w:r>
          </w:p>
        </w:tc>
        <w:tc>
          <w:tcPr>
            <w:tcW w:w="1800" w:type="dxa"/>
          </w:tcPr>
          <w:p>
            <w:pPr>
              <w:spacing w:before="40" w:after="40"/>
              <w:ind w:firstLine="0"/>
              <w:jc w:val="left"/>
            </w:pPr>
            <w:r>
              <w:rPr>
                <w:rFonts w:ascii="Calibri" w:hAnsi="Calibri" w:eastAsia="Microsoft YaHei"/>
                <w:color w:val="37474F"/>
                <w:sz w:val="20"/>
              </w:rPr>
              <w:t>低</w:t>
            </w:r>
          </w:p>
        </w:tc>
        <w:tc>
          <w:tcPr>
            <w:tcW w:w="1700" w:type="dxa"/>
          </w:tcPr>
          <w:p>
            <w:pPr>
              <w:spacing w:before="40" w:after="40"/>
              <w:ind w:firstLine="0"/>
              <w:jc w:val="left"/>
            </w:pPr>
            <w:r>
              <w:rPr>
                <w:rFonts w:ascii="Calibri" w:hAnsi="Calibri" w:eastAsia="Microsoft YaHei"/>
                <w:color w:val="37474F"/>
                <w:sz w:val="20"/>
              </w:rPr>
              <w:t>多通道推送+电话兜底</w:t>
            </w:r>
          </w:p>
        </w:tc>
      </w:tr>
      <w:tr>
        <w:tc>
          <w:tcPr>
            <w:tcW w:w="1200" w:type="dxa"/>
          </w:tcPr>
          <w:p>
            <w:pPr>
              <w:spacing w:before="40" w:after="40"/>
              <w:ind w:firstLine="0"/>
              <w:jc w:val="left"/>
            </w:pPr>
            <w:r>
              <w:rPr>
                <w:rFonts w:ascii="Calibri" w:hAnsi="Calibri" w:eastAsia="Microsoft YaHei"/>
                <w:color w:val="37474F"/>
                <w:sz w:val="20"/>
              </w:rPr>
              <w:t>R-CRIT-02</w:t>
            </w:r>
          </w:p>
        </w:tc>
        <w:tc>
          <w:tcPr>
            <w:tcW w:w="3500" w:type="dxa"/>
          </w:tcPr>
          <w:p>
            <w:pPr>
              <w:spacing w:before="40" w:after="40"/>
              <w:ind w:firstLine="0"/>
              <w:jc w:val="left"/>
            </w:pPr>
            <w:r>
              <w:rPr>
                <w:rFonts w:ascii="Calibri" w:hAnsi="Calibri" w:eastAsia="Microsoft YaHei"/>
                <w:color w:val="37474F"/>
                <w:sz w:val="20"/>
              </w:rPr>
              <w:t>申请医院医生未及时确认危急值</w:t>
            </w:r>
          </w:p>
        </w:tc>
        <w:tc>
          <w:tcPr>
            <w:tcW w:w="1800" w:type="dxa"/>
          </w:tcPr>
          <w:p>
            <w:pPr>
              <w:spacing w:before="40" w:after="40"/>
              <w:ind w:firstLine="0"/>
              <w:jc w:val="left"/>
            </w:pPr>
            <w:r>
              <w:rPr>
                <w:rFonts w:ascii="Calibri" w:hAnsi="Calibri" w:eastAsia="Microsoft YaHei"/>
                <w:color w:val="37474F"/>
                <w:sz w:val="20"/>
              </w:rPr>
              <w:t>极高</w:t>
            </w:r>
          </w:p>
        </w:tc>
        <w:tc>
          <w:tcPr>
            <w:tcW w:w="1800" w:type="dxa"/>
          </w:tcPr>
          <w:p>
            <w:pPr>
              <w:spacing w:before="40" w:after="40"/>
              <w:ind w:firstLine="0"/>
              <w:jc w:val="left"/>
            </w:pPr>
            <w:r>
              <w:rPr>
                <w:rFonts w:ascii="Calibri" w:hAnsi="Calibri" w:eastAsia="Microsoft YaHei"/>
                <w:color w:val="37474F"/>
                <w:sz w:val="20"/>
              </w:rPr>
              <w:t>中</w:t>
            </w:r>
          </w:p>
        </w:tc>
        <w:tc>
          <w:tcPr>
            <w:tcW w:w="1700" w:type="dxa"/>
          </w:tcPr>
          <w:p>
            <w:pPr>
              <w:spacing w:before="40" w:after="40"/>
              <w:ind w:firstLine="0"/>
              <w:jc w:val="left"/>
            </w:pPr>
            <w:r>
              <w:rPr>
                <w:rFonts w:ascii="Calibri" w:hAnsi="Calibri" w:eastAsia="Microsoft YaHei"/>
                <w:color w:val="37474F"/>
                <w:sz w:val="20"/>
              </w:rPr>
              <w:t>逐级上报机制</w:t>
            </w:r>
          </w:p>
        </w:tc>
      </w:tr>
      <w:tr>
        <w:tc>
          <w:tcPr>
            <w:tcW w:w="1200" w:type="dxa"/>
          </w:tcPr>
          <w:p>
            <w:pPr>
              <w:spacing w:before="40" w:after="40"/>
              <w:ind w:firstLine="0"/>
              <w:jc w:val="left"/>
            </w:pPr>
            <w:r>
              <w:rPr>
                <w:rFonts w:ascii="Calibri" w:hAnsi="Calibri" w:eastAsia="Microsoft YaHei"/>
                <w:color w:val="37474F"/>
                <w:sz w:val="20"/>
              </w:rPr>
              <w:t>R-CRIT-03</w:t>
            </w:r>
          </w:p>
        </w:tc>
        <w:tc>
          <w:tcPr>
            <w:tcW w:w="3500" w:type="dxa"/>
          </w:tcPr>
          <w:p>
            <w:pPr>
              <w:spacing w:before="40" w:after="40"/>
              <w:ind w:firstLine="0"/>
              <w:jc w:val="left"/>
            </w:pPr>
            <w:r>
              <w:rPr>
                <w:rFonts w:ascii="Calibri" w:hAnsi="Calibri" w:eastAsia="Microsoft YaHei"/>
                <w:color w:val="37474F"/>
                <w:sz w:val="20"/>
              </w:rPr>
              <w:t>危急值推送给错误的医生或科室</w:t>
            </w:r>
          </w:p>
        </w:tc>
        <w:tc>
          <w:tcPr>
            <w:tcW w:w="1800" w:type="dxa"/>
          </w:tcPr>
          <w:p>
            <w:pPr>
              <w:spacing w:before="40" w:after="40"/>
              <w:ind w:firstLine="0"/>
              <w:jc w:val="left"/>
            </w:pPr>
            <w:r>
              <w:rPr>
                <w:rFonts w:ascii="Calibri" w:hAnsi="Calibri" w:eastAsia="Microsoft YaHei"/>
                <w:color w:val="37474F"/>
                <w:sz w:val="20"/>
              </w:rPr>
              <w:t>极高</w:t>
            </w:r>
          </w:p>
        </w:tc>
        <w:tc>
          <w:tcPr>
            <w:tcW w:w="1800" w:type="dxa"/>
          </w:tcPr>
          <w:p>
            <w:pPr>
              <w:spacing w:before="40" w:after="40"/>
              <w:ind w:firstLine="0"/>
              <w:jc w:val="left"/>
            </w:pPr>
            <w:r>
              <w:rPr>
                <w:rFonts w:ascii="Calibri" w:hAnsi="Calibri" w:eastAsia="Microsoft YaHei"/>
                <w:color w:val="37474F"/>
                <w:sz w:val="20"/>
              </w:rPr>
              <w:t>低</w:t>
            </w:r>
          </w:p>
        </w:tc>
        <w:tc>
          <w:tcPr>
            <w:tcW w:w="1700" w:type="dxa"/>
          </w:tcPr>
          <w:p>
            <w:pPr>
              <w:spacing w:before="40" w:after="40"/>
              <w:ind w:firstLine="0"/>
              <w:jc w:val="left"/>
            </w:pPr>
            <w:r>
              <w:rPr>
                <w:rFonts w:ascii="Calibri" w:hAnsi="Calibri" w:eastAsia="Microsoft YaHei"/>
                <w:color w:val="37474F"/>
                <w:sz w:val="20"/>
              </w:rPr>
              <w:t>患者-医生绑定校验</w:t>
            </w:r>
          </w:p>
        </w:tc>
      </w:tr>
      <w:tr>
        <w:tc>
          <w:tcPr>
            <w:tcW w:w="1200" w:type="dxa"/>
          </w:tcPr>
          <w:p>
            <w:pPr>
              <w:spacing w:before="40" w:after="40"/>
              <w:ind w:firstLine="0"/>
              <w:jc w:val="left"/>
            </w:pPr>
            <w:r>
              <w:rPr>
                <w:rFonts w:ascii="Calibri" w:hAnsi="Calibri" w:eastAsia="Microsoft YaHei"/>
                <w:color w:val="37474F"/>
                <w:sz w:val="20"/>
              </w:rPr>
              <w:t>R-CRIT-04</w:t>
            </w:r>
          </w:p>
        </w:tc>
        <w:tc>
          <w:tcPr>
            <w:tcW w:w="3500" w:type="dxa"/>
          </w:tcPr>
          <w:p>
            <w:pPr>
              <w:spacing w:before="40" w:after="40"/>
              <w:ind w:firstLine="0"/>
              <w:jc w:val="left"/>
            </w:pPr>
            <w:r>
              <w:rPr>
                <w:rFonts w:ascii="Calibri" w:hAnsi="Calibri" w:eastAsia="Microsoft YaHei"/>
                <w:color w:val="37474F"/>
                <w:sz w:val="20"/>
              </w:rPr>
              <w:t>责任认定不清导致医疗纠纷</w:t>
            </w:r>
          </w:p>
        </w:tc>
        <w:tc>
          <w:tcPr>
            <w:tcW w:w="1800" w:type="dxa"/>
          </w:tcPr>
          <w:p>
            <w:pPr>
              <w:spacing w:before="40" w:after="40"/>
              <w:ind w:firstLine="0"/>
              <w:jc w:val="left"/>
            </w:pPr>
            <w:r>
              <w:rPr>
                <w:rFonts w:ascii="Calibri" w:hAnsi="Calibri" w:eastAsia="Microsoft YaHei"/>
                <w:color w:val="37474F"/>
                <w:sz w:val="20"/>
              </w:rPr>
              <w:t>高</w:t>
            </w:r>
          </w:p>
        </w:tc>
        <w:tc>
          <w:tcPr>
            <w:tcW w:w="1800" w:type="dxa"/>
          </w:tcPr>
          <w:p>
            <w:pPr>
              <w:spacing w:before="40" w:after="40"/>
              <w:ind w:firstLine="0"/>
              <w:jc w:val="left"/>
            </w:pPr>
            <w:r>
              <w:rPr>
                <w:rFonts w:ascii="Calibri" w:hAnsi="Calibri" w:eastAsia="Microsoft YaHei"/>
                <w:color w:val="37474F"/>
                <w:sz w:val="20"/>
              </w:rPr>
              <w:t>中</w:t>
            </w:r>
          </w:p>
        </w:tc>
        <w:tc>
          <w:tcPr>
            <w:tcW w:w="1700" w:type="dxa"/>
          </w:tcPr>
          <w:p>
            <w:pPr>
              <w:spacing w:before="40" w:after="40"/>
              <w:ind w:firstLine="0"/>
              <w:jc w:val="left"/>
            </w:pPr>
            <w:r>
              <w:rPr>
                <w:rFonts w:ascii="Calibri" w:hAnsi="Calibri" w:eastAsia="Microsoft YaHei"/>
                <w:color w:val="37474F"/>
                <w:sz w:val="20"/>
              </w:rPr>
              <w:t>签署危急值通报协议</w:t>
            </w:r>
          </w:p>
        </w:tc>
      </w:tr>
      <w:tr>
        <w:tc>
          <w:tcPr>
            <w:tcW w:w="1200" w:type="dxa"/>
          </w:tcPr>
          <w:p>
            <w:pPr>
              <w:spacing w:before="40" w:after="40"/>
              <w:ind w:firstLine="0"/>
              <w:jc w:val="left"/>
            </w:pPr>
            <w:r>
              <w:rPr>
                <w:rFonts w:ascii="Calibri" w:hAnsi="Calibri" w:eastAsia="Microsoft YaHei"/>
                <w:color w:val="37474F"/>
                <w:sz w:val="20"/>
              </w:rPr>
              <w:t>R-CRIT-05</w:t>
            </w:r>
          </w:p>
        </w:tc>
        <w:tc>
          <w:tcPr>
            <w:tcW w:w="3500" w:type="dxa"/>
          </w:tcPr>
          <w:p>
            <w:pPr>
              <w:spacing w:before="40" w:after="40"/>
              <w:ind w:firstLine="0"/>
              <w:jc w:val="left"/>
            </w:pPr>
            <w:r>
              <w:rPr>
                <w:rFonts w:ascii="Calibri" w:hAnsi="Calibri" w:eastAsia="Microsoft YaHei"/>
                <w:color w:val="37474F"/>
                <w:sz w:val="20"/>
              </w:rPr>
              <w:t>各医院危急值规则不一致导致漏报或误报</w:t>
            </w:r>
          </w:p>
        </w:tc>
        <w:tc>
          <w:tcPr>
            <w:tcW w:w="1800" w:type="dxa"/>
          </w:tcPr>
          <w:p>
            <w:pPr>
              <w:spacing w:before="40" w:after="40"/>
              <w:ind w:firstLine="0"/>
              <w:jc w:val="left"/>
            </w:pPr>
            <w:r>
              <w:rPr>
                <w:rFonts w:ascii="Calibri" w:hAnsi="Calibri" w:eastAsia="Microsoft YaHei"/>
                <w:color w:val="37474F"/>
                <w:sz w:val="20"/>
              </w:rPr>
              <w:t>高</w:t>
            </w:r>
          </w:p>
        </w:tc>
        <w:tc>
          <w:tcPr>
            <w:tcW w:w="1800" w:type="dxa"/>
          </w:tcPr>
          <w:p>
            <w:pPr>
              <w:spacing w:before="40" w:after="40"/>
              <w:ind w:firstLine="0"/>
              <w:jc w:val="left"/>
            </w:pPr>
            <w:r>
              <w:rPr>
                <w:rFonts w:ascii="Calibri" w:hAnsi="Calibri" w:eastAsia="Microsoft YaHei"/>
                <w:color w:val="37474F"/>
                <w:sz w:val="20"/>
              </w:rPr>
              <w:t>中</w:t>
            </w:r>
          </w:p>
        </w:tc>
        <w:tc>
          <w:tcPr>
            <w:tcW w:w="1700" w:type="dxa"/>
          </w:tcPr>
          <w:p>
            <w:pPr>
              <w:spacing w:before="40" w:after="40"/>
              <w:ind w:firstLine="0"/>
              <w:jc w:val="left"/>
            </w:pPr>
            <w:r>
              <w:rPr>
                <w:rFonts w:ascii="Calibri" w:hAnsi="Calibri" w:eastAsia="Microsoft YaHei"/>
                <w:color w:val="37474F"/>
                <w:sz w:val="20"/>
              </w:rPr>
              <w:t>全县统一危急值规则</w:t>
            </w:r>
          </w:p>
        </w:tc>
      </w:tr>
    </w:tbl>
    <w:p>
      <w:pPr>
        <w:pStyle w:val="Heading3"/>
      </w:pPr>
      <w:r>
        <w:t>3.2.4 待讨论议题</w:t>
      </w:r>
    </w:p>
    <w:p>
      <w:pPr>
        <w:numPr>
          <w:ilvl w:val="0"/>
          <w:numId w:val="1"/>
        </w:numPr>
        <w:ind w:firstLine="0"/>
      </w:pPr>
      <w:r>
        <w:rPr>
          <w:b/>
        </w:rPr>
        <w:t>推送渠道确定——</w:t>
      </w:r>
      <w:r>
        <w:t>是否仅推送至申请医院HIS系统，还是需要同时支持短信、APP推送等多渠道？</w:t>
      </w:r>
    </w:p>
    <w:p>
      <w:pPr>
        <w:numPr>
          <w:ilvl w:val="0"/>
          <w:numId w:val="1"/>
        </w:numPr>
        <w:ind w:firstLine="0"/>
      </w:pPr>
      <w:r>
        <w:rPr>
          <w:b/>
        </w:rPr>
        <w:t>兜底机制设计——</w:t>
      </w:r>
      <w:r>
        <w:t>网络推送失败时，是否由检验中心电话通知？如何确认接收？</w:t>
      </w:r>
    </w:p>
    <w:p>
      <w:pPr>
        <w:numPr>
          <w:ilvl w:val="0"/>
          <w:numId w:val="1"/>
        </w:numPr>
        <w:ind w:firstLine="0"/>
      </w:pPr>
      <w:r>
        <w:rPr>
          <w:b/>
        </w:rPr>
        <w:t>责任协议签署——</w:t>
      </w:r>
      <w:r>
        <w:t>检验中心与申请医院之间是否需要签署危急值通报责任协议？</w:t>
      </w:r>
    </w:p>
    <w:p>
      <w:pPr>
        <w:numPr>
          <w:ilvl w:val="0"/>
          <w:numId w:val="1"/>
        </w:numPr>
        <w:ind w:firstLine="0"/>
      </w:pPr>
      <w:r>
        <w:rPr>
          <w:b/>
        </w:rPr>
        <w:t>规则统一——</w:t>
      </w:r>
      <w:r>
        <w:t>危急值项目和阈值是否全县统一，还是各医院可自定义？</w:t>
      </w:r>
    </w:p>
    <w:p>
      <w:pPr>
        <w:numPr>
          <w:ilvl w:val="0"/>
          <w:numId w:val="1"/>
        </w:numPr>
        <w:ind w:firstLine="0"/>
      </w:pPr>
      <w:r>
        <w:rPr>
          <w:b/>
        </w:rPr>
        <w:t>闭环要求——</w:t>
      </w:r>
      <w:r>
        <w:t>申请医院医生是否必须在系统中确认接收并记录处理措施？</w:t>
      </w:r>
    </w:p>
    <w:p>
      <w:pPr>
        <w:pStyle w:val="Heading1"/>
      </w:pPr>
      <w:r>
        <w:t>第四章 功能性需求</w:t>
      </w:r>
      <w:bookmarkStart w:name="_Toc004" w:id="5"/>
      <w:bookmarkEnd w:id="5"/>
    </w:p>
    <w:p>
      <w:r>
        <w:t>本章为可执行需求的主体部分，覆盖检验中心平台的核心业务功能。每个需求条目采用唯一编号标识，包含需求描述、优先级（高/中/低）、业务规则和验收标准四个维度。</w:t>
      </w:r>
    </w:p>
    <w:p>
      <w:pPr>
        <w:pStyle w:val="Heading2"/>
      </w:pPr>
      <w:r>
        <w:t>4.1 需求编号规则</w:t>
      </w:r>
    </w:p>
    <w:tbl>
      <w:tblPr>
        <w:tblW w:w="5000" w:type="pct"/>
        <w:tblBorders>
          <w:top w:val="single" w:color="2E5C6E" w:sz="12"/>
          <w:left w:val="nil"/>
          <w:bottom w:val="single" w:color="2E5C6E" w:sz="12"/>
          <w:right w:val="nil"/>
          <w:insideH w:val="single" w:color="CFD8DC" w:sz="4"/>
          <w:insideV w:val="nil"/>
        </w:tblBorders>
      </w:tblPr>
      <w:tblGrid>
        <w:gridCol w:w="2000"/>
        <w:gridCol w:w="3500"/>
        <w:gridCol w:w="4500"/>
      </w:tblGrid>
      <w:tr>
        <w:trPr>
          <w:tblHeader/>
        </w:trPr>
        <w:tc>
          <w:tcPr>
            <w:tcW w:w="2000" w:type="dxa"/>
            <w:shd w:val="clear" w:fill="ECEFF1"/>
          </w:tcPr>
          <w:p>
            <w:pPr>
              <w:spacing w:before="60" w:after="60"/>
              <w:ind w:firstLine="0"/>
              <w:jc w:val="center"/>
            </w:pPr>
            <w:r>
              <w:rPr>
                <w:rFonts w:ascii="Calibri" w:hAnsi="Calibri" w:eastAsia="Microsoft YaHei"/>
                <w:b/>
                <w:color w:val="37474F"/>
                <w:sz w:val="20"/>
              </w:rPr>
              <w:t>模块代码</w:t>
            </w:r>
          </w:p>
        </w:tc>
        <w:tc>
          <w:tcPr>
            <w:tcW w:w="3500" w:type="dxa"/>
            <w:shd w:val="clear" w:fill="ECEFF1"/>
          </w:tcPr>
          <w:p>
            <w:pPr>
              <w:spacing w:before="60" w:after="60"/>
              <w:ind w:firstLine="0"/>
              <w:jc w:val="center"/>
            </w:pPr>
            <w:r>
              <w:rPr>
                <w:rFonts w:ascii="Calibri" w:hAnsi="Calibri" w:eastAsia="Microsoft YaHei"/>
                <w:b/>
                <w:color w:val="37474F"/>
                <w:sz w:val="20"/>
              </w:rPr>
              <w:t>模块名称</w:t>
            </w:r>
          </w:p>
        </w:tc>
        <w:tc>
          <w:tcPr>
            <w:tcW w:w="4500" w:type="dxa"/>
            <w:shd w:val="clear" w:fill="ECEFF1"/>
          </w:tcPr>
          <w:p>
            <w:pPr>
              <w:spacing w:before="60" w:after="60"/>
              <w:ind w:firstLine="0"/>
              <w:jc w:val="center"/>
            </w:pPr>
            <w:r>
              <w:rPr>
                <w:rFonts w:ascii="Calibri" w:hAnsi="Calibri" w:eastAsia="Microsoft YaHei"/>
                <w:b/>
                <w:color w:val="37474F"/>
                <w:sz w:val="20"/>
              </w:rPr>
              <w:t>需求范围</w:t>
            </w:r>
          </w:p>
        </w:tc>
      </w:tr>
      <w:tr>
        <w:tc>
          <w:tcPr>
            <w:tcW w:w="2000" w:type="dxa"/>
          </w:tcPr>
          <w:p>
            <w:pPr>
              <w:spacing w:before="40" w:after="40"/>
              <w:ind w:firstLine="0"/>
              <w:jc w:val="left"/>
            </w:pPr>
            <w:r>
              <w:rPr>
                <w:rFonts w:ascii="Calibri" w:hAnsi="Calibri" w:eastAsia="Microsoft YaHei"/>
                <w:color w:val="37474F"/>
                <w:sz w:val="20"/>
              </w:rPr>
              <w:t>REQ-APPLY</w:t>
            </w:r>
          </w:p>
        </w:tc>
        <w:tc>
          <w:tcPr>
            <w:tcW w:w="3500" w:type="dxa"/>
          </w:tcPr>
          <w:p>
            <w:pPr>
              <w:spacing w:before="40" w:after="40"/>
              <w:ind w:firstLine="0"/>
              <w:jc w:val="left"/>
            </w:pPr>
            <w:r>
              <w:rPr>
                <w:rFonts w:ascii="Calibri" w:hAnsi="Calibri" w:eastAsia="Microsoft YaHei"/>
                <w:color w:val="37474F"/>
                <w:sz w:val="20"/>
              </w:rPr>
              <w:t>检验申请管理</w:t>
            </w:r>
          </w:p>
        </w:tc>
        <w:tc>
          <w:tcPr>
            <w:tcW w:w="4500" w:type="dxa"/>
          </w:tcPr>
          <w:p>
            <w:pPr>
              <w:spacing w:before="40" w:after="40"/>
              <w:ind w:firstLine="0"/>
              <w:jc w:val="left"/>
            </w:pPr>
            <w:r>
              <w:rPr>
                <w:rFonts w:ascii="Calibri" w:hAnsi="Calibri" w:eastAsia="Microsoft YaHei"/>
                <w:color w:val="37474F"/>
                <w:sz w:val="20"/>
              </w:rPr>
              <w:t>多医院申请接入、校验、条码生成</w:t>
            </w:r>
          </w:p>
        </w:tc>
      </w:tr>
      <w:tr>
        <w:tc>
          <w:tcPr>
            <w:tcW w:w="2000" w:type="dxa"/>
          </w:tcPr>
          <w:p>
            <w:pPr>
              <w:spacing w:before="40" w:after="40"/>
              <w:ind w:firstLine="0"/>
              <w:jc w:val="left"/>
            </w:pPr>
            <w:r>
              <w:rPr>
                <w:rFonts w:ascii="Calibri" w:hAnsi="Calibri" w:eastAsia="Microsoft YaHei"/>
                <w:color w:val="37474F"/>
                <w:sz w:val="20"/>
              </w:rPr>
              <w:t>REQ-BARCODE</w:t>
            </w:r>
          </w:p>
        </w:tc>
        <w:tc>
          <w:tcPr>
            <w:tcW w:w="3500" w:type="dxa"/>
          </w:tcPr>
          <w:p>
            <w:pPr>
              <w:spacing w:before="40" w:after="40"/>
              <w:ind w:firstLine="0"/>
              <w:jc w:val="left"/>
            </w:pPr>
            <w:r>
              <w:rPr>
                <w:rFonts w:ascii="Calibri" w:hAnsi="Calibri" w:eastAsia="Microsoft YaHei"/>
                <w:color w:val="37474F"/>
                <w:sz w:val="20"/>
              </w:rPr>
              <w:t>条码管理</w:t>
            </w:r>
          </w:p>
        </w:tc>
        <w:tc>
          <w:tcPr>
            <w:tcW w:w="4500" w:type="dxa"/>
          </w:tcPr>
          <w:p>
            <w:pPr>
              <w:spacing w:before="40" w:after="40"/>
              <w:ind w:firstLine="0"/>
              <w:jc w:val="left"/>
            </w:pPr>
            <w:r>
              <w:rPr>
                <w:rFonts w:ascii="Calibri" w:hAnsi="Calibri" w:eastAsia="Microsoft YaHei"/>
                <w:color w:val="37474F"/>
                <w:sz w:val="20"/>
              </w:rPr>
              <w:t>统一编码、映射转换、多码制识别</w:t>
            </w:r>
          </w:p>
        </w:tc>
      </w:tr>
      <w:tr>
        <w:tc>
          <w:tcPr>
            <w:tcW w:w="2000" w:type="dxa"/>
          </w:tcPr>
          <w:p>
            <w:pPr>
              <w:spacing w:before="40" w:after="40"/>
              <w:ind w:firstLine="0"/>
              <w:jc w:val="left"/>
            </w:pPr>
            <w:r>
              <w:rPr>
                <w:rFonts w:ascii="Calibri" w:hAnsi="Calibri" w:eastAsia="Microsoft YaHei"/>
                <w:color w:val="37474F"/>
                <w:sz w:val="20"/>
              </w:rPr>
              <w:t>REQ-MASTER</w:t>
            </w:r>
          </w:p>
        </w:tc>
        <w:tc>
          <w:tcPr>
            <w:tcW w:w="3500" w:type="dxa"/>
          </w:tcPr>
          <w:p>
            <w:pPr>
              <w:spacing w:before="40" w:after="40"/>
              <w:ind w:firstLine="0"/>
              <w:jc w:val="left"/>
            </w:pPr>
            <w:r>
              <w:rPr>
                <w:rFonts w:ascii="Calibri" w:hAnsi="Calibri" w:eastAsia="Microsoft YaHei"/>
                <w:color w:val="37474F"/>
                <w:sz w:val="20"/>
              </w:rPr>
              <w:t>主数据管理</w:t>
            </w:r>
          </w:p>
        </w:tc>
        <w:tc>
          <w:tcPr>
            <w:tcW w:w="4500" w:type="dxa"/>
          </w:tcPr>
          <w:p>
            <w:pPr>
              <w:spacing w:before="40" w:after="40"/>
              <w:ind w:firstLine="0"/>
              <w:jc w:val="left"/>
            </w:pPr>
            <w:r>
              <w:rPr>
                <w:rFonts w:ascii="Calibri" w:hAnsi="Calibri" w:eastAsia="Microsoft YaHei"/>
                <w:color w:val="37474F"/>
                <w:sz w:val="20"/>
              </w:rPr>
              <w:t>检验项目目录、映射、参考值、危急值</w:t>
            </w:r>
          </w:p>
        </w:tc>
      </w:tr>
      <w:tr>
        <w:tc>
          <w:tcPr>
            <w:tcW w:w="2000" w:type="dxa"/>
          </w:tcPr>
          <w:p>
            <w:pPr>
              <w:spacing w:before="40" w:after="40"/>
              <w:ind w:firstLine="0"/>
              <w:jc w:val="left"/>
            </w:pPr>
            <w:r>
              <w:rPr>
                <w:rFonts w:ascii="Calibri" w:hAnsi="Calibri" w:eastAsia="Microsoft YaHei"/>
                <w:color w:val="37474F"/>
                <w:sz w:val="20"/>
              </w:rPr>
              <w:t>REQ-RECEIVE</w:t>
            </w:r>
          </w:p>
        </w:tc>
        <w:tc>
          <w:tcPr>
            <w:tcW w:w="3500" w:type="dxa"/>
          </w:tcPr>
          <w:p>
            <w:pPr>
              <w:spacing w:before="40" w:after="40"/>
              <w:ind w:firstLine="0"/>
              <w:jc w:val="left"/>
            </w:pPr>
            <w:r>
              <w:rPr>
                <w:rFonts w:ascii="Calibri" w:hAnsi="Calibri" w:eastAsia="Microsoft YaHei"/>
                <w:color w:val="37474F"/>
                <w:sz w:val="20"/>
              </w:rPr>
              <w:t>样本核收</w:t>
            </w:r>
          </w:p>
        </w:tc>
        <w:tc>
          <w:tcPr>
            <w:tcW w:w="4500" w:type="dxa"/>
          </w:tcPr>
          <w:p>
            <w:pPr>
              <w:spacing w:before="40" w:after="40"/>
              <w:ind w:firstLine="0"/>
              <w:jc w:val="left"/>
            </w:pPr>
            <w:r>
              <w:rPr>
                <w:rFonts w:ascii="Calibri" w:hAnsi="Calibri" w:eastAsia="Microsoft YaHei"/>
                <w:color w:val="37474F"/>
                <w:sz w:val="20"/>
              </w:rPr>
              <w:t>核收登记、状态检查、任务分配</w:t>
            </w:r>
          </w:p>
        </w:tc>
      </w:tr>
      <w:tr>
        <w:tc>
          <w:tcPr>
            <w:tcW w:w="2000" w:type="dxa"/>
          </w:tcPr>
          <w:p>
            <w:pPr>
              <w:spacing w:before="40" w:after="40"/>
              <w:ind w:firstLine="0"/>
              <w:jc w:val="left"/>
            </w:pPr>
            <w:r>
              <w:rPr>
                <w:rFonts w:ascii="Calibri" w:hAnsi="Calibri" w:eastAsia="Microsoft YaHei"/>
                <w:color w:val="37474F"/>
                <w:sz w:val="20"/>
              </w:rPr>
              <w:t>REQ-TEST</w:t>
            </w:r>
          </w:p>
        </w:tc>
        <w:tc>
          <w:tcPr>
            <w:tcW w:w="3500" w:type="dxa"/>
          </w:tcPr>
          <w:p>
            <w:pPr>
              <w:spacing w:before="40" w:after="40"/>
              <w:ind w:firstLine="0"/>
              <w:jc w:val="left"/>
            </w:pPr>
            <w:r>
              <w:rPr>
                <w:rFonts w:ascii="Calibri" w:hAnsi="Calibri" w:eastAsia="Microsoft YaHei"/>
                <w:color w:val="37474F"/>
                <w:sz w:val="20"/>
              </w:rPr>
              <w:t>样本检验</w:t>
            </w:r>
          </w:p>
        </w:tc>
        <w:tc>
          <w:tcPr>
            <w:tcW w:w="4500" w:type="dxa"/>
          </w:tcPr>
          <w:p>
            <w:pPr>
              <w:spacing w:before="40" w:after="40"/>
              <w:ind w:firstLine="0"/>
              <w:jc w:val="left"/>
            </w:pPr>
            <w:r>
              <w:rPr>
                <w:rFonts w:ascii="Calibri" w:hAnsi="Calibri" w:eastAsia="Microsoft YaHei"/>
                <w:color w:val="37474F"/>
                <w:sz w:val="20"/>
              </w:rPr>
              <w:t>设备接入、结果采集、计算衍生</w:t>
            </w:r>
          </w:p>
        </w:tc>
      </w:tr>
      <w:tr>
        <w:tc>
          <w:tcPr>
            <w:tcW w:w="2000" w:type="dxa"/>
          </w:tcPr>
          <w:p>
            <w:pPr>
              <w:spacing w:before="40" w:after="40"/>
              <w:ind w:firstLine="0"/>
              <w:jc w:val="left"/>
            </w:pPr>
            <w:r>
              <w:rPr>
                <w:rFonts w:ascii="Calibri" w:hAnsi="Calibri" w:eastAsia="Microsoft YaHei"/>
                <w:color w:val="37474F"/>
                <w:sz w:val="20"/>
              </w:rPr>
              <w:t>REQ-AUDIT</w:t>
            </w:r>
          </w:p>
        </w:tc>
        <w:tc>
          <w:tcPr>
            <w:tcW w:w="3500" w:type="dxa"/>
          </w:tcPr>
          <w:p>
            <w:pPr>
              <w:spacing w:before="40" w:after="40"/>
              <w:ind w:firstLine="0"/>
              <w:jc w:val="left"/>
            </w:pPr>
            <w:r>
              <w:rPr>
                <w:rFonts w:ascii="Calibri" w:hAnsi="Calibri" w:eastAsia="Microsoft YaHei"/>
                <w:color w:val="37474F"/>
                <w:sz w:val="20"/>
              </w:rPr>
              <w:t>结果审核</w:t>
            </w:r>
          </w:p>
        </w:tc>
        <w:tc>
          <w:tcPr>
            <w:tcW w:w="4500" w:type="dxa"/>
          </w:tcPr>
          <w:p>
            <w:pPr>
              <w:spacing w:before="40" w:after="40"/>
              <w:ind w:firstLine="0"/>
              <w:jc w:val="left"/>
            </w:pPr>
            <w:r>
              <w:rPr>
                <w:rFonts w:ascii="Calibri" w:hAnsi="Calibri" w:eastAsia="Microsoft YaHei"/>
                <w:color w:val="37474F"/>
                <w:sz w:val="20"/>
              </w:rPr>
              <w:t>自动审核、双人审核、历史比对</w:t>
            </w:r>
          </w:p>
        </w:tc>
      </w:tr>
      <w:tr>
        <w:tc>
          <w:tcPr>
            <w:tcW w:w="2000" w:type="dxa"/>
          </w:tcPr>
          <w:p>
            <w:pPr>
              <w:spacing w:before="40" w:after="40"/>
              <w:ind w:firstLine="0"/>
              <w:jc w:val="left"/>
            </w:pPr>
            <w:r>
              <w:rPr>
                <w:rFonts w:ascii="Calibri" w:hAnsi="Calibri" w:eastAsia="Microsoft YaHei"/>
                <w:color w:val="37474F"/>
                <w:sz w:val="20"/>
              </w:rPr>
              <w:t>REQ-REPORT</w:t>
            </w:r>
          </w:p>
        </w:tc>
        <w:tc>
          <w:tcPr>
            <w:tcW w:w="3500" w:type="dxa"/>
          </w:tcPr>
          <w:p>
            <w:pPr>
              <w:spacing w:before="40" w:after="40"/>
              <w:ind w:firstLine="0"/>
              <w:jc w:val="left"/>
            </w:pPr>
            <w:r>
              <w:rPr>
                <w:rFonts w:ascii="Calibri" w:hAnsi="Calibri" w:eastAsia="Microsoft YaHei"/>
                <w:color w:val="37474F"/>
                <w:sz w:val="20"/>
              </w:rPr>
              <w:t>报告管理</w:t>
            </w:r>
          </w:p>
        </w:tc>
        <w:tc>
          <w:tcPr>
            <w:tcW w:w="4500" w:type="dxa"/>
          </w:tcPr>
          <w:p>
            <w:pPr>
              <w:spacing w:before="40" w:after="40"/>
              <w:ind w:firstLine="0"/>
              <w:jc w:val="left"/>
            </w:pPr>
            <w:r>
              <w:rPr>
                <w:rFonts w:ascii="Calibri" w:hAnsi="Calibri" w:eastAsia="Microsoft YaHei"/>
                <w:color w:val="37474F"/>
                <w:sz w:val="20"/>
              </w:rPr>
              <w:t>报告生成、跨机构回传、多渠道打印</w:t>
            </w:r>
          </w:p>
        </w:tc>
      </w:tr>
      <w:tr>
        <w:tc>
          <w:tcPr>
            <w:tcW w:w="2000" w:type="dxa"/>
          </w:tcPr>
          <w:p>
            <w:pPr>
              <w:spacing w:before="40" w:after="40"/>
              <w:ind w:firstLine="0"/>
              <w:jc w:val="left"/>
            </w:pPr>
            <w:r>
              <w:rPr>
                <w:rFonts w:ascii="Calibri" w:hAnsi="Calibri" w:eastAsia="Microsoft YaHei"/>
                <w:color w:val="37474F"/>
                <w:sz w:val="20"/>
              </w:rPr>
              <w:t>REQ-QC</w:t>
            </w:r>
          </w:p>
        </w:tc>
        <w:tc>
          <w:tcPr>
            <w:tcW w:w="3500" w:type="dxa"/>
          </w:tcPr>
          <w:p>
            <w:pPr>
              <w:spacing w:before="40" w:after="40"/>
              <w:ind w:firstLine="0"/>
              <w:jc w:val="left"/>
            </w:pPr>
            <w:r>
              <w:rPr>
                <w:rFonts w:ascii="Calibri" w:hAnsi="Calibri" w:eastAsia="Microsoft YaHei"/>
                <w:color w:val="37474F"/>
                <w:sz w:val="20"/>
              </w:rPr>
              <w:t>质控管理</w:t>
            </w:r>
          </w:p>
        </w:tc>
        <w:tc>
          <w:tcPr>
            <w:tcW w:w="4500" w:type="dxa"/>
          </w:tcPr>
          <w:p>
            <w:pPr>
              <w:spacing w:before="40" w:after="40"/>
              <w:ind w:firstLine="0"/>
              <w:jc w:val="left"/>
            </w:pPr>
            <w:r>
              <w:rPr>
                <w:rFonts w:ascii="Calibri" w:hAnsi="Calibri" w:eastAsia="Microsoft YaHei"/>
                <w:color w:val="37474F"/>
                <w:sz w:val="20"/>
              </w:rPr>
              <w:t>质控品管理、质控图、Westgard规则</w:t>
            </w:r>
          </w:p>
        </w:tc>
      </w:tr>
      <w:tr>
        <w:tc>
          <w:tcPr>
            <w:tcW w:w="2000" w:type="dxa"/>
          </w:tcPr>
          <w:p>
            <w:pPr>
              <w:spacing w:before="40" w:after="40"/>
              <w:ind w:firstLine="0"/>
              <w:jc w:val="left"/>
            </w:pPr>
            <w:r>
              <w:rPr>
                <w:rFonts w:ascii="Calibri" w:hAnsi="Calibri" w:eastAsia="Microsoft YaHei"/>
                <w:color w:val="37474F"/>
                <w:sz w:val="20"/>
              </w:rPr>
              <w:t>REQ-STAT</w:t>
            </w:r>
          </w:p>
        </w:tc>
        <w:tc>
          <w:tcPr>
            <w:tcW w:w="3500" w:type="dxa"/>
          </w:tcPr>
          <w:p>
            <w:pPr>
              <w:spacing w:before="40" w:after="40"/>
              <w:ind w:firstLine="0"/>
              <w:jc w:val="left"/>
            </w:pPr>
            <w:r>
              <w:rPr>
                <w:rFonts w:ascii="Calibri" w:hAnsi="Calibri" w:eastAsia="Microsoft YaHei"/>
                <w:color w:val="37474F"/>
                <w:sz w:val="20"/>
              </w:rPr>
              <w:t>统计分析</w:t>
            </w:r>
          </w:p>
        </w:tc>
        <w:tc>
          <w:tcPr>
            <w:tcW w:w="4500" w:type="dxa"/>
          </w:tcPr>
          <w:p>
            <w:pPr>
              <w:spacing w:before="40" w:after="40"/>
              <w:ind w:firstLine="0"/>
              <w:jc w:val="left"/>
            </w:pPr>
            <w:r>
              <w:rPr>
                <w:rFonts w:ascii="Calibri" w:hAnsi="Calibri" w:eastAsia="Microsoft YaHei"/>
                <w:color w:val="37474F"/>
                <w:sz w:val="20"/>
              </w:rPr>
              <w:t>工作量统计、TAT分析、质量指标</w:t>
            </w:r>
          </w:p>
        </w:tc>
      </w:tr>
      <w:tr>
        <w:tc>
          <w:tcPr>
            <w:tcW w:w="2000" w:type="dxa"/>
          </w:tcPr>
          <w:p>
            <w:pPr>
              <w:spacing w:before="40" w:after="40"/>
              <w:ind w:firstLine="0"/>
              <w:jc w:val="left"/>
            </w:pPr>
            <w:r>
              <w:rPr>
                <w:rFonts w:ascii="Calibri" w:hAnsi="Calibri" w:eastAsia="Microsoft YaHei"/>
                <w:color w:val="37474F"/>
                <w:sz w:val="20"/>
              </w:rPr>
              <w:t>REQ-BILL</w:t>
            </w:r>
          </w:p>
        </w:tc>
        <w:tc>
          <w:tcPr>
            <w:tcW w:w="3500" w:type="dxa"/>
          </w:tcPr>
          <w:p>
            <w:pPr>
              <w:spacing w:before="40" w:after="40"/>
              <w:ind w:firstLine="0"/>
              <w:jc w:val="left"/>
            </w:pPr>
            <w:r>
              <w:rPr>
                <w:rFonts w:ascii="Calibri" w:hAnsi="Calibri" w:eastAsia="Microsoft YaHei"/>
                <w:color w:val="37474F"/>
                <w:sz w:val="20"/>
              </w:rPr>
              <w:t>计费结算</w:t>
            </w:r>
          </w:p>
        </w:tc>
        <w:tc>
          <w:tcPr>
            <w:tcW w:w="4500" w:type="dxa"/>
          </w:tcPr>
          <w:p>
            <w:pPr>
              <w:spacing w:before="40" w:after="40"/>
              <w:ind w:firstLine="0"/>
              <w:jc w:val="left"/>
            </w:pPr>
            <w:r>
              <w:rPr>
                <w:rFonts w:ascii="Calibri" w:hAnsi="Calibri" w:eastAsia="Microsoft YaHei"/>
                <w:color w:val="37474F"/>
                <w:sz w:val="20"/>
              </w:rPr>
              <w:t>差异化收费、内部结算、医保对接</w:t>
            </w:r>
          </w:p>
        </w:tc>
      </w:tr>
      <w:tr>
        <w:tc>
          <w:tcPr>
            <w:tcW w:w="2000" w:type="dxa"/>
          </w:tcPr>
          <w:p>
            <w:pPr>
              <w:spacing w:before="40" w:after="40"/>
              <w:ind w:firstLine="0"/>
              <w:jc w:val="left"/>
            </w:pPr>
            <w:r>
              <w:rPr>
                <w:rFonts w:ascii="Calibri" w:hAnsi="Calibri" w:eastAsia="Microsoft YaHei"/>
                <w:color w:val="37474F"/>
                <w:sz w:val="20"/>
              </w:rPr>
              <w:t>REQ-HIS</w:t>
            </w:r>
          </w:p>
        </w:tc>
        <w:tc>
          <w:tcPr>
            <w:tcW w:w="3500" w:type="dxa"/>
          </w:tcPr>
          <w:p>
            <w:pPr>
              <w:spacing w:before="40" w:after="40"/>
              <w:ind w:firstLine="0"/>
              <w:jc w:val="left"/>
            </w:pPr>
            <w:r>
              <w:rPr>
                <w:rFonts w:ascii="Calibri" w:hAnsi="Calibri" w:eastAsia="Microsoft YaHei"/>
                <w:color w:val="37474F"/>
                <w:sz w:val="20"/>
              </w:rPr>
              <w:t>HIS接口适配</w:t>
            </w:r>
          </w:p>
        </w:tc>
        <w:tc>
          <w:tcPr>
            <w:tcW w:w="4500" w:type="dxa"/>
          </w:tcPr>
          <w:p>
            <w:pPr>
              <w:spacing w:before="40" w:after="40"/>
              <w:ind w:firstLine="0"/>
              <w:jc w:val="left"/>
            </w:pPr>
            <w:r>
              <w:rPr>
                <w:rFonts w:ascii="Calibri" w:hAnsi="Calibri" w:eastAsia="Microsoft YaHei"/>
                <w:color w:val="37474F"/>
                <w:sz w:val="20"/>
              </w:rPr>
              <w:t>适配器框架、EMPI、字典同步、监控</w:t>
            </w:r>
          </w:p>
        </w:tc>
      </w:tr>
      <w:tr>
        <w:tc>
          <w:tcPr>
            <w:tcW w:w="2000" w:type="dxa"/>
          </w:tcPr>
          <w:p>
            <w:pPr>
              <w:spacing w:before="40" w:after="40"/>
              <w:ind w:firstLine="0"/>
              <w:jc w:val="left"/>
            </w:pPr>
            <w:r>
              <w:rPr>
                <w:rFonts w:ascii="Calibri" w:hAnsi="Calibri" w:eastAsia="Microsoft YaHei"/>
                <w:color w:val="37474F"/>
                <w:sz w:val="20"/>
              </w:rPr>
              <w:t>REQ-SEC</w:t>
            </w:r>
          </w:p>
        </w:tc>
        <w:tc>
          <w:tcPr>
            <w:tcW w:w="3500" w:type="dxa"/>
          </w:tcPr>
          <w:p>
            <w:pPr>
              <w:spacing w:before="40" w:after="40"/>
              <w:ind w:firstLine="0"/>
              <w:jc w:val="left"/>
            </w:pPr>
            <w:r>
              <w:rPr>
                <w:rFonts w:ascii="Calibri" w:hAnsi="Calibri" w:eastAsia="Microsoft YaHei"/>
                <w:color w:val="37474F"/>
                <w:sz w:val="20"/>
              </w:rPr>
              <w:t>系统安全</w:t>
            </w:r>
          </w:p>
        </w:tc>
        <w:tc>
          <w:tcPr>
            <w:tcW w:w="4500" w:type="dxa"/>
          </w:tcPr>
          <w:p>
            <w:pPr>
              <w:spacing w:before="40" w:after="40"/>
              <w:ind w:firstLine="0"/>
              <w:jc w:val="left"/>
            </w:pPr>
            <w:r>
              <w:rPr>
                <w:rFonts w:ascii="Calibri" w:hAnsi="Calibri" w:eastAsia="Microsoft YaHei"/>
                <w:color w:val="37474F"/>
                <w:sz w:val="20"/>
              </w:rPr>
              <w:t>访问控制、审计日志、数据加密</w:t>
            </w:r>
          </w:p>
        </w:tc>
      </w:tr>
    </w:tbl>
    <w:p>
      <w:pPr>
        <w:pStyle w:val="Heading2"/>
      </w:pPr>
      <w:r>
        <w:t>4.2 检验申请管理（REQ-APPLY）</w:t>
      </w:r>
    </w:p>
    <w:p>
      <w:pPr>
        <w:pStyle w:val="Heading3"/>
      </w:pPr>
      <w:r>
        <w:t>4.2.1 需求背景</w:t>
      </w:r>
    </w:p>
    <w:p>
      <w:r>
        <w:t>检验申请是检验业务流程的起点。在检验中心平台模式下，检验申请由各成员医院的临床医生在其所在医院的HIS系统中开具，通过HIS接口适配器传输至检验中心平台。平台需要支持多种申请来源（门诊、住院、体检）和多种传输方式（实时推送、定时同步、平台查询）。</w:t>
      </w:r>
    </w:p>
    <w:p>
      <w:pPr>
        <w:pStyle w:val="Heading3"/>
      </w:pPr>
      <w:r>
        <w:t>4.2.2 详细需求</w:t>
      </w:r>
    </w:p>
    <w:p>
      <w:pPr>
        <w:pBdr>
          <w:left w:val="single" w:color="4A9EB5" w:sz="18" w:space="8"/>
        </w:pBdr>
        <w:spacing w:before="200" w:after="120"/>
        <w:ind w:firstLine="0"/>
      </w:pPr>
      <w:r>
        <w:rPr>
          <w:b/>
          <w:color w:val="2E5C6E"/>
          <w:sz w:val="22"/>
        </w:rPr>
        <w:t>REQ-APPLY-001 </w:t>
      </w:r>
      <w:r>
        <w:rPr>
          <w:b/>
          <w:sz w:val="22"/>
        </w:rPr>
        <w:t>支持多医院检验申请的统一接入</w:t>
      </w:r>
      <w:r>
        <w:rPr>
          <w:color w:val="C0392B"/>
        </w:rPr>
        <w:t> 【高优先级】</w:t>
      </w:r>
    </w:p>
    <w:p>
      <w:pPr>
        <w:pBdr>
          <w:left w:val="single" w:color="4A9EB5" w:sz="18" w:space="8"/>
        </w:pBdr>
        <w:spacing w:before="200" w:after="120"/>
        <w:ind w:firstLine="0"/>
      </w:pPr>
      <w:r>
        <w:rPr>
          <w:b/>
          <w:color w:val="2E5C6E"/>
          <w:sz w:val="22"/>
        </w:rPr>
        <w:t>REQ-APPLY-002 </w:t>
      </w:r>
      <w:r>
        <w:rPr>
          <w:b/>
          <w:sz w:val="22"/>
        </w:rPr>
        <w:t>支持多种HIS对接方式获取申请</w:t>
      </w:r>
      <w:r>
        <w:rPr>
          <w:color w:val="C0392B"/>
        </w:rPr>
        <w:t> 【高优先级】</w:t>
      </w:r>
    </w:p>
    <w:p>
      <w:pPr>
        <w:pBdr>
          <w:left w:val="single" w:color="4A9EB5" w:sz="18" w:space="8"/>
        </w:pBdr>
        <w:spacing w:before="200" w:after="120"/>
        <w:ind w:firstLine="0"/>
      </w:pPr>
      <w:r>
        <w:rPr>
          <w:b/>
          <w:color w:val="2E5C6E"/>
          <w:sz w:val="22"/>
        </w:rPr>
        <w:t>REQ-APPLY-003 </w:t>
      </w:r>
      <w:r>
        <w:rPr>
          <w:b/>
          <w:sz w:val="22"/>
        </w:rPr>
        <w:t>支持检验申请的多医院项目映射转换</w:t>
      </w:r>
      <w:r>
        <w:rPr>
          <w:color w:val="C0392B"/>
        </w:rPr>
        <w:t> 【高优先级】</w:t>
      </w:r>
    </w:p>
    <w:p>
      <w:pPr>
        <w:pBdr>
          <w:left w:val="single" w:color="4A9EB5" w:sz="18" w:space="8"/>
        </w:pBdr>
        <w:spacing w:before="200" w:after="120"/>
        <w:ind w:firstLine="0"/>
      </w:pPr>
      <w:r>
        <w:rPr>
          <w:b/>
          <w:color w:val="2E5C6E"/>
          <w:sz w:val="22"/>
        </w:rPr>
        <w:t>REQ-APPLY-004 </w:t>
      </w:r>
      <w:r>
        <w:rPr>
          <w:b/>
          <w:sz w:val="22"/>
        </w:rPr>
        <w:t>支持检验申请的校验与异常处理</w:t>
      </w:r>
      <w:r>
        <w:rPr>
          <w:color w:val="C0392B"/>
        </w:rPr>
        <w:t> 【高优先级】</w:t>
      </w:r>
    </w:p>
    <w:p>
      <w:pPr>
        <w:pBdr>
          <w:left w:val="single" w:color="4A9EB5" w:sz="18" w:space="8"/>
        </w:pBdr>
        <w:spacing w:before="200" w:after="120"/>
        <w:ind w:firstLine="0"/>
      </w:pPr>
      <w:r>
        <w:rPr>
          <w:b/>
          <w:color w:val="2E5C6E"/>
          <w:sz w:val="22"/>
        </w:rPr>
        <w:t>REQ-APPLY-005 </w:t>
      </w:r>
      <w:r>
        <w:rPr>
          <w:b/>
          <w:sz w:val="22"/>
        </w:rPr>
        <w:t>支持条码生成与打印指令下发</w:t>
      </w:r>
      <w:r>
        <w:rPr>
          <w:color w:val="C0392B"/>
        </w:rPr>
        <w:t> 【高优先级】</w:t>
      </w:r>
    </w:p>
    <w:p>
      <w:pPr>
        <w:pStyle w:val="Heading2"/>
      </w:pPr>
      <w:r>
        <w:t>4.3 条码管理（REQ-BARCODE）</w:t>
      </w:r>
    </w:p>
    <w:p>
      <w:pPr>
        <w:pStyle w:val="Heading3"/>
      </w:pPr>
      <w:r>
        <w:t>4.3.1 需求背景</w:t>
      </w:r>
    </w:p>
    <w:p>
      <w:r>
        <w:t>条码管理面临多医院条码规则不统一的突出问题：不同医院HIS系统可能采用不同的条码编码规则（位数不同、含义不同、生成时机不同）。平台必须设计一套既能统一平台内部标准，又能兼容各医院现有条码规则的解决方案。</w:t>
      </w:r>
    </w:p>
    <w:p>
      <w:pPr>
        <w:pStyle w:val="Heading3"/>
      </w:pPr>
      <w:r>
        <w:t>4.3.2 详细需求</w:t>
      </w:r>
    </w:p>
    <w:p>
      <w:pPr>
        <w:pBdr>
          <w:left w:val="single" w:color="4A9EB5" w:sz="18" w:space="8"/>
        </w:pBdr>
        <w:spacing w:before="200" w:after="120"/>
        <w:ind w:firstLine="0"/>
      </w:pPr>
      <w:r>
        <w:rPr>
          <w:b/>
          <w:color w:val="2E5C6E"/>
          <w:sz w:val="22"/>
        </w:rPr>
        <w:t>REQ-BARCODE-001 </w:t>
      </w:r>
      <w:r>
        <w:rPr>
          <w:b/>
          <w:sz w:val="22"/>
        </w:rPr>
        <w:t>建立平台统一的条码编码体系</w:t>
      </w:r>
      <w:r>
        <w:rPr>
          <w:color w:val="C0392B"/>
        </w:rPr>
        <w:t> 【高优先级】</w:t>
      </w:r>
    </w:p>
    <w:p>
      <w:pPr>
        <w:pBdr>
          <w:left w:val="single" w:color="4A9EB5" w:sz="18" w:space="8"/>
        </w:pBdr>
        <w:spacing w:before="200" w:after="120"/>
        <w:ind w:firstLine="0"/>
      </w:pPr>
      <w:r>
        <w:rPr>
          <w:b/>
          <w:color w:val="2E5C6E"/>
          <w:sz w:val="22"/>
        </w:rPr>
        <w:t>REQ-BARCODE-002 </w:t>
      </w:r>
      <w:r>
        <w:rPr>
          <w:b/>
          <w:sz w:val="22"/>
        </w:rPr>
        <w:t>支持各医院条码规则的映射与转换</w:t>
      </w:r>
      <w:r>
        <w:rPr>
          <w:color w:val="C0392B"/>
        </w:rPr>
        <w:t> 【高优先级】</w:t>
      </w:r>
    </w:p>
    <w:p>
      <w:pPr>
        <w:pBdr>
          <w:left w:val="single" w:color="4A9EB5" w:sz="18" w:space="8"/>
        </w:pBdr>
        <w:spacing w:before="200" w:after="120"/>
        <w:ind w:firstLine="0"/>
      </w:pPr>
      <w:r>
        <w:rPr>
          <w:b/>
          <w:color w:val="2E5C6E"/>
          <w:sz w:val="22"/>
        </w:rPr>
        <w:t>REQ-BARCODE-003 </w:t>
      </w:r>
      <w:r>
        <w:rPr>
          <w:b/>
          <w:sz w:val="22"/>
        </w:rPr>
        <w:t>支持多码制的条码识别与解析</w:t>
      </w:r>
      <w:r>
        <w:rPr>
          <w:color w:val="C0392B"/>
        </w:rPr>
        <w:t> 【中优先级】</w:t>
      </w:r>
    </w:p>
    <w:p>
      <w:pPr>
        <w:pBdr>
          <w:left w:val="single" w:color="4A9EB5" w:sz="18" w:space="8"/>
        </w:pBdr>
        <w:spacing w:before="200" w:after="120"/>
        <w:ind w:firstLine="0"/>
      </w:pPr>
      <w:r>
        <w:rPr>
          <w:b/>
          <w:color w:val="2E5C6E"/>
          <w:sz w:val="22"/>
        </w:rPr>
        <w:t>REQ-BARCODE-004 </w:t>
      </w:r>
      <w:r>
        <w:rPr>
          <w:b/>
          <w:sz w:val="22"/>
        </w:rPr>
        <w:t>支持条码的全程追踪与状态管理</w:t>
      </w:r>
      <w:r>
        <w:rPr>
          <w:color w:val="C0392B"/>
        </w:rPr>
        <w:t> 【高优先级】</w:t>
      </w:r>
    </w:p>
    <w:p>
      <w:pPr>
        <w:pStyle w:val="Heading2"/>
      </w:pPr>
      <w:r>
        <w:t>4.4 主数据管理（REQ-MASTER）</w:t>
      </w:r>
    </w:p>
    <w:p>
      <w:pPr>
        <w:pStyle w:val="Heading3"/>
      </w:pPr>
      <w:r>
        <w:t>4.4.1 需求背景</w:t>
      </w:r>
    </w:p>
    <w:p>
      <w:r>
        <w:t>主数据管理是检验中心平台最核心的基础能力。多家医院的HIS系统中，检验项目名称、编码、单位、参考范围等数据各自独立维护，存在严重的"同名不同义、同义不同名"问题。国家卫生健康委2023年明确检查检验结果互认的基础是"制定统一的互认项目目录、项目编码和质控标准"。浙江省通过统一项目目录和编码，已累计互认4774.4万项次，节约医疗费用超15亿元。2026年3月国家医保局发布的《检验类医疗服务价格项目立项指南（征求意见稿）》将原来上千个检验项目精简合并为573项统一项目，实现"四统一"。</w:t>
      </w:r>
    </w:p>
    <w:p>
      <w:pPr>
        <w:pStyle w:val="Heading3"/>
      </w:pPr>
      <w:r>
        <w:t>4.4.2 详细需求</w:t>
      </w:r>
    </w:p>
    <w:p>
      <w:pPr>
        <w:pBdr>
          <w:left w:val="single" w:color="4A9EB5" w:sz="18" w:space="8"/>
        </w:pBdr>
        <w:spacing w:before="200" w:after="120"/>
        <w:ind w:firstLine="0"/>
      </w:pPr>
      <w:r>
        <w:rPr>
          <w:b/>
          <w:color w:val="2E5C6E"/>
          <w:sz w:val="22"/>
        </w:rPr>
        <w:t>REQ-MASTER-001 </w:t>
      </w:r>
      <w:r>
        <w:rPr>
          <w:b/>
          <w:sz w:val="22"/>
        </w:rPr>
        <w:t>建立全县统一的检验项目主数据目录</w:t>
      </w:r>
      <w:r>
        <w:rPr>
          <w:color w:val="C0392B"/>
        </w:rPr>
        <w:t> 【高优先级】</w:t>
      </w:r>
    </w:p>
    <w:p>
      <w:pPr>
        <w:pBdr>
          <w:left w:val="single" w:color="4A9EB5" w:sz="18" w:space="8"/>
        </w:pBdr>
        <w:spacing w:before="200" w:after="120"/>
        <w:ind w:firstLine="0"/>
      </w:pPr>
      <w:r>
        <w:rPr>
          <w:b/>
          <w:color w:val="2E5C6E"/>
          <w:sz w:val="22"/>
        </w:rPr>
        <w:t>REQ-MASTER-002 </w:t>
      </w:r>
      <w:r>
        <w:rPr>
          <w:b/>
          <w:sz w:val="22"/>
        </w:rPr>
        <w:t>支持各医院检验项目与主数据的映射管理</w:t>
      </w:r>
      <w:r>
        <w:rPr>
          <w:color w:val="C0392B"/>
        </w:rPr>
        <w:t> 【高优先级】</w:t>
      </w:r>
    </w:p>
    <w:p>
      <w:pPr>
        <w:pBdr>
          <w:left w:val="single" w:color="4A9EB5" w:sz="18" w:space="8"/>
        </w:pBdr>
        <w:spacing w:before="200" w:after="120"/>
        <w:ind w:firstLine="0"/>
      </w:pPr>
      <w:r>
        <w:rPr>
          <w:b/>
          <w:color w:val="2E5C6E"/>
          <w:sz w:val="22"/>
        </w:rPr>
        <w:t>REQ-MASTER-003 </w:t>
      </w:r>
      <w:r>
        <w:rPr>
          <w:b/>
          <w:sz w:val="22"/>
        </w:rPr>
        <w:t>支持映射关系的智能匹配与辅助配置</w:t>
      </w:r>
      <w:r>
        <w:rPr>
          <w:color w:val="C0392B"/>
        </w:rPr>
        <w:t> 【中优先级】</w:t>
      </w:r>
    </w:p>
    <w:p>
      <w:pPr>
        <w:pBdr>
          <w:left w:val="single" w:color="4A9EB5" w:sz="18" w:space="8"/>
        </w:pBdr>
        <w:spacing w:before="200" w:after="120"/>
        <w:ind w:firstLine="0"/>
      </w:pPr>
      <w:r>
        <w:rPr>
          <w:b/>
          <w:color w:val="2E5C6E"/>
          <w:sz w:val="22"/>
        </w:rPr>
        <w:t>REQ-MASTER-004 </w:t>
      </w:r>
      <w:r>
        <w:rPr>
          <w:b/>
          <w:sz w:val="22"/>
        </w:rPr>
        <w:t>支持参考值范围的统一管理与个性化配置</w:t>
      </w:r>
      <w:r>
        <w:rPr>
          <w:color w:val="C0392B"/>
        </w:rPr>
        <w:t> 【高优先级】</w:t>
      </w:r>
    </w:p>
    <w:p>
      <w:pPr>
        <w:pBdr>
          <w:left w:val="single" w:color="4A9EB5" w:sz="18" w:space="8"/>
        </w:pBdr>
        <w:spacing w:before="200" w:after="120"/>
        <w:ind w:firstLine="0"/>
      </w:pPr>
      <w:r>
        <w:rPr>
          <w:b/>
          <w:color w:val="2E5C6E"/>
          <w:sz w:val="22"/>
        </w:rPr>
        <w:t>REQ-MASTER-005 </w:t>
      </w:r>
      <w:r>
        <w:rPr>
          <w:b/>
          <w:sz w:val="22"/>
        </w:rPr>
        <w:t>支持危急值项目的统一配置与管理</w:t>
      </w:r>
      <w:r>
        <w:rPr>
          <w:color w:val="C0392B"/>
        </w:rPr>
        <w:t> 【高优先级】</w:t>
      </w:r>
    </w:p>
    <w:p>
      <w:pPr>
        <w:pStyle w:val="Heading2"/>
      </w:pPr>
      <w:r>
        <w:t>4.5 样本核收（REQ-RECEIVE）</w:t>
      </w:r>
    </w:p>
    <w:p>
      <w:pPr>
        <w:pStyle w:val="Heading3"/>
      </w:pPr>
      <w:r>
        <w:t>4.5.1 需求背景</w:t>
      </w:r>
    </w:p>
    <w:p>
      <w:r>
        <w:t>样本核收是检验前质量控制的关键环节。样本从各成员医院运输至检验中心后，需要通过扫码或手工录入方式进行核收登记。</w:t>
      </w:r>
    </w:p>
    <w:p>
      <w:pPr>
        <w:pStyle w:val="Heading3"/>
      </w:pPr>
      <w:r>
        <w:t>4.5.2 详细需求</w:t>
      </w:r>
    </w:p>
    <w:p>
      <w:pPr>
        <w:pBdr>
          <w:left w:val="single" w:color="4A9EB5" w:sz="18" w:space="8"/>
        </w:pBdr>
        <w:spacing w:before="200" w:after="120"/>
        <w:ind w:firstLine="0"/>
      </w:pPr>
      <w:r>
        <w:rPr>
          <w:b/>
          <w:color w:val="2E5C6E"/>
          <w:sz w:val="22"/>
        </w:rPr>
        <w:t>REQ-RECEIVE-001 </w:t>
      </w:r>
      <w:r>
        <w:rPr>
          <w:b/>
          <w:sz w:val="22"/>
        </w:rPr>
        <w:t>支持多来源样本的统一核收</w:t>
      </w:r>
      <w:r>
        <w:rPr>
          <w:color w:val="C0392B"/>
        </w:rPr>
        <w:t> 【高优先级】</w:t>
      </w:r>
    </w:p>
    <w:p>
      <w:pPr>
        <w:pBdr>
          <w:left w:val="single" w:color="4A9EB5" w:sz="18" w:space="8"/>
        </w:pBdr>
        <w:spacing w:before="200" w:after="120"/>
        <w:ind w:firstLine="0"/>
      </w:pPr>
      <w:r>
        <w:rPr>
          <w:b/>
          <w:color w:val="2E5C6E"/>
          <w:sz w:val="22"/>
        </w:rPr>
        <w:t>REQ-RECEIVE-002 </w:t>
      </w:r>
      <w:r>
        <w:rPr>
          <w:b/>
          <w:sz w:val="22"/>
        </w:rPr>
        <w:t>支持样本状态的检查与异常标记</w:t>
      </w:r>
      <w:r>
        <w:rPr>
          <w:color w:val="C0392B"/>
        </w:rPr>
        <w:t> 【高优先级】</w:t>
      </w:r>
    </w:p>
    <w:p>
      <w:pPr>
        <w:pBdr>
          <w:left w:val="single" w:color="4A9EB5" w:sz="18" w:space="8"/>
        </w:pBdr>
        <w:spacing w:before="200" w:after="120"/>
        <w:ind w:firstLine="0"/>
      </w:pPr>
      <w:r>
        <w:rPr>
          <w:b/>
          <w:color w:val="2E5C6E"/>
          <w:sz w:val="22"/>
        </w:rPr>
        <w:t>REQ-RECEIVE-003 </w:t>
      </w:r>
      <w:r>
        <w:rPr>
          <w:b/>
          <w:sz w:val="22"/>
        </w:rPr>
        <w:t>支持样本与检验任务的自动分配</w:t>
      </w:r>
      <w:r>
        <w:rPr>
          <w:color w:val="C0392B"/>
        </w:rPr>
        <w:t> 【中优先级】</w:t>
      </w:r>
    </w:p>
    <w:p>
      <w:pPr>
        <w:sectPr>
          <w:headerReference w:type="default" r:id="R53fdd2652f344082"/>
          <w:footerReference w:type="default" r:id="R0a995fb53b384fda"/>
          <w:pgSz w:w="11906" w:h="16838"/>
          <w:pgMar w:top="1800" w:right="1440" w:bottom="1440" w:left="1440" w:header="720" w:footer="720"/>
        </w:sectPr>
      </w:pPr>
    </w:p>
    <w:p>
      <w:pPr>
        <w:pStyle w:val="Heading2"/>
      </w:pPr>
      <w:r>
        <w:t>4.6 样本检验（REQ-TEST）</w:t>
      </w:r>
    </w:p>
    <w:p>
      <w:pPr>
        <w:pStyle w:val="Heading3"/>
      </w:pPr>
      <w:r>
        <w:t>4.6.1 需求背景</w:t>
      </w:r>
    </w:p>
    <w:p>
      <w:r>
        <w:t>样本检验是平台的核心功能，需要实现与多种检验设备的双向通讯、结果自动采集、质控数据实时监测等功能。</w:t>
      </w:r>
    </w:p>
    <w:p>
      <w:pPr>
        <w:pStyle w:val="Heading3"/>
      </w:pPr>
      <w:r>
        <w:t>4.6.2 详细需求</w:t>
      </w:r>
    </w:p>
    <w:p>
      <w:pPr>
        <w:pBdr>
          <w:left w:val="single" w:color="4A9EB5" w:sz="18" w:space="8"/>
        </w:pBdr>
        <w:spacing w:before="200" w:after="120"/>
        <w:ind w:firstLine="0"/>
      </w:pPr>
      <w:r>
        <w:rPr>
          <w:b/>
          <w:color w:val="2E5C6E"/>
          <w:sz w:val="22"/>
        </w:rPr>
        <w:t>REQ-TEST-001 </w:t>
      </w:r>
      <w:r>
        <w:rPr>
          <w:b/>
          <w:sz w:val="22"/>
        </w:rPr>
        <w:t>支持检验设备的统一接入与管理</w:t>
      </w:r>
      <w:r>
        <w:rPr>
          <w:color w:val="C0392B"/>
        </w:rPr>
        <w:t> 【高优先级】</w:t>
      </w:r>
    </w:p>
    <w:p>
      <w:pPr>
        <w:pBdr>
          <w:left w:val="single" w:color="4A9EB5" w:sz="18" w:space="8"/>
        </w:pBdr>
        <w:spacing w:before="200" w:after="120"/>
        <w:ind w:firstLine="0"/>
      </w:pPr>
      <w:r>
        <w:rPr>
          <w:b/>
          <w:color w:val="2E5C6E"/>
          <w:sz w:val="22"/>
        </w:rPr>
        <w:t>REQ-TEST-002 </w:t>
      </w:r>
      <w:r>
        <w:rPr>
          <w:b/>
          <w:sz w:val="22"/>
        </w:rPr>
        <w:t>支持检验结果的自动采集与解析</w:t>
      </w:r>
      <w:r>
        <w:rPr>
          <w:color w:val="C0392B"/>
        </w:rPr>
        <w:t> 【高优先级】</w:t>
      </w:r>
    </w:p>
    <w:p>
      <w:pPr>
        <w:pBdr>
          <w:left w:val="single" w:color="4A9EB5" w:sz="18" w:space="8"/>
        </w:pBdr>
        <w:spacing w:before="200" w:after="120"/>
        <w:ind w:firstLine="0"/>
      </w:pPr>
      <w:r>
        <w:rPr>
          <w:b/>
          <w:color w:val="2E5C6E"/>
          <w:sz w:val="22"/>
        </w:rPr>
        <w:t>REQ-TEST-003 </w:t>
      </w:r>
      <w:r>
        <w:rPr>
          <w:b/>
          <w:sz w:val="22"/>
        </w:rPr>
        <w:t>支持检验结果的计算与衍生</w:t>
      </w:r>
      <w:r>
        <w:rPr>
          <w:color w:val="C0392B"/>
        </w:rPr>
        <w:t> 【中优先级】</w:t>
      </w:r>
    </w:p>
    <w:p>
      <w:pPr>
        <w:pStyle w:val="Heading2"/>
      </w:pPr>
      <w:r>
        <w:t>4.7 结果审核（REQ-AUDIT）</w:t>
      </w:r>
    </w:p>
    <w:p>
      <w:pPr>
        <w:pStyle w:val="Heading3"/>
      </w:pPr>
      <w:r>
        <w:t>4.7.2 详细需求</w:t>
      </w:r>
    </w:p>
    <w:p>
      <w:pPr>
        <w:pBdr>
          <w:left w:val="single" w:color="4A9EB5" w:sz="18" w:space="8"/>
        </w:pBdr>
        <w:spacing w:before="200" w:after="120"/>
        <w:ind w:firstLine="0"/>
      </w:pPr>
      <w:r>
        <w:rPr>
          <w:b/>
          <w:color w:val="2E5C6E"/>
          <w:sz w:val="22"/>
        </w:rPr>
        <w:t>REQ-AUDIT-001 </w:t>
      </w:r>
      <w:r>
        <w:rPr>
          <w:b/>
          <w:sz w:val="22"/>
        </w:rPr>
        <w:t>支持基于规则的自动审核</w:t>
      </w:r>
      <w:r>
        <w:rPr>
          <w:color w:val="C0392B"/>
        </w:rPr>
        <w:t> 【高优先级】</w:t>
      </w:r>
    </w:p>
    <w:p>
      <w:pPr>
        <w:pBdr>
          <w:left w:val="single" w:color="4A9EB5" w:sz="18" w:space="8"/>
        </w:pBdr>
        <w:spacing w:before="200" w:after="120"/>
        <w:ind w:firstLine="0"/>
      </w:pPr>
      <w:r>
        <w:rPr>
          <w:b/>
          <w:color w:val="2E5C6E"/>
          <w:sz w:val="22"/>
        </w:rPr>
        <w:t>REQ-AUDIT-002 </w:t>
      </w:r>
      <w:r>
        <w:rPr>
          <w:b/>
          <w:sz w:val="22"/>
        </w:rPr>
        <w:t>支持双人审核机制</w:t>
      </w:r>
      <w:r>
        <w:rPr>
          <w:color w:val="C0392B"/>
        </w:rPr>
        <w:t> 【高优先级】</w:t>
      </w:r>
    </w:p>
    <w:p>
      <w:pPr>
        <w:pBdr>
          <w:left w:val="single" w:color="4A9EB5" w:sz="18" w:space="8"/>
        </w:pBdr>
        <w:spacing w:before="200" w:after="120"/>
        <w:ind w:firstLine="0"/>
      </w:pPr>
      <w:r>
        <w:rPr>
          <w:b/>
          <w:color w:val="2E5C6E"/>
          <w:sz w:val="22"/>
        </w:rPr>
        <w:t>REQ-AUDIT-003 </w:t>
      </w:r>
      <w:r>
        <w:rPr>
          <w:b/>
          <w:sz w:val="22"/>
        </w:rPr>
        <w:t>支持历史结果的自动调取与比对</w:t>
      </w:r>
      <w:r>
        <w:rPr>
          <w:color w:val="C0392B"/>
        </w:rPr>
        <w:t> 【高优先级】</w:t>
      </w:r>
    </w:p>
    <w:p>
      <w:pPr>
        <w:pStyle w:val="Heading2"/>
      </w:pPr>
      <w:r>
        <w:t>4.8 报告管理（REQ-REPORT）</w:t>
      </w:r>
    </w:p>
    <w:p>
      <w:pPr>
        <w:pStyle w:val="Heading3"/>
      </w:pPr>
      <w:r>
        <w:t>4.8.2 详细需求</w:t>
      </w:r>
    </w:p>
    <w:p>
      <w:pPr>
        <w:pBdr>
          <w:left w:val="single" w:color="4A9EB5" w:sz="18" w:space="8"/>
        </w:pBdr>
        <w:spacing w:before="200" w:after="120"/>
        <w:ind w:firstLine="0"/>
      </w:pPr>
      <w:r>
        <w:rPr>
          <w:b/>
          <w:color w:val="2E5C6E"/>
          <w:sz w:val="22"/>
        </w:rPr>
        <w:t>REQ-REPORT-001 </w:t>
      </w:r>
      <w:r>
        <w:rPr>
          <w:b/>
          <w:sz w:val="22"/>
        </w:rPr>
        <w:t>支持检验报告的自动生成与格式标准化</w:t>
      </w:r>
      <w:r>
        <w:rPr>
          <w:color w:val="C0392B"/>
        </w:rPr>
        <w:t> 【高优先级】</w:t>
      </w:r>
    </w:p>
    <w:p>
      <w:pPr>
        <w:pBdr>
          <w:left w:val="single" w:color="4A9EB5" w:sz="18" w:space="8"/>
        </w:pBdr>
        <w:spacing w:before="200" w:after="120"/>
        <w:ind w:firstLine="0"/>
      </w:pPr>
      <w:r>
        <w:rPr>
          <w:b/>
          <w:color w:val="2E5C6E"/>
          <w:sz w:val="22"/>
        </w:rPr>
        <w:t>REQ-REPORT-002 </w:t>
      </w:r>
      <w:r>
        <w:rPr>
          <w:b/>
          <w:sz w:val="22"/>
        </w:rPr>
        <w:t>支持检验报告的跨机构回传与查询</w:t>
      </w:r>
      <w:r>
        <w:rPr>
          <w:color w:val="C0392B"/>
        </w:rPr>
        <w:t> 【高优先级】</w:t>
      </w:r>
    </w:p>
    <w:p>
      <w:pPr>
        <w:pBdr>
          <w:left w:val="single" w:color="4A9EB5" w:sz="18" w:space="8"/>
        </w:pBdr>
        <w:spacing w:before="200" w:after="120"/>
        <w:ind w:firstLine="0"/>
      </w:pPr>
      <w:r>
        <w:rPr>
          <w:b/>
          <w:color w:val="2E5C6E"/>
          <w:sz w:val="22"/>
        </w:rPr>
        <w:t>REQ-REPORT-003 </w:t>
      </w:r>
      <w:r>
        <w:rPr>
          <w:b/>
          <w:sz w:val="22"/>
        </w:rPr>
        <w:t>支持报告的多渠道打印</w:t>
      </w:r>
      <w:r>
        <w:rPr>
          <w:color w:val="C0392B"/>
        </w:rPr>
        <w:t> 【中优先级】</w:t>
      </w:r>
    </w:p>
    <w:p>
      <w:pPr>
        <w:pStyle w:val="Heading2"/>
      </w:pPr>
      <w:r>
        <w:t>4.9 质控管理（REQ-QC）</w:t>
      </w:r>
    </w:p>
    <w:p>
      <w:pPr>
        <w:pStyle w:val="Heading3"/>
      </w:pPr>
      <w:r>
        <w:t>4.9.2 详细需求</w:t>
      </w:r>
    </w:p>
    <w:p>
      <w:pPr>
        <w:pBdr>
          <w:left w:val="single" w:color="4A9EB5" w:sz="18" w:space="8"/>
        </w:pBdr>
        <w:spacing w:before="200" w:after="120"/>
        <w:ind w:firstLine="0"/>
      </w:pPr>
      <w:r>
        <w:rPr>
          <w:b/>
          <w:color w:val="2E5C6E"/>
          <w:sz w:val="22"/>
        </w:rPr>
        <w:t>REQ-QC-001 </w:t>
      </w:r>
      <w:r>
        <w:rPr>
          <w:b/>
          <w:sz w:val="22"/>
        </w:rPr>
        <w:t>支持质控品管理与质控图绘制</w:t>
      </w:r>
      <w:r>
        <w:rPr>
          <w:color w:val="C0392B"/>
        </w:rPr>
        <w:t> 【高优先级】</w:t>
      </w:r>
    </w:p>
    <w:p>
      <w:pPr>
        <w:pBdr>
          <w:left w:val="single" w:color="4A9EB5" w:sz="18" w:space="8"/>
        </w:pBdr>
        <w:spacing w:before="200" w:after="120"/>
        <w:ind w:firstLine="0"/>
      </w:pPr>
      <w:r>
        <w:rPr>
          <w:b/>
          <w:color w:val="2E5C6E"/>
          <w:sz w:val="22"/>
        </w:rPr>
        <w:t>REQ-QC-002 </w:t>
      </w:r>
      <w:r>
        <w:rPr>
          <w:b/>
          <w:sz w:val="22"/>
        </w:rPr>
        <w:t>支持Westgard多规则质控体系</w:t>
      </w:r>
      <w:r>
        <w:rPr>
          <w:color w:val="C0392B"/>
        </w:rPr>
        <w:t> 【高优先级】</w:t>
      </w:r>
    </w:p>
    <w:p>
      <w:pPr>
        <w:pStyle w:val="Heading2"/>
      </w:pPr>
      <w:r>
        <w:t>4.10 统计分析（REQ-STAT）</w:t>
      </w:r>
    </w:p>
    <w:p>
      <w:pPr>
        <w:pStyle w:val="Heading3"/>
      </w:pPr>
      <w:r>
        <w:t>4.10.2 详细需求</w:t>
      </w:r>
    </w:p>
    <w:p>
      <w:pPr>
        <w:pBdr>
          <w:left w:val="single" w:color="4A9EB5" w:sz="18" w:space="8"/>
        </w:pBdr>
        <w:spacing w:before="200" w:after="120"/>
        <w:ind w:firstLine="0"/>
      </w:pPr>
      <w:r>
        <w:rPr>
          <w:b/>
          <w:color w:val="2E5C6E"/>
          <w:sz w:val="22"/>
        </w:rPr>
        <w:t>REQ-STAT-001 </w:t>
      </w:r>
      <w:r>
        <w:rPr>
          <w:b/>
          <w:sz w:val="22"/>
        </w:rPr>
        <w:t>支持按医院、按项目的多维度工作量统计</w:t>
      </w:r>
      <w:r>
        <w:rPr>
          <w:color w:val="C0392B"/>
        </w:rPr>
        <w:t> 【高优先级】</w:t>
      </w:r>
    </w:p>
    <w:p>
      <w:pPr>
        <w:pBdr>
          <w:left w:val="single" w:color="4A9EB5" w:sz="18" w:space="8"/>
        </w:pBdr>
        <w:spacing w:before="200" w:after="120"/>
        <w:ind w:firstLine="0"/>
      </w:pPr>
      <w:r>
        <w:rPr>
          <w:b/>
          <w:color w:val="2E5C6E"/>
          <w:sz w:val="22"/>
        </w:rPr>
        <w:t>REQ-STAT-002 </w:t>
      </w:r>
      <w:r>
        <w:rPr>
          <w:b/>
          <w:sz w:val="22"/>
        </w:rPr>
        <w:t>支持全流程TAT分析与监控</w:t>
      </w:r>
      <w:r>
        <w:rPr>
          <w:color w:val="C0392B"/>
        </w:rPr>
        <w:t> 【高优先级】</w:t>
      </w:r>
    </w:p>
    <w:p>
      <w:pPr>
        <w:pStyle w:val="Heading2"/>
      </w:pPr>
      <w:r>
        <w:t>4.11 计费结算（REQ-BILL）</w:t>
      </w:r>
    </w:p>
    <w:p>
      <w:pPr>
        <w:pStyle w:val="Heading3"/>
      </w:pPr>
      <w:r>
        <w:t>4.11.1 需求背景</w:t>
      </w:r>
    </w:p>
    <w:p>
      <w:r>
        <w:t>计费结算是检验中心平台最复杂的业务场景之一。核心矛盾在于：不同级别医院的医疗服务收费标准存在差异，而检验中心通常设在牵头医院，当基层医院的患者样本送至检验中心检测时，收费应该按照哪一级医院的标准执行？宁夏回族自治区医保局明确"共享医疗服务收费标准按为就诊患者提供检验检查诊疗服务的医疗机构的收费标准执行"。四川省补充"医共体内的共享医疗服务收费标准按患者就诊医疗机构的标准执行，在收入分成上要向基层倾斜"。国家医保局2026年3月发布的《检验类医疗服务价格项目立项指南（征求意见稿）》将原来上千个检验项目精简合并为573项统一项目，实现四统一（项目名、服务内容、计价单位、编码全国统一），从根本上解决了这一问题。</w:t>
      </w:r>
    </w:p>
    <w:p>
      <w:pPr>
        <w:pStyle w:val="Heading3"/>
      </w:pPr>
      <w:r>
        <w:t>4.11.2 详细需求</w:t>
      </w:r>
    </w:p>
    <w:p>
      <w:pPr>
        <w:pBdr>
          <w:left w:val="single" w:color="4A9EB5" w:sz="18" w:space="8"/>
        </w:pBdr>
        <w:spacing w:before="200" w:after="120"/>
        <w:ind w:firstLine="0"/>
      </w:pPr>
      <w:r>
        <w:rPr>
          <w:b/>
          <w:color w:val="2E5C6E"/>
          <w:sz w:val="22"/>
        </w:rPr>
        <w:t>REQ-BILL-001 </w:t>
      </w:r>
      <w:r>
        <w:rPr>
          <w:b/>
          <w:sz w:val="22"/>
        </w:rPr>
        <w:t>支持多医院的差异化收费规则配置</w:t>
      </w:r>
      <w:r>
        <w:rPr>
          <w:color w:val="C0392B"/>
        </w:rPr>
        <w:t> 【高优先级】</w:t>
      </w:r>
    </w:p>
    <w:p>
      <w:pPr>
        <w:pBdr>
          <w:left w:val="single" w:color="4A9EB5" w:sz="18" w:space="8"/>
        </w:pBdr>
        <w:spacing w:before="200" w:after="120"/>
        <w:ind w:firstLine="0"/>
      </w:pPr>
      <w:r>
        <w:rPr>
          <w:b/>
          <w:color w:val="2E5C6E"/>
          <w:sz w:val="22"/>
        </w:rPr>
        <w:t>REQ-BILL-002 </w:t>
      </w:r>
      <w:r>
        <w:rPr>
          <w:b/>
          <w:sz w:val="22"/>
        </w:rPr>
        <w:t>支持检验中心与成员医院的内部结算</w:t>
      </w:r>
      <w:r>
        <w:rPr>
          <w:color w:val="C0392B"/>
        </w:rPr>
        <w:t> 【高优先级】</w:t>
      </w:r>
    </w:p>
    <w:p>
      <w:pPr>
        <w:pBdr>
          <w:left w:val="single" w:color="4A9EB5" w:sz="18" w:space="8"/>
        </w:pBdr>
        <w:spacing w:before="200" w:after="120"/>
        <w:ind w:firstLine="0"/>
      </w:pPr>
      <w:r>
        <w:rPr>
          <w:b/>
          <w:color w:val="2E5C6E"/>
          <w:sz w:val="22"/>
        </w:rPr>
        <w:t>REQ-BILL-003 </w:t>
      </w:r>
      <w:r>
        <w:rPr>
          <w:b/>
          <w:sz w:val="22"/>
        </w:rPr>
        <w:t>支持与医保系统的结算对接</w:t>
      </w:r>
      <w:r>
        <w:rPr>
          <w:color w:val="C0392B"/>
        </w:rPr>
        <w:t> 【中优先级】</w:t>
      </w:r>
    </w:p>
    <w:p>
      <w:pPr>
        <w:pBdr>
          <w:left w:val="single" w:color="4A9EB5" w:sz="18" w:space="8"/>
        </w:pBdr>
        <w:spacing w:before="200" w:after="120"/>
        <w:ind w:firstLine="0"/>
      </w:pPr>
      <w:r>
        <w:rPr>
          <w:b/>
          <w:color w:val="2E5C6E"/>
          <w:sz w:val="22"/>
        </w:rPr>
        <w:t>REQ-BILL-004 </w:t>
      </w:r>
      <w:r>
        <w:rPr>
          <w:b/>
          <w:sz w:val="22"/>
        </w:rPr>
        <w:t>支持检验项目与收费项目的映射管理</w:t>
      </w:r>
      <w:r>
        <w:rPr>
          <w:color w:val="C0392B"/>
        </w:rPr>
        <w:t> 【高优先级】</w:t>
      </w:r>
    </w:p>
    <w:p>
      <w:pPr>
        <w:pStyle w:val="Heading2"/>
      </w:pPr>
      <w:r>
        <w:t>4.12 HIS接口适配（REQ-HIS）</w:t>
      </w:r>
    </w:p>
    <w:p>
      <w:pPr>
        <w:pStyle w:val="Heading3"/>
      </w:pPr>
      <w:r>
        <w:t>4.12.1 需求背景</w:t>
      </w:r>
    </w:p>
    <w:p>
      <w:r>
        <w:t>HIS接口适配是检验中心平台技术实现的核心挑战。各成员医院的HIS系统可能来自不同厂商（如卫宁、东软、东华、创业软件等），数据格式、接口协议、编码体系各不相同。行业实践表明，当前主流HIS厂商均支持HL7 v2.x消息和WebService接口，数据库只读视图是最稳妥的非侵入方式，行业支持度超过95%。</w:t>
      </w:r>
    </w:p>
    <w:p>
      <w:pPr>
        <w:pStyle w:val="Heading3"/>
      </w:pPr>
      <w:r>
        <w:t>4.12.2 详细需求</w:t>
      </w:r>
    </w:p>
    <w:p>
      <w:pPr>
        <w:pBdr>
          <w:left w:val="single" w:color="4A9EB5" w:sz="18" w:space="8"/>
        </w:pBdr>
        <w:spacing w:before="200" w:after="120"/>
        <w:ind w:firstLine="0"/>
      </w:pPr>
      <w:r>
        <w:rPr>
          <w:b/>
          <w:color w:val="2E5C6E"/>
          <w:sz w:val="22"/>
        </w:rPr>
        <w:t>REQ-HIS-001 </w:t>
      </w:r>
      <w:r>
        <w:rPr>
          <w:b/>
          <w:sz w:val="22"/>
        </w:rPr>
        <w:t>提供标准化的HIS接口适配器框架</w:t>
      </w:r>
      <w:r>
        <w:rPr>
          <w:color w:val="C0392B"/>
        </w:rPr>
        <w:t> 【高优先级】</w:t>
      </w:r>
    </w:p>
    <w:p>
      <w:pPr>
        <w:pBdr>
          <w:left w:val="single" w:color="4A9EB5" w:sz="18" w:space="8"/>
        </w:pBdr>
        <w:spacing w:before="200" w:after="120"/>
        <w:ind w:firstLine="0"/>
      </w:pPr>
      <w:r>
        <w:rPr>
          <w:b/>
          <w:color w:val="2E5C6E"/>
          <w:sz w:val="22"/>
        </w:rPr>
        <w:t>REQ-HIS-002 </w:t>
      </w:r>
      <w:r>
        <w:rPr>
          <w:b/>
          <w:sz w:val="22"/>
        </w:rPr>
        <w:t>支持患者主索引（EMPI）的跨机构查询与匹配</w:t>
      </w:r>
      <w:r>
        <w:rPr>
          <w:color w:val="C0392B"/>
        </w:rPr>
        <w:t> 【高优先级】</w:t>
      </w:r>
    </w:p>
    <w:p>
      <w:pPr>
        <w:pBdr>
          <w:left w:val="single" w:color="4A9EB5" w:sz="18" w:space="8"/>
        </w:pBdr>
        <w:spacing w:before="200" w:after="120"/>
        <w:ind w:firstLine="0"/>
      </w:pPr>
      <w:r>
        <w:rPr>
          <w:b/>
          <w:color w:val="2E5C6E"/>
          <w:sz w:val="22"/>
        </w:rPr>
        <w:t>REQ-HIS-003 </w:t>
      </w:r>
      <w:r>
        <w:rPr>
          <w:b/>
          <w:sz w:val="22"/>
        </w:rPr>
        <w:t>支持字典数据的同步与映射</w:t>
      </w:r>
      <w:r>
        <w:rPr>
          <w:color w:val="C0392B"/>
        </w:rPr>
        <w:t> 【中优先级】</w:t>
      </w:r>
    </w:p>
    <w:p>
      <w:pPr>
        <w:pBdr>
          <w:left w:val="single" w:color="4A9EB5" w:sz="18" w:space="8"/>
        </w:pBdr>
        <w:spacing w:before="200" w:after="120"/>
        <w:ind w:firstLine="0"/>
      </w:pPr>
      <w:r>
        <w:rPr>
          <w:b/>
          <w:color w:val="2E5C6E"/>
          <w:sz w:val="22"/>
        </w:rPr>
        <w:t>REQ-HIS-004 </w:t>
      </w:r>
      <w:r>
        <w:rPr>
          <w:b/>
          <w:sz w:val="22"/>
        </w:rPr>
        <w:t>提供接口监控与运维工具</w:t>
      </w:r>
      <w:r>
        <w:rPr>
          <w:color w:val="C0392B"/>
        </w:rPr>
        <w:t> 【中优先级】</w:t>
      </w:r>
    </w:p>
    <w:p>
      <w:pPr>
        <w:pStyle w:val="Heading2"/>
      </w:pPr>
      <w:r>
        <w:t>4.13 系统安全（REQ-SEC）</w:t>
      </w:r>
    </w:p>
    <w:p>
      <w:pPr>
        <w:pStyle w:val="Heading3"/>
      </w:pPr>
      <w:r>
        <w:t>4.13.2 详细需求</w:t>
      </w:r>
    </w:p>
    <w:p>
      <w:pPr>
        <w:pBdr>
          <w:left w:val="single" w:color="4A9EB5" w:sz="18" w:space="8"/>
        </w:pBdr>
        <w:spacing w:before="200" w:after="120"/>
        <w:ind w:firstLine="0"/>
      </w:pPr>
      <w:r>
        <w:rPr>
          <w:b/>
          <w:color w:val="2E5C6E"/>
          <w:sz w:val="22"/>
        </w:rPr>
        <w:t>REQ-SEC-001 </w:t>
      </w:r>
      <w:r>
        <w:rPr>
          <w:b/>
          <w:sz w:val="22"/>
        </w:rPr>
        <w:t>支持基于角色的访问控制（RBAC）</w:t>
      </w:r>
      <w:r>
        <w:rPr>
          <w:color w:val="C0392B"/>
        </w:rPr>
        <w:t> 【高优先级】</w:t>
      </w:r>
    </w:p>
    <w:p>
      <w:pPr>
        <w:pBdr>
          <w:left w:val="single" w:color="4A9EB5" w:sz="18" w:space="8"/>
        </w:pBdr>
        <w:spacing w:before="200" w:after="120"/>
        <w:ind w:firstLine="0"/>
      </w:pPr>
      <w:r>
        <w:rPr>
          <w:b/>
          <w:color w:val="2E5C6E"/>
          <w:sz w:val="22"/>
        </w:rPr>
        <w:t>REQ-SEC-002 </w:t>
      </w:r>
      <w:r>
        <w:rPr>
          <w:b/>
          <w:sz w:val="22"/>
        </w:rPr>
        <w:t>支持操作审计日志</w:t>
      </w:r>
      <w:r>
        <w:rPr>
          <w:color w:val="C0392B"/>
        </w:rPr>
        <w:t> 【高优先级】</w:t>
      </w:r>
    </w:p>
    <w:p>
      <w:pPr>
        <w:pStyle w:val="Heading1"/>
      </w:pPr>
      <w:r>
        <w:t>第五章 非功能性需求</w:t>
      </w:r>
      <w:bookmarkStart w:name="_Toc005" w:id="6"/>
      <w:bookmarkEnd w:id="6"/>
    </w:p>
    <w:p>
      <w:pPr>
        <w:pStyle w:val="Heading2"/>
      </w:pPr>
      <w:r>
        <w:t>5.1 性能需求</w:t>
      </w:r>
    </w:p>
    <w:tbl>
      <w:tblPr>
        <w:tblW w:w="5000" w:type="pct"/>
        <w:tblBorders>
          <w:top w:val="single" w:color="2E5C6E" w:sz="12"/>
          <w:left w:val="nil"/>
          <w:bottom w:val="single" w:color="2E5C6E" w:sz="12"/>
          <w:right w:val="nil"/>
          <w:insideH w:val="single" w:color="CFD8DC" w:sz="4"/>
          <w:insideV w:val="nil"/>
        </w:tblBorders>
      </w:tblPr>
      <w:tblGrid>
        <w:gridCol w:w="2500"/>
        <w:gridCol w:w="4000"/>
        <w:gridCol w:w="3500"/>
      </w:tblGrid>
      <w:tr>
        <w:trPr>
          <w:tblHeader/>
        </w:trPr>
        <w:tc>
          <w:tcPr>
            <w:tcW w:w="2500" w:type="dxa"/>
            <w:shd w:val="clear" w:fill="ECEFF1"/>
          </w:tcPr>
          <w:p>
            <w:pPr>
              <w:spacing w:before="60" w:after="60"/>
              <w:ind w:firstLine="0"/>
              <w:jc w:val="center"/>
            </w:pPr>
            <w:r>
              <w:rPr>
                <w:rFonts w:ascii="Calibri" w:hAnsi="Calibri" w:eastAsia="Microsoft YaHei"/>
                <w:b/>
                <w:color w:val="37474F"/>
                <w:sz w:val="20"/>
              </w:rPr>
              <w:t>需求编号</w:t>
            </w:r>
          </w:p>
        </w:tc>
        <w:tc>
          <w:tcPr>
            <w:tcW w:w="4000" w:type="dxa"/>
            <w:shd w:val="clear" w:fill="ECEFF1"/>
          </w:tcPr>
          <w:p>
            <w:pPr>
              <w:spacing w:before="60" w:after="60"/>
              <w:ind w:firstLine="0"/>
              <w:jc w:val="center"/>
            </w:pPr>
            <w:r>
              <w:rPr>
                <w:rFonts w:ascii="Calibri" w:hAnsi="Calibri" w:eastAsia="Microsoft YaHei"/>
                <w:b/>
                <w:color w:val="37474F"/>
                <w:sz w:val="20"/>
              </w:rPr>
              <w:t>需求描述</w:t>
            </w:r>
          </w:p>
        </w:tc>
        <w:tc>
          <w:tcPr>
            <w:tcW w:w="3500" w:type="dxa"/>
            <w:shd w:val="clear" w:fill="ECEFF1"/>
          </w:tcPr>
          <w:p>
            <w:pPr>
              <w:spacing w:before="60" w:after="60"/>
              <w:ind w:firstLine="0"/>
              <w:jc w:val="center"/>
            </w:pPr>
            <w:r>
              <w:rPr>
                <w:rFonts w:ascii="Calibri" w:hAnsi="Calibri" w:eastAsia="Microsoft YaHei"/>
                <w:b/>
                <w:color w:val="37474F"/>
                <w:sz w:val="20"/>
              </w:rPr>
              <w:t>指标值</w:t>
            </w:r>
          </w:p>
        </w:tc>
      </w:tr>
      <w:tr>
        <w:tc>
          <w:tcPr>
            <w:tcW w:w="2500" w:type="dxa"/>
          </w:tcPr>
          <w:p>
            <w:pPr>
              <w:spacing w:before="40" w:after="40"/>
              <w:ind w:firstLine="0"/>
              <w:jc w:val="left"/>
            </w:pPr>
            <w:r>
              <w:rPr>
                <w:rFonts w:ascii="Calibri" w:hAnsi="Calibri" w:eastAsia="Microsoft YaHei"/>
                <w:color w:val="37474F"/>
                <w:sz w:val="20"/>
              </w:rPr>
              <w:t>NFR-PERF-001</w:t>
            </w:r>
          </w:p>
        </w:tc>
        <w:tc>
          <w:tcPr>
            <w:tcW w:w="4000" w:type="dxa"/>
          </w:tcPr>
          <w:p>
            <w:pPr>
              <w:spacing w:before="40" w:after="40"/>
              <w:ind w:firstLine="0"/>
              <w:jc w:val="left"/>
            </w:pPr>
            <w:r>
              <w:rPr>
                <w:rFonts w:ascii="Calibri" w:hAnsi="Calibri" w:eastAsia="Microsoft YaHei"/>
                <w:color w:val="37474F"/>
                <w:sz w:val="20"/>
              </w:rPr>
              <w:t>系统支持的最大并发用户数</w:t>
            </w:r>
          </w:p>
        </w:tc>
        <w:tc>
          <w:tcPr>
            <w:tcW w:w="3500" w:type="dxa"/>
          </w:tcPr>
          <w:p>
            <w:pPr>
              <w:spacing w:before="40" w:after="40"/>
              <w:ind w:firstLine="0"/>
              <w:jc w:val="left"/>
            </w:pPr>
            <w:r>
              <w:rPr>
                <w:rFonts w:ascii="Calibri" w:hAnsi="Calibri" w:eastAsia="Microsoft YaHei"/>
                <w:color w:val="37474F"/>
                <w:sz w:val="20"/>
              </w:rPr>
              <w:t>&gt;=400</w:t>
            </w:r>
          </w:p>
        </w:tc>
      </w:tr>
      <w:tr>
        <w:tc>
          <w:tcPr>
            <w:tcW w:w="2500" w:type="dxa"/>
          </w:tcPr>
          <w:p>
            <w:pPr>
              <w:spacing w:before="40" w:after="40"/>
              <w:ind w:firstLine="0"/>
              <w:jc w:val="left"/>
            </w:pPr>
            <w:r>
              <w:rPr>
                <w:rFonts w:ascii="Calibri" w:hAnsi="Calibri" w:eastAsia="Microsoft YaHei"/>
                <w:color w:val="37474F"/>
                <w:sz w:val="20"/>
              </w:rPr>
              <w:t>NFR-PERF-002</w:t>
            </w:r>
          </w:p>
        </w:tc>
        <w:tc>
          <w:tcPr>
            <w:tcW w:w="4000" w:type="dxa"/>
          </w:tcPr>
          <w:p>
            <w:pPr>
              <w:spacing w:before="40" w:after="40"/>
              <w:ind w:firstLine="0"/>
              <w:jc w:val="left"/>
            </w:pPr>
            <w:r>
              <w:rPr>
                <w:rFonts w:ascii="Calibri" w:hAnsi="Calibri" w:eastAsia="Microsoft YaHei"/>
                <w:color w:val="37474F"/>
                <w:sz w:val="20"/>
              </w:rPr>
              <w:t>核心业务操作响应时间</w:t>
            </w:r>
          </w:p>
        </w:tc>
        <w:tc>
          <w:tcPr>
            <w:tcW w:w="3500" w:type="dxa"/>
          </w:tcPr>
          <w:p>
            <w:pPr>
              <w:spacing w:before="40" w:after="40"/>
              <w:ind w:firstLine="0"/>
              <w:jc w:val="left"/>
            </w:pPr>
            <w:r>
              <w:rPr>
                <w:rFonts w:ascii="Calibri" w:hAnsi="Calibri" w:eastAsia="Microsoft YaHei"/>
                <w:color w:val="37474F"/>
                <w:sz w:val="20"/>
              </w:rPr>
              <w:t>&lt;=5秒</w:t>
            </w:r>
          </w:p>
        </w:tc>
      </w:tr>
      <w:tr>
        <w:tc>
          <w:tcPr>
            <w:tcW w:w="2500" w:type="dxa"/>
          </w:tcPr>
          <w:p>
            <w:pPr>
              <w:spacing w:before="40" w:after="40"/>
              <w:ind w:firstLine="0"/>
              <w:jc w:val="left"/>
            </w:pPr>
            <w:r>
              <w:rPr>
                <w:rFonts w:ascii="Calibri" w:hAnsi="Calibri" w:eastAsia="Microsoft YaHei"/>
                <w:color w:val="37474F"/>
                <w:sz w:val="20"/>
              </w:rPr>
              <w:t>NFR-PERF-003</w:t>
            </w:r>
          </w:p>
        </w:tc>
        <w:tc>
          <w:tcPr>
            <w:tcW w:w="4000" w:type="dxa"/>
          </w:tcPr>
          <w:p>
            <w:pPr>
              <w:spacing w:before="40" w:after="40"/>
              <w:ind w:firstLine="0"/>
              <w:jc w:val="left"/>
            </w:pPr>
            <w:r>
              <w:rPr>
                <w:rFonts w:ascii="Calibri" w:hAnsi="Calibri" w:eastAsia="Microsoft YaHei"/>
                <w:color w:val="37474F"/>
                <w:sz w:val="20"/>
              </w:rPr>
              <w:t>检验申请数据实时同步延迟</w:t>
            </w:r>
          </w:p>
        </w:tc>
        <w:tc>
          <w:tcPr>
            <w:tcW w:w="3500" w:type="dxa"/>
          </w:tcPr>
          <w:p>
            <w:pPr>
              <w:spacing w:before="40" w:after="40"/>
              <w:ind w:firstLine="0"/>
              <w:jc w:val="left"/>
            </w:pPr>
            <w:r>
              <w:rPr>
                <w:rFonts w:ascii="Calibri" w:hAnsi="Calibri" w:eastAsia="Microsoft YaHei"/>
                <w:color w:val="37474F"/>
                <w:sz w:val="20"/>
              </w:rPr>
              <w:t>&lt;=3秒</w:t>
            </w:r>
          </w:p>
        </w:tc>
      </w:tr>
      <w:tr>
        <w:tc>
          <w:tcPr>
            <w:tcW w:w="2500" w:type="dxa"/>
          </w:tcPr>
          <w:p>
            <w:pPr>
              <w:spacing w:before="40" w:after="40"/>
              <w:ind w:firstLine="0"/>
              <w:jc w:val="left"/>
            </w:pPr>
            <w:r>
              <w:rPr>
                <w:rFonts w:ascii="Calibri" w:hAnsi="Calibri" w:eastAsia="Microsoft YaHei"/>
                <w:color w:val="37474F"/>
                <w:sz w:val="20"/>
              </w:rPr>
              <w:t>NFR-PERF-004</w:t>
            </w:r>
          </w:p>
        </w:tc>
        <w:tc>
          <w:tcPr>
            <w:tcW w:w="4000" w:type="dxa"/>
          </w:tcPr>
          <w:p>
            <w:pPr>
              <w:spacing w:before="40" w:after="40"/>
              <w:ind w:firstLine="0"/>
              <w:jc w:val="left"/>
            </w:pPr>
            <w:r>
              <w:rPr>
                <w:rFonts w:ascii="Calibri" w:hAnsi="Calibri" w:eastAsia="Microsoft YaHei"/>
                <w:color w:val="37474F"/>
                <w:sz w:val="20"/>
              </w:rPr>
              <w:t>报告生成时间</w:t>
            </w:r>
          </w:p>
        </w:tc>
        <w:tc>
          <w:tcPr>
            <w:tcW w:w="3500" w:type="dxa"/>
          </w:tcPr>
          <w:p>
            <w:pPr>
              <w:spacing w:before="40" w:after="40"/>
              <w:ind w:firstLine="0"/>
              <w:jc w:val="left"/>
            </w:pPr>
            <w:r>
              <w:rPr>
                <w:rFonts w:ascii="Calibri" w:hAnsi="Calibri" w:eastAsia="Microsoft YaHei"/>
                <w:color w:val="37474F"/>
                <w:sz w:val="20"/>
              </w:rPr>
              <w:t>&lt;=2秒</w:t>
            </w:r>
          </w:p>
        </w:tc>
      </w:tr>
      <w:tr>
        <w:tc>
          <w:tcPr>
            <w:tcW w:w="2500" w:type="dxa"/>
          </w:tcPr>
          <w:p>
            <w:pPr>
              <w:spacing w:before="40" w:after="40"/>
              <w:ind w:firstLine="0"/>
              <w:jc w:val="left"/>
            </w:pPr>
            <w:r>
              <w:rPr>
                <w:rFonts w:ascii="Calibri" w:hAnsi="Calibri" w:eastAsia="Microsoft YaHei"/>
                <w:color w:val="37474F"/>
                <w:sz w:val="20"/>
              </w:rPr>
              <w:t>NFR-PERF-005</w:t>
            </w:r>
          </w:p>
        </w:tc>
        <w:tc>
          <w:tcPr>
            <w:tcW w:w="4000" w:type="dxa"/>
          </w:tcPr>
          <w:p>
            <w:pPr>
              <w:spacing w:before="40" w:after="40"/>
              <w:ind w:firstLine="0"/>
              <w:jc w:val="left"/>
            </w:pPr>
            <w:r>
              <w:rPr>
                <w:rFonts w:ascii="Calibri" w:hAnsi="Calibri" w:eastAsia="Microsoft YaHei"/>
                <w:color w:val="37474F"/>
                <w:sz w:val="20"/>
              </w:rPr>
              <w:t>条码解析响应时间</w:t>
            </w:r>
          </w:p>
        </w:tc>
        <w:tc>
          <w:tcPr>
            <w:tcW w:w="3500" w:type="dxa"/>
          </w:tcPr>
          <w:p>
            <w:pPr>
              <w:spacing w:before="40" w:after="40"/>
              <w:ind w:firstLine="0"/>
              <w:jc w:val="left"/>
            </w:pPr>
            <w:r>
              <w:rPr>
                <w:rFonts w:ascii="Calibri" w:hAnsi="Calibri" w:eastAsia="Microsoft YaHei"/>
                <w:color w:val="37474F"/>
                <w:sz w:val="20"/>
              </w:rPr>
              <w:t>&lt;=1秒</w:t>
            </w:r>
          </w:p>
        </w:tc>
      </w:tr>
      <w:tr>
        <w:tc>
          <w:tcPr>
            <w:tcW w:w="2500" w:type="dxa"/>
          </w:tcPr>
          <w:p>
            <w:pPr>
              <w:spacing w:before="40" w:after="40"/>
              <w:ind w:firstLine="0"/>
              <w:jc w:val="left"/>
            </w:pPr>
            <w:r>
              <w:rPr>
                <w:rFonts w:ascii="Calibri" w:hAnsi="Calibri" w:eastAsia="Microsoft YaHei"/>
                <w:color w:val="37474F"/>
                <w:sz w:val="20"/>
              </w:rPr>
              <w:t>NFR-PERF-006</w:t>
            </w:r>
          </w:p>
        </w:tc>
        <w:tc>
          <w:tcPr>
            <w:tcW w:w="4000" w:type="dxa"/>
          </w:tcPr>
          <w:p>
            <w:pPr>
              <w:spacing w:before="40" w:after="40"/>
              <w:ind w:firstLine="0"/>
              <w:jc w:val="left"/>
            </w:pPr>
            <w:r>
              <w:rPr>
                <w:rFonts w:ascii="Calibri" w:hAnsi="Calibri" w:eastAsia="Microsoft YaHei"/>
                <w:color w:val="37474F"/>
                <w:sz w:val="20"/>
              </w:rPr>
              <w:t>历史数据查询响应时间</w:t>
            </w:r>
          </w:p>
        </w:tc>
        <w:tc>
          <w:tcPr>
            <w:tcW w:w="3500" w:type="dxa"/>
          </w:tcPr>
          <w:p>
            <w:pPr>
              <w:spacing w:before="40" w:after="40"/>
              <w:ind w:firstLine="0"/>
              <w:jc w:val="left"/>
            </w:pPr>
            <w:r>
              <w:rPr>
                <w:rFonts w:ascii="Calibri" w:hAnsi="Calibri" w:eastAsia="Microsoft YaHei"/>
                <w:color w:val="37474F"/>
                <w:sz w:val="20"/>
              </w:rPr>
              <w:t>&lt;=3秒</w:t>
            </w:r>
          </w:p>
        </w:tc>
      </w:tr>
      <w:tr>
        <w:tc>
          <w:tcPr>
            <w:tcW w:w="2500" w:type="dxa"/>
          </w:tcPr>
          <w:p>
            <w:pPr>
              <w:spacing w:before="40" w:after="40"/>
              <w:ind w:firstLine="0"/>
              <w:jc w:val="left"/>
            </w:pPr>
            <w:r>
              <w:rPr>
                <w:rFonts w:ascii="Calibri" w:hAnsi="Calibri" w:eastAsia="Microsoft YaHei"/>
                <w:color w:val="37474F"/>
                <w:sz w:val="20"/>
              </w:rPr>
              <w:t>NFR-PERF-007</w:t>
            </w:r>
          </w:p>
        </w:tc>
        <w:tc>
          <w:tcPr>
            <w:tcW w:w="4000" w:type="dxa"/>
          </w:tcPr>
          <w:p>
            <w:pPr>
              <w:spacing w:before="40" w:after="40"/>
              <w:ind w:firstLine="0"/>
              <w:jc w:val="left"/>
            </w:pPr>
            <w:r>
              <w:rPr>
                <w:rFonts w:ascii="Calibri" w:hAnsi="Calibri" w:eastAsia="Microsoft YaHei"/>
                <w:color w:val="37474F"/>
                <w:sz w:val="20"/>
              </w:rPr>
              <w:t>系统日处理样本量上限</w:t>
            </w:r>
          </w:p>
        </w:tc>
        <w:tc>
          <w:tcPr>
            <w:tcW w:w="3500" w:type="dxa"/>
          </w:tcPr>
          <w:p>
            <w:pPr>
              <w:spacing w:before="40" w:after="40"/>
              <w:ind w:firstLine="0"/>
              <w:jc w:val="left"/>
            </w:pPr>
            <w:r>
              <w:rPr>
                <w:rFonts w:ascii="Calibri" w:hAnsi="Calibri" w:eastAsia="Microsoft YaHei"/>
                <w:color w:val="37474F"/>
                <w:sz w:val="20"/>
              </w:rPr>
              <w:t>&gt;=10万</w:t>
            </w:r>
          </w:p>
        </w:tc>
      </w:tr>
      <w:tr>
        <w:tc>
          <w:tcPr>
            <w:tcW w:w="2500" w:type="dxa"/>
          </w:tcPr>
          <w:p>
            <w:pPr>
              <w:spacing w:before="40" w:after="40"/>
              <w:ind w:firstLine="0"/>
              <w:jc w:val="left"/>
            </w:pPr>
            <w:r>
              <w:rPr>
                <w:rFonts w:ascii="Calibri" w:hAnsi="Calibri" w:eastAsia="Microsoft YaHei"/>
                <w:color w:val="37474F"/>
                <w:sz w:val="20"/>
              </w:rPr>
              <w:t>NFR-PERF-008</w:t>
            </w:r>
          </w:p>
        </w:tc>
        <w:tc>
          <w:tcPr>
            <w:tcW w:w="4000" w:type="dxa"/>
          </w:tcPr>
          <w:p>
            <w:pPr>
              <w:spacing w:before="40" w:after="40"/>
              <w:ind w:firstLine="0"/>
              <w:jc w:val="left"/>
            </w:pPr>
            <w:r>
              <w:rPr>
                <w:rFonts w:ascii="Calibri" w:hAnsi="Calibri" w:eastAsia="Microsoft YaHei"/>
                <w:color w:val="37474F"/>
                <w:sz w:val="20"/>
              </w:rPr>
              <w:t>数据库备份恢复时间（RTO）</w:t>
            </w:r>
          </w:p>
        </w:tc>
        <w:tc>
          <w:tcPr>
            <w:tcW w:w="3500" w:type="dxa"/>
          </w:tcPr>
          <w:p>
            <w:pPr>
              <w:spacing w:before="40" w:after="40"/>
              <w:ind w:firstLine="0"/>
              <w:jc w:val="left"/>
            </w:pPr>
            <w:r>
              <w:rPr>
                <w:rFonts w:ascii="Calibri" w:hAnsi="Calibri" w:eastAsia="Microsoft YaHei"/>
                <w:color w:val="37474F"/>
                <w:sz w:val="20"/>
              </w:rPr>
              <w:t>&lt;=4小时</w:t>
            </w:r>
          </w:p>
        </w:tc>
      </w:tr>
      <w:tr>
        <w:tc>
          <w:tcPr>
            <w:tcW w:w="2500" w:type="dxa"/>
          </w:tcPr>
          <w:p>
            <w:pPr>
              <w:spacing w:before="40" w:after="40"/>
              <w:ind w:firstLine="0"/>
              <w:jc w:val="left"/>
            </w:pPr>
            <w:r>
              <w:rPr>
                <w:rFonts w:ascii="Calibri" w:hAnsi="Calibri" w:eastAsia="Microsoft YaHei"/>
                <w:color w:val="37474F"/>
                <w:sz w:val="20"/>
              </w:rPr>
              <w:t>NFR-PERF-009</w:t>
            </w:r>
          </w:p>
        </w:tc>
        <w:tc>
          <w:tcPr>
            <w:tcW w:w="4000" w:type="dxa"/>
          </w:tcPr>
          <w:p>
            <w:pPr>
              <w:spacing w:before="40" w:after="40"/>
              <w:ind w:firstLine="0"/>
              <w:jc w:val="left"/>
            </w:pPr>
            <w:r>
              <w:rPr>
                <w:rFonts w:ascii="Calibri" w:hAnsi="Calibri" w:eastAsia="Microsoft YaHei"/>
                <w:color w:val="37474F"/>
                <w:sz w:val="20"/>
              </w:rPr>
              <w:t>数据丢失容忍度（RPO）</w:t>
            </w:r>
          </w:p>
        </w:tc>
        <w:tc>
          <w:tcPr>
            <w:tcW w:w="3500" w:type="dxa"/>
          </w:tcPr>
          <w:p>
            <w:pPr>
              <w:spacing w:before="40" w:after="40"/>
              <w:ind w:firstLine="0"/>
              <w:jc w:val="left"/>
            </w:pPr>
            <w:r>
              <w:rPr>
                <w:rFonts w:ascii="Calibri" w:hAnsi="Calibri" w:eastAsia="Microsoft YaHei"/>
                <w:color w:val="37474F"/>
                <w:sz w:val="20"/>
              </w:rPr>
              <w:t>&lt;=24小时</w:t>
            </w:r>
          </w:p>
        </w:tc>
      </w:tr>
    </w:tbl>
    <w:p>
      <w:pPr>
        <w:pStyle w:val="Heading2"/>
      </w:pPr>
      <w:r>
        <w:t>5.2 安全需求</w:t>
      </w:r>
    </w:p>
    <w:tbl>
      <w:tblPr>
        <w:tblW w:w="5000" w:type="pct"/>
        <w:tblBorders>
          <w:top w:val="single" w:color="2E5C6E" w:sz="12"/>
          <w:left w:val="nil"/>
          <w:bottom w:val="single" w:color="2E5C6E" w:sz="12"/>
          <w:right w:val="nil"/>
          <w:insideH w:val="single" w:color="CFD8DC" w:sz="4"/>
          <w:insideV w:val="nil"/>
        </w:tblBorders>
      </w:tblPr>
      <w:tblGrid>
        <w:gridCol w:w="2500"/>
        <w:gridCol w:w="4000"/>
        <w:gridCol w:w="3500"/>
      </w:tblGrid>
      <w:tr>
        <w:trPr>
          <w:tblHeader/>
        </w:trPr>
        <w:tc>
          <w:tcPr>
            <w:tcW w:w="2500" w:type="dxa"/>
            <w:shd w:val="clear" w:fill="ECEFF1"/>
          </w:tcPr>
          <w:p>
            <w:pPr>
              <w:spacing w:before="60" w:after="60"/>
              <w:ind w:firstLine="0"/>
              <w:jc w:val="center"/>
            </w:pPr>
            <w:r>
              <w:rPr>
                <w:rFonts w:ascii="Calibri" w:hAnsi="Calibri" w:eastAsia="Microsoft YaHei"/>
                <w:b/>
                <w:color w:val="37474F"/>
                <w:sz w:val="20"/>
              </w:rPr>
              <w:t>需求编号</w:t>
            </w:r>
          </w:p>
        </w:tc>
        <w:tc>
          <w:tcPr>
            <w:tcW w:w="4000" w:type="dxa"/>
            <w:shd w:val="clear" w:fill="ECEFF1"/>
          </w:tcPr>
          <w:p>
            <w:pPr>
              <w:spacing w:before="60" w:after="60"/>
              <w:ind w:firstLine="0"/>
              <w:jc w:val="center"/>
            </w:pPr>
            <w:r>
              <w:rPr>
                <w:rFonts w:ascii="Calibri" w:hAnsi="Calibri" w:eastAsia="Microsoft YaHei"/>
                <w:b/>
                <w:color w:val="37474F"/>
                <w:sz w:val="20"/>
              </w:rPr>
              <w:t>需求描述</w:t>
            </w:r>
          </w:p>
        </w:tc>
        <w:tc>
          <w:tcPr>
            <w:tcW w:w="3500" w:type="dxa"/>
            <w:shd w:val="clear" w:fill="ECEFF1"/>
          </w:tcPr>
          <w:p>
            <w:pPr>
              <w:spacing w:before="60" w:after="60"/>
              <w:ind w:firstLine="0"/>
              <w:jc w:val="center"/>
            </w:pPr>
            <w:r>
              <w:rPr>
                <w:rFonts w:ascii="Calibri" w:hAnsi="Calibri" w:eastAsia="Microsoft YaHei"/>
                <w:b/>
                <w:color w:val="37474F"/>
                <w:sz w:val="20"/>
              </w:rPr>
              <w:t>合规标准</w:t>
            </w:r>
          </w:p>
        </w:tc>
      </w:tr>
      <w:tr>
        <w:tc>
          <w:tcPr>
            <w:tcW w:w="2500" w:type="dxa"/>
          </w:tcPr>
          <w:p>
            <w:pPr>
              <w:spacing w:before="40" w:after="40"/>
              <w:ind w:firstLine="0"/>
              <w:jc w:val="left"/>
            </w:pPr>
            <w:r>
              <w:rPr>
                <w:rFonts w:ascii="Calibri" w:hAnsi="Calibri" w:eastAsia="Microsoft YaHei"/>
                <w:color w:val="37474F"/>
                <w:sz w:val="20"/>
              </w:rPr>
              <w:t>NFR-SEC-001</w:t>
            </w:r>
          </w:p>
        </w:tc>
        <w:tc>
          <w:tcPr>
            <w:tcW w:w="4000" w:type="dxa"/>
          </w:tcPr>
          <w:p>
            <w:pPr>
              <w:spacing w:before="40" w:after="40"/>
              <w:ind w:firstLine="0"/>
              <w:jc w:val="left"/>
            </w:pPr>
            <w:r>
              <w:rPr>
                <w:rFonts w:ascii="Calibri" w:hAnsi="Calibri" w:eastAsia="Microsoft YaHei"/>
                <w:color w:val="37474F"/>
                <w:sz w:val="20"/>
              </w:rPr>
              <w:t>网络安全等级保护</w:t>
            </w:r>
          </w:p>
        </w:tc>
        <w:tc>
          <w:tcPr>
            <w:tcW w:w="3500" w:type="dxa"/>
          </w:tcPr>
          <w:p>
            <w:pPr>
              <w:spacing w:before="40" w:after="40"/>
              <w:ind w:firstLine="0"/>
              <w:jc w:val="left"/>
            </w:pPr>
            <w:r>
              <w:rPr>
                <w:rFonts w:ascii="Calibri" w:hAnsi="Calibri" w:eastAsia="Microsoft YaHei"/>
                <w:color w:val="37474F"/>
                <w:sz w:val="20"/>
              </w:rPr>
              <w:t>等保三级</w:t>
            </w:r>
          </w:p>
        </w:tc>
      </w:tr>
      <w:tr>
        <w:tc>
          <w:tcPr>
            <w:tcW w:w="2500" w:type="dxa"/>
          </w:tcPr>
          <w:p>
            <w:pPr>
              <w:spacing w:before="40" w:after="40"/>
              <w:ind w:firstLine="0"/>
              <w:jc w:val="left"/>
            </w:pPr>
            <w:r>
              <w:rPr>
                <w:rFonts w:ascii="Calibri" w:hAnsi="Calibri" w:eastAsia="Microsoft YaHei"/>
                <w:color w:val="37474F"/>
                <w:sz w:val="20"/>
              </w:rPr>
              <w:t>NFR-SEC-002</w:t>
            </w:r>
          </w:p>
        </w:tc>
        <w:tc>
          <w:tcPr>
            <w:tcW w:w="4000" w:type="dxa"/>
          </w:tcPr>
          <w:p>
            <w:pPr>
              <w:spacing w:before="40" w:after="40"/>
              <w:ind w:firstLine="0"/>
              <w:jc w:val="left"/>
            </w:pPr>
            <w:r>
              <w:rPr>
                <w:rFonts w:ascii="Calibri" w:hAnsi="Calibri" w:eastAsia="Microsoft YaHei"/>
                <w:color w:val="37474F"/>
                <w:sz w:val="20"/>
              </w:rPr>
              <w:t>数据传输加密</w:t>
            </w:r>
          </w:p>
        </w:tc>
        <w:tc>
          <w:tcPr>
            <w:tcW w:w="3500" w:type="dxa"/>
          </w:tcPr>
          <w:p>
            <w:pPr>
              <w:spacing w:before="40" w:after="40"/>
              <w:ind w:firstLine="0"/>
              <w:jc w:val="left"/>
            </w:pPr>
            <w:r>
              <w:rPr>
                <w:rFonts w:ascii="Calibri" w:hAnsi="Calibri" w:eastAsia="Microsoft YaHei"/>
                <w:color w:val="37474F"/>
                <w:sz w:val="20"/>
              </w:rPr>
              <w:t>TLS 1.2+</w:t>
            </w:r>
          </w:p>
        </w:tc>
      </w:tr>
      <w:tr>
        <w:tc>
          <w:tcPr>
            <w:tcW w:w="2500" w:type="dxa"/>
          </w:tcPr>
          <w:p>
            <w:pPr>
              <w:spacing w:before="40" w:after="40"/>
              <w:ind w:firstLine="0"/>
              <w:jc w:val="left"/>
            </w:pPr>
            <w:r>
              <w:rPr>
                <w:rFonts w:ascii="Calibri" w:hAnsi="Calibri" w:eastAsia="Microsoft YaHei"/>
                <w:color w:val="37474F"/>
                <w:sz w:val="20"/>
              </w:rPr>
              <w:t>NFR-SEC-003</w:t>
            </w:r>
          </w:p>
        </w:tc>
        <w:tc>
          <w:tcPr>
            <w:tcW w:w="4000" w:type="dxa"/>
          </w:tcPr>
          <w:p>
            <w:pPr>
              <w:spacing w:before="40" w:after="40"/>
              <w:ind w:firstLine="0"/>
              <w:jc w:val="left"/>
            </w:pPr>
            <w:r>
              <w:rPr>
                <w:rFonts w:ascii="Calibri" w:hAnsi="Calibri" w:eastAsia="Microsoft YaHei"/>
                <w:color w:val="37474F"/>
                <w:sz w:val="20"/>
              </w:rPr>
              <w:t>数据存储加密</w:t>
            </w:r>
          </w:p>
        </w:tc>
        <w:tc>
          <w:tcPr>
            <w:tcW w:w="3500" w:type="dxa"/>
          </w:tcPr>
          <w:p>
            <w:pPr>
              <w:spacing w:before="40" w:after="40"/>
              <w:ind w:firstLine="0"/>
              <w:jc w:val="left"/>
            </w:pPr>
            <w:r>
              <w:rPr>
                <w:rFonts w:ascii="Calibri" w:hAnsi="Calibri" w:eastAsia="Microsoft YaHei"/>
                <w:color w:val="37474F"/>
                <w:sz w:val="20"/>
              </w:rPr>
              <w:t>AES-256</w:t>
            </w:r>
          </w:p>
        </w:tc>
      </w:tr>
      <w:tr>
        <w:tc>
          <w:tcPr>
            <w:tcW w:w="2500" w:type="dxa"/>
          </w:tcPr>
          <w:p>
            <w:pPr>
              <w:spacing w:before="40" w:after="40"/>
              <w:ind w:firstLine="0"/>
              <w:jc w:val="left"/>
            </w:pPr>
            <w:r>
              <w:rPr>
                <w:rFonts w:ascii="Calibri" w:hAnsi="Calibri" w:eastAsia="Microsoft YaHei"/>
                <w:color w:val="37474F"/>
                <w:sz w:val="20"/>
              </w:rPr>
              <w:t>NFR-SEC-004</w:t>
            </w:r>
          </w:p>
        </w:tc>
        <w:tc>
          <w:tcPr>
            <w:tcW w:w="4000" w:type="dxa"/>
          </w:tcPr>
          <w:p>
            <w:pPr>
              <w:spacing w:before="40" w:after="40"/>
              <w:ind w:firstLine="0"/>
              <w:jc w:val="left"/>
            </w:pPr>
            <w:r>
              <w:rPr>
                <w:rFonts w:ascii="Calibri" w:hAnsi="Calibri" w:eastAsia="Microsoft YaHei"/>
                <w:color w:val="37474F"/>
                <w:sz w:val="20"/>
              </w:rPr>
              <w:t>患者隐私数据脱敏</w:t>
            </w:r>
          </w:p>
        </w:tc>
        <w:tc>
          <w:tcPr>
            <w:tcW w:w="3500" w:type="dxa"/>
          </w:tcPr>
          <w:p>
            <w:pPr>
              <w:spacing w:before="40" w:after="40"/>
              <w:ind w:firstLine="0"/>
              <w:jc w:val="left"/>
            </w:pPr>
            <w:r>
              <w:rPr>
                <w:rFonts w:ascii="Calibri" w:hAnsi="Calibri" w:eastAsia="Microsoft YaHei"/>
                <w:color w:val="37474F"/>
                <w:sz w:val="20"/>
              </w:rPr>
              <w:t>《个人信息保护法》</w:t>
            </w:r>
          </w:p>
        </w:tc>
      </w:tr>
      <w:tr>
        <w:tc>
          <w:tcPr>
            <w:tcW w:w="2500" w:type="dxa"/>
          </w:tcPr>
          <w:p>
            <w:pPr>
              <w:spacing w:before="40" w:after="40"/>
              <w:ind w:firstLine="0"/>
              <w:jc w:val="left"/>
            </w:pPr>
            <w:r>
              <w:rPr>
                <w:rFonts w:ascii="Calibri" w:hAnsi="Calibri" w:eastAsia="Microsoft YaHei"/>
                <w:color w:val="37474F"/>
                <w:sz w:val="20"/>
              </w:rPr>
              <w:t>NFR-SEC-005</w:t>
            </w:r>
          </w:p>
        </w:tc>
        <w:tc>
          <w:tcPr>
            <w:tcW w:w="4000" w:type="dxa"/>
          </w:tcPr>
          <w:p>
            <w:pPr>
              <w:spacing w:before="40" w:after="40"/>
              <w:ind w:firstLine="0"/>
              <w:jc w:val="left"/>
            </w:pPr>
            <w:r>
              <w:rPr>
                <w:rFonts w:ascii="Calibri" w:hAnsi="Calibri" w:eastAsia="Microsoft YaHei"/>
                <w:color w:val="37474F"/>
                <w:sz w:val="20"/>
              </w:rPr>
              <w:t>访问控制与权限管理</w:t>
            </w:r>
          </w:p>
        </w:tc>
        <w:tc>
          <w:tcPr>
            <w:tcW w:w="3500" w:type="dxa"/>
          </w:tcPr>
          <w:p>
            <w:pPr>
              <w:spacing w:before="40" w:after="40"/>
              <w:ind w:firstLine="0"/>
              <w:jc w:val="left"/>
            </w:pPr>
            <w:r>
              <w:rPr>
                <w:rFonts w:ascii="Calibri" w:hAnsi="Calibri" w:eastAsia="Microsoft YaHei"/>
                <w:color w:val="37474F"/>
                <w:sz w:val="20"/>
              </w:rPr>
              <w:t>RBAC模型</w:t>
            </w:r>
          </w:p>
        </w:tc>
      </w:tr>
      <w:tr>
        <w:tc>
          <w:tcPr>
            <w:tcW w:w="2500" w:type="dxa"/>
          </w:tcPr>
          <w:p>
            <w:pPr>
              <w:spacing w:before="40" w:after="40"/>
              <w:ind w:firstLine="0"/>
              <w:jc w:val="left"/>
            </w:pPr>
            <w:r>
              <w:rPr>
                <w:rFonts w:ascii="Calibri" w:hAnsi="Calibri" w:eastAsia="Microsoft YaHei"/>
                <w:color w:val="37474F"/>
                <w:sz w:val="20"/>
              </w:rPr>
              <w:t>NFR-SEC-006</w:t>
            </w:r>
          </w:p>
        </w:tc>
        <w:tc>
          <w:tcPr>
            <w:tcW w:w="4000" w:type="dxa"/>
          </w:tcPr>
          <w:p>
            <w:pPr>
              <w:spacing w:before="40" w:after="40"/>
              <w:ind w:firstLine="0"/>
              <w:jc w:val="left"/>
            </w:pPr>
            <w:r>
              <w:rPr>
                <w:rFonts w:ascii="Calibri" w:hAnsi="Calibri" w:eastAsia="Microsoft YaHei"/>
                <w:color w:val="37474F"/>
                <w:sz w:val="20"/>
              </w:rPr>
              <w:t>操作审计日志</w:t>
            </w:r>
          </w:p>
        </w:tc>
        <w:tc>
          <w:tcPr>
            <w:tcW w:w="3500" w:type="dxa"/>
          </w:tcPr>
          <w:p>
            <w:pPr>
              <w:spacing w:before="40" w:after="40"/>
              <w:ind w:firstLine="0"/>
              <w:jc w:val="left"/>
            </w:pPr>
            <w:r>
              <w:rPr>
                <w:rFonts w:ascii="Calibri" w:hAnsi="Calibri" w:eastAsia="Microsoft YaHei"/>
                <w:color w:val="37474F"/>
                <w:sz w:val="20"/>
              </w:rPr>
              <w:t>保留&gt;=5年</w:t>
            </w:r>
          </w:p>
        </w:tc>
      </w:tr>
    </w:tbl>
    <w:p>
      <w:pPr>
        <w:pStyle w:val="Heading2"/>
      </w:pPr>
      <w:r>
        <w:t>5.3 可用性需求</w:t>
      </w:r>
    </w:p>
    <w:tbl>
      <w:tblPr>
        <w:tblW w:w="5000" w:type="pct"/>
        <w:tblBorders>
          <w:top w:val="single" w:color="2E5C6E" w:sz="12"/>
          <w:left w:val="nil"/>
          <w:bottom w:val="single" w:color="2E5C6E" w:sz="12"/>
          <w:right w:val="nil"/>
          <w:insideH w:val="single" w:color="CFD8DC" w:sz="4"/>
          <w:insideV w:val="nil"/>
        </w:tblBorders>
      </w:tblPr>
      <w:tblGrid>
        <w:gridCol w:w="2500"/>
        <w:gridCol w:w="4000"/>
        <w:gridCol w:w="3500"/>
      </w:tblGrid>
      <w:tr>
        <w:trPr>
          <w:tblHeader/>
        </w:trPr>
        <w:tc>
          <w:tcPr>
            <w:tcW w:w="2500" w:type="dxa"/>
            <w:shd w:val="clear" w:fill="ECEFF1"/>
          </w:tcPr>
          <w:p>
            <w:pPr>
              <w:spacing w:before="60" w:after="60"/>
              <w:ind w:firstLine="0"/>
              <w:jc w:val="center"/>
            </w:pPr>
            <w:r>
              <w:rPr>
                <w:rFonts w:ascii="Calibri" w:hAnsi="Calibri" w:eastAsia="Microsoft YaHei"/>
                <w:b/>
                <w:color w:val="37474F"/>
                <w:sz w:val="20"/>
              </w:rPr>
              <w:t>需求编号</w:t>
            </w:r>
          </w:p>
        </w:tc>
        <w:tc>
          <w:tcPr>
            <w:tcW w:w="4000" w:type="dxa"/>
            <w:shd w:val="clear" w:fill="ECEFF1"/>
          </w:tcPr>
          <w:p>
            <w:pPr>
              <w:spacing w:before="60" w:after="60"/>
              <w:ind w:firstLine="0"/>
              <w:jc w:val="center"/>
            </w:pPr>
            <w:r>
              <w:rPr>
                <w:rFonts w:ascii="Calibri" w:hAnsi="Calibri" w:eastAsia="Microsoft YaHei"/>
                <w:b/>
                <w:color w:val="37474F"/>
                <w:sz w:val="20"/>
              </w:rPr>
              <w:t>需求描述</w:t>
            </w:r>
          </w:p>
        </w:tc>
        <w:tc>
          <w:tcPr>
            <w:tcW w:w="3500" w:type="dxa"/>
            <w:shd w:val="clear" w:fill="ECEFF1"/>
          </w:tcPr>
          <w:p>
            <w:pPr>
              <w:spacing w:before="60" w:after="60"/>
              <w:ind w:firstLine="0"/>
              <w:jc w:val="center"/>
            </w:pPr>
            <w:r>
              <w:rPr>
                <w:rFonts w:ascii="Calibri" w:hAnsi="Calibri" w:eastAsia="Microsoft YaHei"/>
                <w:b/>
                <w:color w:val="37474F"/>
                <w:sz w:val="20"/>
              </w:rPr>
              <w:t>指标值</w:t>
            </w:r>
          </w:p>
        </w:tc>
      </w:tr>
      <w:tr>
        <w:tc>
          <w:tcPr>
            <w:tcW w:w="2500" w:type="dxa"/>
          </w:tcPr>
          <w:p>
            <w:pPr>
              <w:spacing w:before="40" w:after="40"/>
              <w:ind w:firstLine="0"/>
              <w:jc w:val="left"/>
            </w:pPr>
            <w:r>
              <w:rPr>
                <w:rFonts w:ascii="Calibri" w:hAnsi="Calibri" w:eastAsia="Microsoft YaHei"/>
                <w:color w:val="37474F"/>
                <w:sz w:val="20"/>
              </w:rPr>
              <w:t>NFR-AVA-001</w:t>
            </w:r>
          </w:p>
        </w:tc>
        <w:tc>
          <w:tcPr>
            <w:tcW w:w="4000" w:type="dxa"/>
          </w:tcPr>
          <w:p>
            <w:pPr>
              <w:spacing w:before="40" w:after="40"/>
              <w:ind w:firstLine="0"/>
              <w:jc w:val="left"/>
            </w:pPr>
            <w:r>
              <w:rPr>
                <w:rFonts w:ascii="Calibri" w:hAnsi="Calibri" w:eastAsia="Microsoft YaHei"/>
                <w:color w:val="37474F"/>
                <w:sz w:val="20"/>
              </w:rPr>
              <w:t>系统可用性</w:t>
            </w:r>
          </w:p>
        </w:tc>
        <w:tc>
          <w:tcPr>
            <w:tcW w:w="3500" w:type="dxa"/>
          </w:tcPr>
          <w:p>
            <w:pPr>
              <w:spacing w:before="40" w:after="40"/>
              <w:ind w:firstLine="0"/>
              <w:jc w:val="left"/>
            </w:pPr>
            <w:r>
              <w:rPr>
                <w:rFonts w:ascii="Calibri" w:hAnsi="Calibri" w:eastAsia="Microsoft YaHei"/>
                <w:color w:val="37474F"/>
                <w:sz w:val="20"/>
              </w:rPr>
              <w:t>&gt;=99.5%</w:t>
            </w:r>
          </w:p>
        </w:tc>
      </w:tr>
      <w:tr>
        <w:tc>
          <w:tcPr>
            <w:tcW w:w="2500" w:type="dxa"/>
          </w:tcPr>
          <w:p>
            <w:pPr>
              <w:spacing w:before="40" w:after="40"/>
              <w:ind w:firstLine="0"/>
              <w:jc w:val="left"/>
            </w:pPr>
            <w:r>
              <w:rPr>
                <w:rFonts w:ascii="Calibri" w:hAnsi="Calibri" w:eastAsia="Microsoft YaHei"/>
                <w:color w:val="37474F"/>
                <w:sz w:val="20"/>
              </w:rPr>
              <w:t>NFR-AVA-002</w:t>
            </w:r>
          </w:p>
        </w:tc>
        <w:tc>
          <w:tcPr>
            <w:tcW w:w="4000" w:type="dxa"/>
          </w:tcPr>
          <w:p>
            <w:pPr>
              <w:spacing w:before="40" w:after="40"/>
              <w:ind w:firstLine="0"/>
              <w:jc w:val="left"/>
            </w:pPr>
            <w:r>
              <w:rPr>
                <w:rFonts w:ascii="Calibri" w:hAnsi="Calibri" w:eastAsia="Microsoft YaHei"/>
                <w:color w:val="37474F"/>
                <w:sz w:val="20"/>
              </w:rPr>
              <w:t>计划外停机时间（年）</w:t>
            </w:r>
          </w:p>
        </w:tc>
        <w:tc>
          <w:tcPr>
            <w:tcW w:w="3500" w:type="dxa"/>
          </w:tcPr>
          <w:p>
            <w:pPr>
              <w:spacing w:before="40" w:after="40"/>
              <w:ind w:firstLine="0"/>
              <w:jc w:val="left"/>
            </w:pPr>
            <w:r>
              <w:rPr>
                <w:rFonts w:ascii="Calibri" w:hAnsi="Calibri" w:eastAsia="Microsoft YaHei"/>
                <w:color w:val="37474F"/>
                <w:sz w:val="20"/>
              </w:rPr>
              <w:t>&lt;=43.8小时</w:t>
            </w:r>
          </w:p>
        </w:tc>
      </w:tr>
      <w:tr>
        <w:tc>
          <w:tcPr>
            <w:tcW w:w="2500" w:type="dxa"/>
          </w:tcPr>
          <w:p>
            <w:pPr>
              <w:spacing w:before="40" w:after="40"/>
              <w:ind w:firstLine="0"/>
              <w:jc w:val="left"/>
            </w:pPr>
            <w:r>
              <w:rPr>
                <w:rFonts w:ascii="Calibri" w:hAnsi="Calibri" w:eastAsia="Microsoft YaHei"/>
                <w:color w:val="37474F"/>
                <w:sz w:val="20"/>
              </w:rPr>
              <w:t>NFR-AVA-003</w:t>
            </w:r>
          </w:p>
        </w:tc>
        <w:tc>
          <w:tcPr>
            <w:tcW w:w="4000" w:type="dxa"/>
          </w:tcPr>
          <w:p>
            <w:pPr>
              <w:spacing w:before="40" w:after="40"/>
              <w:ind w:firstLine="0"/>
              <w:jc w:val="left"/>
            </w:pPr>
            <w:r>
              <w:rPr>
                <w:rFonts w:ascii="Calibri" w:hAnsi="Calibri" w:eastAsia="Microsoft YaHei"/>
                <w:color w:val="37474F"/>
                <w:sz w:val="20"/>
              </w:rPr>
              <w:t>故障恢复时间（MTTR）</w:t>
            </w:r>
          </w:p>
        </w:tc>
        <w:tc>
          <w:tcPr>
            <w:tcW w:w="3500" w:type="dxa"/>
          </w:tcPr>
          <w:p>
            <w:pPr>
              <w:spacing w:before="40" w:after="40"/>
              <w:ind w:firstLine="0"/>
              <w:jc w:val="left"/>
            </w:pPr>
            <w:r>
              <w:rPr>
                <w:rFonts w:ascii="Calibri" w:hAnsi="Calibri" w:eastAsia="Microsoft YaHei"/>
                <w:color w:val="37474F"/>
                <w:sz w:val="20"/>
              </w:rPr>
              <w:t>&lt;=30分钟</w:t>
            </w:r>
          </w:p>
        </w:tc>
      </w:tr>
      <w:tr>
        <w:tc>
          <w:tcPr>
            <w:tcW w:w="2500" w:type="dxa"/>
          </w:tcPr>
          <w:p>
            <w:pPr>
              <w:spacing w:before="40" w:after="40"/>
              <w:ind w:firstLine="0"/>
              <w:jc w:val="left"/>
            </w:pPr>
            <w:r>
              <w:rPr>
                <w:rFonts w:ascii="Calibri" w:hAnsi="Calibri" w:eastAsia="Microsoft YaHei"/>
                <w:color w:val="37474F"/>
                <w:sz w:val="20"/>
              </w:rPr>
              <w:t>NFR-AVA-004</w:t>
            </w:r>
          </w:p>
        </w:tc>
        <w:tc>
          <w:tcPr>
            <w:tcW w:w="4000" w:type="dxa"/>
          </w:tcPr>
          <w:p>
            <w:pPr>
              <w:spacing w:before="40" w:after="40"/>
              <w:ind w:firstLine="0"/>
              <w:jc w:val="left"/>
            </w:pPr>
            <w:r>
              <w:rPr>
                <w:rFonts w:ascii="Calibri" w:hAnsi="Calibri" w:eastAsia="Microsoft YaHei"/>
                <w:color w:val="37474F"/>
                <w:sz w:val="20"/>
              </w:rPr>
              <w:t>系统支持双机热备或集群部署</w:t>
            </w:r>
          </w:p>
        </w:tc>
        <w:tc>
          <w:tcPr>
            <w:tcW w:w="3500" w:type="dxa"/>
          </w:tcPr>
          <w:p>
            <w:pPr>
              <w:spacing w:before="40" w:after="40"/>
              <w:ind w:firstLine="0"/>
              <w:jc w:val="left"/>
            </w:pPr>
            <w:r>
              <w:rPr>
                <w:rFonts w:ascii="Calibri" w:hAnsi="Calibri" w:eastAsia="Microsoft YaHei"/>
                <w:color w:val="37474F"/>
                <w:sz w:val="20"/>
              </w:rPr>
              <w:t>是</w:t>
            </w:r>
          </w:p>
        </w:tc>
      </w:tr>
    </w:tbl>
    <w:p>
      <w:pPr>
        <w:pStyle w:val="Heading2"/>
      </w:pPr>
      <w:r>
        <w:t>5.4 兼容性需求</w:t>
      </w:r>
    </w:p>
    <w:tbl>
      <w:tblPr>
        <w:tblW w:w="5000" w:type="pct"/>
        <w:tblBorders>
          <w:top w:val="single" w:color="2E5C6E" w:sz="12"/>
          <w:left w:val="nil"/>
          <w:bottom w:val="single" w:color="2E5C6E" w:sz="12"/>
          <w:right w:val="nil"/>
          <w:insideH w:val="single" w:color="CFD8DC" w:sz="4"/>
          <w:insideV w:val="nil"/>
        </w:tblBorders>
      </w:tblPr>
      <w:tblGrid>
        <w:gridCol w:w="2500"/>
        <w:gridCol w:w="4000"/>
        <w:gridCol w:w="3500"/>
      </w:tblGrid>
      <w:tr>
        <w:trPr>
          <w:tblHeader/>
        </w:trPr>
        <w:tc>
          <w:tcPr>
            <w:tcW w:w="2500" w:type="dxa"/>
            <w:shd w:val="clear" w:fill="ECEFF1"/>
          </w:tcPr>
          <w:p>
            <w:pPr>
              <w:spacing w:before="60" w:after="60"/>
              <w:ind w:firstLine="0"/>
              <w:jc w:val="center"/>
            </w:pPr>
            <w:r>
              <w:rPr>
                <w:rFonts w:ascii="Calibri" w:hAnsi="Calibri" w:eastAsia="Microsoft YaHei"/>
                <w:b/>
                <w:color w:val="37474F"/>
                <w:sz w:val="20"/>
              </w:rPr>
              <w:t>需求编号</w:t>
            </w:r>
          </w:p>
        </w:tc>
        <w:tc>
          <w:tcPr>
            <w:tcW w:w="4000" w:type="dxa"/>
            <w:shd w:val="clear" w:fill="ECEFF1"/>
          </w:tcPr>
          <w:p>
            <w:pPr>
              <w:spacing w:before="60" w:after="60"/>
              <w:ind w:firstLine="0"/>
              <w:jc w:val="center"/>
            </w:pPr>
            <w:r>
              <w:rPr>
                <w:rFonts w:ascii="Calibri" w:hAnsi="Calibri" w:eastAsia="Microsoft YaHei"/>
                <w:b/>
                <w:color w:val="37474F"/>
                <w:sz w:val="20"/>
              </w:rPr>
              <w:t>需求描述</w:t>
            </w:r>
          </w:p>
        </w:tc>
        <w:tc>
          <w:tcPr>
            <w:tcW w:w="3500" w:type="dxa"/>
            <w:shd w:val="clear" w:fill="ECEFF1"/>
          </w:tcPr>
          <w:p>
            <w:pPr>
              <w:spacing w:before="60" w:after="60"/>
              <w:ind w:firstLine="0"/>
              <w:jc w:val="center"/>
            </w:pPr>
            <w:r>
              <w:rPr>
                <w:rFonts w:ascii="Calibri" w:hAnsi="Calibri" w:eastAsia="Microsoft YaHei"/>
                <w:b/>
                <w:color w:val="37474F"/>
                <w:sz w:val="20"/>
              </w:rPr>
              <w:t>指标值</w:t>
            </w:r>
          </w:p>
        </w:tc>
      </w:tr>
      <w:tr>
        <w:tc>
          <w:tcPr>
            <w:tcW w:w="2500" w:type="dxa"/>
          </w:tcPr>
          <w:p>
            <w:pPr>
              <w:spacing w:before="40" w:after="40"/>
              <w:ind w:firstLine="0"/>
              <w:jc w:val="left"/>
            </w:pPr>
            <w:r>
              <w:rPr>
                <w:rFonts w:ascii="Calibri" w:hAnsi="Calibri" w:eastAsia="Microsoft YaHei"/>
                <w:color w:val="37474F"/>
                <w:sz w:val="20"/>
              </w:rPr>
              <w:t>NFR-COMP-001</w:t>
            </w:r>
          </w:p>
        </w:tc>
        <w:tc>
          <w:tcPr>
            <w:tcW w:w="4000" w:type="dxa"/>
          </w:tcPr>
          <w:p>
            <w:pPr>
              <w:spacing w:before="40" w:after="40"/>
              <w:ind w:firstLine="0"/>
              <w:jc w:val="left"/>
            </w:pPr>
            <w:r>
              <w:rPr>
                <w:rFonts w:ascii="Calibri" w:hAnsi="Calibri" w:eastAsia="Microsoft YaHei"/>
                <w:color w:val="37474F"/>
                <w:sz w:val="20"/>
              </w:rPr>
              <w:t>支持浏览器种类</w:t>
            </w:r>
          </w:p>
        </w:tc>
        <w:tc>
          <w:tcPr>
            <w:tcW w:w="3500" w:type="dxa"/>
          </w:tcPr>
          <w:p>
            <w:pPr>
              <w:spacing w:before="40" w:after="40"/>
              <w:ind w:firstLine="0"/>
              <w:jc w:val="left"/>
            </w:pPr>
            <w:r>
              <w:rPr>
                <w:rFonts w:ascii="Calibri" w:hAnsi="Calibri" w:eastAsia="Microsoft YaHei"/>
                <w:color w:val="37474F"/>
                <w:sz w:val="20"/>
              </w:rPr>
              <w:t>Chrome/Firefox/Edge最新2版本</w:t>
            </w:r>
          </w:p>
        </w:tc>
      </w:tr>
      <w:tr>
        <w:tc>
          <w:tcPr>
            <w:tcW w:w="2500" w:type="dxa"/>
          </w:tcPr>
          <w:p>
            <w:pPr>
              <w:spacing w:before="40" w:after="40"/>
              <w:ind w:firstLine="0"/>
              <w:jc w:val="left"/>
            </w:pPr>
            <w:r>
              <w:rPr>
                <w:rFonts w:ascii="Calibri" w:hAnsi="Calibri" w:eastAsia="Microsoft YaHei"/>
                <w:color w:val="37474F"/>
                <w:sz w:val="20"/>
              </w:rPr>
              <w:t>NFR-COMP-002</w:t>
            </w:r>
          </w:p>
        </w:tc>
        <w:tc>
          <w:tcPr>
            <w:tcW w:w="4000" w:type="dxa"/>
          </w:tcPr>
          <w:p>
            <w:pPr>
              <w:spacing w:before="40" w:after="40"/>
              <w:ind w:firstLine="0"/>
              <w:jc w:val="left"/>
            </w:pPr>
            <w:r>
              <w:rPr>
                <w:rFonts w:ascii="Calibri" w:hAnsi="Calibri" w:eastAsia="Microsoft YaHei"/>
                <w:color w:val="37474F"/>
                <w:sz w:val="20"/>
              </w:rPr>
              <w:t>支持移动端操作系统</w:t>
            </w:r>
          </w:p>
        </w:tc>
        <w:tc>
          <w:tcPr>
            <w:tcW w:w="3500" w:type="dxa"/>
          </w:tcPr>
          <w:p>
            <w:pPr>
              <w:spacing w:before="40" w:after="40"/>
              <w:ind w:firstLine="0"/>
              <w:jc w:val="left"/>
            </w:pPr>
            <w:r>
              <w:rPr>
                <w:rFonts w:ascii="Calibri" w:hAnsi="Calibri" w:eastAsia="Microsoft YaHei"/>
                <w:color w:val="37474F"/>
                <w:sz w:val="20"/>
              </w:rPr>
              <w:t>iOS 14+, Android 10+</w:t>
            </w:r>
          </w:p>
        </w:tc>
      </w:tr>
      <w:tr>
        <w:tc>
          <w:tcPr>
            <w:tcW w:w="2500" w:type="dxa"/>
          </w:tcPr>
          <w:p>
            <w:pPr>
              <w:spacing w:before="40" w:after="40"/>
              <w:ind w:firstLine="0"/>
              <w:jc w:val="left"/>
            </w:pPr>
            <w:r>
              <w:rPr>
                <w:rFonts w:ascii="Calibri" w:hAnsi="Calibri" w:eastAsia="Microsoft YaHei"/>
                <w:color w:val="37474F"/>
                <w:sz w:val="20"/>
              </w:rPr>
              <w:t>NFR-COMP-003</w:t>
            </w:r>
          </w:p>
        </w:tc>
        <w:tc>
          <w:tcPr>
            <w:tcW w:w="4000" w:type="dxa"/>
          </w:tcPr>
          <w:p>
            <w:pPr>
              <w:spacing w:before="40" w:after="40"/>
              <w:ind w:firstLine="0"/>
              <w:jc w:val="left"/>
            </w:pPr>
            <w:r>
              <w:rPr>
                <w:rFonts w:ascii="Calibri" w:hAnsi="Calibri" w:eastAsia="Microsoft YaHei"/>
                <w:color w:val="37474F"/>
                <w:sz w:val="20"/>
              </w:rPr>
              <w:t>支持对接HIS厂商数量</w:t>
            </w:r>
          </w:p>
        </w:tc>
        <w:tc>
          <w:tcPr>
            <w:tcW w:w="3500" w:type="dxa"/>
          </w:tcPr>
          <w:p>
            <w:pPr>
              <w:spacing w:before="40" w:after="40"/>
              <w:ind w:firstLine="0"/>
              <w:jc w:val="left"/>
            </w:pPr>
            <w:r>
              <w:rPr>
                <w:rFonts w:ascii="Calibri" w:hAnsi="Calibri" w:eastAsia="Microsoft YaHei"/>
                <w:color w:val="37474F"/>
                <w:sz w:val="20"/>
              </w:rPr>
              <w:t>&gt;=10家</w:t>
            </w:r>
          </w:p>
        </w:tc>
      </w:tr>
      <w:tr>
        <w:tc>
          <w:tcPr>
            <w:tcW w:w="2500" w:type="dxa"/>
          </w:tcPr>
          <w:p>
            <w:pPr>
              <w:spacing w:before="40" w:after="40"/>
              <w:ind w:firstLine="0"/>
              <w:jc w:val="left"/>
            </w:pPr>
            <w:r>
              <w:rPr>
                <w:rFonts w:ascii="Calibri" w:hAnsi="Calibri" w:eastAsia="Microsoft YaHei"/>
                <w:color w:val="37474F"/>
                <w:sz w:val="20"/>
              </w:rPr>
              <w:t>NFR-COMP-004</w:t>
            </w:r>
          </w:p>
        </w:tc>
        <w:tc>
          <w:tcPr>
            <w:tcW w:w="4000" w:type="dxa"/>
          </w:tcPr>
          <w:p>
            <w:pPr>
              <w:spacing w:before="40" w:after="40"/>
              <w:ind w:firstLine="0"/>
              <w:jc w:val="left"/>
            </w:pPr>
            <w:r>
              <w:rPr>
                <w:rFonts w:ascii="Calibri" w:hAnsi="Calibri" w:eastAsia="Microsoft YaHei"/>
                <w:color w:val="37474F"/>
                <w:sz w:val="20"/>
              </w:rPr>
              <w:t>支持接入检验设备种类</w:t>
            </w:r>
          </w:p>
        </w:tc>
        <w:tc>
          <w:tcPr>
            <w:tcW w:w="3500" w:type="dxa"/>
          </w:tcPr>
          <w:p>
            <w:pPr>
              <w:spacing w:before="40" w:after="40"/>
              <w:ind w:firstLine="0"/>
              <w:jc w:val="left"/>
            </w:pPr>
            <w:r>
              <w:rPr>
                <w:rFonts w:ascii="Calibri" w:hAnsi="Calibri" w:eastAsia="Microsoft YaHei"/>
                <w:color w:val="37474F"/>
                <w:sz w:val="20"/>
              </w:rPr>
              <w:t>&gt;=10种</w:t>
            </w:r>
          </w:p>
        </w:tc>
      </w:tr>
      <w:tr>
        <w:tc>
          <w:tcPr>
            <w:tcW w:w="2500" w:type="dxa"/>
          </w:tcPr>
          <w:p>
            <w:pPr>
              <w:spacing w:before="40" w:after="40"/>
              <w:ind w:firstLine="0"/>
              <w:jc w:val="left"/>
            </w:pPr>
            <w:r>
              <w:rPr>
                <w:rFonts w:ascii="Calibri" w:hAnsi="Calibri" w:eastAsia="Microsoft YaHei"/>
                <w:color w:val="37474F"/>
                <w:sz w:val="20"/>
              </w:rPr>
              <w:t>NFR-COMP-005</w:t>
            </w:r>
          </w:p>
        </w:tc>
        <w:tc>
          <w:tcPr>
            <w:tcW w:w="4000" w:type="dxa"/>
          </w:tcPr>
          <w:p>
            <w:pPr>
              <w:spacing w:before="40" w:after="40"/>
              <w:ind w:firstLine="0"/>
              <w:jc w:val="left"/>
            </w:pPr>
            <w:r>
              <w:rPr>
                <w:rFonts w:ascii="Calibri" w:hAnsi="Calibri" w:eastAsia="Microsoft YaHei"/>
                <w:color w:val="37474F"/>
                <w:sz w:val="20"/>
              </w:rPr>
              <w:t>支持同时接入医院数量</w:t>
            </w:r>
          </w:p>
        </w:tc>
        <w:tc>
          <w:tcPr>
            <w:tcW w:w="3500" w:type="dxa"/>
          </w:tcPr>
          <w:p>
            <w:pPr>
              <w:spacing w:before="40" w:after="40"/>
              <w:ind w:firstLine="0"/>
              <w:jc w:val="left"/>
            </w:pPr>
            <w:r>
              <w:rPr>
                <w:rFonts w:ascii="Calibri" w:hAnsi="Calibri" w:eastAsia="Microsoft YaHei"/>
                <w:color w:val="37474F"/>
                <w:sz w:val="20"/>
              </w:rPr>
              <w:t>&gt;=20家</w:t>
            </w:r>
          </w:p>
        </w:tc>
      </w:tr>
    </w:tbl>
    <w:p>
      <w:pPr>
        <w:pStyle w:val="Heading1"/>
      </w:pPr>
      <w:r>
        <w:t>第六章 问题专题分析</w:t>
      </w:r>
      <w:bookmarkStart w:name="_Toc006" w:id="7"/>
      <w:bookmarkEnd w:id="7"/>
    </w:p>
    <w:p>
      <w:r>
        <w:t>本章针对用户提出的五个核心问题进行专题分析，明确现状、风险和解决方案。</w:t>
      </w:r>
    </w:p>
    <w:p>
      <w:pPr>
        <w:pStyle w:val="Heading2"/>
      </w:pPr>
      <w:r>
        <w:t>6.1 问题一：多家HIS厂商的检验条码无法统一</w:t>
      </w:r>
    </w:p>
    <w:p>
      <w:pPr>
        <w:pStyle w:val="Heading3"/>
      </w:pPr>
      <w:r>
        <w:t>6.1.1 问题描述</w:t>
      </w:r>
    </w:p>
    <w:p>
      <w:r>
        <w:t>各成员医院的HIS系统来自不同厂商，条码编码规则各不相同：有的医院采用8位纯数字条码，有的采用12位字母数字混合码，有的包含机构前缀有的不包含。当样本送至检验中心时，条码无法被统一识别和解析。</w:t>
      </w:r>
    </w:p>
    <w:p>
      <w:pPr>
        <w:pStyle w:val="Heading3"/>
      </w:pPr>
      <w:r>
        <w:t>6.1.2 解决方案</w:t>
      </w:r>
    </w:p>
    <w:p>
      <w:r>
        <w:t>推荐采用混合模式：新建医院或HIS可改造的医院采用平台统一生成条码（方案A），已上线且HIS不可改造的医院采用条码映射模式（方案B）。</w:t>
      </w:r>
    </w:p>
    <w:tbl>
      <w:tblPr>
        <w:tblW w:w="5000" w:type="pct"/>
        <w:tblBorders>
          <w:top w:val="single" w:color="2E5C6E" w:sz="12"/>
          <w:left w:val="nil"/>
          <w:bottom w:val="single" w:color="2E5C6E" w:sz="12"/>
          <w:right w:val="nil"/>
          <w:insideH w:val="single" w:color="CFD8DC" w:sz="4"/>
          <w:insideV w:val="nil"/>
        </w:tblBorders>
      </w:tblPr>
      <w:tblGrid>
        <w:gridCol w:w="2500"/>
        <w:gridCol w:w="2500"/>
        <w:gridCol w:w="2500"/>
        <w:gridCol w:w="2500"/>
      </w:tblGrid>
      <w:tr>
        <w:trPr>
          <w:tblHeader/>
        </w:trPr>
        <w:tc>
          <w:tcPr>
            <w:tcW w:w="2500" w:type="dxa"/>
            <w:shd w:val="clear" w:fill="ECEFF1"/>
          </w:tcPr>
          <w:p>
            <w:pPr>
              <w:spacing w:before="60" w:after="60"/>
              <w:ind w:firstLine="0"/>
              <w:jc w:val="center"/>
            </w:pPr>
            <w:r>
              <w:rPr>
                <w:rFonts w:ascii="Calibri" w:hAnsi="Calibri" w:eastAsia="Microsoft YaHei"/>
                <w:b/>
                <w:color w:val="37474F"/>
                <w:sz w:val="20"/>
              </w:rPr>
              <w:t>评估维度</w:t>
            </w:r>
          </w:p>
        </w:tc>
        <w:tc>
          <w:tcPr>
            <w:tcW w:w="2500" w:type="dxa"/>
            <w:shd w:val="clear" w:fill="ECEFF1"/>
          </w:tcPr>
          <w:p>
            <w:pPr>
              <w:spacing w:before="60" w:after="60"/>
              <w:ind w:firstLine="0"/>
              <w:jc w:val="center"/>
            </w:pPr>
            <w:r>
              <w:rPr>
                <w:rFonts w:ascii="Calibri" w:hAnsi="Calibri" w:eastAsia="Microsoft YaHei"/>
                <w:b/>
                <w:color w:val="37474F"/>
                <w:sz w:val="20"/>
              </w:rPr>
              <w:t>方案A（统一生成）</w:t>
            </w:r>
          </w:p>
        </w:tc>
        <w:tc>
          <w:tcPr>
            <w:tcW w:w="2500" w:type="dxa"/>
            <w:shd w:val="clear" w:fill="ECEFF1"/>
          </w:tcPr>
          <w:p>
            <w:pPr>
              <w:spacing w:before="60" w:after="60"/>
              <w:ind w:firstLine="0"/>
              <w:jc w:val="center"/>
            </w:pPr>
            <w:r>
              <w:rPr>
                <w:rFonts w:ascii="Calibri" w:hAnsi="Calibri" w:eastAsia="Microsoft YaHei"/>
                <w:b/>
                <w:color w:val="37474F"/>
                <w:sz w:val="20"/>
              </w:rPr>
              <w:t>方案B（条码映射）</w:t>
            </w:r>
          </w:p>
        </w:tc>
        <w:tc>
          <w:tcPr>
            <w:tcW w:w="2500" w:type="dxa"/>
            <w:shd w:val="clear" w:fill="ECEFF1"/>
          </w:tcPr>
          <w:p>
            <w:pPr>
              <w:spacing w:before="60" w:after="60"/>
              <w:ind w:firstLine="0"/>
              <w:jc w:val="center"/>
            </w:pPr>
            <w:r>
              <w:rPr>
                <w:rFonts w:ascii="Calibri" w:hAnsi="Calibri" w:eastAsia="Microsoft YaHei"/>
                <w:b/>
                <w:color w:val="37474F"/>
                <w:sz w:val="20"/>
              </w:rPr>
              <w:t>方案C（混合模式-推荐）</w:t>
            </w:r>
          </w:p>
        </w:tc>
      </w:tr>
      <w:tr>
        <w:tc>
          <w:tcPr>
            <w:tcW w:w="2500" w:type="dxa"/>
          </w:tcPr>
          <w:p>
            <w:pPr>
              <w:spacing w:before="40" w:after="40"/>
              <w:ind w:firstLine="0"/>
              <w:jc w:val="left"/>
            </w:pPr>
            <w:r>
              <w:rPr>
                <w:rFonts w:ascii="Calibri" w:hAnsi="Calibri" w:eastAsia="Microsoft YaHei"/>
                <w:color w:val="37474F"/>
                <w:sz w:val="20"/>
              </w:rPr>
              <w:t>实施难度</w:t>
            </w:r>
          </w:p>
        </w:tc>
        <w:tc>
          <w:tcPr>
            <w:tcW w:w="2500" w:type="dxa"/>
          </w:tcPr>
          <w:p>
            <w:pPr>
              <w:spacing w:before="40" w:after="40"/>
              <w:ind w:firstLine="0"/>
              <w:jc w:val="left"/>
            </w:pPr>
            <w:r>
              <w:rPr>
                <w:rFonts w:ascii="Calibri" w:hAnsi="Calibri" w:eastAsia="Microsoft YaHei"/>
                <w:color w:val="37474F"/>
                <w:sz w:val="20"/>
              </w:rPr>
              <w:t>高（需改造HIS）</w:t>
            </w:r>
          </w:p>
        </w:tc>
        <w:tc>
          <w:tcPr>
            <w:tcW w:w="2500" w:type="dxa"/>
          </w:tcPr>
          <w:p>
            <w:pPr>
              <w:spacing w:before="40" w:after="40"/>
              <w:ind w:firstLine="0"/>
              <w:jc w:val="left"/>
            </w:pPr>
            <w:r>
              <w:rPr>
                <w:rFonts w:ascii="Calibri" w:hAnsi="Calibri" w:eastAsia="Microsoft YaHei"/>
                <w:color w:val="37474F"/>
                <w:sz w:val="20"/>
              </w:rPr>
              <w:t>低（无需改造）</w:t>
            </w:r>
          </w:p>
        </w:tc>
        <w:tc>
          <w:tcPr>
            <w:tcW w:w="2500" w:type="dxa"/>
          </w:tcPr>
          <w:p>
            <w:pPr>
              <w:spacing w:before="40" w:after="40"/>
              <w:ind w:firstLine="0"/>
              <w:jc w:val="left"/>
            </w:pPr>
            <w:r>
              <w:rPr>
                <w:rFonts w:ascii="Calibri" w:hAnsi="Calibri" w:eastAsia="Microsoft YaHei"/>
                <w:color w:val="37474F"/>
                <w:sz w:val="20"/>
              </w:rPr>
              <w:t>中（部分改造）</w:t>
            </w:r>
          </w:p>
        </w:tc>
      </w:tr>
      <w:tr>
        <w:tc>
          <w:tcPr>
            <w:tcW w:w="2500" w:type="dxa"/>
          </w:tcPr>
          <w:p>
            <w:pPr>
              <w:spacing w:before="40" w:after="40"/>
              <w:ind w:firstLine="0"/>
              <w:jc w:val="left"/>
            </w:pPr>
            <w:r>
              <w:rPr>
                <w:rFonts w:ascii="Calibri" w:hAnsi="Calibri" w:eastAsia="Microsoft YaHei"/>
                <w:color w:val="37474F"/>
                <w:sz w:val="20"/>
              </w:rPr>
              <w:t>实施周期</w:t>
            </w:r>
          </w:p>
        </w:tc>
        <w:tc>
          <w:tcPr>
            <w:tcW w:w="2500" w:type="dxa"/>
          </w:tcPr>
          <w:p>
            <w:pPr>
              <w:spacing w:before="40" w:after="40"/>
              <w:ind w:firstLine="0"/>
              <w:jc w:val="left"/>
            </w:pPr>
            <w:r>
              <w:rPr>
                <w:rFonts w:ascii="Calibri" w:hAnsi="Calibri" w:eastAsia="Microsoft YaHei"/>
                <w:color w:val="37474F"/>
                <w:sz w:val="20"/>
              </w:rPr>
              <w:t>3-6个月</w:t>
            </w:r>
          </w:p>
        </w:tc>
        <w:tc>
          <w:tcPr>
            <w:tcW w:w="2500" w:type="dxa"/>
          </w:tcPr>
          <w:p>
            <w:pPr>
              <w:spacing w:before="40" w:after="40"/>
              <w:ind w:firstLine="0"/>
              <w:jc w:val="left"/>
            </w:pPr>
            <w:r>
              <w:rPr>
                <w:rFonts w:ascii="Calibri" w:hAnsi="Calibri" w:eastAsia="Microsoft YaHei"/>
                <w:color w:val="37474F"/>
                <w:sz w:val="20"/>
              </w:rPr>
              <w:t>1-2个月</w:t>
            </w:r>
          </w:p>
        </w:tc>
        <w:tc>
          <w:tcPr>
            <w:tcW w:w="2500" w:type="dxa"/>
          </w:tcPr>
          <w:p>
            <w:pPr>
              <w:spacing w:before="40" w:after="40"/>
              <w:ind w:firstLine="0"/>
              <w:jc w:val="left"/>
            </w:pPr>
            <w:r>
              <w:rPr>
                <w:rFonts w:ascii="Calibri" w:hAnsi="Calibri" w:eastAsia="Microsoft YaHei"/>
                <w:color w:val="37474F"/>
                <w:sz w:val="20"/>
              </w:rPr>
              <w:t>2-4个月</w:t>
            </w:r>
          </w:p>
        </w:tc>
      </w:tr>
      <w:tr>
        <w:tc>
          <w:tcPr>
            <w:tcW w:w="2500" w:type="dxa"/>
          </w:tcPr>
          <w:p>
            <w:pPr>
              <w:spacing w:before="40" w:after="40"/>
              <w:ind w:firstLine="0"/>
              <w:jc w:val="left"/>
            </w:pPr>
            <w:r>
              <w:rPr>
                <w:rFonts w:ascii="Calibri" w:hAnsi="Calibri" w:eastAsia="Microsoft YaHei"/>
                <w:color w:val="37474F"/>
                <w:sz w:val="20"/>
              </w:rPr>
              <w:t>长期维护成本</w:t>
            </w:r>
          </w:p>
        </w:tc>
        <w:tc>
          <w:tcPr>
            <w:tcW w:w="2500" w:type="dxa"/>
          </w:tcPr>
          <w:p>
            <w:pPr>
              <w:spacing w:before="40" w:after="40"/>
              <w:ind w:firstLine="0"/>
              <w:jc w:val="left"/>
            </w:pPr>
            <w:r>
              <w:rPr>
                <w:rFonts w:ascii="Calibri" w:hAnsi="Calibri" w:eastAsia="Microsoft YaHei"/>
                <w:color w:val="37474F"/>
                <w:sz w:val="20"/>
              </w:rPr>
              <w:t>低</w:t>
            </w:r>
          </w:p>
        </w:tc>
        <w:tc>
          <w:tcPr>
            <w:tcW w:w="2500" w:type="dxa"/>
          </w:tcPr>
          <w:p>
            <w:pPr>
              <w:spacing w:before="40" w:after="40"/>
              <w:ind w:firstLine="0"/>
              <w:jc w:val="left"/>
            </w:pPr>
            <w:r>
              <w:rPr>
                <w:rFonts w:ascii="Calibri" w:hAnsi="Calibri" w:eastAsia="Microsoft YaHei"/>
                <w:color w:val="37474F"/>
                <w:sz w:val="20"/>
              </w:rPr>
              <w:t>高</w:t>
            </w:r>
          </w:p>
        </w:tc>
        <w:tc>
          <w:tcPr>
            <w:tcW w:w="2500" w:type="dxa"/>
          </w:tcPr>
          <w:p>
            <w:pPr>
              <w:spacing w:before="40" w:after="40"/>
              <w:ind w:firstLine="0"/>
              <w:jc w:val="left"/>
            </w:pPr>
            <w:r>
              <w:rPr>
                <w:rFonts w:ascii="Calibri" w:hAnsi="Calibri" w:eastAsia="Microsoft YaHei"/>
                <w:color w:val="37474F"/>
                <w:sz w:val="20"/>
              </w:rPr>
              <w:t>中</w:t>
            </w:r>
          </w:p>
        </w:tc>
      </w:tr>
      <w:tr>
        <w:tc>
          <w:tcPr>
            <w:tcW w:w="2500" w:type="dxa"/>
          </w:tcPr>
          <w:p>
            <w:pPr>
              <w:spacing w:before="40" w:after="40"/>
              <w:ind w:firstLine="0"/>
              <w:jc w:val="left"/>
            </w:pPr>
            <w:r>
              <w:rPr>
                <w:rFonts w:ascii="Calibri" w:hAnsi="Calibri" w:eastAsia="Microsoft YaHei"/>
                <w:color w:val="37474F"/>
                <w:sz w:val="20"/>
              </w:rPr>
              <w:t>数据一致性</w:t>
            </w:r>
          </w:p>
        </w:tc>
        <w:tc>
          <w:tcPr>
            <w:tcW w:w="2500" w:type="dxa"/>
          </w:tcPr>
          <w:p>
            <w:pPr>
              <w:spacing w:before="40" w:after="40"/>
              <w:ind w:firstLine="0"/>
              <w:jc w:val="left"/>
            </w:pPr>
            <w:r>
              <w:rPr>
                <w:rFonts w:ascii="Calibri" w:hAnsi="Calibri" w:eastAsia="Microsoft YaHei"/>
                <w:color w:val="37474F"/>
                <w:sz w:val="20"/>
              </w:rPr>
              <w:t>高</w:t>
            </w:r>
          </w:p>
        </w:tc>
        <w:tc>
          <w:tcPr>
            <w:tcW w:w="2500" w:type="dxa"/>
          </w:tcPr>
          <w:p>
            <w:pPr>
              <w:spacing w:before="40" w:after="40"/>
              <w:ind w:firstLine="0"/>
              <w:jc w:val="left"/>
            </w:pPr>
            <w:r>
              <w:rPr>
                <w:rFonts w:ascii="Calibri" w:hAnsi="Calibri" w:eastAsia="Microsoft YaHei"/>
                <w:color w:val="37474F"/>
                <w:sz w:val="20"/>
              </w:rPr>
              <w:t>中</w:t>
            </w:r>
          </w:p>
        </w:tc>
        <w:tc>
          <w:tcPr>
            <w:tcW w:w="2500" w:type="dxa"/>
          </w:tcPr>
          <w:p>
            <w:pPr>
              <w:spacing w:before="40" w:after="40"/>
              <w:ind w:firstLine="0"/>
              <w:jc w:val="left"/>
            </w:pPr>
            <w:r>
              <w:rPr>
                <w:rFonts w:ascii="Calibri" w:hAnsi="Calibri" w:eastAsia="Microsoft YaHei"/>
                <w:color w:val="37474F"/>
                <w:sz w:val="20"/>
              </w:rPr>
              <w:t>高</w:t>
            </w:r>
          </w:p>
        </w:tc>
      </w:tr>
      <w:tr>
        <w:tc>
          <w:tcPr>
            <w:tcW w:w="2500" w:type="dxa"/>
          </w:tcPr>
          <w:p>
            <w:pPr>
              <w:spacing w:before="40" w:after="40"/>
              <w:ind w:firstLine="0"/>
              <w:jc w:val="left"/>
            </w:pPr>
            <w:r>
              <w:rPr>
                <w:rFonts w:ascii="Calibri" w:hAnsi="Calibri" w:eastAsia="Microsoft YaHei"/>
                <w:color w:val="37474F"/>
                <w:sz w:val="20"/>
              </w:rPr>
              <w:t>系统扩展性</w:t>
            </w:r>
          </w:p>
        </w:tc>
        <w:tc>
          <w:tcPr>
            <w:tcW w:w="2500" w:type="dxa"/>
          </w:tcPr>
          <w:p>
            <w:pPr>
              <w:spacing w:before="40" w:after="40"/>
              <w:ind w:firstLine="0"/>
              <w:jc w:val="left"/>
            </w:pPr>
            <w:r>
              <w:rPr>
                <w:rFonts w:ascii="Calibri" w:hAnsi="Calibri" w:eastAsia="Microsoft YaHei"/>
                <w:color w:val="37474F"/>
                <w:sz w:val="20"/>
              </w:rPr>
              <w:t>高</w:t>
            </w:r>
          </w:p>
        </w:tc>
        <w:tc>
          <w:tcPr>
            <w:tcW w:w="2500" w:type="dxa"/>
          </w:tcPr>
          <w:p>
            <w:pPr>
              <w:spacing w:before="40" w:after="40"/>
              <w:ind w:firstLine="0"/>
              <w:jc w:val="left"/>
            </w:pPr>
            <w:r>
              <w:rPr>
                <w:rFonts w:ascii="Calibri" w:hAnsi="Calibri" w:eastAsia="Microsoft YaHei"/>
                <w:color w:val="37474F"/>
                <w:sz w:val="20"/>
              </w:rPr>
              <w:t>低</w:t>
            </w:r>
          </w:p>
        </w:tc>
        <w:tc>
          <w:tcPr>
            <w:tcW w:w="2500" w:type="dxa"/>
          </w:tcPr>
          <w:p>
            <w:pPr>
              <w:spacing w:before="40" w:after="40"/>
              <w:ind w:firstLine="0"/>
              <w:jc w:val="left"/>
            </w:pPr>
            <w:r>
              <w:rPr>
                <w:rFonts w:ascii="Calibri" w:hAnsi="Calibri" w:eastAsia="Microsoft YaHei"/>
                <w:color w:val="37474F"/>
                <w:sz w:val="20"/>
              </w:rPr>
              <w:t>高</w:t>
            </w:r>
          </w:p>
        </w:tc>
      </w:tr>
    </w:tbl>
    <w:p>
      <w:pPr>
        <w:pStyle w:val="Heading2"/>
      </w:pPr>
      <w:r>
        <w:t>6.2 问题二：多家医院的检验项目名称不一致</w:t>
      </w:r>
    </w:p>
    <w:p>
      <w:pPr>
        <w:pStyle w:val="Heading3"/>
      </w:pPr>
      <w:r>
        <w:t>6.2.1 问题描述</w:t>
      </w:r>
    </w:p>
    <w:p>
      <w:r>
        <w:t>不同医院的HIS系统中，同一检验项目可能有不同的名称和编码。例如"丙氨酸氨基转移酶"在某医院叫"ALT"，在另一医院叫"谷丙转氨酶"。</w:t>
      </w:r>
    </w:p>
    <w:p>
      <w:pPr>
        <w:pStyle w:val="Heading3"/>
      </w:pPr>
      <w:r>
        <w:t>6.2.2 解决方案</w:t>
      </w:r>
    </w:p>
    <w:p>
      <w:r>
        <w:t>核心方案：以国家医保局573项统一编码为基础，建立平台主数据目录。各医院的检验项目通过映射关系与主数据关联。建议采用"平台统一+分批映射"策略：第一期完成高频项目（Top 100），第二期完成中频项目（Top 500），第三期完成全部项目映射。</w:t>
      </w:r>
    </w:p>
    <w:p>
      <w:pPr>
        <w:pStyle w:val="Heading2"/>
      </w:pPr>
      <w:r>
        <w:t>6.3 问题三与四：检验中心提交申请时的收费模式</w:t>
      </w:r>
    </w:p>
    <w:p>
      <w:pPr>
        <w:pStyle w:val="Heading3"/>
      </w:pPr>
      <w:r>
        <w:t>6.3.1 问题描述</w:t>
      </w:r>
    </w:p>
    <w:p>
      <w:r>
        <w:t>当患者在成员医院（如乡镇卫生院）就诊并开具检验申请时，费用由哪方收取、按哪方标准收取、检验中心与申请医院如何分成，是跨机构检验的核心经济问题。</w:t>
      </w:r>
    </w:p>
    <w:p>
      <w:pPr>
        <w:pStyle w:val="Heading3"/>
      </w:pPr>
      <w:r>
        <w:t>6.3.2 解决方案</w:t>
      </w:r>
    </w:p>
    <w:p>
      <w:r>
        <w:t>基于政策研究和实践经验，提出三种收费模式：</w:t>
      </w:r>
    </w:p>
    <w:p>
      <w:pPr>
        <w:numPr>
          <w:ilvl w:val="0"/>
          <w:numId w:val="1"/>
        </w:numPr>
        <w:ind w:firstLine="0"/>
      </w:pPr>
      <w:r>
        <w:rPr>
          <w:b/>
        </w:rPr>
        <w:t>模式A：就诊医院收费+内部结算（推荐）——</w:t>
      </w:r>
      <w:r>
        <w:t>患者按照就诊医院的收费标准缴费，检验中心完成检测后按协议分成比例从申请医院获得结算收入。政策依据：宁夏、四川、甘肃等地医保文件。</w:t>
      </w:r>
    </w:p>
    <w:p>
      <w:pPr>
        <w:numPr>
          <w:ilvl w:val="0"/>
          <w:numId w:val="1"/>
        </w:numPr>
        <w:ind w:firstLine="0"/>
      </w:pPr>
      <w:r>
        <w:rPr>
          <w:b/>
        </w:rPr>
        <w:t>模式B：统一收费+按需分成——</w:t>
      </w:r>
      <w:r>
        <w:t>县域内所有医院执行统一的检验收费标准。政策依据：上海市实践经验。</w:t>
      </w:r>
    </w:p>
    <w:p>
      <w:pPr>
        <w:numPr>
          <w:ilvl w:val="0"/>
          <w:numId w:val="1"/>
        </w:numPr>
        <w:ind w:firstLine="0"/>
      </w:pPr>
      <w:r>
        <w:rPr>
          <w:b/>
        </w:rPr>
        <w:t>模式C：按项目分收费方——</w:t>
      </w:r>
      <w:r>
        <w:t>常规项目在申请医院收费，特殊项目（如基因检测）在检验中心收费。</w:t>
      </w:r>
    </w:p>
    <w:tbl>
      <w:tblPr>
        <w:tblW w:w="5000" w:type="pct"/>
        <w:tblBorders>
          <w:top w:val="single" w:color="2E5C6E" w:sz="12"/>
          <w:left w:val="nil"/>
          <w:bottom w:val="single" w:color="2E5C6E" w:sz="12"/>
          <w:right w:val="nil"/>
          <w:insideH w:val="single" w:color="CFD8DC" w:sz="4"/>
          <w:insideV w:val="nil"/>
        </w:tblBorders>
      </w:tblPr>
      <w:tblGrid>
        <w:gridCol w:w="2000"/>
        <w:gridCol w:w="2500"/>
        <w:gridCol w:w="2500"/>
        <w:gridCol w:w="3000"/>
      </w:tblGrid>
      <w:tr>
        <w:trPr>
          <w:tblHeader/>
        </w:trPr>
        <w:tc>
          <w:tcPr>
            <w:tcW w:w="2000" w:type="dxa"/>
            <w:shd w:val="clear" w:fill="ECEFF1"/>
          </w:tcPr>
          <w:p>
            <w:pPr>
              <w:spacing w:before="60" w:after="60"/>
              <w:ind w:firstLine="0"/>
              <w:jc w:val="center"/>
            </w:pPr>
            <w:r>
              <w:rPr>
                <w:rFonts w:ascii="Calibri" w:hAnsi="Calibri" w:eastAsia="Microsoft YaHei"/>
                <w:b/>
                <w:color w:val="37474F"/>
                <w:sz w:val="20"/>
              </w:rPr>
              <w:t>评估维度</w:t>
            </w:r>
          </w:p>
        </w:tc>
        <w:tc>
          <w:tcPr>
            <w:tcW w:w="2500" w:type="dxa"/>
            <w:shd w:val="clear" w:fill="ECEFF1"/>
          </w:tcPr>
          <w:p>
            <w:pPr>
              <w:spacing w:before="60" w:after="60"/>
              <w:ind w:firstLine="0"/>
              <w:jc w:val="center"/>
            </w:pPr>
            <w:r>
              <w:rPr>
                <w:rFonts w:ascii="Calibri" w:hAnsi="Calibri" w:eastAsia="Microsoft YaHei"/>
                <w:b/>
                <w:color w:val="37474F"/>
                <w:sz w:val="20"/>
              </w:rPr>
              <w:t>模式A（推荐）</w:t>
            </w:r>
          </w:p>
        </w:tc>
        <w:tc>
          <w:tcPr>
            <w:tcW w:w="2500" w:type="dxa"/>
            <w:shd w:val="clear" w:fill="ECEFF1"/>
          </w:tcPr>
          <w:p>
            <w:pPr>
              <w:spacing w:before="60" w:after="60"/>
              <w:ind w:firstLine="0"/>
              <w:jc w:val="center"/>
            </w:pPr>
            <w:r>
              <w:rPr>
                <w:rFonts w:ascii="Calibri" w:hAnsi="Calibri" w:eastAsia="Microsoft YaHei"/>
                <w:b/>
                <w:color w:val="37474F"/>
                <w:sz w:val="20"/>
              </w:rPr>
              <w:t>模式B</w:t>
            </w:r>
          </w:p>
        </w:tc>
        <w:tc>
          <w:tcPr>
            <w:tcW w:w="3000" w:type="dxa"/>
            <w:shd w:val="clear" w:fill="ECEFF1"/>
          </w:tcPr>
          <w:p>
            <w:pPr>
              <w:spacing w:before="60" w:after="60"/>
              <w:ind w:firstLine="0"/>
              <w:jc w:val="center"/>
            </w:pPr>
            <w:r>
              <w:rPr>
                <w:rFonts w:ascii="Calibri" w:hAnsi="Calibri" w:eastAsia="Microsoft YaHei"/>
                <w:b/>
                <w:color w:val="37474F"/>
                <w:sz w:val="20"/>
              </w:rPr>
              <w:t>模式C</w:t>
            </w:r>
          </w:p>
        </w:tc>
      </w:tr>
      <w:tr>
        <w:tc>
          <w:tcPr>
            <w:tcW w:w="2000" w:type="dxa"/>
          </w:tcPr>
          <w:p>
            <w:pPr>
              <w:spacing w:before="40" w:after="40"/>
              <w:ind w:firstLine="0"/>
              <w:jc w:val="left"/>
            </w:pPr>
            <w:r>
              <w:rPr>
                <w:rFonts w:ascii="Calibri" w:hAnsi="Calibri" w:eastAsia="Microsoft YaHei"/>
                <w:color w:val="37474F"/>
                <w:sz w:val="20"/>
              </w:rPr>
              <w:t>系统复杂度</w:t>
            </w:r>
          </w:p>
        </w:tc>
        <w:tc>
          <w:tcPr>
            <w:tcW w:w="2500" w:type="dxa"/>
          </w:tcPr>
          <w:p>
            <w:pPr>
              <w:spacing w:before="40" w:after="40"/>
              <w:ind w:firstLine="0"/>
              <w:jc w:val="left"/>
            </w:pPr>
            <w:r>
              <w:rPr>
                <w:rFonts w:ascii="Calibri" w:hAnsi="Calibri" w:eastAsia="Microsoft YaHei"/>
                <w:color w:val="37474F"/>
                <w:sz w:val="20"/>
              </w:rPr>
              <w:t>中</w:t>
            </w:r>
          </w:p>
        </w:tc>
        <w:tc>
          <w:tcPr>
            <w:tcW w:w="2500" w:type="dxa"/>
          </w:tcPr>
          <w:p>
            <w:pPr>
              <w:spacing w:before="40" w:after="40"/>
              <w:ind w:firstLine="0"/>
              <w:jc w:val="left"/>
            </w:pPr>
            <w:r>
              <w:rPr>
                <w:rFonts w:ascii="Calibri" w:hAnsi="Calibri" w:eastAsia="Microsoft YaHei"/>
                <w:color w:val="37474F"/>
                <w:sz w:val="20"/>
              </w:rPr>
              <w:t>低</w:t>
            </w:r>
          </w:p>
        </w:tc>
        <w:tc>
          <w:tcPr>
            <w:tcW w:w="3000" w:type="dxa"/>
          </w:tcPr>
          <w:p>
            <w:pPr>
              <w:spacing w:before="40" w:after="40"/>
              <w:ind w:firstLine="0"/>
              <w:jc w:val="left"/>
            </w:pPr>
            <w:r>
              <w:rPr>
                <w:rFonts w:ascii="Calibri" w:hAnsi="Calibri" w:eastAsia="Microsoft YaHei"/>
                <w:color w:val="37474F"/>
                <w:sz w:val="20"/>
              </w:rPr>
              <w:t>高</w:t>
            </w:r>
          </w:p>
        </w:tc>
      </w:tr>
      <w:tr>
        <w:tc>
          <w:tcPr>
            <w:tcW w:w="2000" w:type="dxa"/>
          </w:tcPr>
          <w:p>
            <w:pPr>
              <w:spacing w:before="40" w:after="40"/>
              <w:ind w:firstLine="0"/>
              <w:jc w:val="left"/>
            </w:pPr>
            <w:r>
              <w:rPr>
                <w:rFonts w:ascii="Calibri" w:hAnsi="Calibri" w:eastAsia="Microsoft YaHei"/>
                <w:color w:val="37474F"/>
                <w:sz w:val="20"/>
              </w:rPr>
              <w:t>政策合规性</w:t>
            </w:r>
          </w:p>
        </w:tc>
        <w:tc>
          <w:tcPr>
            <w:tcW w:w="2500" w:type="dxa"/>
          </w:tcPr>
          <w:p>
            <w:pPr>
              <w:spacing w:before="40" w:after="40"/>
              <w:ind w:firstLine="0"/>
              <w:jc w:val="left"/>
            </w:pPr>
            <w:r>
              <w:rPr>
                <w:rFonts w:ascii="Calibri" w:hAnsi="Calibri" w:eastAsia="Microsoft YaHei"/>
                <w:color w:val="37474F"/>
                <w:sz w:val="20"/>
              </w:rPr>
              <w:t>高</w:t>
            </w:r>
          </w:p>
        </w:tc>
        <w:tc>
          <w:tcPr>
            <w:tcW w:w="2500" w:type="dxa"/>
          </w:tcPr>
          <w:p>
            <w:pPr>
              <w:spacing w:before="40" w:after="40"/>
              <w:ind w:firstLine="0"/>
              <w:jc w:val="left"/>
            </w:pPr>
            <w:r>
              <w:rPr>
                <w:rFonts w:ascii="Calibri" w:hAnsi="Calibri" w:eastAsia="Microsoft YaHei"/>
                <w:color w:val="37474F"/>
                <w:sz w:val="20"/>
              </w:rPr>
              <w:t>高（需审批）</w:t>
            </w:r>
          </w:p>
        </w:tc>
        <w:tc>
          <w:tcPr>
            <w:tcW w:w="3000" w:type="dxa"/>
          </w:tcPr>
          <w:p>
            <w:pPr>
              <w:spacing w:before="40" w:after="40"/>
              <w:ind w:firstLine="0"/>
              <w:jc w:val="left"/>
            </w:pPr>
            <w:r>
              <w:rPr>
                <w:rFonts w:ascii="Calibri" w:hAnsi="Calibri" w:eastAsia="Microsoft YaHei"/>
                <w:color w:val="37474F"/>
                <w:sz w:val="20"/>
              </w:rPr>
              <w:t>中</w:t>
            </w:r>
          </w:p>
        </w:tc>
      </w:tr>
      <w:tr>
        <w:tc>
          <w:tcPr>
            <w:tcW w:w="2000" w:type="dxa"/>
          </w:tcPr>
          <w:p>
            <w:pPr>
              <w:spacing w:before="40" w:after="40"/>
              <w:ind w:firstLine="0"/>
              <w:jc w:val="left"/>
            </w:pPr>
            <w:r>
              <w:rPr>
                <w:rFonts w:ascii="Calibri" w:hAnsi="Calibri" w:eastAsia="Microsoft YaHei"/>
                <w:color w:val="37474F"/>
                <w:sz w:val="20"/>
              </w:rPr>
              <w:t>医院接受度</w:t>
            </w:r>
          </w:p>
        </w:tc>
        <w:tc>
          <w:tcPr>
            <w:tcW w:w="2500" w:type="dxa"/>
          </w:tcPr>
          <w:p>
            <w:pPr>
              <w:spacing w:before="40" w:after="40"/>
              <w:ind w:firstLine="0"/>
              <w:jc w:val="left"/>
            </w:pPr>
            <w:r>
              <w:rPr>
                <w:rFonts w:ascii="Calibri" w:hAnsi="Calibri" w:eastAsia="Microsoft YaHei"/>
                <w:color w:val="37474F"/>
                <w:sz w:val="20"/>
              </w:rPr>
              <w:t>高</w:t>
            </w:r>
          </w:p>
        </w:tc>
        <w:tc>
          <w:tcPr>
            <w:tcW w:w="2500" w:type="dxa"/>
          </w:tcPr>
          <w:p>
            <w:pPr>
              <w:spacing w:before="40" w:after="40"/>
              <w:ind w:firstLine="0"/>
              <w:jc w:val="left"/>
            </w:pPr>
            <w:r>
              <w:rPr>
                <w:rFonts w:ascii="Calibri" w:hAnsi="Calibri" w:eastAsia="Microsoft YaHei"/>
                <w:color w:val="37474F"/>
                <w:sz w:val="20"/>
              </w:rPr>
              <w:t>中</w:t>
            </w:r>
          </w:p>
        </w:tc>
        <w:tc>
          <w:tcPr>
            <w:tcW w:w="3000" w:type="dxa"/>
          </w:tcPr>
          <w:p>
            <w:pPr>
              <w:spacing w:before="40" w:after="40"/>
              <w:ind w:firstLine="0"/>
              <w:jc w:val="left"/>
            </w:pPr>
            <w:r>
              <w:rPr>
                <w:rFonts w:ascii="Calibri" w:hAnsi="Calibri" w:eastAsia="Microsoft YaHei"/>
                <w:color w:val="37474F"/>
                <w:sz w:val="20"/>
              </w:rPr>
              <w:t>中</w:t>
            </w:r>
          </w:p>
        </w:tc>
      </w:tr>
      <w:tr>
        <w:tc>
          <w:tcPr>
            <w:tcW w:w="2000" w:type="dxa"/>
          </w:tcPr>
          <w:p>
            <w:pPr>
              <w:spacing w:before="40" w:after="40"/>
              <w:ind w:firstLine="0"/>
              <w:jc w:val="left"/>
            </w:pPr>
            <w:r>
              <w:rPr>
                <w:rFonts w:ascii="Calibri" w:hAnsi="Calibri" w:eastAsia="Microsoft YaHei"/>
                <w:color w:val="37474F"/>
                <w:sz w:val="20"/>
              </w:rPr>
              <w:t>结算复杂度</w:t>
            </w:r>
          </w:p>
        </w:tc>
        <w:tc>
          <w:tcPr>
            <w:tcW w:w="2500" w:type="dxa"/>
          </w:tcPr>
          <w:p>
            <w:pPr>
              <w:spacing w:before="40" w:after="40"/>
              <w:ind w:firstLine="0"/>
              <w:jc w:val="left"/>
            </w:pPr>
            <w:r>
              <w:rPr>
                <w:rFonts w:ascii="Calibri" w:hAnsi="Calibri" w:eastAsia="Microsoft YaHei"/>
                <w:color w:val="37474F"/>
                <w:sz w:val="20"/>
              </w:rPr>
              <w:t>高</w:t>
            </w:r>
          </w:p>
        </w:tc>
        <w:tc>
          <w:tcPr>
            <w:tcW w:w="2500" w:type="dxa"/>
          </w:tcPr>
          <w:p>
            <w:pPr>
              <w:spacing w:before="40" w:after="40"/>
              <w:ind w:firstLine="0"/>
              <w:jc w:val="left"/>
            </w:pPr>
            <w:r>
              <w:rPr>
                <w:rFonts w:ascii="Calibri" w:hAnsi="Calibri" w:eastAsia="Microsoft YaHei"/>
                <w:color w:val="37474F"/>
                <w:sz w:val="20"/>
              </w:rPr>
              <w:t>低</w:t>
            </w:r>
          </w:p>
        </w:tc>
        <w:tc>
          <w:tcPr>
            <w:tcW w:w="3000" w:type="dxa"/>
          </w:tcPr>
          <w:p>
            <w:pPr>
              <w:spacing w:before="40" w:after="40"/>
              <w:ind w:firstLine="0"/>
              <w:jc w:val="left"/>
            </w:pPr>
            <w:r>
              <w:rPr>
                <w:rFonts w:ascii="Calibri" w:hAnsi="Calibri" w:eastAsia="Microsoft YaHei"/>
                <w:color w:val="37474F"/>
                <w:sz w:val="20"/>
              </w:rPr>
              <w:t>高</w:t>
            </w:r>
          </w:p>
        </w:tc>
      </w:tr>
      <w:tr>
        <w:tc>
          <w:tcPr>
            <w:tcW w:w="2000" w:type="dxa"/>
          </w:tcPr>
          <w:p>
            <w:pPr>
              <w:spacing w:before="40" w:after="40"/>
              <w:ind w:firstLine="0"/>
              <w:jc w:val="left"/>
            </w:pPr>
            <w:r>
              <w:rPr>
                <w:rFonts w:ascii="Calibri" w:hAnsi="Calibri" w:eastAsia="Microsoft YaHei"/>
                <w:color w:val="37474F"/>
                <w:sz w:val="20"/>
              </w:rPr>
              <w:t>医保对接难度</w:t>
            </w:r>
          </w:p>
        </w:tc>
        <w:tc>
          <w:tcPr>
            <w:tcW w:w="2500" w:type="dxa"/>
          </w:tcPr>
          <w:p>
            <w:pPr>
              <w:spacing w:before="40" w:after="40"/>
              <w:ind w:firstLine="0"/>
              <w:jc w:val="left"/>
            </w:pPr>
            <w:r>
              <w:rPr>
                <w:rFonts w:ascii="Calibri" w:hAnsi="Calibri" w:eastAsia="Microsoft YaHei"/>
                <w:color w:val="37474F"/>
                <w:sz w:val="20"/>
              </w:rPr>
              <w:t>中</w:t>
            </w:r>
          </w:p>
        </w:tc>
        <w:tc>
          <w:tcPr>
            <w:tcW w:w="2500" w:type="dxa"/>
          </w:tcPr>
          <w:p>
            <w:pPr>
              <w:spacing w:before="40" w:after="40"/>
              <w:ind w:firstLine="0"/>
              <w:jc w:val="left"/>
            </w:pPr>
            <w:r>
              <w:rPr>
                <w:rFonts w:ascii="Calibri" w:hAnsi="Calibri" w:eastAsia="Microsoft YaHei"/>
                <w:color w:val="37474F"/>
                <w:sz w:val="20"/>
              </w:rPr>
              <w:t>低</w:t>
            </w:r>
          </w:p>
        </w:tc>
        <w:tc>
          <w:tcPr>
            <w:tcW w:w="3000" w:type="dxa"/>
          </w:tcPr>
          <w:p>
            <w:pPr>
              <w:spacing w:before="40" w:after="40"/>
              <w:ind w:firstLine="0"/>
              <w:jc w:val="left"/>
            </w:pPr>
            <w:r>
              <w:rPr>
                <w:rFonts w:ascii="Calibri" w:hAnsi="Calibri" w:eastAsia="Microsoft YaHei"/>
                <w:color w:val="37474F"/>
                <w:sz w:val="20"/>
              </w:rPr>
              <w:t>高</w:t>
            </w:r>
          </w:p>
        </w:tc>
      </w:tr>
    </w:tbl>
    <w:p>
      <w:r>
        <w:t>建议项目初期采用模式A快速启动，同步推动收费标准统一工作，逐步向模式B过渡。</w:t>
      </w:r>
    </w:p>
    <w:p>
      <w:pPr>
        <w:pStyle w:val="Heading1"/>
      </w:pPr>
      <w:r>
        <w:t>第七章 需求追溯矩阵</w:t>
      </w:r>
      <w:bookmarkStart w:name="_Toc007" w:id="8"/>
      <w:bookmarkEnd w:id="8"/>
    </w:p>
    <w:tbl>
      <w:tblPr>
        <w:tblW w:w="5000" w:type="pct"/>
        <w:tblBorders>
          <w:top w:val="single" w:color="2E5C6E" w:sz="12"/>
          <w:left w:val="nil"/>
          <w:bottom w:val="single" w:color="2E5C6E" w:sz="12"/>
          <w:right w:val="nil"/>
          <w:insideH w:val="single" w:color="CFD8DC" w:sz="4"/>
          <w:insideV w:val="nil"/>
        </w:tblBorders>
      </w:tblPr>
      <w:tblGrid>
        <w:gridCol w:w="2500"/>
        <w:gridCol w:w="3000"/>
        <w:gridCol w:w="3000"/>
        <w:gridCol w:w="2500"/>
      </w:tblGrid>
      <w:tr>
        <w:trPr>
          <w:tblHeader/>
        </w:trPr>
        <w:tc>
          <w:tcPr>
            <w:tcW w:w="2500" w:type="dxa"/>
            <w:shd w:val="clear" w:fill="ECEFF1"/>
          </w:tcPr>
          <w:p>
            <w:pPr>
              <w:spacing w:before="60" w:after="60"/>
              <w:ind w:firstLine="0"/>
              <w:jc w:val="center"/>
            </w:pPr>
            <w:r>
              <w:rPr>
                <w:rFonts w:ascii="Calibri" w:hAnsi="Calibri" w:eastAsia="Microsoft YaHei"/>
                <w:b/>
                <w:color w:val="37474F"/>
                <w:sz w:val="20"/>
              </w:rPr>
              <w:t>业务目标</w:t>
            </w:r>
          </w:p>
        </w:tc>
        <w:tc>
          <w:tcPr>
            <w:tcW w:w="3000" w:type="dxa"/>
            <w:shd w:val="clear" w:fill="ECEFF1"/>
          </w:tcPr>
          <w:p>
            <w:pPr>
              <w:spacing w:before="60" w:after="60"/>
              <w:ind w:firstLine="0"/>
              <w:jc w:val="center"/>
            </w:pPr>
            <w:r>
              <w:rPr>
                <w:rFonts w:ascii="Calibri" w:hAnsi="Calibri" w:eastAsia="Microsoft YaHei"/>
                <w:b/>
                <w:color w:val="37474F"/>
                <w:sz w:val="20"/>
              </w:rPr>
              <w:t>功能需求</w:t>
            </w:r>
          </w:p>
        </w:tc>
        <w:tc>
          <w:tcPr>
            <w:tcW w:w="3000" w:type="dxa"/>
            <w:shd w:val="clear" w:fill="ECEFF1"/>
          </w:tcPr>
          <w:p>
            <w:pPr>
              <w:spacing w:before="60" w:after="60"/>
              <w:ind w:firstLine="0"/>
              <w:jc w:val="center"/>
            </w:pPr>
            <w:r>
              <w:rPr>
                <w:rFonts w:ascii="Calibri" w:hAnsi="Calibri" w:eastAsia="Microsoft YaHei"/>
                <w:b/>
                <w:color w:val="37474F"/>
                <w:sz w:val="20"/>
              </w:rPr>
              <w:t>非功能需求</w:t>
            </w:r>
          </w:p>
        </w:tc>
        <w:tc>
          <w:tcPr>
            <w:tcW w:w="2500" w:type="dxa"/>
            <w:shd w:val="clear" w:fill="ECEFF1"/>
          </w:tcPr>
          <w:p>
            <w:pPr>
              <w:spacing w:before="60" w:after="60"/>
              <w:ind w:firstLine="0"/>
              <w:jc w:val="center"/>
            </w:pPr>
            <w:r>
              <w:rPr>
                <w:rFonts w:ascii="Calibri" w:hAnsi="Calibri" w:eastAsia="Microsoft YaHei"/>
                <w:b/>
                <w:color w:val="37474F"/>
                <w:sz w:val="20"/>
              </w:rPr>
              <w:t>关联待讨论项</w:t>
            </w:r>
          </w:p>
        </w:tc>
      </w:tr>
      <w:tr>
        <w:tc>
          <w:tcPr>
            <w:tcW w:w="2500" w:type="dxa"/>
          </w:tcPr>
          <w:p>
            <w:pPr>
              <w:spacing w:before="40" w:after="40"/>
              <w:ind w:firstLine="0"/>
              <w:jc w:val="left"/>
            </w:pPr>
            <w:r>
              <w:rPr>
                <w:rFonts w:ascii="Calibri" w:hAnsi="Calibri" w:eastAsia="Microsoft YaHei"/>
                <w:color w:val="37474F"/>
                <w:sz w:val="20"/>
              </w:rPr>
              <w:t>统一检验标准</w:t>
            </w:r>
          </w:p>
        </w:tc>
        <w:tc>
          <w:tcPr>
            <w:tcW w:w="3000" w:type="dxa"/>
          </w:tcPr>
          <w:p>
            <w:pPr>
              <w:spacing w:before="40" w:after="40"/>
              <w:ind w:firstLine="0"/>
              <w:jc w:val="left"/>
            </w:pPr>
            <w:r>
              <w:rPr>
                <w:rFonts w:ascii="Calibri" w:hAnsi="Calibri" w:eastAsia="Microsoft YaHei"/>
                <w:color w:val="37474F"/>
                <w:sz w:val="20"/>
              </w:rPr>
              <w:t>REQ-MASTER-001~005</w:t>
            </w:r>
          </w:p>
        </w:tc>
        <w:tc>
          <w:tcPr>
            <w:tcW w:w="3000" w:type="dxa"/>
          </w:tcPr>
          <w:p>
            <w:pPr>
              <w:spacing w:before="40" w:after="40"/>
              <w:ind w:firstLine="0"/>
              <w:jc w:val="left"/>
            </w:pPr>
            <w:r>
              <w:rPr>
                <w:rFonts w:ascii="Calibri" w:hAnsi="Calibri" w:eastAsia="Microsoft YaHei"/>
                <w:color w:val="37474F"/>
                <w:sz w:val="20"/>
              </w:rPr>
              <w:t>NFR-COMP-003</w:t>
            </w:r>
          </w:p>
        </w:tc>
        <w:tc>
          <w:tcPr>
            <w:tcW w:w="2500" w:type="dxa"/>
          </w:tcPr>
          <w:p>
            <w:pPr>
              <w:spacing w:before="40" w:after="40"/>
              <w:ind w:firstLine="0"/>
              <w:jc w:val="left"/>
            </w:pPr>
            <w:r>
              <w:rPr>
                <w:rFonts w:ascii="Calibri" w:hAnsi="Calibri" w:eastAsia="Microsoft YaHei"/>
                <w:color w:val="37474F"/>
                <w:sz w:val="20"/>
              </w:rPr>
              <w:t>-</w:t>
            </w:r>
          </w:p>
        </w:tc>
      </w:tr>
      <w:tr>
        <w:tc>
          <w:tcPr>
            <w:tcW w:w="2500" w:type="dxa"/>
          </w:tcPr>
          <w:p>
            <w:pPr>
              <w:spacing w:before="40" w:after="40"/>
              <w:ind w:firstLine="0"/>
              <w:jc w:val="left"/>
            </w:pPr>
            <w:r>
              <w:rPr>
                <w:rFonts w:ascii="Calibri" w:hAnsi="Calibri" w:eastAsia="Microsoft YaHei"/>
                <w:color w:val="37474F"/>
                <w:sz w:val="20"/>
              </w:rPr>
              <w:t>多医院HIS对接</w:t>
            </w:r>
          </w:p>
        </w:tc>
        <w:tc>
          <w:tcPr>
            <w:tcW w:w="3000" w:type="dxa"/>
          </w:tcPr>
          <w:p>
            <w:pPr>
              <w:spacing w:before="40" w:after="40"/>
              <w:ind w:firstLine="0"/>
              <w:jc w:val="left"/>
            </w:pPr>
            <w:r>
              <w:rPr>
                <w:rFonts w:ascii="Calibri" w:hAnsi="Calibri" w:eastAsia="Microsoft YaHei"/>
                <w:color w:val="37474F"/>
                <w:sz w:val="20"/>
              </w:rPr>
              <w:t>REQ-HIS-001~004</w:t>
            </w:r>
          </w:p>
        </w:tc>
        <w:tc>
          <w:tcPr>
            <w:tcW w:w="3000" w:type="dxa"/>
          </w:tcPr>
          <w:p>
            <w:pPr>
              <w:spacing w:before="40" w:after="40"/>
              <w:ind w:firstLine="0"/>
              <w:jc w:val="left"/>
            </w:pPr>
            <w:r>
              <w:rPr>
                <w:rFonts w:ascii="Calibri" w:hAnsi="Calibri" w:eastAsia="Microsoft YaHei"/>
                <w:color w:val="37474F"/>
                <w:sz w:val="20"/>
              </w:rPr>
              <w:t>NFR-SEC-001</w:t>
            </w:r>
          </w:p>
        </w:tc>
        <w:tc>
          <w:tcPr>
            <w:tcW w:w="2500" w:type="dxa"/>
          </w:tcPr>
          <w:p>
            <w:pPr>
              <w:spacing w:before="40" w:after="40"/>
              <w:ind w:firstLine="0"/>
              <w:jc w:val="left"/>
            </w:pPr>
            <w:r>
              <w:rPr>
                <w:rFonts w:ascii="Calibri" w:hAnsi="Calibri" w:eastAsia="Microsoft YaHei"/>
                <w:color w:val="37474F"/>
                <w:sz w:val="20"/>
              </w:rPr>
              <w:t>-</w:t>
            </w:r>
          </w:p>
        </w:tc>
      </w:tr>
      <w:tr>
        <w:tc>
          <w:tcPr>
            <w:tcW w:w="2500" w:type="dxa"/>
          </w:tcPr>
          <w:p>
            <w:pPr>
              <w:spacing w:before="40" w:after="40"/>
              <w:ind w:firstLine="0"/>
              <w:jc w:val="left"/>
            </w:pPr>
            <w:r>
              <w:rPr>
                <w:rFonts w:ascii="Calibri" w:hAnsi="Calibri" w:eastAsia="Microsoft YaHei"/>
                <w:color w:val="37474F"/>
                <w:sz w:val="20"/>
              </w:rPr>
              <w:t>条码统一管理</w:t>
            </w:r>
          </w:p>
        </w:tc>
        <w:tc>
          <w:tcPr>
            <w:tcW w:w="3000" w:type="dxa"/>
          </w:tcPr>
          <w:p>
            <w:pPr>
              <w:spacing w:before="40" w:after="40"/>
              <w:ind w:firstLine="0"/>
              <w:jc w:val="left"/>
            </w:pPr>
            <w:r>
              <w:rPr>
                <w:rFonts w:ascii="Calibri" w:hAnsi="Calibri" w:eastAsia="Microsoft YaHei"/>
                <w:color w:val="37474F"/>
                <w:sz w:val="20"/>
              </w:rPr>
              <w:t>REQ-BARCODE-001~004</w:t>
            </w:r>
          </w:p>
        </w:tc>
        <w:tc>
          <w:tcPr>
            <w:tcW w:w="3000" w:type="dxa"/>
          </w:tcPr>
          <w:p>
            <w:pPr>
              <w:spacing w:before="40" w:after="40"/>
              <w:ind w:firstLine="0"/>
              <w:jc w:val="left"/>
            </w:pPr>
            <w:r>
              <w:rPr>
                <w:rFonts w:ascii="Calibri" w:hAnsi="Calibri" w:eastAsia="Microsoft YaHei"/>
                <w:color w:val="37474F"/>
                <w:sz w:val="20"/>
              </w:rPr>
              <w:t>NFR-PERF-006</w:t>
            </w:r>
          </w:p>
        </w:tc>
        <w:tc>
          <w:tcPr>
            <w:tcW w:w="2500" w:type="dxa"/>
          </w:tcPr>
          <w:p>
            <w:pPr>
              <w:spacing w:before="40" w:after="40"/>
              <w:ind w:firstLine="0"/>
              <w:jc w:val="left"/>
            </w:pPr>
            <w:r>
              <w:rPr>
                <w:rFonts w:ascii="Calibri" w:hAnsi="Calibri" w:eastAsia="Microsoft YaHei"/>
                <w:color w:val="37474F"/>
                <w:sz w:val="20"/>
              </w:rPr>
              <w:t>-</w:t>
            </w:r>
          </w:p>
        </w:tc>
      </w:tr>
      <w:tr>
        <w:tc>
          <w:tcPr>
            <w:tcW w:w="2500" w:type="dxa"/>
          </w:tcPr>
          <w:p>
            <w:pPr>
              <w:spacing w:before="40" w:after="40"/>
              <w:ind w:firstLine="0"/>
              <w:jc w:val="left"/>
            </w:pPr>
            <w:r>
              <w:rPr>
                <w:rFonts w:ascii="Calibri" w:hAnsi="Calibri" w:eastAsia="Microsoft YaHei"/>
                <w:color w:val="37474F"/>
                <w:sz w:val="20"/>
              </w:rPr>
              <w:t>检验申请流转</w:t>
            </w:r>
          </w:p>
        </w:tc>
        <w:tc>
          <w:tcPr>
            <w:tcW w:w="3000" w:type="dxa"/>
          </w:tcPr>
          <w:p>
            <w:pPr>
              <w:spacing w:before="40" w:after="40"/>
              <w:ind w:firstLine="0"/>
              <w:jc w:val="left"/>
            </w:pPr>
            <w:r>
              <w:rPr>
                <w:rFonts w:ascii="Calibri" w:hAnsi="Calibri" w:eastAsia="Microsoft YaHei"/>
                <w:color w:val="37474F"/>
                <w:sz w:val="20"/>
              </w:rPr>
              <w:t>REQ-APPLY-001~005</w:t>
            </w:r>
          </w:p>
        </w:tc>
        <w:tc>
          <w:tcPr>
            <w:tcW w:w="3000" w:type="dxa"/>
          </w:tcPr>
          <w:p>
            <w:pPr>
              <w:spacing w:before="40" w:after="40"/>
              <w:ind w:firstLine="0"/>
              <w:jc w:val="left"/>
            </w:pPr>
            <w:r>
              <w:rPr>
                <w:rFonts w:ascii="Calibri" w:hAnsi="Calibri" w:eastAsia="Microsoft YaHei"/>
                <w:color w:val="37474F"/>
                <w:sz w:val="20"/>
              </w:rPr>
              <w:t>NFR-PERF-002</w:t>
            </w:r>
          </w:p>
        </w:tc>
        <w:tc>
          <w:tcPr>
            <w:tcW w:w="2500" w:type="dxa"/>
          </w:tcPr>
          <w:p>
            <w:pPr>
              <w:spacing w:before="40" w:after="40"/>
              <w:ind w:firstLine="0"/>
              <w:jc w:val="left"/>
            </w:pPr>
            <w:r>
              <w:rPr>
                <w:rFonts w:ascii="Calibri" w:hAnsi="Calibri" w:eastAsia="Microsoft YaHei"/>
                <w:color w:val="37474F"/>
                <w:sz w:val="20"/>
              </w:rPr>
              <w:t>-</w:t>
            </w:r>
          </w:p>
        </w:tc>
      </w:tr>
      <w:tr>
        <w:tc>
          <w:tcPr>
            <w:tcW w:w="2500" w:type="dxa"/>
          </w:tcPr>
          <w:p>
            <w:pPr>
              <w:spacing w:before="40" w:after="40"/>
              <w:ind w:firstLine="0"/>
              <w:jc w:val="left"/>
            </w:pPr>
            <w:r>
              <w:rPr>
                <w:rFonts w:ascii="Calibri" w:hAnsi="Calibri" w:eastAsia="Microsoft YaHei"/>
                <w:color w:val="37474F"/>
                <w:sz w:val="20"/>
              </w:rPr>
              <w:t>样本核收管理</w:t>
            </w:r>
          </w:p>
        </w:tc>
        <w:tc>
          <w:tcPr>
            <w:tcW w:w="3000" w:type="dxa"/>
          </w:tcPr>
          <w:p>
            <w:pPr>
              <w:spacing w:before="40" w:after="40"/>
              <w:ind w:firstLine="0"/>
              <w:jc w:val="left"/>
            </w:pPr>
            <w:r>
              <w:rPr>
                <w:rFonts w:ascii="Calibri" w:hAnsi="Calibri" w:eastAsia="Microsoft YaHei"/>
                <w:color w:val="37474F"/>
                <w:sz w:val="20"/>
              </w:rPr>
              <w:t>REQ-RECEIVE-001~003</w:t>
            </w:r>
          </w:p>
        </w:tc>
        <w:tc>
          <w:tcPr>
            <w:tcW w:w="3000" w:type="dxa"/>
          </w:tcPr>
          <w:p>
            <w:pPr>
              <w:spacing w:before="40" w:after="40"/>
              <w:ind w:firstLine="0"/>
              <w:jc w:val="left"/>
            </w:pPr>
            <w:r>
              <w:rPr>
                <w:rFonts w:ascii="Calibri" w:hAnsi="Calibri" w:eastAsia="Microsoft YaHei"/>
                <w:color w:val="37474F"/>
                <w:sz w:val="20"/>
              </w:rPr>
              <w:t>NFR-PERF-002</w:t>
            </w:r>
          </w:p>
        </w:tc>
        <w:tc>
          <w:tcPr>
            <w:tcW w:w="2500" w:type="dxa"/>
          </w:tcPr>
          <w:p>
            <w:pPr>
              <w:spacing w:before="40" w:after="40"/>
              <w:ind w:firstLine="0"/>
              <w:jc w:val="left"/>
            </w:pPr>
            <w:r>
              <w:rPr>
                <w:rFonts w:ascii="Calibri" w:hAnsi="Calibri" w:eastAsia="Microsoft YaHei"/>
                <w:color w:val="37474F"/>
                <w:sz w:val="20"/>
              </w:rPr>
              <w:t>样本运输管控</w:t>
            </w:r>
          </w:p>
        </w:tc>
      </w:tr>
      <w:tr>
        <w:tc>
          <w:tcPr>
            <w:tcW w:w="2500" w:type="dxa"/>
          </w:tcPr>
          <w:p>
            <w:pPr>
              <w:spacing w:before="40" w:after="40"/>
              <w:ind w:firstLine="0"/>
              <w:jc w:val="left"/>
            </w:pPr>
            <w:r>
              <w:rPr>
                <w:rFonts w:ascii="Calibri" w:hAnsi="Calibri" w:eastAsia="Microsoft YaHei"/>
                <w:color w:val="37474F"/>
                <w:sz w:val="20"/>
              </w:rPr>
              <w:t>检验执行管理</w:t>
            </w:r>
          </w:p>
        </w:tc>
        <w:tc>
          <w:tcPr>
            <w:tcW w:w="3000" w:type="dxa"/>
          </w:tcPr>
          <w:p>
            <w:pPr>
              <w:spacing w:before="40" w:after="40"/>
              <w:ind w:firstLine="0"/>
              <w:jc w:val="left"/>
            </w:pPr>
            <w:r>
              <w:rPr>
                <w:rFonts w:ascii="Calibri" w:hAnsi="Calibri" w:eastAsia="Microsoft YaHei"/>
                <w:color w:val="37474F"/>
                <w:sz w:val="20"/>
              </w:rPr>
              <w:t>REQ-TEST-001~003</w:t>
            </w:r>
          </w:p>
        </w:tc>
        <w:tc>
          <w:tcPr>
            <w:tcW w:w="3000" w:type="dxa"/>
          </w:tcPr>
          <w:p>
            <w:pPr>
              <w:spacing w:before="40" w:after="40"/>
              <w:ind w:firstLine="0"/>
              <w:jc w:val="left"/>
            </w:pPr>
            <w:r>
              <w:rPr>
                <w:rFonts w:ascii="Calibri" w:hAnsi="Calibri" w:eastAsia="Microsoft YaHei"/>
                <w:color w:val="37474F"/>
                <w:sz w:val="20"/>
              </w:rPr>
              <w:t>NFR-PERF-002</w:t>
            </w:r>
          </w:p>
        </w:tc>
        <w:tc>
          <w:tcPr>
            <w:tcW w:w="2500" w:type="dxa"/>
          </w:tcPr>
          <w:p>
            <w:pPr>
              <w:spacing w:before="40" w:after="40"/>
              <w:ind w:firstLine="0"/>
              <w:jc w:val="left"/>
            </w:pPr>
            <w:r>
              <w:rPr>
                <w:rFonts w:ascii="Calibri" w:hAnsi="Calibri" w:eastAsia="Microsoft YaHei"/>
                <w:color w:val="37474F"/>
                <w:sz w:val="20"/>
              </w:rPr>
              <w:t>-</w:t>
            </w:r>
          </w:p>
        </w:tc>
      </w:tr>
      <w:tr>
        <w:tc>
          <w:tcPr>
            <w:tcW w:w="2500" w:type="dxa"/>
          </w:tcPr>
          <w:p>
            <w:pPr>
              <w:spacing w:before="40" w:after="40"/>
              <w:ind w:firstLine="0"/>
              <w:jc w:val="left"/>
            </w:pPr>
            <w:r>
              <w:rPr>
                <w:rFonts w:ascii="Calibri" w:hAnsi="Calibri" w:eastAsia="Microsoft YaHei"/>
                <w:color w:val="37474F"/>
                <w:sz w:val="20"/>
              </w:rPr>
              <w:t>结果审核发布</w:t>
            </w:r>
          </w:p>
        </w:tc>
        <w:tc>
          <w:tcPr>
            <w:tcW w:w="3000" w:type="dxa"/>
          </w:tcPr>
          <w:p>
            <w:pPr>
              <w:spacing w:before="40" w:after="40"/>
              <w:ind w:firstLine="0"/>
              <w:jc w:val="left"/>
            </w:pPr>
            <w:r>
              <w:rPr>
                <w:rFonts w:ascii="Calibri" w:hAnsi="Calibri" w:eastAsia="Microsoft YaHei"/>
                <w:color w:val="37474F"/>
                <w:sz w:val="20"/>
              </w:rPr>
              <w:t>REQ-AUDIT-001~003</w:t>
            </w:r>
          </w:p>
        </w:tc>
        <w:tc>
          <w:tcPr>
            <w:tcW w:w="3000" w:type="dxa"/>
          </w:tcPr>
          <w:p>
            <w:pPr>
              <w:spacing w:before="40" w:after="40"/>
              <w:ind w:firstLine="0"/>
              <w:jc w:val="left"/>
            </w:pPr>
            <w:r>
              <w:rPr>
                <w:rFonts w:ascii="Calibri" w:hAnsi="Calibri" w:eastAsia="Microsoft YaHei"/>
                <w:color w:val="37474F"/>
                <w:sz w:val="20"/>
              </w:rPr>
              <w:t>NFR-SEC-002</w:t>
            </w:r>
          </w:p>
        </w:tc>
        <w:tc>
          <w:tcPr>
            <w:tcW w:w="2500" w:type="dxa"/>
          </w:tcPr>
          <w:p>
            <w:pPr>
              <w:spacing w:before="40" w:after="40"/>
              <w:ind w:firstLine="0"/>
              <w:jc w:val="left"/>
            </w:pPr>
            <w:r>
              <w:rPr>
                <w:rFonts w:ascii="Calibri" w:hAnsi="Calibri" w:eastAsia="Microsoft YaHei"/>
                <w:color w:val="37474F"/>
                <w:sz w:val="20"/>
              </w:rPr>
              <w:t>-</w:t>
            </w:r>
          </w:p>
        </w:tc>
      </w:tr>
      <w:tr>
        <w:tc>
          <w:tcPr>
            <w:tcW w:w="2500" w:type="dxa"/>
          </w:tcPr>
          <w:p>
            <w:pPr>
              <w:spacing w:before="40" w:after="40"/>
              <w:ind w:firstLine="0"/>
              <w:jc w:val="left"/>
            </w:pPr>
            <w:r>
              <w:rPr>
                <w:rFonts w:ascii="Calibri" w:hAnsi="Calibri" w:eastAsia="Microsoft YaHei"/>
                <w:color w:val="37474F"/>
                <w:sz w:val="20"/>
              </w:rPr>
              <w:t>报告跨机构回传</w:t>
            </w:r>
          </w:p>
        </w:tc>
        <w:tc>
          <w:tcPr>
            <w:tcW w:w="3000" w:type="dxa"/>
          </w:tcPr>
          <w:p>
            <w:pPr>
              <w:spacing w:before="40" w:after="40"/>
              <w:ind w:firstLine="0"/>
              <w:jc w:val="left"/>
            </w:pPr>
            <w:r>
              <w:rPr>
                <w:rFonts w:ascii="Calibri" w:hAnsi="Calibri" w:eastAsia="Microsoft YaHei"/>
                <w:color w:val="37474F"/>
                <w:sz w:val="20"/>
              </w:rPr>
              <w:t>REQ-REPORT-001~003</w:t>
            </w:r>
          </w:p>
        </w:tc>
        <w:tc>
          <w:tcPr>
            <w:tcW w:w="3000" w:type="dxa"/>
          </w:tcPr>
          <w:p>
            <w:pPr>
              <w:spacing w:before="40" w:after="40"/>
              <w:ind w:firstLine="0"/>
              <w:jc w:val="left"/>
            </w:pPr>
            <w:r>
              <w:rPr>
                <w:rFonts w:ascii="Calibri" w:hAnsi="Calibri" w:eastAsia="Microsoft YaHei"/>
                <w:color w:val="37474F"/>
                <w:sz w:val="20"/>
              </w:rPr>
              <w:t>NFR-PERF-004</w:t>
            </w:r>
          </w:p>
        </w:tc>
        <w:tc>
          <w:tcPr>
            <w:tcW w:w="2500" w:type="dxa"/>
          </w:tcPr>
          <w:p>
            <w:pPr>
              <w:spacing w:before="40" w:after="40"/>
              <w:ind w:firstLine="0"/>
              <w:jc w:val="left"/>
            </w:pPr>
            <w:r>
              <w:rPr>
                <w:rFonts w:ascii="Calibri" w:hAnsi="Calibri" w:eastAsia="Microsoft YaHei"/>
                <w:color w:val="37474F"/>
                <w:sz w:val="20"/>
              </w:rPr>
              <w:t>-</w:t>
            </w:r>
          </w:p>
        </w:tc>
      </w:tr>
      <w:tr>
        <w:tc>
          <w:tcPr>
            <w:tcW w:w="2500" w:type="dxa"/>
          </w:tcPr>
          <w:p>
            <w:pPr>
              <w:spacing w:before="40" w:after="40"/>
              <w:ind w:firstLine="0"/>
              <w:jc w:val="left"/>
            </w:pPr>
            <w:r>
              <w:rPr>
                <w:rFonts w:ascii="Calibri" w:hAnsi="Calibri" w:eastAsia="Microsoft YaHei"/>
                <w:color w:val="37474F"/>
                <w:sz w:val="20"/>
              </w:rPr>
              <w:t>危急值管理</w:t>
            </w:r>
          </w:p>
        </w:tc>
        <w:tc>
          <w:tcPr>
            <w:tcW w:w="3000" w:type="dxa"/>
          </w:tcPr>
          <w:p>
            <w:pPr>
              <w:spacing w:before="40" w:after="40"/>
              <w:ind w:firstLine="0"/>
              <w:jc w:val="left"/>
            </w:pPr>
            <w:r>
              <w:rPr>
                <w:rFonts w:ascii="Calibri" w:hAnsi="Calibri" w:eastAsia="Microsoft YaHei"/>
                <w:color w:val="37474F"/>
                <w:sz w:val="20"/>
              </w:rPr>
              <w:t>REQ-MASTER-005</w:t>
            </w:r>
          </w:p>
        </w:tc>
        <w:tc>
          <w:tcPr>
            <w:tcW w:w="3000" w:type="dxa"/>
          </w:tcPr>
          <w:p>
            <w:pPr>
              <w:spacing w:before="40" w:after="40"/>
              <w:ind w:firstLine="0"/>
              <w:jc w:val="left"/>
            </w:pPr>
            <w:r>
              <w:rPr>
                <w:rFonts w:ascii="Calibri" w:hAnsi="Calibri" w:eastAsia="Microsoft YaHei"/>
                <w:color w:val="37474F"/>
                <w:sz w:val="20"/>
              </w:rPr>
              <w:t>NFR-PERF-005</w:t>
            </w:r>
          </w:p>
        </w:tc>
        <w:tc>
          <w:tcPr>
            <w:tcW w:w="2500" w:type="dxa"/>
          </w:tcPr>
          <w:p>
            <w:pPr>
              <w:spacing w:before="40" w:after="40"/>
              <w:ind w:firstLine="0"/>
              <w:jc w:val="left"/>
            </w:pPr>
            <w:r>
              <w:rPr>
                <w:rFonts w:ascii="Calibri" w:hAnsi="Calibri" w:eastAsia="Microsoft YaHei"/>
                <w:color w:val="37474F"/>
                <w:sz w:val="20"/>
              </w:rPr>
              <w:t>危急值跨机构推送</w:t>
            </w:r>
          </w:p>
        </w:tc>
      </w:tr>
      <w:tr>
        <w:tc>
          <w:tcPr>
            <w:tcW w:w="2500" w:type="dxa"/>
          </w:tcPr>
          <w:p>
            <w:pPr>
              <w:spacing w:before="40" w:after="40"/>
              <w:ind w:firstLine="0"/>
              <w:jc w:val="left"/>
            </w:pPr>
            <w:r>
              <w:rPr>
                <w:rFonts w:ascii="Calibri" w:hAnsi="Calibri" w:eastAsia="Microsoft YaHei"/>
                <w:color w:val="37474F"/>
                <w:sz w:val="20"/>
              </w:rPr>
              <w:t>质控管理</w:t>
            </w:r>
          </w:p>
        </w:tc>
        <w:tc>
          <w:tcPr>
            <w:tcW w:w="3000" w:type="dxa"/>
          </w:tcPr>
          <w:p>
            <w:pPr>
              <w:spacing w:before="40" w:after="40"/>
              <w:ind w:firstLine="0"/>
              <w:jc w:val="left"/>
            </w:pPr>
            <w:r>
              <w:rPr>
                <w:rFonts w:ascii="Calibri" w:hAnsi="Calibri" w:eastAsia="Microsoft YaHei"/>
                <w:color w:val="37474F"/>
                <w:sz w:val="20"/>
              </w:rPr>
              <w:t>REQ-QC-001~002</w:t>
            </w:r>
          </w:p>
        </w:tc>
        <w:tc>
          <w:tcPr>
            <w:tcW w:w="3000" w:type="dxa"/>
          </w:tcPr>
          <w:p>
            <w:pPr>
              <w:spacing w:before="40" w:after="40"/>
              <w:ind w:firstLine="0"/>
              <w:jc w:val="left"/>
            </w:pPr>
            <w:r>
              <w:rPr>
                <w:rFonts w:ascii="Calibri" w:hAnsi="Calibri" w:eastAsia="Microsoft YaHei"/>
                <w:color w:val="37474F"/>
                <w:sz w:val="20"/>
              </w:rPr>
              <w:t>NFR-AVA-001</w:t>
            </w:r>
          </w:p>
        </w:tc>
        <w:tc>
          <w:tcPr>
            <w:tcW w:w="2500" w:type="dxa"/>
          </w:tcPr>
          <w:p>
            <w:pPr>
              <w:spacing w:before="40" w:after="40"/>
              <w:ind w:firstLine="0"/>
              <w:jc w:val="left"/>
            </w:pPr>
            <w:r>
              <w:rPr>
                <w:rFonts w:ascii="Calibri" w:hAnsi="Calibri" w:eastAsia="Microsoft YaHei"/>
                <w:color w:val="37474F"/>
                <w:sz w:val="20"/>
              </w:rPr>
              <w:t>-</w:t>
            </w:r>
          </w:p>
        </w:tc>
      </w:tr>
      <w:tr>
        <w:tc>
          <w:tcPr>
            <w:tcW w:w="2500" w:type="dxa"/>
          </w:tcPr>
          <w:p>
            <w:pPr>
              <w:spacing w:before="40" w:after="40"/>
              <w:ind w:firstLine="0"/>
              <w:jc w:val="left"/>
            </w:pPr>
            <w:r>
              <w:rPr>
                <w:rFonts w:ascii="Calibri" w:hAnsi="Calibri" w:eastAsia="Microsoft YaHei"/>
                <w:color w:val="37474F"/>
                <w:sz w:val="20"/>
              </w:rPr>
              <w:t>收费结算</w:t>
            </w:r>
          </w:p>
        </w:tc>
        <w:tc>
          <w:tcPr>
            <w:tcW w:w="3000" w:type="dxa"/>
          </w:tcPr>
          <w:p>
            <w:pPr>
              <w:spacing w:before="40" w:after="40"/>
              <w:ind w:firstLine="0"/>
              <w:jc w:val="left"/>
            </w:pPr>
            <w:r>
              <w:rPr>
                <w:rFonts w:ascii="Calibri" w:hAnsi="Calibri" w:eastAsia="Microsoft YaHei"/>
                <w:color w:val="37474F"/>
                <w:sz w:val="20"/>
              </w:rPr>
              <w:t>REQ-BILL-001~004</w:t>
            </w:r>
          </w:p>
        </w:tc>
        <w:tc>
          <w:tcPr>
            <w:tcW w:w="3000" w:type="dxa"/>
          </w:tcPr>
          <w:p>
            <w:pPr>
              <w:spacing w:before="40" w:after="40"/>
              <w:ind w:firstLine="0"/>
              <w:jc w:val="left"/>
            </w:pPr>
            <w:r>
              <w:rPr>
                <w:rFonts w:ascii="Calibri" w:hAnsi="Calibri" w:eastAsia="Microsoft YaHei"/>
                <w:color w:val="37474F"/>
                <w:sz w:val="20"/>
              </w:rPr>
              <w:t>NFR-SEC-003</w:t>
            </w:r>
          </w:p>
        </w:tc>
        <w:tc>
          <w:tcPr>
            <w:tcW w:w="2500" w:type="dxa"/>
          </w:tcPr>
          <w:p>
            <w:pPr>
              <w:spacing w:before="40" w:after="40"/>
              <w:ind w:firstLine="0"/>
              <w:jc w:val="left"/>
            </w:pPr>
            <w:r>
              <w:rPr>
                <w:rFonts w:ascii="Calibri" w:hAnsi="Calibri" w:eastAsia="Microsoft YaHei"/>
                <w:color w:val="37474F"/>
                <w:sz w:val="20"/>
              </w:rPr>
              <w:t>-</w:t>
            </w:r>
          </w:p>
        </w:tc>
      </w:tr>
      <w:tr>
        <w:tc>
          <w:tcPr>
            <w:tcW w:w="2500" w:type="dxa"/>
          </w:tcPr>
          <w:p>
            <w:pPr>
              <w:spacing w:before="40" w:after="40"/>
              <w:ind w:firstLine="0"/>
              <w:jc w:val="left"/>
            </w:pPr>
            <w:r>
              <w:rPr>
                <w:rFonts w:ascii="Calibri" w:hAnsi="Calibri" w:eastAsia="Microsoft YaHei"/>
                <w:color w:val="37474F"/>
                <w:sz w:val="20"/>
              </w:rPr>
              <w:t>统计分析</w:t>
            </w:r>
          </w:p>
        </w:tc>
        <w:tc>
          <w:tcPr>
            <w:tcW w:w="3000" w:type="dxa"/>
          </w:tcPr>
          <w:p>
            <w:pPr>
              <w:spacing w:before="40" w:after="40"/>
              <w:ind w:firstLine="0"/>
              <w:jc w:val="left"/>
            </w:pPr>
            <w:r>
              <w:rPr>
                <w:rFonts w:ascii="Calibri" w:hAnsi="Calibri" w:eastAsia="Microsoft YaHei"/>
                <w:color w:val="37474F"/>
                <w:sz w:val="20"/>
              </w:rPr>
              <w:t>REQ-STAT-001~002</w:t>
            </w:r>
          </w:p>
        </w:tc>
        <w:tc>
          <w:tcPr>
            <w:tcW w:w="3000" w:type="dxa"/>
          </w:tcPr>
          <w:p>
            <w:pPr>
              <w:spacing w:before="40" w:after="40"/>
              <w:ind w:firstLine="0"/>
              <w:jc w:val="left"/>
            </w:pPr>
            <w:r>
              <w:rPr>
                <w:rFonts w:ascii="Calibri" w:hAnsi="Calibri" w:eastAsia="Microsoft YaHei"/>
                <w:color w:val="37474F"/>
                <w:sz w:val="20"/>
              </w:rPr>
              <w:t>NFR-PERF-007</w:t>
            </w:r>
          </w:p>
        </w:tc>
        <w:tc>
          <w:tcPr>
            <w:tcW w:w="2500" w:type="dxa"/>
          </w:tcPr>
          <w:p>
            <w:pPr>
              <w:spacing w:before="40" w:after="40"/>
              <w:ind w:firstLine="0"/>
              <w:jc w:val="left"/>
            </w:pPr>
            <w:r>
              <w:rPr>
                <w:rFonts w:ascii="Calibri" w:hAnsi="Calibri" w:eastAsia="Microsoft YaHei"/>
                <w:color w:val="37474F"/>
                <w:sz w:val="20"/>
              </w:rPr>
              <w:t>-</w:t>
            </w:r>
          </w:p>
        </w:tc>
      </w:tr>
    </w:tbl>
    <w:p>
      <w:pPr>
        <w:sectPr>
          <w:headerReference w:type="default" r:id="R53fdd2652f344082"/>
          <w:footerReference w:type="default" r:id="R0a995fb53b384fda"/>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82bda5a757144ec9"/>
                    <a:stretch>
                      <a:fillRect/>
                    </a:stretch>
                  </pic:blipFill>
                  <pic:spPr>
                    <a:xfrm>
                      <a:off x="0" y="0"/>
                      <a:ext cx="7560000" cy="10692000"/>
                    </a:xfrm>
                    <a:prstGeom prst="rect"/>
                  </pic:spPr>
                </pic:pic>
              </a:graphicData>
            </a:graphic>
          </wp:anchor>
        </w:drawing>
      </w:r>
    </w:p>
    <w:p>
      <w:pPr>
        <w:spacing w:before="7000"/>
      </w:pPr>
    </w:p>
    <w:p>
      <w:pPr>
        <w:spacing w:before="0" w:after="200"/>
        <w:ind w:firstLine="0"/>
        <w:jc w:val="center"/>
      </w:pPr>
      <w:r>
        <w:rPr>
          <w:rFonts w:ascii="Calibri" w:hAnsi="Calibri" w:eastAsia="Microsoft YaHei"/>
          <w:b/>
          <w:color w:val="2E5C6E"/>
          <w:spacing w:val="40"/>
          <w:sz w:val="48"/>
        </w:rPr>
        <w:t>紧密型县域医共体</w:t>
      </w:r>
    </w:p>
    <w:p>
      <w:pPr>
        <w:spacing w:before="200" w:after="200"/>
        <w:ind w:firstLine="0"/>
        <w:jc w:val="center"/>
      </w:pPr>
      <w:r>
        <w:rPr>
          <w:rFonts w:ascii="Calibri" w:hAnsi="Calibri" w:eastAsia="Microsoft YaHei"/>
          <w:color w:val="4A8FA0"/>
          <w:spacing w:val="40"/>
          <w:sz w:val="32"/>
        </w:rPr>
        <w:t>医学检验中心平台</w:t>
      </w:r>
    </w:p>
    <w:p>
      <w:pPr>
        <w:spacing w:before="400" w:after="200"/>
        <w:ind w:firstLine="0"/>
        <w:jc w:val="center"/>
      </w:pPr>
      <w:r>
        <w:rPr>
          <w:rFonts w:ascii="Calibri" w:hAnsi="Calibri" w:eastAsia="Microsoft YaHei"/>
          <w:color w:val="37474F"/>
          <w:spacing w:val="40"/>
          <w:sz w:val="24"/>
        </w:rPr>
        <w:t>软件需求规格说明书 V2.0</w:t>
      </w:r>
    </w:p>
    <w:p>
      <w:pPr>
        <w:spacing w:before="600" w:after="200"/>
        <w:ind w:firstLine="0"/>
        <w:jc w:val="center"/>
      </w:pPr>
      <w:r>
        <w:rPr>
          <w:rFonts w:ascii="Calibri" w:hAnsi="Calibri" w:eastAsia="Microsoft YaHei"/>
          <w:color w:val="78909C"/>
          <w:spacing w:val="40"/>
          <w:sz w:val="18"/>
        </w:rPr>
        <w:t>本文档基于国家卫生健康委相关政策文件及公开技术标准编制</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libri" w:hAnsi="Calibri" w:eastAsia="Microsoft YaHei"/>
        <w:color w:val="78909C"/>
        <w:sz w:val="18"/>
      </w:rPr>
      <w:t xml:space="preserve">- </w:t>
    </w:r>
    <w:r>
      <w:rPr>
        <w:rFonts w:ascii="Calibri" w:hAnsi="Calibri" w:eastAsia="Microsoft YaHei"/>
        <w:color w:val="78909C"/>
        <w:sz w:val="18"/>
      </w:rPr>
      <w:fldChar w:fldCharType="begin"/>
    </w:r>
    <w:r>
      <w:rPr>
        <w:rFonts w:ascii="Calibri" w:hAnsi="Calibri" w:eastAsia="Microsoft YaHei"/>
        <w:color w:val="78909C"/>
        <w:sz w:val="18"/>
      </w:rPr>
      <w:t xml:space="preserve"> PAGE </w:t>
    </w:r>
    <w:r>
      <w:rPr>
        <w:rFonts w:ascii="Calibri" w:hAnsi="Calibri" w:eastAsia="Microsoft YaHei"/>
        <w:color w:val="78909C"/>
        <w:sz w:val="18"/>
      </w:rPr>
      <w:fldChar w:fldCharType="separate"/>
    </w:r>
    <w:r>
      <w:rPr>
        <w:rFonts w:ascii="Calibri" w:hAnsi="Calibri" w:eastAsia="Microsoft YaHei"/>
        <w:color w:val="78909C"/>
        <w:sz w:val="18"/>
      </w:rPr>
      <w:t xml:space="preserve">1</w:t>
    </w:r>
    <w:r>
      <w:rPr>
        <w:rFonts w:ascii="Calibri" w:hAnsi="Calibri" w:eastAsia="Microsoft YaHei"/>
        <w:color w:val="78909C"/>
        <w:sz w:val="18"/>
      </w:rPr>
      <w:fldChar w:fldCharType="end"/>
    </w:r>
    <w:r>
      <w:rPr>
        <w:rFonts w:ascii="Calibri" w:hAnsi="Calibri" w:eastAsia="Microsoft YaHei"/>
        <w:color w:val="78909C"/>
        <w:sz w:val="18"/>
      </w:rPr>
      <w:t xml:space="preserve"> -</w:t>
    </w:r>
  </w:p>
</w:ftr>
</file>

<file path=word/header1.xml><?xml version="1.0" encoding="utf-8"?>
<w:hdr xmlns:w="http://schemas.openxmlformats.org/wordprocessingml/2006/main">
  <w:p>
    <w:pPr>
      <w:jc w:val="right"/>
    </w:pPr>
    <w:r>
      <w:rPr>
        <w:rFonts w:ascii="Calibri" w:hAnsi="Calibri" w:eastAsia="Microsoft YaHei"/>
        <w:color w:val="78909C"/>
        <w:sz w:val="18"/>
      </w:rPr>
      <w:t>紧密型县域医共体医学检验中心平台 - 软件需求规格说明书 V2.0</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360" w:lineRule="auto"/>
      <w:ind w:firstLine="480"/>
    </w:pPr>
    <w:rPr>
      <w:rFonts w:ascii="Calibri" w:hAnsi="Calibri" w:eastAsia="Microsoft YaHei"/>
      <w:color w:val="37474F"/>
      <w:sz w:val="21"/>
    </w:rPr>
  </w:style>
  <w:style w:type="paragraph" w:styleId="Heading1">
    <w:name w:val="heading 1"/>
    <w:basedOn w:val="Normal"/>
    <w:pPr>
      <w:keepNext/>
      <w:keepLines/>
      <w:spacing w:before="600" w:after="240"/>
      <w:ind w:firstLine="0"/>
      <w:outlineLvl w:val="0"/>
    </w:pPr>
    <w:rPr>
      <w:rFonts w:ascii="Calibri" w:hAnsi="Calibri" w:eastAsia="Microsoft YaHei"/>
      <w:b/>
      <w:color w:val="2E5C6E"/>
      <w:sz w:val="36"/>
    </w:rPr>
  </w:style>
  <w:style w:type="paragraph" w:styleId="Heading2">
    <w:name w:val="heading 2"/>
    <w:basedOn w:val="Normal"/>
    <w:pPr>
      <w:keepNext/>
      <w:keepLines/>
      <w:spacing w:before="400" w:after="160"/>
      <w:ind w:firstLine="0"/>
      <w:outlineLvl w:val="1"/>
    </w:pPr>
    <w:rPr>
      <w:rFonts w:ascii="Calibri" w:hAnsi="Calibri" w:eastAsia="Microsoft YaHei"/>
      <w:b/>
      <w:color w:val="37474F"/>
      <w:sz w:val="28"/>
    </w:rPr>
  </w:style>
  <w:style w:type="paragraph" w:styleId="Heading3">
    <w:name w:val="heading 3"/>
    <w:basedOn w:val="Normal"/>
    <w:pPr>
      <w:keepNext/>
      <w:keepLines/>
      <w:spacing w:before="280" w:after="120"/>
      <w:ind w:firstLine="0"/>
      <w:outlineLvl w:val="2"/>
    </w:pPr>
    <w:rPr>
      <w:rFonts w:ascii="Calibri" w:hAnsi="Calibri" w:eastAsia="Microsoft YaHei"/>
      <w:b/>
      <w:color w:val="546E7A"/>
      <w:sz w:val="24"/>
    </w:rPr>
  </w:style>
  <w:style w:type="paragraph" w:styleId="Heading4">
    <w:name w:val="heading 4"/>
    <w:basedOn w:val="Normal"/>
    <w:pPr>
      <w:keepNext/>
      <w:keepLines/>
      <w:spacing w:before="200" w:after="100"/>
      <w:ind w:firstLine="0"/>
      <w:outlineLvl w:val="3"/>
    </w:pPr>
    <w:rPr>
      <w:rFonts w:ascii="Calibri" w:hAnsi="Calibri" w:eastAsia="Microsoft YaHei"/>
      <w:b/>
      <w:color w:val="4A8FA0"/>
      <w:sz w:val="22"/>
    </w:rPr>
  </w:style>
  <w:style w:type="paragraph" w:styleId="Caption">
    <w:name w:val="Caption"/>
    <w:basedOn w:val="Normal"/>
    <w:pPr>
      <w:spacing w:before="60" w:after="320"/>
      <w:ind w:firstLine="0"/>
      <w:jc w:val="center"/>
    </w:pPr>
    <w:rPr>
      <w:rFonts w:ascii="Calibri" w:hAnsi="Calibri" w:eastAsia="Microsoft YaHei"/>
      <w:color w:val="78909C"/>
      <w:sz w:val="20"/>
    </w:rPr>
  </w:style>
  <w:style w:type="paragraph" w:styleId="TOC1">
    <w:name w:val="toc 1"/>
    <w:basedOn w:val="Normal"/>
    <w:pPr>
      <w:tabs>
        <w:tab w:val="right" w:leader="dot" w:pos="9350"/>
      </w:tabs>
      <w:spacing w:before="200" w:after="60"/>
      <w:ind w:left="0" w:firstLine="0"/>
    </w:pPr>
    <w:rPr>
      <w:rFonts w:ascii="Calibri" w:hAnsi="Calibri" w:eastAsia="Microsoft YaHei"/>
      <w:b/>
      <w:color w:val="37474F"/>
    </w:rPr>
  </w:style>
  <w:style w:type="paragraph" w:styleId="TOC2">
    <w:name w:val="toc 2"/>
    <w:basedOn w:val="Normal"/>
    <w:pPr>
      <w:tabs>
        <w:tab w:val="right" w:leader="dot" w:pos="9350"/>
      </w:tabs>
      <w:spacing w:before="60" w:after="60"/>
      <w:ind w:left="360" w:firstLine="0"/>
    </w:pPr>
    <w:rPr>
      <w:rFonts w:ascii="Calibri" w:hAnsi="Calibri" w:eastAsia="Microsoft YaHei"/>
      <w:color w:val="546E7A"/>
    </w:rPr>
  </w:style>
  <w:style w:type="paragraph" w:styleId="TOC3">
    <w:name w:val="toc 3"/>
    <w:basedOn w:val="Normal"/>
    <w:pPr>
      <w:tabs>
        <w:tab w:val="right" w:leader="dot" w:pos="9350"/>
      </w:tabs>
      <w:spacing w:before="40" w:after="60"/>
      <w:ind w:left="720" w:firstLine="0"/>
    </w:pPr>
    <w:rPr>
      <w:rFonts w:ascii="Calibri" w:hAnsi="Calibri" w:eastAsia="Microsoft YaHei"/>
      <w:color w:val="546E7A"/>
    </w:rPr>
  </w:style>
</w:styles>
</file>

<file path=word/_rels/document.xml.rels><?xml version='1.0' encoding='UTF-8'?>
<Relationships xmlns="http://schemas.openxmlformats.org/package/2006/relationships"><Relationship Type="http://schemas.openxmlformats.org/officeDocument/2006/relationships/styles" Target="styles.xml" Id="R026bb00d8aa34e65" /><Relationship Type="http://schemas.openxmlformats.org/officeDocument/2006/relationships/numbering" Target="numbering.xml" Id="Rad7074c1e3304728" /><Relationship Type="http://schemas.openxmlformats.org/officeDocument/2006/relationships/image" Target="media/image.png" Id="R04ba51a68aa64ea8" /><Relationship Type="http://schemas.openxmlformats.org/officeDocument/2006/relationships/image" Target="media/image2.png" Id="R82bda5a757144ec9" /><Relationship Type="http://schemas.openxmlformats.org/officeDocument/2006/relationships/header" Target="header1.xml" Id="R53fdd2652f344082" /><Relationship Type="http://schemas.openxmlformats.org/officeDocument/2006/relationships/footer" Target="footer1.xml" Id="R0a995fb53b384fda" /><Relationship Type="http://schemas.openxmlformats.org/officeDocument/2006/relationships/settings" Target="settings.xml" Id="R4f8ac066fa044b81" /></Relationships>
</file>