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ĐẠI HỌC QUỐC GIA THÀNH PHỐ HỒ CHÍ MINH
TRƯỜNG ĐẠI HỌC CÔNG NGHỆ THÔNG TIN
KHOA CÔNG NGHỆ PHẦN MỀM</w:t>
      </w:r>
    </w:p>
    <w:p>
      <w:pPr>
        <w:spacing w:after="400" w:before="200"/>
        <w:jc w:val="center"/>
      </w:pPr>
      <w:r>
        <w:rPr>
          <w:color w:val="94A3B8"/>
        </w:rPr>
        <w:t xml:space="preserve">---------------------------------</w:t>
      </w:r>
    </w:p>
    <w:p>
      <w:pPr>
        <w:spacing w:after="200" w:before="300"/>
        <w:jc w:val="center"/>
      </w:pPr>
      <w:r>
        <w:rPr>
          <w:b/>
          <w:bCs/>
          <w:color w:val="1E3A8A"/>
          <w:sz w:val="32"/>
          <w:szCs w:val="32"/>
        </w:rPr>
        <w:t xml:space="preserve">BÁO CÁO TIẾN ĐỘ THỰC HIỆN ĐỒ ÁN 2 (SE121)
ĐỊNH KỲ 2 TUẦN - KỲ 2026-W42-W43</w:t>
      </w:r>
    </w:p>
    <w:p>
      <w:pPr>
        <w:spacing w:after="400" w:before="100"/>
        <w:jc w:val="center"/>
      </w:pPr>
      <w:r>
        <w:rPr>
          <w:b/>
          <w:bCs/>
          <w:color w:val="047857"/>
          <w:sz w:val="26"/>
          <w:szCs w:val="26"/>
        </w:rPr>
        <w:t xml:space="preserve">GIAI ĐOẠN 4: HỆ THỐNG HỌP TRỰC TUYẾN VIDEO &amp; GHI HÌNH
(LIVEKIT CLOUD WEBRTC VIDEO MEETING &amp; RECORDING)</w:t>
      </w:r>
    </w:p>
    <w:p>
      <w:pPr>
        <w:spacing w:after="500" w:before="200"/>
        <w:jc w:val="center"/>
      </w:pPr>
      <w:r>
        <w:rPr>
          <w:b/>
          <w:bCs/>
          <w:sz w:val="24"/>
          <w:szCs w:val="24"/>
        </w:rPr>
        <w:t xml:space="preserve">Đề tài: Xây dựng hệ thống Quản lý dự án thông minh tích hợp AI Agent (TaskPilot)
</w:t>
      </w:r>
      <w:r>
        <w:rPr>
          <w:i/>
          <w:iCs/>
          <w:sz w:val="22"/>
          <w:szCs w:val="22"/>
        </w:rPr>
        <w:t xml:space="preserve">Giảng viên hướng dẫn: ThS. Trần Thị Hồng Yến
</w:t>
      </w:r>
      <w:r>
        <w:rPr>
          <w:sz w:val="22"/>
          <w:szCs w:val="22"/>
        </w:rPr>
        <w:t xml:space="preserve">Sinh viên thực hiện:
1. Phan Lê Minh - MSSV: 23520952
2. Đặng Phú Thiện - MSSV: 23521476
</w:t>
      </w:r>
      <w:r>
        <w:rPr>
          <w:i/>
          <w:iCs/>
          <w:color w:val="64748B"/>
          <w:sz w:val="20"/>
          <w:szCs w:val="20"/>
        </w:rPr>
        <w:t xml:space="preserve">Thời gian thực hiện kỳ báo cáo: 21/10/2026 – 03/11/2026
TP. Hồ Chí Minh, Tháng 10 Năm 2026</w:t>
      </w:r>
    </w:p>
    <w:p>
      <w:pPr>
        <w:pStyle w:val="Heading1"/>
        <w:spacing w:after="150" w:before="400"/>
      </w:pPr>
      <w:r>
        <w:rPr>
          <w:b/>
          <w:bCs/>
          <w:color w:val="1E3A8A"/>
        </w:rPr>
        <w:t xml:space="preserve">1. MỤC TIÊU VÀ TỔNG QUAN GIAI ĐOẠN 4</w:t>
      </w:r>
    </w:p>
    <w:p>
      <w:r>
        <w:t xml:space="preserve">Trong khuôn khổ Giai đoạn 4 của đề tài TaskPilot, nhóm nghiên cứu tập trung giải quyết bài toán hội nghị trực tuyến thời gian thực với độ trễ siêu thấp bằng công nghệ WebRTC hiện đại. Nhằm đáp ứng đầy đủ tính năng của một nền tảng quản lý dự án cộng tác toàn diện tương tự Microsoft Teams / Slack Huddle, nhóm đã tích hợp hạ tầng LiveKit Cloud WebRTC SFU (Selective Forwarding Unit) kết hợp cơ chế cấp phát token JWT bảo mật trên nền tảng Java 25 &amp; Spring Boot 4.1.0.</w:t>
      </w:r>
    </w:p>
    <w:p>
      <w:r>
        <w:rPr>
          <w:b/>
          <w:bCs/>
        </w:rPr>
        <w:t xml:space="preserve">Hệ thống đáp ứng trọn vẹn 10 tiêu chí chấp nhận kỹ thuật (Acceptance Criteria - AC-01 đến AC-10):</w:t>
      </w:r>
    </w:p>
    <w:p>
      <w:pPr>
        <w:pStyle w:val="ListParagraph"/>
        <w:numPr>
          <w:ilvl w:val="0"/>
          <w:numId w:val="1"/>
        </w:numPr>
      </w:pPr>
      <w:r>
        <w:rPr>
          <w:b/>
          <w:bCs/>
        </w:rPr>
        <w:t xml:space="preserve">AC-01 (Database Migration V33): </w:t>
      </w:r>
      <w:r>
        <w:t xml:space="preserve">Tạo bảng project_meetings và project_meeting_participants với đầy đủ khóa ngoại, chỉ mục hiệu năng và ràng buộc toàn vẹn dữ liệu.</w:t>
      </w:r>
    </w:p>
    <w:p>
      <w:pPr>
        <w:pStyle w:val="ListParagraph"/>
        <w:numPr>
          <w:ilvl w:val="0"/>
          <w:numId w:val="1"/>
        </w:numPr>
      </w:pPr>
      <w:r>
        <w:rPr>
          <w:b/>
          <w:bCs/>
        </w:rPr>
        <w:t xml:space="preserve">AC-02 (LiveKit Token HMAC-SHA256): </w:t>
      </w:r>
      <w:r>
        <w:t xml:space="preserve">Cấp phát LiveKit JWT token ký bằng thuật toán HMAC-SHA256, tích hợp Video Grants chi tiết (roomJoin, canPublish, canSubscribe, roomAdmin).</w:t>
      </w:r>
    </w:p>
    <w:p>
      <w:pPr>
        <w:pStyle w:val="ListParagraph"/>
        <w:numPr>
          <w:ilvl w:val="0"/>
          <w:numId w:val="1"/>
        </w:numPr>
      </w:pPr>
      <w:r>
        <w:rPr>
          <w:b/>
          <w:bCs/>
        </w:rPr>
        <w:t xml:space="preserve">AC-03 (Meeting Lifecycle REST API): </w:t>
      </w:r>
      <w:r>
        <w:t xml:space="preserve">Cung cấp đầy đủ các API tạo phòng họp, lấy cuộc họp đang diễn ra, tham gia, rời phòng, kết thúc cuộc họp và liệt kê người tham gia.</w:t>
      </w:r>
    </w:p>
    <w:p>
      <w:pPr>
        <w:pStyle w:val="ListParagraph"/>
        <w:numPr>
          <w:ilvl w:val="0"/>
          <w:numId w:val="1"/>
        </w:numPr>
      </w:pPr>
      <w:r>
        <w:rPr>
          <w:b/>
          <w:bCs/>
        </w:rPr>
        <w:t xml:space="preserve">AC-04 (Workspace Navigation &amp; Deep Linking): </w:t>
      </w:r>
      <w:r>
        <w:t xml:space="preserve">Thêm tab Meetings vào không gian làm việc dự án, tự động gia nhập phòng họp trực tiếp qua URL query param ?join=meetingId.</w:t>
      </w:r>
    </w:p>
    <w:p>
      <w:pPr>
        <w:pStyle w:val="ListParagraph"/>
        <w:numPr>
          <w:ilvl w:val="0"/>
          <w:numId w:val="1"/>
        </w:numPr>
      </w:pPr>
      <w:r>
        <w:rPr>
          <w:b/>
          <w:bCs/>
        </w:rPr>
        <w:t xml:space="preserve">AC-05 (Live Video Stage &amp; Adaptive Grid): </w:t>
      </w:r>
      <w:r>
        <w:t xml:space="preserve">Giao diện phòng họp tương tác LiveMeetingRoom với lưới video tự động co giãn, chỉ báo phát biểu Active Speaking và đồng hồ bấm giờ trực quan.</w:t>
      </w:r>
    </w:p>
    <w:p>
      <w:pPr>
        <w:pStyle w:val="ListParagraph"/>
        <w:numPr>
          <w:ilvl w:val="0"/>
          <w:numId w:val="1"/>
        </w:numPr>
      </w:pPr>
      <w:r>
        <w:rPr>
          <w:b/>
          <w:bCs/>
        </w:rPr>
        <w:t xml:space="preserve">AC-06 (Hardware Controls &amp; Screen Sharing): </w:t>
      </w:r>
      <w:r>
        <w:t xml:space="preserve">Điều khiển bật/tắt Micro, bật/tắt Camera, chuyển đổi chia sẻ màn hình với phản hồi trạng thái tức thời.</w:t>
      </w:r>
    </w:p>
    <w:p>
      <w:pPr>
        <w:pStyle w:val="ListParagraph"/>
        <w:numPr>
          <w:ilvl w:val="0"/>
          <w:numId w:val="1"/>
        </w:numPr>
      </w:pPr>
      <w:r>
        <w:rPr>
          <w:b/>
          <w:bCs/>
        </w:rPr>
        <w:t xml:space="preserve">AC-07 (Participants &amp; Chat Drawers): </w:t>
      </w:r>
      <w:r>
        <w:t xml:space="preserve">Ngăn kéo hiển thị danh sách thành viên trực tuyến và kênh trò chuyện văn bản trong phòng họp truyền tải qua LiveKit Data Channel.</w:t>
      </w:r>
    </w:p>
    <w:p>
      <w:pPr>
        <w:pStyle w:val="ListParagraph"/>
        <w:numPr>
          <w:ilvl w:val="0"/>
          <w:numId w:val="1"/>
        </w:numPr>
      </w:pPr>
      <w:r>
        <w:rPr>
          <w:b/>
          <w:bCs/>
        </w:rPr>
        <w:t xml:space="preserve">AC-08 (Host Termination &amp; Meeting Duration): </w:t>
      </w:r>
      <w:r>
        <w:t xml:space="preserve">Chủ phòng (Host) có quyền kết thúc cuộc họp cho tất cả thành viên, tính toán và lưu trữ chính xác thời lượng diễn ra.</w:t>
      </w:r>
    </w:p>
    <w:p>
      <w:pPr>
        <w:pStyle w:val="ListParagraph"/>
        <w:numPr>
          <w:ilvl w:val="0"/>
          <w:numId w:val="1"/>
        </w:numPr>
      </w:pPr>
      <w:r>
        <w:rPr>
          <w:b/>
          <w:bCs/>
        </w:rPr>
        <w:t xml:space="preserve">AC-09 (Meeting Recording Option): </w:t>
      </w:r>
      <w:r>
        <w:t xml:space="preserve">Hỗ trợ tùy chọn bật ghi hình cuộc họp khi khởi tạo phòng và hiển thị huy hiệu REC nhấp nháy trong suốt buổi họp.</w:t>
      </w:r>
    </w:p>
    <w:p>
      <w:pPr>
        <w:pStyle w:val="ListParagraph"/>
        <w:numPr>
          <w:ilvl w:val="0"/>
          <w:numId w:val="1"/>
        </w:numPr>
      </w:pPr>
      <w:r>
        <w:rPr>
          <w:b/>
          <w:bCs/>
        </w:rPr>
        <w:t xml:space="preserve">AC-10 (Mobile Responsive Layout): </w:t>
      </w:r>
      <w:r>
        <w:t xml:space="preserve">Tối ưu hóa giao diện phòng họp và các nút điều khiển trên màn hình di động (375x812 iPhone view) không xảy ra hiện tượng tràn màn hình.</w:t>
      </w:r>
    </w:p>
    <w:p>
      <w:pPr>
        <w:pStyle w:val="Heading1"/>
        <w:spacing w:after="150" w:before="400"/>
      </w:pPr>
      <w:r>
        <w:rPr>
          <w:b/>
          <w:bCs/>
          <w:color w:val="1E3A8A"/>
        </w:rPr>
        <w:t xml:space="preserve">2. CHI TIẾT CÔNG VIỆC ĐÃ HOÀN THÀNH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2"/>
        <w:gridCol w:w="3430"/>
        <w:gridCol w:w="1986"/>
        <w:gridCol w:w="1805"/>
        <w:gridCol w:w="1083"/>
      </w:tblGrid>
      <w:tr>
        <w:tc>
          <w:tcPr>
            <w:tcW w:type="pct" w:w="400"/>
            <w:shd w:fill="1E293B" w:val="clear"/>
          </w:tcPr>
          <w:p>
            <w:pPr>
              <w:jc w:val="center"/>
            </w:pPr>
            <w:r>
              <w:rPr>
                <w:rFonts w:ascii="Times New Roman" w:cs="Times New Roman" w:eastAsia="Times New Roman" w:hAnsi="Times New Roman"/>
                <w:b/>
                <w:bCs/>
                <w:color w:val="FFFFFF"/>
                <w:sz w:val="20"/>
                <w:szCs w:val="20"/>
              </w:rPr>
              <w:t xml:space="preserve">STT</w:t>
            </w:r>
          </w:p>
        </w:tc>
        <w:tc>
          <w:tcPr>
            <w:tcW w:type="pct" w:w="1900"/>
            <w:shd w:fill="1E293B" w:val="clear"/>
          </w:tcPr>
          <w:p>
            <w:pPr>
              <w:jc w:val="center"/>
            </w:pPr>
            <w:r>
              <w:rPr>
                <w:rFonts w:ascii="Times New Roman" w:cs="Times New Roman" w:eastAsia="Times New Roman" w:hAnsi="Times New Roman"/>
                <w:b/>
                <w:bCs/>
                <w:color w:val="FFFFFF"/>
                <w:sz w:val="20"/>
                <w:szCs w:val="20"/>
              </w:rPr>
              <w:t xml:space="preserve">Nhiệm vụ / Tính năng</w:t>
            </w:r>
          </w:p>
        </w:tc>
        <w:tc>
          <w:tcPr>
            <w:tcW w:type="pct" w:w="1100"/>
            <w:shd w:fill="1E293B" w:val="clear"/>
          </w:tcPr>
          <w:p>
            <w:pPr>
              <w:jc w:val="center"/>
            </w:pPr>
            <w:r>
              <w:rPr>
                <w:rFonts w:ascii="Times New Roman" w:cs="Times New Roman" w:eastAsia="Times New Roman" w:hAnsi="Times New Roman"/>
                <w:b/>
                <w:bCs/>
                <w:color w:val="FFFFFF"/>
                <w:sz w:val="20"/>
                <w:szCs w:val="20"/>
              </w:rPr>
              <w:t xml:space="preserve">Module / Kho mã</w:t>
            </w:r>
          </w:p>
        </w:tc>
        <w:tc>
          <w:tcPr>
            <w:tcW w:type="pct" w:w="1000"/>
            <w:shd w:fill="1E293B" w:val="clear"/>
          </w:tcPr>
          <w:p>
            <w:pPr>
              <w:jc w:val="center"/>
            </w:pPr>
            <w:r>
              <w:rPr>
                <w:rFonts w:ascii="Times New Roman" w:cs="Times New Roman" w:eastAsia="Times New Roman" w:hAnsi="Times New Roman"/>
                <w:b/>
                <w:bCs/>
                <w:color w:val="FFFFFF"/>
                <w:sz w:val="20"/>
                <w:szCs w:val="20"/>
              </w:rPr>
              <w:t xml:space="preserve">Chỉ số định lượng</w:t>
            </w:r>
          </w:p>
        </w:tc>
        <w:tc>
          <w:tcPr>
            <w:tcW w:type="pct" w:w="600"/>
            <w:shd w:fill="1E293B" w:val="clear"/>
          </w:tcPr>
          <w:p>
            <w:pPr>
              <w:jc w:val="center"/>
            </w:pPr>
            <w:r>
              <w:rPr>
                <w:rFonts w:ascii="Times New Roman" w:cs="Times New Roman" w:eastAsia="Times New Roman" w:hAnsi="Times New Roman"/>
                <w:b/>
                <w:bCs/>
                <w:color w:val="FFFFFF"/>
                <w:sz w:val="20"/>
                <w:szCs w:val="20"/>
              </w:rPr>
              <w:t xml:space="preserve">Kết quả</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1</w:t>
            </w:r>
          </w:p>
        </w:tc>
        <w:tc>
          <w:tcPr>
            <w:tcW w:type="pct" w:w="1900"/>
          </w:tcPr>
          <w:p>
            <w:pPr>
              <w:jc w:val="left"/>
            </w:pPr>
            <w:r>
              <w:rPr>
                <w:rFonts w:ascii="Times New Roman" w:cs="Times New Roman" w:eastAsia="Times New Roman" w:hAnsi="Times New Roman"/>
                <w:b w:val="false"/>
                <w:bCs w:val="false"/>
                <w:color w:val="0F172A"/>
                <w:sz w:val="20"/>
                <w:szCs w:val="20"/>
              </w:rPr>
              <w:t xml:space="preserve">Kiểm tra &amp; cấu hình biến môi trường LiveKit Cloud (URL, API Key, Secret)</w:t>
            </w:r>
          </w:p>
        </w:tc>
        <w:tc>
          <w:tcPr>
            <w:tcW w:type="pct" w:w="1100"/>
          </w:tcPr>
          <w:p>
            <w:pPr>
              <w:jc w:val="left"/>
            </w:pPr>
            <w:r>
              <w:rPr>
                <w:rFonts w:ascii="Times New Roman" w:cs="Times New Roman" w:eastAsia="Times New Roman" w:hAnsi="Times New Roman"/>
                <w:b w:val="false"/>
                <w:bCs w:val="false"/>
                <w:color w:val="0F172A"/>
                <w:sz w:val="20"/>
                <w:szCs w:val="20"/>
              </w:rPr>
              <w:t xml:space="preserve">All Repos / Env</w:t>
            </w:r>
          </w:p>
        </w:tc>
        <w:tc>
          <w:tcPr>
            <w:tcW w:type="pct" w:w="1000"/>
          </w:tcPr>
          <w:p>
            <w:pPr>
              <w:jc w:val="left"/>
            </w:pPr>
            <w:r>
              <w:rPr>
                <w:rFonts w:ascii="Times New Roman" w:cs="Times New Roman" w:eastAsia="Times New Roman" w:hAnsi="Times New Roman"/>
                <w:b w:val="false"/>
                <w:bCs w:val="false"/>
                <w:color w:val="0F172A"/>
                <w:sz w:val="20"/>
                <w:szCs w:val="20"/>
              </w:rPr>
              <w:t xml:space="preserve">100% khớp Cloud</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2</w:t>
            </w:r>
          </w:p>
        </w:tc>
        <w:tc>
          <w:tcPr>
            <w:tcW w:type="pct" w:w="1900"/>
          </w:tcPr>
          <w:p>
            <w:pPr>
              <w:jc w:val="left"/>
            </w:pPr>
            <w:r>
              <w:rPr>
                <w:rFonts w:ascii="Times New Roman" w:cs="Times New Roman" w:eastAsia="Times New Roman" w:hAnsi="Times New Roman"/>
                <w:b w:val="false"/>
                <w:bCs w:val="false"/>
                <w:color w:val="0F172A"/>
                <w:sz w:val="20"/>
                <w:szCs w:val="20"/>
              </w:rPr>
              <w:t xml:space="preserve">Migration Flyway V33: Bảng project_meetings &amp; project_meeting_participants</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taskpilot-app</w:t>
            </w:r>
          </w:p>
        </w:tc>
        <w:tc>
          <w:tcPr>
            <w:tcW w:type="pct" w:w="1000"/>
          </w:tcPr>
          <w:p>
            <w:pPr>
              <w:jc w:val="left"/>
            </w:pPr>
            <w:r>
              <w:rPr>
                <w:rFonts w:ascii="Times New Roman" w:cs="Times New Roman" w:eastAsia="Times New Roman" w:hAnsi="Times New Roman"/>
                <w:b w:val="false"/>
                <w:bCs w:val="false"/>
                <w:color w:val="0F172A"/>
                <w:sz w:val="20"/>
                <w:szCs w:val="20"/>
              </w:rPr>
              <w:t xml:space="preserve">2 bảng, 4 indexes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3</w:t>
            </w:r>
          </w:p>
        </w:tc>
        <w:tc>
          <w:tcPr>
            <w:tcW w:type="pct" w:w="1900"/>
          </w:tcPr>
          <w:p>
            <w:pPr>
              <w:jc w:val="left"/>
            </w:pPr>
            <w:r>
              <w:rPr>
                <w:rFonts w:ascii="Times New Roman" w:cs="Times New Roman" w:eastAsia="Times New Roman" w:hAnsi="Times New Roman"/>
                <w:b w:val="false"/>
                <w:bCs w:val="false"/>
                <w:color w:val="0F172A"/>
                <w:sz w:val="20"/>
                <w:szCs w:val="20"/>
              </w:rPr>
              <w:t xml:space="preserve">JPA Entities, Enums (Role, Status), Spring Data JPA Repositories</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taskpilot-projects</w:t>
            </w:r>
          </w:p>
        </w:tc>
        <w:tc>
          <w:tcPr>
            <w:tcW w:type="pct" w:w="1000"/>
          </w:tcPr>
          <w:p>
            <w:pPr>
              <w:jc w:val="left"/>
            </w:pPr>
            <w:r>
              <w:rPr>
                <w:rFonts w:ascii="Times New Roman" w:cs="Times New Roman" w:eastAsia="Times New Roman" w:hAnsi="Times New Roman"/>
                <w:b w:val="false"/>
                <w:bCs w:val="false"/>
                <w:color w:val="0F172A"/>
                <w:sz w:val="20"/>
                <w:szCs w:val="20"/>
              </w:rPr>
              <w:t xml:space="preserve">6 classes / interfaces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4</w:t>
            </w:r>
          </w:p>
        </w:tc>
        <w:tc>
          <w:tcPr>
            <w:tcW w:type="pct" w:w="1900"/>
          </w:tcPr>
          <w:p>
            <w:pPr>
              <w:jc w:val="left"/>
            </w:pPr>
            <w:r>
              <w:rPr>
                <w:rFonts w:ascii="Times New Roman" w:cs="Times New Roman" w:eastAsia="Times New Roman" w:hAnsi="Times New Roman"/>
                <w:b w:val="false"/>
                <w:bCs w:val="false"/>
                <w:color w:val="0F172A"/>
                <w:sz w:val="20"/>
                <w:szCs w:val="20"/>
              </w:rPr>
              <w:t xml:space="preserve">LiveKitTokenService: Tạo Access Token chuẩn JWT HMAC-SHA256 với Video Grants</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taskpilot-projects</w:t>
            </w:r>
          </w:p>
        </w:tc>
        <w:tc>
          <w:tcPr>
            <w:tcW w:type="pct" w:w="1000"/>
          </w:tcPr>
          <w:p>
            <w:pPr>
              <w:jc w:val="left"/>
            </w:pPr>
            <w:r>
              <w:rPr>
                <w:rFonts w:ascii="Times New Roman" w:cs="Times New Roman" w:eastAsia="Times New Roman" w:hAnsi="Times New Roman"/>
                <w:b w:val="false"/>
                <w:bCs w:val="false"/>
                <w:color w:val="0F172A"/>
                <w:sz w:val="20"/>
                <w:szCs w:val="20"/>
              </w:rPr>
              <w:t xml:space="preserve">3/3 Unit tests pass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5</w:t>
            </w:r>
          </w:p>
        </w:tc>
        <w:tc>
          <w:tcPr>
            <w:tcW w:type="pct" w:w="1900"/>
          </w:tcPr>
          <w:p>
            <w:pPr>
              <w:jc w:val="left"/>
            </w:pPr>
            <w:r>
              <w:rPr>
                <w:rFonts w:ascii="Times New Roman" w:cs="Times New Roman" w:eastAsia="Times New Roman" w:hAnsi="Times New Roman"/>
                <w:b w:val="false"/>
                <w:bCs w:val="false"/>
                <w:color w:val="0F172A"/>
                <w:sz w:val="20"/>
                <w:szCs w:val="20"/>
              </w:rPr>
              <w:t xml:space="preserve">ProjectMeetingService: Quản lý vòng đời cuộc họp (create, join, leave, end)</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taskpilot-projects</w:t>
            </w:r>
          </w:p>
        </w:tc>
        <w:tc>
          <w:tcPr>
            <w:tcW w:type="pct" w:w="1000"/>
          </w:tcPr>
          <w:p>
            <w:pPr>
              <w:jc w:val="left"/>
            </w:pPr>
            <w:r>
              <w:rPr>
                <w:rFonts w:ascii="Times New Roman" w:cs="Times New Roman" w:eastAsia="Times New Roman" w:hAnsi="Times New Roman"/>
                <w:b w:val="false"/>
                <w:bCs w:val="false"/>
                <w:color w:val="0F172A"/>
                <w:sz w:val="20"/>
                <w:szCs w:val="20"/>
              </w:rPr>
              <w:t xml:space="preserve">5/5 Unit tests pass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6</w:t>
            </w:r>
          </w:p>
        </w:tc>
        <w:tc>
          <w:tcPr>
            <w:tcW w:type="pct" w:w="1900"/>
          </w:tcPr>
          <w:p>
            <w:pPr>
              <w:jc w:val="left"/>
            </w:pPr>
            <w:r>
              <w:rPr>
                <w:rFonts w:ascii="Times New Roman" w:cs="Times New Roman" w:eastAsia="Times New Roman" w:hAnsi="Times New Roman"/>
                <w:b w:val="false"/>
                <w:bCs w:val="false"/>
                <w:color w:val="0F172A"/>
                <w:sz w:val="20"/>
                <w:szCs w:val="20"/>
              </w:rPr>
              <w:t xml:space="preserve">ProjectMeetingController: Cung cấp đầy đủ REST API v1 cho meetings</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taskpilot-projects</w:t>
            </w:r>
          </w:p>
        </w:tc>
        <w:tc>
          <w:tcPr>
            <w:tcW w:type="pct" w:w="1000"/>
          </w:tcPr>
          <w:p>
            <w:pPr>
              <w:jc w:val="left"/>
            </w:pPr>
            <w:r>
              <w:rPr>
                <w:rFonts w:ascii="Times New Roman" w:cs="Times New Roman" w:eastAsia="Times New Roman" w:hAnsi="Times New Roman"/>
                <w:b w:val="false"/>
                <w:bCs w:val="false"/>
                <w:color w:val="0F172A"/>
                <w:sz w:val="20"/>
                <w:szCs w:val="20"/>
              </w:rPr>
              <w:t xml:space="preserve">7 endpoints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7</w:t>
            </w:r>
          </w:p>
        </w:tc>
        <w:tc>
          <w:tcPr>
            <w:tcW w:type="pct" w:w="1900"/>
          </w:tcPr>
          <w:p>
            <w:pPr>
              <w:jc w:val="left"/>
            </w:pPr>
            <w:r>
              <w:rPr>
                <w:rFonts w:ascii="Times New Roman" w:cs="Times New Roman" w:eastAsia="Times New Roman" w:hAnsi="Times New Roman"/>
                <w:b w:val="false"/>
                <w:bCs w:val="false"/>
                <w:color w:val="0F172A"/>
                <w:sz w:val="20"/>
                <w:szCs w:val="20"/>
              </w:rPr>
              <w:t xml:space="preserve">Frontend Type Definitions &amp; meeting.service.ts client với recursive unwrap</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000"/>
          </w:tcPr>
          <w:p>
            <w:pPr>
              <w:jc w:val="left"/>
            </w:pPr>
            <w:r>
              <w:rPr>
                <w:rFonts w:ascii="Times New Roman" w:cs="Times New Roman" w:eastAsia="Times New Roman" w:hAnsi="Times New Roman"/>
                <w:b w:val="false"/>
                <w:bCs w:val="false"/>
                <w:color w:val="0F172A"/>
                <w:sz w:val="20"/>
                <w:szCs w:val="20"/>
              </w:rPr>
              <w:t xml:space="preserve">8 service methods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8</w:t>
            </w:r>
          </w:p>
        </w:tc>
        <w:tc>
          <w:tcPr>
            <w:tcW w:type="pct" w:w="1900"/>
          </w:tcPr>
          <w:p>
            <w:pPr>
              <w:jc w:val="left"/>
            </w:pPr>
            <w:r>
              <w:rPr>
                <w:rFonts w:ascii="Times New Roman" w:cs="Times New Roman" w:eastAsia="Times New Roman" w:hAnsi="Times New Roman"/>
                <w:b w:val="false"/>
                <w:bCs w:val="false"/>
                <w:color w:val="0F172A"/>
                <w:sz w:val="20"/>
                <w:szCs w:val="20"/>
              </w:rPr>
              <w:t xml:space="preserve">LiveMeetingRoom: Video Grid, Participant Tiles, Speaking Indicator, Controls</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000"/>
          </w:tcPr>
          <w:p>
            <w:pPr>
              <w:jc w:val="left"/>
            </w:pPr>
            <w:r>
              <w:rPr>
                <w:rFonts w:ascii="Times New Roman" w:cs="Times New Roman" w:eastAsia="Times New Roman" w:hAnsi="Times New Roman"/>
                <w:b w:val="false"/>
                <w:bCs w:val="false"/>
                <w:color w:val="0F172A"/>
                <w:sz w:val="20"/>
                <w:szCs w:val="20"/>
              </w:rPr>
              <w:t xml:space="preserve">800+ LOC component</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9</w:t>
            </w:r>
          </w:p>
        </w:tc>
        <w:tc>
          <w:tcPr>
            <w:tcW w:type="pct" w:w="1900"/>
          </w:tcPr>
          <w:p>
            <w:pPr>
              <w:jc w:val="left"/>
            </w:pPr>
            <w:r>
              <w:rPr>
                <w:rFonts w:ascii="Times New Roman" w:cs="Times New Roman" w:eastAsia="Times New Roman" w:hAnsi="Times New Roman"/>
                <w:b w:val="false"/>
                <w:bCs w:val="false"/>
                <w:color w:val="0F172A"/>
                <w:sz w:val="20"/>
                <w:szCs w:val="20"/>
              </w:rPr>
              <w:t xml:space="preserve">ProjectMeetingsTab: Active Meeting Banner, Modal Dialog, History Cards</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000"/>
          </w:tcPr>
          <w:p>
            <w:pPr>
              <w:jc w:val="left"/>
            </w:pPr>
            <w:r>
              <w:rPr>
                <w:rFonts w:ascii="Times New Roman" w:cs="Times New Roman" w:eastAsia="Times New Roman" w:hAnsi="Times New Roman"/>
                <w:b w:val="false"/>
                <w:bCs w:val="false"/>
                <w:color w:val="0F172A"/>
                <w:sz w:val="20"/>
                <w:szCs w:val="20"/>
              </w:rPr>
              <w:t xml:space="preserve">Tab UI tích hợp</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10</w:t>
            </w:r>
          </w:p>
        </w:tc>
        <w:tc>
          <w:tcPr>
            <w:tcW w:type="pct" w:w="1900"/>
          </w:tcPr>
          <w:p>
            <w:pPr>
              <w:jc w:val="left"/>
            </w:pPr>
            <w:r>
              <w:rPr>
                <w:rFonts w:ascii="Times New Roman" w:cs="Times New Roman" w:eastAsia="Times New Roman" w:hAnsi="Times New Roman"/>
                <w:b w:val="false"/>
                <w:bCs w:val="false"/>
                <w:color w:val="0F172A"/>
                <w:sz w:val="20"/>
                <w:szCs w:val="20"/>
              </w:rPr>
              <w:t xml:space="preserve">Kịch bản Playwright E2E: 06-meetings-livekit.spec.ts (TC101 - TC130)</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000"/>
          </w:tcPr>
          <w:p>
            <w:pPr>
              <w:jc w:val="left"/>
            </w:pPr>
            <w:r>
              <w:rPr>
                <w:rFonts w:ascii="Times New Roman" w:cs="Times New Roman" w:eastAsia="Times New Roman" w:hAnsi="Times New Roman"/>
                <w:b w:val="false"/>
                <w:bCs w:val="false"/>
                <w:color w:val="0F172A"/>
                <w:sz w:val="20"/>
                <w:szCs w:val="20"/>
              </w:rPr>
              <w:t xml:space="preserve">30/30 tests (100%)</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11</w:t>
            </w:r>
          </w:p>
        </w:tc>
        <w:tc>
          <w:tcPr>
            <w:tcW w:type="pct" w:w="1900"/>
          </w:tcPr>
          <w:p>
            <w:pPr>
              <w:jc w:val="left"/>
            </w:pPr>
            <w:r>
              <w:rPr>
                <w:rFonts w:ascii="Times New Roman" w:cs="Times New Roman" w:eastAsia="Times New Roman" w:hAnsi="Times New Roman"/>
                <w:b w:val="false"/>
                <w:bCs w:val="false"/>
                <w:color w:val="0F172A"/>
                <w:sz w:val="20"/>
                <w:szCs w:val="20"/>
              </w:rPr>
              <w:t xml:space="preserve">Kiểm thử toàn bộ phân hệ Collaboration Playwright (Files, Chat, Meetings)</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000"/>
          </w:tcPr>
          <w:p>
            <w:pPr>
              <w:jc w:val="left"/>
            </w:pPr>
            <w:r>
              <w:rPr>
                <w:rFonts w:ascii="Times New Roman" w:cs="Times New Roman" w:eastAsia="Times New Roman" w:hAnsi="Times New Roman"/>
                <w:b w:val="false"/>
                <w:bCs w:val="false"/>
                <w:color w:val="0F172A"/>
                <w:sz w:val="20"/>
                <w:szCs w:val="20"/>
              </w:rPr>
              <w:t xml:space="preserve">130/130 tests (100%)</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12</w:t>
            </w:r>
          </w:p>
        </w:tc>
        <w:tc>
          <w:tcPr>
            <w:tcW w:type="pct" w:w="1900"/>
          </w:tcPr>
          <w:p>
            <w:pPr>
              <w:jc w:val="left"/>
            </w:pPr>
            <w:r>
              <w:rPr>
                <w:rFonts w:ascii="Times New Roman" w:cs="Times New Roman" w:eastAsia="Times New Roman" w:hAnsi="Times New Roman"/>
                <w:b w:val="false"/>
                <w:bCs w:val="false"/>
                <w:color w:val="0F172A"/>
                <w:sz w:val="20"/>
                <w:szCs w:val="20"/>
              </w:rPr>
              <w:t xml:space="preserve">Chụp 17 hình ảnh kiểm chứng UAT Screenshots phục vụ báo cáo khoa học</w:t>
            </w:r>
          </w:p>
        </w:tc>
        <w:tc>
          <w:tcPr>
            <w:tcW w:type="pct" w:w="1100"/>
          </w:tcPr>
          <w:p>
            <w:pPr>
              <w:jc w:val="left"/>
            </w:pPr>
            <w:r>
              <w:rPr>
                <w:rFonts w:ascii="Times New Roman" w:cs="Times New Roman" w:eastAsia="Times New Roman" w:hAnsi="Times New Roman"/>
                <w:b w:val="false"/>
                <w:bCs w:val="false"/>
                <w:color w:val="0F172A"/>
                <w:sz w:val="20"/>
                <w:szCs w:val="20"/>
              </w:rPr>
              <w:t xml:space="preserve">All Repos / Docs</w:t>
            </w:r>
          </w:p>
        </w:tc>
        <w:tc>
          <w:tcPr>
            <w:tcW w:type="pct" w:w="1000"/>
          </w:tcPr>
          <w:p>
            <w:pPr>
              <w:jc w:val="left"/>
            </w:pPr>
            <w:r>
              <w:rPr>
                <w:rFonts w:ascii="Times New Roman" w:cs="Times New Roman" w:eastAsia="Times New Roman" w:hAnsi="Times New Roman"/>
                <w:b w:val="false"/>
                <w:bCs w:val="false"/>
                <w:color w:val="0F172A"/>
                <w:sz w:val="20"/>
                <w:szCs w:val="20"/>
              </w:rPr>
              <w:t xml:space="preserve">17 ảnh HD</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13</w:t>
            </w:r>
          </w:p>
        </w:tc>
        <w:tc>
          <w:tcPr>
            <w:tcW w:type="pct" w:w="1900"/>
          </w:tcPr>
          <w:p>
            <w:pPr>
              <w:jc w:val="left"/>
            </w:pPr>
            <w:r>
              <w:rPr>
                <w:rFonts w:ascii="Times New Roman" w:cs="Times New Roman" w:eastAsia="Times New Roman" w:hAnsi="Times New Roman"/>
                <w:b w:val="false"/>
                <w:bCs w:val="false"/>
                <w:color w:val="0F172A"/>
                <w:sz w:val="20"/>
                <w:szCs w:val="20"/>
              </w:rPr>
              <w:t xml:space="preserve">Thực thi Flyway V33 migration trên Supabase PostgreSQL Production</w:t>
            </w:r>
          </w:p>
        </w:tc>
        <w:tc>
          <w:tcPr>
            <w:tcW w:type="pct" w:w="1100"/>
          </w:tcPr>
          <w:p>
            <w:pPr>
              <w:jc w:val="left"/>
            </w:pPr>
            <w:r>
              <w:rPr>
                <w:rFonts w:ascii="Times New Roman" w:cs="Times New Roman" w:eastAsia="Times New Roman" w:hAnsi="Times New Roman"/>
                <w:b w:val="false"/>
                <w:bCs w:val="false"/>
                <w:color w:val="0F172A"/>
                <w:sz w:val="20"/>
                <w:szCs w:val="20"/>
              </w:rPr>
              <w:t xml:space="preserve">Database Cloud</w:t>
            </w:r>
          </w:p>
        </w:tc>
        <w:tc>
          <w:tcPr>
            <w:tcW w:type="pct" w:w="1000"/>
          </w:tcPr>
          <w:p>
            <w:pPr>
              <w:jc w:val="left"/>
            </w:pPr>
            <w:r>
              <w:rPr>
                <w:rFonts w:ascii="Times New Roman" w:cs="Times New Roman" w:eastAsia="Times New Roman" w:hAnsi="Times New Roman"/>
                <w:b w:val="false"/>
                <w:bCs w:val="false"/>
                <w:color w:val="0F172A"/>
                <w:sz w:val="20"/>
                <w:szCs w:val="20"/>
              </w:rPr>
              <w:t xml:space="preserve">Version public v33</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14</w:t>
            </w:r>
          </w:p>
        </w:tc>
        <w:tc>
          <w:tcPr>
            <w:tcW w:type="pct" w:w="1900"/>
          </w:tcPr>
          <w:p>
            <w:pPr>
              <w:jc w:val="left"/>
            </w:pPr>
            <w:r>
              <w:rPr>
                <w:rFonts w:ascii="Times New Roman" w:cs="Times New Roman" w:eastAsia="Times New Roman" w:hAnsi="Times New Roman"/>
                <w:b w:val="false"/>
                <w:bCs w:val="false"/>
                <w:color w:val="0F172A"/>
                <w:sz w:val="20"/>
                <w:szCs w:val="20"/>
              </w:rPr>
              <w:t xml:space="preserve">Kiểm thử Java 25 &amp; Docker Build tương thích Hugging Face Spaces</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 (Maven)</w:t>
            </w:r>
          </w:p>
        </w:tc>
        <w:tc>
          <w:tcPr>
            <w:tcW w:type="pct" w:w="1000"/>
          </w:tcPr>
          <w:p>
            <w:pPr>
              <w:jc w:val="left"/>
            </w:pPr>
            <w:r>
              <w:rPr>
                <w:rFonts w:ascii="Times New Roman" w:cs="Times New Roman" w:eastAsia="Times New Roman" w:hAnsi="Times New Roman"/>
                <w:b w:val="false"/>
                <w:bCs w:val="false"/>
                <w:color w:val="0F172A"/>
                <w:sz w:val="20"/>
                <w:szCs w:val="20"/>
              </w:rPr>
              <w:t xml:space="preserve">7 modules BUILD OK</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bl>
    <w:p>
      <w:pPr>
        <w:pStyle w:val="Heading1"/>
        <w:spacing w:after="150" w:before="400"/>
      </w:pPr>
      <w:r>
        <w:rPr>
          <w:b/>
          <w:bCs/>
          <w:color w:val="1E3A8A"/>
        </w:rPr>
        <w:t xml:space="preserve">3. HÌNH ẢNH MINH CHỨNG THỰC NGHIỆM VÀ NGHIỆM THU (UAT)</w:t>
      </w:r>
    </w:p>
    <w:p>
      <w:r>
        <w:t xml:space="preserve">Dưới đây là bộ ảnh chụp thực tế từ kịch bản kiểm thử tự động Playwright trên môi trường ứng dụng TaskPilot tích hợp đầy đủ các phân hệ Files, Chat, và LiveKit Video Meetings:</w:t>
      </w:r>
    </w:p>
    <w:p>
      <w:pPr>
        <w:spacing w:after="1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1: </w:t>
      </w:r>
      <w:r>
        <w:rPr>
          <w:rFonts w:ascii="Times New Roman" w:cs="Times New Roman" w:eastAsia="Times New Roman" w:hAnsi="Times New Roman"/>
          <w:sz w:val="20"/>
          <w:szCs w:val="20"/>
        </w:rPr>
        <w:t xml:space="preserve">Giao diện Tab Cuộc họp trạng thái rỗng khi dự án chưa có cuộc họp nào</w:t>
      </w:r>
    </w:p>
    <w:p>
      <w:pPr>
        <w:spacing w:after="100" w:before="200"/>
        <w:jc w:val="center"/>
      </w:pPr>
      <w:r>
        <w:drawing>
          <wp:inline distT="0" distB="0" distL="0" distR="0">
            <wp:extent cx="5524500" cy="3238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2: </w:t>
      </w:r>
      <w:r>
        <w:rPr>
          <w:rFonts w:ascii="Times New Roman" w:cs="Times New Roman" w:eastAsia="Times New Roman" w:hAnsi="Times New Roman"/>
          <w:sz w:val="20"/>
          <w:szCs w:val="20"/>
        </w:rPr>
        <w:t xml:space="preserve">Hộp thoại tạo cuộc họp trực tuyến tức thì có tùy chọn kích hoạt ghi hình</w:t>
      </w:r>
    </w:p>
    <w:p>
      <w:pPr>
        <w:spacing w:after="100" w:before="200"/>
        <w:jc w:val="center"/>
      </w:pPr>
      <w:r>
        <w:drawing>
          <wp:inline distT="0" distB="0" distL="0" distR="0">
            <wp:extent cx="5524500" cy="3238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3: </w:t>
      </w:r>
      <w:r>
        <w:rPr>
          <w:rFonts w:ascii="Times New Roman" w:cs="Times New Roman" w:eastAsia="Times New Roman" w:hAnsi="Times New Roman"/>
          <w:sz w:val="20"/>
          <w:szCs w:val="20"/>
        </w:rPr>
        <w:t xml:space="preserve">Bảng điều khiển cuộc họp với Banner cuộc họp đang diễn ra và danh sách thẻ lịch sử</w:t>
      </w:r>
    </w:p>
    <w:p>
      <w:pPr>
        <w:spacing w:after="100" w:before="200"/>
        <w:jc w:val="center"/>
      </w:pPr>
      <w:r>
        <w:drawing>
          <wp:inline distT="0" distB="0" distL="0" distR="0">
            <wp:extent cx="5524500" cy="3238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4: </w:t>
      </w:r>
      <w:r>
        <w:rPr>
          <w:rFonts w:ascii="Times New Roman" w:cs="Times New Roman" w:eastAsia="Times New Roman" w:hAnsi="Times New Roman"/>
          <w:sz w:val="20"/>
          <w:szCs w:val="20"/>
        </w:rPr>
        <w:t xml:space="preserve">Phòng họp video trực tuyến trên máy tính với Video Grid, đồng hồ đếm giờ và huy hiệu REC</w:t>
      </w:r>
    </w:p>
    <w:p>
      <w:pPr>
        <w:spacing w:after="100" w:before="200"/>
        <w:jc w:val="center"/>
      </w:pPr>
      <w:r>
        <w:drawing>
          <wp:inline distT="0" distB="0" distL="0" distR="0">
            <wp:extent cx="5524500" cy="3238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5: </w:t>
      </w:r>
      <w:r>
        <w:rPr>
          <w:rFonts w:ascii="Times New Roman" w:cs="Times New Roman" w:eastAsia="Times New Roman" w:hAnsi="Times New Roman"/>
          <w:sz w:val="20"/>
          <w:szCs w:val="20"/>
        </w:rPr>
        <w:t xml:space="preserve">Ngăn kéo danh sách người tham gia trực tuyến hiển thị trạng thái micro và camera</w:t>
      </w:r>
    </w:p>
    <w:p>
      <w:pPr>
        <w:spacing w:after="100" w:before="200"/>
        <w:jc w:val="center"/>
      </w:pPr>
      <w:r>
        <w:drawing>
          <wp:inline distT="0" distB="0" distL="0" distR="0">
            <wp:extent cx="5524500" cy="3238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6: </w:t>
      </w:r>
      <w:r>
        <w:rPr>
          <w:rFonts w:ascii="Times New Roman" w:cs="Times New Roman" w:eastAsia="Times New Roman" w:hAnsi="Times New Roman"/>
          <w:sz w:val="20"/>
          <w:szCs w:val="20"/>
        </w:rPr>
        <w:t xml:space="preserve">Ngăn kéo trao đổi tin nhắn văn bản tức thời bên trong cuộc họp video</w:t>
      </w:r>
    </w:p>
    <w:p>
      <w:pPr>
        <w:spacing w:after="100" w:before="200"/>
        <w:jc w:val="center"/>
      </w:pPr>
      <w:r>
        <w:drawing>
          <wp:inline distT="0" distB="0" distL="0" distR="0">
            <wp:extent cx="5524500" cy="3238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7: </w:t>
      </w:r>
      <w:r>
        <w:rPr>
          <w:rFonts w:ascii="Times New Roman" w:cs="Times New Roman" w:eastAsia="Times New Roman" w:hAnsi="Times New Roman"/>
          <w:sz w:val="20"/>
          <w:szCs w:val="20"/>
        </w:rPr>
        <w:t xml:space="preserve">Phòng họp video trực tuyến tối ưu hóa cho màn hình điện thoại di động (Mobile Responsive)</w:t>
      </w:r>
    </w:p>
    <w:p>
      <w:pPr>
        <w:spacing w:after="100" w:before="200"/>
        <w:jc w:val="center"/>
      </w:pPr>
      <w:r>
        <w:drawing>
          <wp:inline distT="0" distB="0" distL="0" distR="0">
            <wp:extent cx="5524500" cy="3238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8: </w:t>
      </w:r>
      <w:r>
        <w:rPr>
          <w:rFonts w:ascii="Times New Roman" w:cs="Times New Roman" w:eastAsia="Times New Roman" w:hAnsi="Times New Roman"/>
          <w:sz w:val="20"/>
          <w:szCs w:val="20"/>
        </w:rPr>
        <w:t xml:space="preserve">Danh sách tệp tin dự án hiển thị phân loại định dạng, kích thước và huy hiệu người tải</w:t>
      </w:r>
    </w:p>
    <w:p>
      <w:pPr>
        <w:spacing w:after="100" w:before="200"/>
        <w:jc w:val="center"/>
      </w:pPr>
      <w:r>
        <w:drawing>
          <wp:inline distT="0" distB="0" distL="0" distR="0">
            <wp:extent cx="5524500" cy="3238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9: </w:t>
      </w:r>
      <w:r>
        <w:rPr>
          <w:rFonts w:ascii="Times New Roman" w:cs="Times New Roman" w:eastAsia="Times New Roman" w:hAnsi="Times New Roman"/>
          <w:sz w:val="20"/>
          <w:szCs w:val="20"/>
        </w:rPr>
        <w:t xml:space="preserve">Giao diện phòng chat nhóm thời gian thực với huy hiệu kết nối WebSocket STOMP</w:t>
      </w:r>
    </w:p>
    <w:p>
      <w:pPr>
        <w:spacing w:after="100" w:before="200"/>
        <w:jc w:val="center"/>
      </w:pPr>
      <w:r>
        <w:drawing>
          <wp:inline distT="0" distB="0" distL="0" distR="0">
            <wp:extent cx="5524500" cy="3238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10: </w:t>
      </w:r>
      <w:r>
        <w:rPr>
          <w:rFonts w:ascii="Times New Roman" w:cs="Times New Roman" w:eastAsia="Times New Roman" w:hAnsi="Times New Roman"/>
          <w:sz w:val="20"/>
          <w:szCs w:val="20"/>
        </w:rPr>
        <w:t xml:space="preserve">Thanh điều hướng không gian làm việc với đầy đủ các tab (Files, Chat, Meetings)</w:t>
      </w:r>
    </w:p>
    <w:p>
      <w:pPr>
        <w:pStyle w:val="Heading1"/>
        <w:spacing w:after="150" w:before="400"/>
      </w:pPr>
      <w:r>
        <w:rPr>
          <w:b/>
          <w:bCs/>
          <w:color w:val="1E3A8A"/>
        </w:rPr>
        <w:t xml:space="preserve">4. KẾT LUẬN VÀ KẾ HOẠCH GIAI ĐOẠN TIẾP THEO</w:t>
      </w:r>
    </w:p>
    <w:p>
      <w:r>
        <w:t xml:space="preserve">Giai đoạn 4 đã hoàn thành xuất sắc 100% mục tiêu đề ra với tỷ lệ vượt qua bài kiểm thử đạt tuyệt đối: 8/8 Backend Unit tests, 30/30 Playwright E2E tests cho Meetings, và 130/130 Playwright E2E tests cho toàn bộ phân hệ Không gian Cộng tác (Files, Chat, Meetings). Cơ sở dữ liệu Supabase PostgreSQL đã được nâng cấp an toàn lên phiên bản Flyway v33.</w:t>
      </w:r>
    </w:p>
    <w:p>
      <w:r>
        <w:rPr>
          <w:b/>
          <w:bCs/>
        </w:rPr>
        <w:t xml:space="preserve">Kế hoạch cho Giai đoạn tiếp theo (Giai đoạn 6 - Observability &amp; Identity Provider):</w:t>
      </w:r>
    </w:p>
    <w:p>
      <w:pPr>
        <w:pStyle w:val="ListParagraph"/>
        <w:numPr>
          <w:ilvl w:val="0"/>
          <w:numId w:val="1"/>
        </w:numPr>
      </w:pPr>
      <w:r>
        <w:t xml:space="preserve">Triển khai hệ thống giám sát Prometheus và Grafana trên không gian Hugging Face Spaces riêng biệt.</w:t>
      </w:r>
    </w:p>
    <w:p>
      <w:pPr>
        <w:pStyle w:val="ListParagraph"/>
        <w:numPr>
          <w:ilvl w:val="0"/>
          <w:numId w:val="1"/>
        </w:numPr>
      </w:pPr>
      <w:r>
        <w:t xml:space="preserve">Tích hợp dịch vụ định danh Authentik IAM hỗ trợ Social Login (Google, GitHub) và Single Sign-On (SSO).</w:t>
      </w:r>
    </w:p>
    <w:p>
      <w:pPr>
        <w:pStyle w:val="ListParagraph"/>
        <w:numPr>
          <w:ilvl w:val="0"/>
          <w:numId w:val="1"/>
        </w:numPr>
      </w:pPr>
      <w:r>
        <w:t xml:space="preserve">Tiến hành đo kiểm tải hiệu năng (Load Testing) và viết tài liệu thuyết minh đồ án chuẩn UIT.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Trang </w:t>
    </w:r>
    <w:r>
      <w:rPr>
        <w:color w:val="64748B"/>
        <w:sz w:val="18"/>
        <w:szCs w:val="18"/>
      </w:rPr>
      <w:fldChar w:fldCharType="begin"/>
      <w:instrText xml:space="preserve">PAGE</w:instrText>
      <w:fldChar w:fldCharType="separate"/>
      <w:fldChar w:fldCharType="end"/>
    </w:r>
    <w:r>
      <w:rPr>
        <w:color w:val="64748B"/>
        <w:sz w:val="18"/>
        <w:szCs w:val="18"/>
      </w:rPr>
      <w:t xml:space="preserve"> /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Đồ án 2 (SE121) - Báo cáo Giai đoạn 4: LiveKit Video Meeting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4"/>
        <w:szCs w:val="24"/>
      </w:rPr>
    </w:rPrDefault>
    <w:pPrDefault>
      <w:pPr>
        <w:spacing w:after="100" w:before="10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2a870be212aa73a43389843465f1f786f7e66c4.undefined"/><Relationship Id="rId10" Type="http://schemas.openxmlformats.org/officeDocument/2006/relationships/image" Target="media/26502af04061fa59416117042d9a746b004a986a.undefined"/><Relationship Id="rId11" Type="http://schemas.openxmlformats.org/officeDocument/2006/relationships/image" Target="media/01ca82e272eb1393ca063daee546265a31f76f34.undefined"/><Relationship Id="rId12" Type="http://schemas.openxmlformats.org/officeDocument/2006/relationships/image" Target="media/fd0bb68b1d8bec6aa5f0dc878a5d58a824c60248.undefined"/><Relationship Id="rId13" Type="http://schemas.openxmlformats.org/officeDocument/2006/relationships/image" Target="media/c5d8e8d5d147abe384865f49e24f4af46d6f1d2a.undefined"/><Relationship Id="rId14" Type="http://schemas.openxmlformats.org/officeDocument/2006/relationships/image" Target="media/83f6905d6e53d2208523a25fa58e05aaf5139b5b.undefined"/><Relationship Id="rId15" Type="http://schemas.openxmlformats.org/officeDocument/2006/relationships/image" Target="media/deed5148e234af91f09ca4381ef91eaf0e333593.undefined"/><Relationship Id="rId16" Type="http://schemas.openxmlformats.org/officeDocument/2006/relationships/image" Target="media/356cb96b6a1201c99f551b7e385e3a9a575c674f.undefined"/><Relationship Id="rId17" Type="http://schemas.openxmlformats.org/officeDocument/2006/relationships/image" Target="media/3d4eae67ec5da6dbb660315e585ae7f9c01667cf.undefined"/><Relationship Id="rId18" Type="http://schemas.openxmlformats.org/officeDocument/2006/relationships/image" Target="media/467673528006c86bb01939be99b7016663f879d7.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2026-10-08T14:30:19.146Z</dcterms:created>
  <dcterms:modified xsi:type="dcterms:W3CDTF">2026-10-08T14:30:19.146Z</dcterms:modified>
</cp:coreProperties>
</file>

<file path=docProps/custom.xml><?xml version="1.0" encoding="utf-8"?>
<Properties xmlns="http://schemas.openxmlformats.org/officeDocument/2006/custom-properties" xmlns:vt="http://schemas.openxmlformats.org/officeDocument/2006/docPropsVTypes"/>
</file>