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TASMail — Modern UI Traceability + E2E Report</w:t>
      </w:r>
    </w:p>
    <w:p>
      <w:pPr>
        <w:jc w:val="center"/>
      </w:pPr>
      <w:r>
        <w:rPr>
          <w:i/>
        </w:rPr>
        <w:t>themes/shadcn-prototype → backend, walked as noreply@techatscale.io</w:t>
        <w:br/>
        <w:t>2026-05-14 12:36 UTC</w:t>
      </w:r>
    </w:p>
    <w:p/>
    <w:p>
      <w:pPr>
        <w:pStyle w:val="Heading1"/>
      </w:pPr>
      <w:r>
        <w:t>1. Executive summary</w:t>
      </w:r>
    </w:p>
    <w:p>
      <w:r>
        <w:t>TMAIL-228 traces every API call the alt-UI (themes/shadcn-prototype/) makes, cross-references against backend/src/router.rs, and then drives a Playwright walk-through signed in as noreply@techatscale.io with the live swmail mailbox attached as the BYOK source. Goal: prove the alt-UI is a usable alternative theme and surface anything that needs polish before users see 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Alt-UI api client modules</w:t>
            </w:r>
          </w:p>
        </w:tc>
        <w:tc>
          <w:tcPr>
            <w:tcW w:type="dxa" w:w="4986"/>
          </w:tcPr>
          <w:p>
            <w:r>
              <w:t>4 (auth, folders, messages, scheduled)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Alt-UI api calls extracted</w:t>
            </w:r>
          </w:p>
        </w:tc>
        <w:tc>
          <w:tcPr>
            <w:tcW w:type="dxa" w:w="4986"/>
          </w:tcPr>
          <w:p>
            <w:r>
              <w:t>15 (14 matched a router.rs route — 93 %)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Unmatched calls</w:t>
            </w:r>
          </w:p>
        </w:tc>
        <w:tc>
          <w:tcPr>
            <w:tcW w:type="dxa" w:w="4986"/>
          </w:tcPr>
          <w:p>
            <w:r>
              <w:t>1 (regex artefact, not a real gap — see §4)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Feature components wired to backend</w:t>
            </w:r>
          </w:p>
        </w:tc>
        <w:tc>
          <w:tcPr>
            <w:tcW w:type="dxa" w:w="4986"/>
          </w:tcPr>
          <w:p>
            <w:r>
              <w:t>3 of 6 (EmailClient, EmailReader, ComposeModal)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Feature components still on mock data</w:t>
            </w:r>
          </w:p>
        </w:tc>
        <w:tc>
          <w:tcPr>
            <w:tcW w:type="dxa" w:w="4986"/>
          </w:tcPr>
          <w:p>
            <w:r>
              <w:t>1 (AdminDashboard)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Self-contained components</w:t>
            </w:r>
          </w:p>
        </w:tc>
        <w:tc>
          <w:tcPr>
            <w:tcW w:type="dxa" w:w="4986"/>
          </w:tcPr>
          <w:p>
            <w:r>
              <w:t>1 (CalendarView — hardcoded grid, no data layer)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E2E walk-through</w:t>
            </w:r>
          </w:p>
        </w:tc>
        <w:tc>
          <w:tcPr>
            <w:tcW w:type="dxa" w:w="4986"/>
          </w:tcPr>
          <w:p>
            <w:r>
              <w:t>PASS — 8 of 9 captures produced (calendar route locator could not find the link cleanly; non-blocking)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Issues found and fixed</w:t>
            </w:r>
          </w:p>
        </w:tc>
        <w:tc>
          <w:tcPr>
            <w:tcW w:type="dxa" w:w="4986"/>
          </w:tcPr>
          <w:p>
            <w:r>
              <w:t>1 (sidebar folder render race — useState captured an empty array on first render; fixed by deriving folders directly from the prop)</w:t>
            </w:r>
          </w:p>
        </w:tc>
      </w:tr>
    </w:tbl>
    <w:p>
      <w:pPr>
        <w:pStyle w:val="Heading1"/>
      </w:pPr>
      <w:r>
        <w:t>2. Headline findings</w:t>
      </w:r>
    </w:p>
    <w:p>
      <w:pPr>
        <w:pStyle w:val="ListBullet"/>
      </w:pPr>
      <w:r>
        <w:t>Every wired email screen — EmailClient, EmailReader, ComposeModal — fetches against the real backend (folders, messages, message body, scheduled-send). The walk-through opened the inbox (928 unread from swmail), clicked a 'Failed to deliver message' bounce, and saw the full body, sender, date, and 2 attachments rendered.</w:t>
      </w:r>
    </w:p>
    <w:p>
      <w:pPr>
        <w:pStyle w:val="ListBullet"/>
      </w:pPr>
      <w:r>
        <w:t>1 of 14 traced api calls is technically 'unmatched' but it's a regex artefact — scheduledApi.listScheduled uses a nested template literal (`/messages/scheduled${status ? `?status=${status}` : ''}`) that the static analyser truncates at the inner backtick. The runtime path /api/messages/scheduled does match the router. False positive, no fix needed.</w:t>
      </w:r>
    </w:p>
    <w:p>
      <w:pPr>
        <w:pStyle w:val="ListBullet"/>
      </w:pPr>
      <w:r>
        <w:t>AdminDashboard is the only feature component still on mock data (admin@mydomain.com, 3 hard-coded mailboxes). Promoting it would mean wiring against /api/admin/users + /api/admin/domains + /api/quota. Out of scope here; kept as a separate follow-up.</w:t>
      </w:r>
    </w:p>
    <w:p>
      <w:pPr>
        <w:pStyle w:val="ListBullet"/>
      </w:pPr>
      <w:r>
        <w:t>CalendarView is self-contained — no data layer at all. Promotion would need /api/calendar/events wiring.</w:t>
      </w:r>
    </w:p>
    <w:p>
      <w:pPr>
        <w:pStyle w:val="ListBullet"/>
      </w:pPr>
      <w:r>
        <w:t>One real bug found and fixed during this pass: Sidebar's useState captured the empty foldersProp on first render, so the sidebar showed only Compose / Calendar / New folder until something forced a re-render. Refactored to derive folders directly from the prop (and keep extraLocalFolders as a separate slice for the local 'add new folder' flow). Now real folders (Deleted Items, Drafts, INBOX, Junk Mail, Sent Items) appear as soon as /api/folders resolves.</w:t>
      </w:r>
    </w:p>
    <w:p>
      <w:pPr>
        <w:pStyle w:val="Heading1"/>
      </w:pPr>
      <w:r>
        <w:t>3. Traceability matrix</w:t>
      </w:r>
    </w:p>
    <w:p>
      <w:r>
        <w:t>Per alt-UI client module: every apiClient / fetch call site, the backend handler it resolves to, and the component(s) that import the client.</w:t>
      </w:r>
    </w:p>
    <w:p>
      <w:pPr>
        <w:pStyle w:val="Heading2"/>
      </w:pPr>
      <w:r>
        <w:t>auth.ts</w:t>
      </w:r>
    </w:p>
    <w:p>
      <w:r>
        <w:rPr>
          <w:i/>
        </w:rPr>
        <w:t>themes/shadcn-prototype/src/api/auth.ts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493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493"/>
          </w:tcPr>
          <w:p>
            <w:r>
              <w:rPr>
                <w:b/>
              </w:rPr>
              <w:t>Backend handler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493"/>
          </w:tcPr>
          <w:p>
            <w:r>
              <w:t>POST</w:t>
            </w:r>
          </w:p>
        </w:tc>
        <w:tc>
          <w:tcPr>
            <w:tcW w:type="dxa" w:w="2493"/>
          </w:tcPr>
          <w:p>
            <w:r>
              <w:t>/api/auth/login</w:t>
            </w:r>
          </w:p>
        </w:tc>
        <w:tc>
          <w:tcPr>
            <w:tcW w:type="dxa" w:w="2493"/>
          </w:tcPr>
          <w:p>
            <w:r>
              <w:t>auth::login</w:t>
            </w:r>
          </w:p>
        </w:tc>
        <w:tc>
          <w:tcPr>
            <w:tcW w:type="dxa" w:w="2493"/>
          </w:tcPr>
          <w:p>
            <w:r>
              <w:t>✓ matched</w:t>
            </w:r>
          </w:p>
        </w:tc>
      </w:tr>
      <w:tr>
        <w:tc>
          <w:tcPr>
            <w:tcW w:type="dxa" w:w="2493"/>
          </w:tcPr>
          <w:p>
            <w:r>
              <w:t>POST</w:t>
            </w:r>
          </w:p>
        </w:tc>
        <w:tc>
          <w:tcPr>
            <w:tcW w:type="dxa" w:w="2493"/>
          </w:tcPr>
          <w:p>
            <w:r>
              <w:t>/api/auth/signup</w:t>
            </w:r>
          </w:p>
        </w:tc>
        <w:tc>
          <w:tcPr>
            <w:tcW w:type="dxa" w:w="2493"/>
          </w:tcPr>
          <w:p>
            <w:r>
              <w:t>auth::signup</w:t>
            </w:r>
          </w:p>
        </w:tc>
        <w:tc>
          <w:tcPr>
            <w:tcW w:type="dxa" w:w="2493"/>
          </w:tcPr>
          <w:p>
            <w:r>
              <w:t>✓ matched</w:t>
            </w:r>
          </w:p>
        </w:tc>
      </w:tr>
      <w:tr>
        <w:tc>
          <w:tcPr>
            <w:tcW w:type="dxa" w:w="2493"/>
          </w:tcPr>
          <w:p>
            <w:r>
              <w:t>POST</w:t>
            </w:r>
          </w:p>
        </w:tc>
        <w:tc>
          <w:tcPr>
            <w:tcW w:type="dxa" w:w="2493"/>
          </w:tcPr>
          <w:p>
            <w:r>
              <w:t>/api/auth/logout</w:t>
            </w:r>
          </w:p>
        </w:tc>
        <w:tc>
          <w:tcPr>
            <w:tcW w:type="dxa" w:w="2493"/>
          </w:tcPr>
          <w:p>
            <w:r>
              <w:t>auth::logout</w:t>
            </w:r>
          </w:p>
        </w:tc>
        <w:tc>
          <w:tcPr>
            <w:tcW w:type="dxa" w:w="2493"/>
          </w:tcPr>
          <w:p>
            <w:r>
              <w:t>✓ matched</w:t>
            </w:r>
          </w:p>
        </w:tc>
      </w:tr>
    </w:tbl>
    <w:p>
      <w:r>
        <w:rPr>
          <w:b/>
        </w:rPr>
        <w:t xml:space="preserve">Consumed by: </w:t>
      </w:r>
      <w:r>
        <w:t>(no static consumer)</w:t>
      </w:r>
    </w:p>
    <w:p>
      <w:pPr>
        <w:pStyle w:val="Heading2"/>
      </w:pPr>
      <w:r>
        <w:t>folders.ts</w:t>
      </w:r>
    </w:p>
    <w:p>
      <w:r>
        <w:rPr>
          <w:i/>
        </w:rPr>
        <w:t>themes/shadcn-prototype/src/api/folders.ts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493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493"/>
          </w:tcPr>
          <w:p>
            <w:r>
              <w:rPr>
                <w:b/>
              </w:rPr>
              <w:t>Backend handler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493"/>
          </w:tcPr>
          <w:p>
            <w:r>
              <w:t>GET</w:t>
            </w:r>
          </w:p>
        </w:tc>
        <w:tc>
          <w:tcPr>
            <w:tcW w:type="dxa" w:w="2493"/>
          </w:tcPr>
          <w:p>
            <w:r>
              <w:t>/api/folders</w:t>
            </w:r>
          </w:p>
        </w:tc>
        <w:tc>
          <w:tcPr>
            <w:tcW w:type="dxa" w:w="2493"/>
          </w:tcPr>
          <w:p>
            <w:r>
              <w:t>folders::list_folders</w:t>
            </w:r>
          </w:p>
        </w:tc>
        <w:tc>
          <w:tcPr>
            <w:tcW w:type="dxa" w:w="2493"/>
          </w:tcPr>
          <w:p>
            <w:r>
              <w:t>✓ matched</w:t>
            </w:r>
          </w:p>
        </w:tc>
      </w:tr>
    </w:tbl>
    <w:p>
      <w:r>
        <w:rPr>
          <w:b/>
        </w:rPr>
        <w:t xml:space="preserve">Consumed by: </w:t>
      </w:r>
      <w:r>
        <w:t>themes/shadcn-prototype/src/features/email/EmailClient.tsx</w:t>
      </w:r>
    </w:p>
    <w:p>
      <w:pPr>
        <w:pStyle w:val="Heading2"/>
      </w:pPr>
      <w:r>
        <w:t>messages.ts</w:t>
      </w:r>
    </w:p>
    <w:p>
      <w:r>
        <w:rPr>
          <w:i/>
        </w:rPr>
        <w:t>themes/shadcn-prototype/src/api/messages.ts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493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493"/>
          </w:tcPr>
          <w:p>
            <w:r>
              <w:rPr>
                <w:b/>
              </w:rPr>
              <w:t>Backend handler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493"/>
          </w:tcPr>
          <w:p>
            <w:r>
              <w:t>GET</w:t>
            </w:r>
          </w:p>
        </w:tc>
        <w:tc>
          <w:tcPr>
            <w:tcW w:type="dxa" w:w="2493"/>
          </w:tcPr>
          <w:p>
            <w:r>
              <w:t>/api/folders/${encodeURIComponent(folder)}/messages?page=${page}&amp;page_size=${pageSize}</w:t>
            </w:r>
          </w:p>
        </w:tc>
        <w:tc>
          <w:tcPr>
            <w:tcW w:type="dxa" w:w="2493"/>
          </w:tcPr>
          <w:p>
            <w:r>
              <w:t>messages::list_messages</w:t>
            </w:r>
          </w:p>
        </w:tc>
        <w:tc>
          <w:tcPr>
            <w:tcW w:type="dxa" w:w="2493"/>
          </w:tcPr>
          <w:p>
            <w:r>
              <w:t>✓ matched</w:t>
            </w:r>
          </w:p>
        </w:tc>
      </w:tr>
      <w:tr>
        <w:tc>
          <w:tcPr>
            <w:tcW w:type="dxa" w:w="2493"/>
          </w:tcPr>
          <w:p>
            <w:r>
              <w:t>GET</w:t>
            </w:r>
          </w:p>
        </w:tc>
        <w:tc>
          <w:tcPr>
            <w:tcW w:type="dxa" w:w="2493"/>
          </w:tcPr>
          <w:p>
            <w:r>
              <w:t>/api/folders/${encodeURIComponent(folder)}/messages/${uid}</w:t>
            </w:r>
          </w:p>
        </w:tc>
        <w:tc>
          <w:tcPr>
            <w:tcW w:type="dxa" w:w="2493"/>
          </w:tcPr>
          <w:p>
            <w:r>
              <w:t>messages::get_message</w:t>
            </w:r>
          </w:p>
        </w:tc>
        <w:tc>
          <w:tcPr>
            <w:tcW w:type="dxa" w:w="2493"/>
          </w:tcPr>
          <w:p>
            <w:r>
              <w:t>✓ matched</w:t>
            </w:r>
          </w:p>
        </w:tc>
      </w:tr>
      <w:tr>
        <w:tc>
          <w:tcPr>
            <w:tcW w:type="dxa" w:w="2493"/>
          </w:tcPr>
          <w:p>
            <w:r>
              <w:t>POST</w:t>
            </w:r>
          </w:p>
        </w:tc>
        <w:tc>
          <w:tcPr>
            <w:tcW w:type="dxa" w:w="2493"/>
          </w:tcPr>
          <w:p>
            <w:r>
              <w:t>/api/messages/send</w:t>
            </w:r>
          </w:p>
        </w:tc>
        <w:tc>
          <w:tcPr>
            <w:tcW w:type="dxa" w:w="2493"/>
          </w:tcPr>
          <w:p>
            <w:r>
              <w:t>messages::send_message</w:t>
            </w:r>
          </w:p>
        </w:tc>
        <w:tc>
          <w:tcPr>
            <w:tcW w:type="dxa" w:w="2493"/>
          </w:tcPr>
          <w:p>
            <w:r>
              <w:t>✓ matched</w:t>
            </w:r>
          </w:p>
        </w:tc>
      </w:tr>
      <w:tr>
        <w:tc>
          <w:tcPr>
            <w:tcW w:type="dxa" w:w="2493"/>
          </w:tcPr>
          <w:p>
            <w:r>
              <w:t>GET</w:t>
            </w:r>
          </w:p>
        </w:tc>
        <w:tc>
          <w:tcPr>
            <w:tcW w:type="dxa" w:w="2493"/>
          </w:tcPr>
          <w:p>
            <w:r>
              <w:t>/api/search?${params.toString()}</w:t>
            </w:r>
          </w:p>
        </w:tc>
        <w:tc>
          <w:tcPr>
            <w:tcW w:type="dxa" w:w="2493"/>
          </w:tcPr>
          <w:p>
            <w:r>
              <w:t>messages::search_messages</w:t>
            </w:r>
          </w:p>
        </w:tc>
        <w:tc>
          <w:tcPr>
            <w:tcW w:type="dxa" w:w="2493"/>
          </w:tcPr>
          <w:p>
            <w:r>
              <w:t>✓ matched</w:t>
            </w:r>
          </w:p>
        </w:tc>
      </w:tr>
      <w:tr>
        <w:tc>
          <w:tcPr>
            <w:tcW w:type="dxa" w:w="2493"/>
          </w:tcPr>
          <w:p>
            <w:r>
              <w:t>DELETE</w:t>
            </w:r>
          </w:p>
        </w:tc>
        <w:tc>
          <w:tcPr>
            <w:tcW w:type="dxa" w:w="2493"/>
          </w:tcPr>
          <w:p>
            <w:r>
              <w:t>/api/folders/${encodeURIComponent(folder)}/messages/${uid}</w:t>
            </w:r>
          </w:p>
        </w:tc>
        <w:tc>
          <w:tcPr>
            <w:tcW w:type="dxa" w:w="2493"/>
          </w:tcPr>
          <w:p>
            <w:r>
              <w:t>messages::delete_message</w:t>
            </w:r>
          </w:p>
        </w:tc>
        <w:tc>
          <w:tcPr>
            <w:tcW w:type="dxa" w:w="2493"/>
          </w:tcPr>
          <w:p>
            <w:r>
              <w:t>✓ matched</w:t>
            </w:r>
          </w:p>
        </w:tc>
      </w:tr>
      <w:tr>
        <w:tc>
          <w:tcPr>
            <w:tcW w:type="dxa" w:w="2493"/>
          </w:tcPr>
          <w:p>
            <w:r>
              <w:t>POST</w:t>
            </w:r>
          </w:p>
        </w:tc>
        <w:tc>
          <w:tcPr>
            <w:tcW w:type="dxa" w:w="2493"/>
          </w:tcPr>
          <w:p>
            <w:r>
              <w:t>/api/folders/${encodeURIComponent(folder)}/messages/${uid}/move</w:t>
            </w:r>
          </w:p>
        </w:tc>
        <w:tc>
          <w:tcPr>
            <w:tcW w:type="dxa" w:w="2493"/>
          </w:tcPr>
          <w:p>
            <w:r>
              <w:t>messages::move_message</w:t>
            </w:r>
          </w:p>
        </w:tc>
        <w:tc>
          <w:tcPr>
            <w:tcW w:type="dxa" w:w="2493"/>
          </w:tcPr>
          <w:p>
            <w:r>
              <w:t>✓ matched</w:t>
            </w:r>
          </w:p>
        </w:tc>
      </w:tr>
      <w:tr>
        <w:tc>
          <w:tcPr>
            <w:tcW w:type="dxa" w:w="2493"/>
          </w:tcPr>
          <w:p>
            <w:r>
              <w:t>POST</w:t>
            </w:r>
          </w:p>
        </w:tc>
        <w:tc>
          <w:tcPr>
            <w:tcW w:type="dxa" w:w="2493"/>
          </w:tcPr>
          <w:p>
            <w:r>
              <w:t>/api/folders/${encodeURIComponent(folder)}/messages/${uid}/flag</w:t>
            </w:r>
          </w:p>
        </w:tc>
        <w:tc>
          <w:tcPr>
            <w:tcW w:type="dxa" w:w="2493"/>
          </w:tcPr>
          <w:p>
            <w:r>
              <w:t>messages::flag_message</w:t>
            </w:r>
          </w:p>
        </w:tc>
        <w:tc>
          <w:tcPr>
            <w:tcW w:type="dxa" w:w="2493"/>
          </w:tcPr>
          <w:p>
            <w:r>
              <w:t>✓ matched</w:t>
            </w:r>
          </w:p>
        </w:tc>
      </w:tr>
      <w:tr>
        <w:tc>
          <w:tcPr>
            <w:tcW w:type="dxa" w:w="2493"/>
          </w:tcPr>
          <w:p>
            <w:r>
              <w:t>POST</w:t>
            </w:r>
          </w:p>
        </w:tc>
        <w:tc>
          <w:tcPr>
            <w:tcW w:type="dxa" w:w="2493"/>
          </w:tcPr>
          <w:p>
            <w:r>
              <w:t>/api/drafts</w:t>
            </w:r>
          </w:p>
        </w:tc>
        <w:tc>
          <w:tcPr>
            <w:tcW w:type="dxa" w:w="2493"/>
          </w:tcPr>
          <w:p>
            <w:r>
              <w:t>messages::save_draft</w:t>
            </w:r>
          </w:p>
        </w:tc>
        <w:tc>
          <w:tcPr>
            <w:tcW w:type="dxa" w:w="2493"/>
          </w:tcPr>
          <w:p>
            <w:r>
              <w:t>✓ matched</w:t>
            </w:r>
          </w:p>
        </w:tc>
      </w:tr>
    </w:tbl>
    <w:p>
      <w:r>
        <w:rPr>
          <w:b/>
        </w:rPr>
        <w:t xml:space="preserve">Consumed by: </w:t>
      </w:r>
      <w:r>
        <w:t>themes/shadcn-prototype/src/features/email/EmailClient.tsx, themes/shadcn-prototype/src/features/email/EmailReader.tsx</w:t>
      </w:r>
    </w:p>
    <w:p>
      <w:pPr>
        <w:pStyle w:val="Heading2"/>
      </w:pPr>
      <w:r>
        <w:t>scheduled.ts</w:t>
      </w:r>
    </w:p>
    <w:p>
      <w:r>
        <w:rPr>
          <w:i/>
        </w:rPr>
        <w:t>themes/shadcn-prototype/src/api/scheduled.ts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493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493"/>
          </w:tcPr>
          <w:p>
            <w:r>
              <w:rPr>
                <w:b/>
              </w:rPr>
              <w:t>Backend handler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493"/>
          </w:tcPr>
          <w:p>
            <w:r>
              <w:t>POST</w:t>
            </w:r>
          </w:p>
        </w:tc>
        <w:tc>
          <w:tcPr>
            <w:tcW w:type="dxa" w:w="2493"/>
          </w:tcPr>
          <w:p>
            <w:r>
              <w:t>/api/messages/schedule</w:t>
            </w:r>
          </w:p>
        </w:tc>
        <w:tc>
          <w:tcPr>
            <w:tcW w:type="dxa" w:w="2493"/>
          </w:tcPr>
          <w:p>
            <w:r>
              <w:t>scheduled::schedule_send</w:t>
            </w:r>
          </w:p>
        </w:tc>
        <w:tc>
          <w:tcPr>
            <w:tcW w:type="dxa" w:w="2493"/>
          </w:tcPr>
          <w:p>
            <w:r>
              <w:t>✓ matched</w:t>
            </w:r>
          </w:p>
        </w:tc>
      </w:tr>
      <w:tr>
        <w:tc>
          <w:tcPr>
            <w:tcW w:type="dxa" w:w="2493"/>
          </w:tcPr>
          <w:p>
            <w:r>
              <w:t>POST</w:t>
            </w:r>
          </w:p>
        </w:tc>
        <w:tc>
          <w:tcPr>
            <w:tcW w:type="dxa" w:w="2493"/>
          </w:tcPr>
          <w:p>
            <w:r>
              <w:t>/api/messages/cancel/${cancelToken}</w:t>
            </w:r>
          </w:p>
        </w:tc>
        <w:tc>
          <w:tcPr>
            <w:tcW w:type="dxa" w:w="2493"/>
          </w:tcPr>
          <w:p>
            <w:r>
              <w:t>scheduled::cancel_scheduled</w:t>
            </w:r>
          </w:p>
        </w:tc>
        <w:tc>
          <w:tcPr>
            <w:tcW w:type="dxa" w:w="2493"/>
          </w:tcPr>
          <w:p>
            <w:r>
              <w:t>✓ matched</w:t>
            </w:r>
          </w:p>
        </w:tc>
      </w:tr>
      <w:tr>
        <w:tc>
          <w:tcPr>
            <w:tcW w:type="dxa" w:w="2493"/>
          </w:tcPr>
          <w:p>
            <w:r>
              <w:t>GET</w:t>
            </w:r>
          </w:p>
        </w:tc>
        <w:tc>
          <w:tcPr>
            <w:tcW w:type="dxa" w:w="2493"/>
          </w:tcPr>
          <w:p>
            <w:r>
              <w:t xml:space="preserve">/api/messages/scheduled${status ? </w:t>
            </w:r>
          </w:p>
        </w:tc>
        <w:tc>
          <w:tcPr>
            <w:tcW w:type="dxa" w:w="2493"/>
          </w:tcPr>
          <w:p>
            <w:r>
              <w:t>—</w:t>
            </w:r>
          </w:p>
        </w:tc>
        <w:tc>
          <w:tcPr>
            <w:tcW w:type="dxa" w:w="2493"/>
          </w:tcPr>
          <w:p>
            <w:r>
              <w:t>✗ unmatched</w:t>
            </w:r>
          </w:p>
        </w:tc>
      </w:tr>
    </w:tbl>
    <w:p>
      <w:r>
        <w:rPr>
          <w:b/>
        </w:rPr>
        <w:t xml:space="preserve">Consumed by: </w:t>
      </w:r>
      <w:r>
        <w:t>themes/shadcn-prototype/src/features/email/ComposeModal.tsx</w:t>
      </w:r>
    </w:p>
    <w:p>
      <w:pPr>
        <w:pStyle w:val="Heading1"/>
      </w:pPr>
      <w:r>
        <w:t>4. Component classification</w:t>
      </w:r>
    </w:p>
    <w:p>
      <w:r>
        <w:t>Each alt-UI feature component, classified as wired (real apiClient calls), mock (still imports value-level mockData), or self-contained (neither).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493"/>
          </w:tcPr>
          <w:p>
            <w:r>
              <w:rPr>
                <w:b/>
              </w:rPr>
              <w:t>API imports</w:t>
            </w:r>
          </w:p>
        </w:tc>
        <w:tc>
          <w:tcPr>
            <w:tcW w:type="dxa" w:w="2493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93"/>
          </w:tcPr>
          <w:p>
            <w:r>
              <w:t>features/admin/AdminDashboard.tsx</w:t>
            </w:r>
          </w:p>
        </w:tc>
        <w:tc>
          <w:tcPr>
            <w:tcW w:type="dxa" w:w="2493"/>
          </w:tcPr>
          <w:p>
            <w:r>
              <w:t>✗ mock data</w:t>
            </w:r>
          </w:p>
        </w:tc>
        <w:tc>
          <w:tcPr>
            <w:tcW w:type="dxa" w:w="2493"/>
          </w:tcPr>
          <w:p>
            <w:r>
              <w:t>—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features/calendar/CalendarView.tsx</w:t>
            </w:r>
          </w:p>
        </w:tc>
        <w:tc>
          <w:tcPr>
            <w:tcW w:type="dxa" w:w="2493"/>
          </w:tcPr>
          <w:p>
            <w:r>
              <w:t>— self-contained</w:t>
            </w:r>
          </w:p>
        </w:tc>
        <w:tc>
          <w:tcPr>
            <w:tcW w:type="dxa" w:w="2493"/>
          </w:tcPr>
          <w:p>
            <w:r>
              <w:t>—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features/email/ComposeModal.tsx</w:t>
            </w:r>
          </w:p>
        </w:tc>
        <w:tc>
          <w:tcPr>
            <w:tcW w:type="dxa" w:w="2493"/>
          </w:tcPr>
          <w:p>
            <w:r>
              <w:t>✓ wired</w:t>
            </w:r>
          </w:p>
        </w:tc>
        <w:tc>
          <w:tcPr>
            <w:tcW w:type="dxa" w:w="2493"/>
          </w:tcPr>
          <w:p>
            <w:r>
              <w:t>scheduled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features/email/EmailClient.tsx</w:t>
            </w:r>
          </w:p>
        </w:tc>
        <w:tc>
          <w:tcPr>
            <w:tcW w:type="dxa" w:w="2493"/>
          </w:tcPr>
          <w:p>
            <w:r>
              <w:t>✓ wired</w:t>
            </w:r>
          </w:p>
        </w:tc>
        <w:tc>
          <w:tcPr>
            <w:tcW w:type="dxa" w:w="2493"/>
          </w:tcPr>
          <w:p>
            <w:r>
              <w:t>folders, messages</w:t>
            </w:r>
          </w:p>
        </w:tc>
        <w:tc>
          <w:tcPr>
            <w:tcW w:type="dxa" w:w="2493"/>
          </w:tcPr>
          <w:p>
            <w:r>
              <w:t>imports types from mockData (fine)</w:t>
            </w:r>
          </w:p>
        </w:tc>
      </w:tr>
      <w:tr>
        <w:tc>
          <w:tcPr>
            <w:tcW w:type="dxa" w:w="2493"/>
          </w:tcPr>
          <w:p>
            <w:r>
              <w:t>features/email/EmailList.tsx</w:t>
            </w:r>
          </w:p>
        </w:tc>
        <w:tc>
          <w:tcPr>
            <w:tcW w:type="dxa" w:w="2493"/>
          </w:tcPr>
          <w:p>
            <w:r>
              <w:t>— self-contained</w:t>
            </w:r>
          </w:p>
        </w:tc>
        <w:tc>
          <w:tcPr>
            <w:tcW w:type="dxa" w:w="2493"/>
          </w:tcPr>
          <w:p>
            <w:r>
              <w:t>—</w:t>
            </w:r>
          </w:p>
        </w:tc>
        <w:tc>
          <w:tcPr>
            <w:tcW w:type="dxa" w:w="2493"/>
          </w:tcPr>
          <w:p>
            <w:r>
              <w:t>imports types from mockData (fine)</w:t>
            </w:r>
          </w:p>
        </w:tc>
      </w:tr>
      <w:tr>
        <w:tc>
          <w:tcPr>
            <w:tcW w:type="dxa" w:w="2493"/>
          </w:tcPr>
          <w:p>
            <w:r>
              <w:t>features/email/EmailReader.tsx</w:t>
            </w:r>
          </w:p>
        </w:tc>
        <w:tc>
          <w:tcPr>
            <w:tcW w:type="dxa" w:w="2493"/>
          </w:tcPr>
          <w:p>
            <w:r>
              <w:t>✓ wired</w:t>
            </w:r>
          </w:p>
        </w:tc>
        <w:tc>
          <w:tcPr>
            <w:tcW w:type="dxa" w:w="2493"/>
          </w:tcPr>
          <w:p>
            <w:r>
              <w:t>messages</w:t>
            </w:r>
          </w:p>
        </w:tc>
        <w:tc>
          <w:tcPr>
            <w:tcW w:type="dxa" w:w="2493"/>
          </w:tcPr>
          <w:p>
            <w:r>
              <w:t>imports types from mockData (fine)</w:t>
            </w:r>
          </w:p>
        </w:tc>
      </w:tr>
    </w:tbl>
    <w:p>
      <w:pPr>
        <w:pStyle w:val="Heading1"/>
      </w:pPr>
      <w:r>
        <w:t>5. E2E walk-through (signed in as noreply@techatscale.io)</w:t>
      </w:r>
    </w:p>
    <w:p>
      <w:r>
        <w:t>Captured by frontend/e2e/specs/modern-ui-noreply-walkthrough.spec.ts. The spec signs up the noreply mailbox, attaches its own swmail IMAP/SMTP configs via the API, opens the classic /app dashboard, and walks the full alt-UI surface.</w:t>
      </w:r>
    </w:p>
    <w:p>
      <w:pPr>
        <w:pStyle w:val="Heading3"/>
      </w:pPr>
      <w:r>
        <w:t>01-classic-app-loaded.png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lassic-app-loa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Classic dashboard after BYOK config — 928-message INBOX from swmail.techatscale.io.</w:t>
      </w:r>
    </w:p>
    <w:p>
      <w:pPr>
        <w:pStyle w:val="Heading3"/>
      </w:pPr>
      <w:r>
        <w:t>02-alt-ui-after-hop.png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lt-ui-after-h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Right after clicking the wand-icon TopBar switcher; alt-UI bundle takes over at /modern/index.html.</w:t>
      </w:r>
    </w:p>
    <w:p>
      <w:pPr>
        <w:pStyle w:val="Heading3"/>
      </w:pPr>
      <w:r>
        <w:t>03-inbox-rendered.png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inbox-rende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Alt-UI INBOX with all 5 real swmail folders in the sidebar (Deleted Items, Drafts, INBOX 928, Junk Mail, Sent Items) plus the inline Calendar + New folder. Message list shows real bounces and the TASMail SMTP test email.</w:t>
      </w:r>
    </w:p>
    <w:p>
      <w:pPr>
        <w:pStyle w:val="Heading3"/>
      </w:pPr>
      <w:r>
        <w:t>04-message-opened.png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message-open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EmailReader hydrated for the first 'Failed to deliver message' — full body, MAILER-DAEMON sender, May 14 2026 timestamp, 2 attachments.</w:t>
      </w:r>
    </w:p>
    <w:p>
      <w:pPr>
        <w:pStyle w:val="Heading3"/>
      </w:pPr>
      <w:r>
        <w:t>05-other-folder.png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other-fol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Switched folder via sidebar.</w:t>
      </w:r>
    </w:p>
    <w:p>
      <w:pPr>
        <w:pStyle w:val="Heading3"/>
      </w:pPr>
      <w:r>
        <w:t>06-compose-filled.png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ompose-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ComposeModal with To / Subject / body filled. Send is wired to scheduledApi.scheduleSend (delay_seconds: 0).</w:t>
      </w:r>
    </w:p>
    <w:p>
      <w:pPr>
        <w:pStyle w:val="Heading3"/>
      </w:pPr>
      <w:r>
        <w:t>07-admin-route.png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dmin-rou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AdminDashboard route — STILL ON MOCK DATA (admin@mydomain.com, sarah@mydomain.com, etc.). Tracked as a follow-up.</w:t>
      </w:r>
    </w:p>
    <w:p>
      <w:pPr>
        <w:pStyle w:val="Heading3"/>
      </w:pPr>
      <w:r>
        <w:t>09-back-to-classic.png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back-to-classi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Classic SPA after clicking the alt-UI's ← Classic link. TopBar shows the wand icon between theme-toggle and logout.</w:t>
      </w:r>
    </w:p>
    <w:p>
      <w:pPr>
        <w:pStyle w:val="Heading1"/>
      </w:pPr>
      <w:r>
        <w:t>6. Issues found + fixes during this pass</w:t>
      </w:r>
    </w:p>
    <w:p>
      <w:pPr>
        <w:pStyle w:val="Heading3"/>
      </w:pPr>
      <w:r>
        <w:t>Sidebar folder render race</w:t>
      </w:r>
    </w:p>
    <w:p>
      <w:r>
        <w:rPr>
          <w:b/>
        </w:rPr>
        <w:t xml:space="preserve">Symptom: </w:t>
      </w:r>
      <w:r>
        <w:t>Sidebar's useState(foldersProp ?? mockFolders) captured the empty array passed by EmailClient on first render (TanStack Query hadn't resolved /api/folders yet). The useEffect that updated state on prop change ran after paint, but in some renders the screenshot raced it. Net effect: alt-UI sidebar showed only Compose / Calendar / New folder while the message list was already populated.</w:t>
      </w:r>
    </w:p>
    <w:p>
      <w:r>
        <w:rPr>
          <w:b/>
        </w:rPr>
        <w:t xml:space="preserve">Fix: </w:t>
      </w:r>
      <w:r>
        <w:t>Refactored Sidebar to derive folders directly from foldersProp (no local mirror); kept a separate extraLocalFolders state for the inline 'add new folder' UI which is local-only. Folder icons also got a defensive fallback to Briefcase if FOLDER_ICONS lookup misses.</w:t>
      </w:r>
    </w:p>
    <w:p>
      <w:pPr>
        <w:pStyle w:val="Heading3"/>
      </w:pPr>
      <w:r>
        <w:t>EmailClient called fetchMessages with swapped page/pageSize</w:t>
      </w:r>
    </w:p>
    <w:p>
      <w:r>
        <w:rPr>
          <w:b/>
        </w:rPr>
        <w:t xml:space="preserve">Symptom: </w:t>
      </w:r>
      <w:r>
        <w:t>fetchMessages signature is (folder, page=0, pageSize=50). The wired-up call passed (folder, 50, 0) — page 50, pageSize 0 — which returned a single message in the inbox.</w:t>
      </w:r>
    </w:p>
    <w:p>
      <w:r>
        <w:rPr>
          <w:b/>
        </w:rPr>
        <w:t xml:space="preserve">Fix: </w:t>
      </w:r>
      <w:r>
        <w:t>Reordered to fetchMessages(activeFolder, 0, 50).</w:t>
      </w:r>
    </w:p>
    <w:p>
      <w:pPr>
        <w:pStyle w:val="Heading3"/>
      </w:pPr>
      <w:r>
        <w:t>Page title still said 'Rust Mail' (legacy)</w:t>
      </w:r>
    </w:p>
    <w:p>
      <w:r>
        <w:rPr>
          <w:b/>
        </w:rPr>
        <w:t xml:space="preserve">Symptom: </w:t>
      </w:r>
      <w:r>
        <w:t>themes/shadcn-prototype/index.html had the original prototype title carried over from the salvaged feature branch.</w:t>
      </w:r>
    </w:p>
    <w:p>
      <w:r>
        <w:rPr>
          <w:b/>
        </w:rPr>
        <w:t xml:space="preserve">Fix: </w:t>
      </w:r>
      <w:r>
        <w:t>Updated to 'TASMail · Modern UI'. Also updated Navbar from 'Rust Mail' to 'TASMail · Modern UI' with a ← Classic link back.</w:t>
      </w:r>
    </w:p>
    <w:p>
      <w:pPr>
        <w:pStyle w:val="Heading1"/>
      </w:pPr>
      <w:r>
        <w:t>7. Recommendations / follow-ups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Wire AdminDashboard to /api/admin/users + /api/admin/domains + /api/quota</w:t>
            </w:r>
          </w:p>
        </w:tc>
        <w:tc>
          <w:tcPr>
            <w:tcW w:type="dxa" w:w="4986"/>
          </w:tcPr>
          <w:p>
            <w:r>
              <w:t>Currently the only mock-data screen. Promoting it gives admins a second-look UI for the same TMAIL-202 (users) + TMAIL-200 (domains) data.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Wire CalendarView to /api/calendar/events</w:t>
            </w:r>
          </w:p>
        </w:tc>
        <w:tc>
          <w:tcPr>
            <w:tcW w:type="dxa" w:w="4986"/>
          </w:tcPr>
          <w:p>
            <w:r>
              <w:t>Self-contained today. Hooking it into the existing calendar API would close the second mock surface.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Drafts in alt-UI ComposeModal</w:t>
            </w:r>
          </w:p>
        </w:tc>
        <w:tc>
          <w:tcPr>
            <w:tcW w:type="dxa" w:w="4986"/>
          </w:tcPr>
          <w:p>
            <w:r>
              <w:t>Save Draft button is currently disabled with a tooltip. Wiring it to POST /api/drafts (already exposed) is a 30-minute add.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Switch type imports to a shared types package</w:t>
            </w:r>
          </w:p>
        </w:tc>
        <w:tc>
          <w:tcPr>
            <w:tcW w:type="dxa" w:w="4986"/>
          </w:tcPr>
          <w:p>
            <w:r>
              <w:t>Email and Folder types currently come from src/data/mockData.ts. Move them into themes/shadcn-prototype/src/types/ui.ts (or share with frontend/src/types/) so the trace gate doesn't have to special-case 'type-only mock imports'.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Consider promoting the wired Email* code into the production frontend/</w:t>
            </w:r>
          </w:p>
        </w:tc>
        <w:tc>
          <w:tcPr>
            <w:tcW w:type="dxa" w:w="4986"/>
          </w:tcPr>
          <w:p>
            <w:r>
              <w:t>If the modern theme proves popular, the alt-UI's email screens could replace the inline-styled production versions. That would consolidate the api/ duplication and make the Vite build single-bundle again.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