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B0E3A" w14:textId="21116A9C" w:rsidR="00571E9A" w:rsidRDefault="003878C7" w:rsidP="00AE4432">
      <w:pPr>
        <w:spacing w:after="0" w:line="240" w:lineRule="auto"/>
        <w:jc w:val="both"/>
        <w:rPr>
          <w:b/>
          <w:bCs/>
          <w:sz w:val="24"/>
          <w:szCs w:val="24"/>
        </w:rPr>
      </w:pPr>
      <w:r w:rsidRPr="003878C7">
        <w:rPr>
          <w:b/>
          <w:bCs/>
          <w:sz w:val="24"/>
          <w:szCs w:val="24"/>
        </w:rPr>
        <w:t xml:space="preserve">Portfolio Construction: </w:t>
      </w:r>
    </w:p>
    <w:p w14:paraId="6AC1C632" w14:textId="5FBBF2A4" w:rsidR="00880872" w:rsidRPr="00880872" w:rsidRDefault="00880872" w:rsidP="00AE4432">
      <w:pPr>
        <w:pStyle w:val="NormalWeb"/>
        <w:shd w:val="clear" w:color="auto" w:fill="FFFFFF"/>
        <w:spacing w:before="0" w:beforeAutospacing="0" w:after="0" w:afterAutospacing="0"/>
        <w:jc w:val="both"/>
        <w:rPr>
          <w:rFonts w:asciiTheme="minorHAnsi" w:hAnsiTheme="minorHAnsi" w:cstheme="minorHAnsi"/>
          <w:color w:val="212529"/>
        </w:rPr>
      </w:pPr>
      <w:r w:rsidRPr="00880872">
        <w:rPr>
          <w:rFonts w:asciiTheme="minorHAnsi" w:hAnsiTheme="minorHAnsi" w:cstheme="minorHAnsi"/>
          <w:color w:val="212529"/>
        </w:rPr>
        <w:t xml:space="preserve">Portfolio construction is simply selecting a ‘basket’ of investments – selected from available investment types such as cash, fixed interest, property, equities (shares) and even alternative investments – that </w:t>
      </w:r>
      <w:r w:rsidRPr="00880872">
        <w:rPr>
          <w:rFonts w:asciiTheme="minorHAnsi" w:hAnsiTheme="minorHAnsi" w:cstheme="minorHAnsi"/>
          <w:color w:val="212529"/>
        </w:rPr>
        <w:t>consider</w:t>
      </w:r>
      <w:r w:rsidRPr="00880872">
        <w:rPr>
          <w:rFonts w:asciiTheme="minorHAnsi" w:hAnsiTheme="minorHAnsi" w:cstheme="minorHAnsi"/>
          <w:color w:val="212529"/>
        </w:rPr>
        <w:t xml:space="preserve"> the investor’s objectives over the short, medium and/or long term.</w:t>
      </w:r>
    </w:p>
    <w:p w14:paraId="27631CEB" w14:textId="77777777" w:rsidR="00AE4432" w:rsidRDefault="00AE4432" w:rsidP="00AE4432">
      <w:pPr>
        <w:pStyle w:val="NormalWeb"/>
        <w:shd w:val="clear" w:color="auto" w:fill="FFFFFF"/>
        <w:spacing w:before="0" w:beforeAutospacing="0" w:after="0" w:afterAutospacing="0"/>
        <w:jc w:val="both"/>
        <w:rPr>
          <w:rFonts w:asciiTheme="minorHAnsi" w:hAnsiTheme="minorHAnsi" w:cstheme="minorHAnsi"/>
          <w:b/>
          <w:bCs/>
          <w:color w:val="FF0000"/>
        </w:rPr>
      </w:pPr>
    </w:p>
    <w:p w14:paraId="26DD5C1C" w14:textId="209FA3FE" w:rsidR="00880872" w:rsidRDefault="00880872" w:rsidP="00AE4432">
      <w:pPr>
        <w:pStyle w:val="NormalWeb"/>
        <w:shd w:val="clear" w:color="auto" w:fill="FFFFFF"/>
        <w:spacing w:before="0" w:beforeAutospacing="0" w:after="0" w:afterAutospacing="0"/>
        <w:jc w:val="both"/>
        <w:rPr>
          <w:rFonts w:asciiTheme="minorHAnsi" w:hAnsiTheme="minorHAnsi" w:cstheme="minorHAnsi"/>
          <w:b/>
          <w:bCs/>
          <w:color w:val="FF0000"/>
        </w:rPr>
      </w:pPr>
      <w:r w:rsidRPr="00880872">
        <w:rPr>
          <w:rFonts w:asciiTheme="minorHAnsi" w:hAnsiTheme="minorHAnsi" w:cstheme="minorHAnsi"/>
          <w:b/>
          <w:bCs/>
          <w:color w:val="FF0000"/>
        </w:rPr>
        <w:t>It is about constructing a diversified portfolio of assets using an appropriate asset allocation strategy to enhance performance and minimise risk of the overall portfolio (or basket of investments).</w:t>
      </w:r>
    </w:p>
    <w:p w14:paraId="1857CBC5" w14:textId="77777777" w:rsidR="00AE4432" w:rsidRDefault="00AE4432" w:rsidP="00AE4432">
      <w:pPr>
        <w:pStyle w:val="NormalWeb"/>
        <w:shd w:val="clear" w:color="auto" w:fill="FFFFFF"/>
        <w:spacing w:before="0" w:beforeAutospacing="0" w:after="0" w:afterAutospacing="0"/>
        <w:jc w:val="both"/>
        <w:rPr>
          <w:rFonts w:asciiTheme="minorHAnsi" w:hAnsiTheme="minorHAnsi" w:cstheme="minorHAnsi"/>
        </w:rPr>
      </w:pPr>
    </w:p>
    <w:p w14:paraId="1C4FA969" w14:textId="20592E74" w:rsidR="002D2D4B" w:rsidRPr="00991558" w:rsidRDefault="002D2D4B" w:rsidP="00AE4432">
      <w:pPr>
        <w:pStyle w:val="NormalWeb"/>
        <w:shd w:val="clear" w:color="auto" w:fill="FFFFFF"/>
        <w:spacing w:before="0" w:beforeAutospacing="0" w:after="0" w:afterAutospacing="0"/>
        <w:jc w:val="both"/>
        <w:rPr>
          <w:rFonts w:asciiTheme="minorHAnsi" w:hAnsiTheme="minorHAnsi" w:cstheme="minorHAnsi"/>
        </w:rPr>
      </w:pPr>
      <w:r w:rsidRPr="00991558">
        <w:rPr>
          <w:rFonts w:asciiTheme="minorHAnsi" w:hAnsiTheme="minorHAnsi" w:cstheme="minorHAnsi"/>
        </w:rPr>
        <w:t xml:space="preserve">Using a risk reward </w:t>
      </w:r>
      <w:r w:rsidR="00991558" w:rsidRPr="00991558">
        <w:rPr>
          <w:rFonts w:asciiTheme="minorHAnsi" w:hAnsiTheme="minorHAnsi" w:cstheme="minorHAnsi"/>
        </w:rPr>
        <w:t xml:space="preserve">concept, </w:t>
      </w:r>
      <w:r w:rsidRPr="00991558">
        <w:rPr>
          <w:rFonts w:asciiTheme="minorHAnsi" w:hAnsiTheme="minorHAnsi" w:cstheme="minorHAnsi"/>
        </w:rPr>
        <w:t xml:space="preserve">a general framework </w:t>
      </w:r>
      <w:r w:rsidR="00991558" w:rsidRPr="00991558">
        <w:rPr>
          <w:rFonts w:asciiTheme="minorHAnsi" w:hAnsiTheme="minorHAnsi" w:cstheme="minorHAnsi"/>
        </w:rPr>
        <w:t xml:space="preserve">can be drawn </w:t>
      </w:r>
      <w:r w:rsidRPr="00991558">
        <w:rPr>
          <w:rFonts w:asciiTheme="minorHAnsi" w:hAnsiTheme="minorHAnsi" w:cstheme="minorHAnsi"/>
        </w:rPr>
        <w:t>that any investor can use to assess his or her personal risk level and how this level relates to different investments.</w:t>
      </w:r>
    </w:p>
    <w:p w14:paraId="00B3EED2" w14:textId="7B30FDCF" w:rsidR="00880872" w:rsidRDefault="00D9651C" w:rsidP="00AE4432">
      <w:pPr>
        <w:pStyle w:val="NormalWeb"/>
        <w:shd w:val="clear" w:color="auto" w:fill="FFFFFF"/>
        <w:spacing w:before="0" w:beforeAutospacing="0" w:after="0" w:afterAutospacing="0"/>
        <w:jc w:val="both"/>
        <w:rPr>
          <w:rFonts w:asciiTheme="minorHAnsi" w:hAnsiTheme="minorHAnsi" w:cstheme="minorHAnsi"/>
        </w:rPr>
      </w:pPr>
      <w:r w:rsidRPr="00D9651C">
        <w:rPr>
          <w:rFonts w:asciiTheme="minorHAnsi" w:hAnsiTheme="minorHAnsi" w:cstheme="minorHAnsi"/>
        </w:rPr>
        <w:t>For investment securities, we can create a chart with the different types of securities and their associated risk/reward profiles</w:t>
      </w:r>
      <w:r>
        <w:rPr>
          <w:rFonts w:asciiTheme="minorHAnsi" w:hAnsiTheme="minorHAnsi" w:cstheme="minorHAnsi"/>
        </w:rPr>
        <w:t xml:space="preserve"> like below</w:t>
      </w:r>
      <w:r w:rsidR="00D511E2">
        <w:rPr>
          <w:rFonts w:asciiTheme="minorHAnsi" w:hAnsiTheme="minorHAnsi" w:cstheme="minorHAnsi"/>
        </w:rPr>
        <w:t xml:space="preserve">…just a </w:t>
      </w:r>
      <w:r w:rsidR="009309C4">
        <w:rPr>
          <w:rFonts w:asciiTheme="minorHAnsi" w:hAnsiTheme="minorHAnsi" w:cstheme="minorHAnsi"/>
        </w:rPr>
        <w:t>guideline</w:t>
      </w:r>
      <w:r w:rsidR="00D511E2">
        <w:rPr>
          <w:rFonts w:asciiTheme="minorHAnsi" w:hAnsiTheme="minorHAnsi" w:cstheme="minorHAnsi"/>
        </w:rPr>
        <w:t>:</w:t>
      </w:r>
      <w:r>
        <w:rPr>
          <w:rFonts w:asciiTheme="minorHAnsi" w:hAnsiTheme="minorHAnsi" w:cstheme="minorHAnsi"/>
        </w:rPr>
        <w:t xml:space="preserve"> </w:t>
      </w:r>
    </w:p>
    <w:p w14:paraId="2185E5B6" w14:textId="77777777" w:rsidR="00AE4432" w:rsidRPr="00880872" w:rsidRDefault="00AE4432" w:rsidP="00AE4432">
      <w:pPr>
        <w:pStyle w:val="NormalWeb"/>
        <w:shd w:val="clear" w:color="auto" w:fill="FFFFFF"/>
        <w:spacing w:before="0" w:beforeAutospacing="0" w:after="0" w:afterAutospacing="0"/>
        <w:jc w:val="both"/>
        <w:rPr>
          <w:rFonts w:asciiTheme="minorHAnsi" w:hAnsiTheme="minorHAnsi" w:cstheme="minorHAnsi"/>
        </w:rPr>
      </w:pPr>
    </w:p>
    <w:p w14:paraId="00E3D33D" w14:textId="51D56A1D" w:rsidR="00880872" w:rsidRPr="00880872" w:rsidRDefault="00FA0976" w:rsidP="00AE4432">
      <w:pPr>
        <w:pStyle w:val="NormalWeb"/>
        <w:shd w:val="clear" w:color="auto" w:fill="FFFFFF"/>
        <w:spacing w:before="0" w:beforeAutospacing="0" w:after="0" w:afterAutospacing="0"/>
        <w:jc w:val="center"/>
        <w:rPr>
          <w:rFonts w:asciiTheme="minorHAnsi" w:hAnsiTheme="minorHAnsi" w:cstheme="minorHAnsi"/>
          <w:b/>
          <w:bCs/>
          <w:color w:val="FF0000"/>
        </w:rPr>
      </w:pPr>
      <w:r>
        <w:rPr>
          <w:noProof/>
        </w:rPr>
        <w:drawing>
          <wp:inline distT="0" distB="0" distL="0" distR="0" wp14:anchorId="0354C743" wp14:editId="1AD1B702">
            <wp:extent cx="4838700" cy="1955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01" t="22848" r="8376" b="16486"/>
                    <a:stretch/>
                  </pic:blipFill>
                  <pic:spPr bwMode="auto">
                    <a:xfrm>
                      <a:off x="0" y="0"/>
                      <a:ext cx="4838700" cy="1955800"/>
                    </a:xfrm>
                    <a:prstGeom prst="rect">
                      <a:avLst/>
                    </a:prstGeom>
                    <a:ln>
                      <a:noFill/>
                    </a:ln>
                    <a:extLst>
                      <a:ext uri="{53640926-AAD7-44D8-BBD7-CCE9431645EC}">
                        <a14:shadowObscured xmlns:a14="http://schemas.microsoft.com/office/drawing/2010/main"/>
                      </a:ext>
                    </a:extLst>
                  </pic:spPr>
                </pic:pic>
              </a:graphicData>
            </a:graphic>
          </wp:inline>
        </w:drawing>
      </w:r>
    </w:p>
    <w:p w14:paraId="72F2AB4C" w14:textId="77777777" w:rsidR="00AE4432" w:rsidRDefault="00AE4432" w:rsidP="00AE4432">
      <w:pPr>
        <w:spacing w:after="0" w:line="240" w:lineRule="auto"/>
        <w:jc w:val="both"/>
        <w:rPr>
          <w:b/>
          <w:bCs/>
          <w:sz w:val="24"/>
          <w:szCs w:val="24"/>
        </w:rPr>
      </w:pPr>
    </w:p>
    <w:p w14:paraId="23187DC5" w14:textId="28CA462B" w:rsidR="0092660A" w:rsidRPr="0092660A" w:rsidRDefault="0092660A" w:rsidP="00AE4432">
      <w:pPr>
        <w:spacing w:after="0" w:line="240" w:lineRule="auto"/>
        <w:jc w:val="both"/>
        <w:rPr>
          <w:b/>
          <w:bCs/>
          <w:sz w:val="24"/>
          <w:szCs w:val="24"/>
        </w:rPr>
      </w:pPr>
      <w:r w:rsidRPr="0092660A">
        <w:rPr>
          <w:b/>
          <w:bCs/>
          <w:sz w:val="24"/>
          <w:szCs w:val="24"/>
        </w:rPr>
        <w:t>Determining Your Risk Preference</w:t>
      </w:r>
    </w:p>
    <w:p w14:paraId="0C621B44" w14:textId="77777777" w:rsidR="00AE4432" w:rsidRDefault="00AE4432" w:rsidP="00AE4432">
      <w:pPr>
        <w:spacing w:after="0" w:line="240" w:lineRule="auto"/>
        <w:jc w:val="both"/>
        <w:rPr>
          <w:sz w:val="24"/>
          <w:szCs w:val="24"/>
        </w:rPr>
      </w:pPr>
    </w:p>
    <w:p w14:paraId="7A1D8889" w14:textId="62A26DFB" w:rsidR="0092660A" w:rsidRPr="0092660A" w:rsidRDefault="0092660A" w:rsidP="00AE4432">
      <w:pPr>
        <w:spacing w:after="0" w:line="240" w:lineRule="auto"/>
        <w:jc w:val="both"/>
        <w:rPr>
          <w:sz w:val="24"/>
          <w:szCs w:val="24"/>
        </w:rPr>
      </w:pPr>
      <w:r w:rsidRPr="0092660A">
        <w:rPr>
          <w:sz w:val="24"/>
          <w:szCs w:val="24"/>
        </w:rPr>
        <w:t>With so many different types of investments to choose from, how does an investor determine how much risk he or she can handle? Every individual is different, and it's hard to create a steadfast model applicable to everyone, but here are two important things you should consider when deciding how much risk to take:</w:t>
      </w:r>
    </w:p>
    <w:p w14:paraId="24639B30" w14:textId="77777777" w:rsidR="00AE4432" w:rsidRDefault="00AE4432" w:rsidP="00AE4432">
      <w:pPr>
        <w:spacing w:after="0" w:line="240" w:lineRule="auto"/>
        <w:jc w:val="both"/>
        <w:rPr>
          <w:b/>
          <w:bCs/>
          <w:sz w:val="24"/>
          <w:szCs w:val="24"/>
        </w:rPr>
      </w:pPr>
    </w:p>
    <w:p w14:paraId="57342DED" w14:textId="2ABCB474" w:rsidR="00810A49" w:rsidRPr="00810A49" w:rsidRDefault="00810A49" w:rsidP="00AE4432">
      <w:pPr>
        <w:spacing w:after="0" w:line="240" w:lineRule="auto"/>
        <w:jc w:val="both"/>
        <w:rPr>
          <w:sz w:val="24"/>
          <w:szCs w:val="24"/>
        </w:rPr>
      </w:pPr>
      <w:r w:rsidRPr="00810A49">
        <w:rPr>
          <w:b/>
          <w:bCs/>
          <w:sz w:val="24"/>
          <w:szCs w:val="24"/>
        </w:rPr>
        <w:t>Time Horizon:</w:t>
      </w:r>
      <w:r w:rsidRPr="00810A49">
        <w:rPr>
          <w:sz w:val="24"/>
          <w:szCs w:val="24"/>
        </w:rPr>
        <w:t xml:space="preserve"> Before you make any investment, you should always determine the amount of time you have to keep your money invested. If you have $20,000 to invest today but need it in one year for a down payment on a new house, investing the money in higher-risk stocks is not the best strategy. The riskier an investment is, the greater its volatility or price fluctuations. So</w:t>
      </w:r>
      <w:r w:rsidR="000B4EBF">
        <w:rPr>
          <w:sz w:val="24"/>
          <w:szCs w:val="24"/>
        </w:rPr>
        <w:t xml:space="preserve">, if </w:t>
      </w:r>
      <w:r w:rsidRPr="00810A49">
        <w:rPr>
          <w:sz w:val="24"/>
          <w:szCs w:val="24"/>
        </w:rPr>
        <w:t xml:space="preserve">your time horizon is relatively short, you may be forced to sell your securities at a significant loss. With a longer </w:t>
      </w:r>
      <w:r w:rsidR="000B4EBF" w:rsidRPr="00810A49">
        <w:rPr>
          <w:sz w:val="24"/>
          <w:szCs w:val="24"/>
        </w:rPr>
        <w:t>time,</w:t>
      </w:r>
      <w:r w:rsidRPr="00810A49">
        <w:rPr>
          <w:sz w:val="24"/>
          <w:szCs w:val="24"/>
        </w:rPr>
        <w:t xml:space="preserve"> horizon, investors have more time to recoup any possible losses and are therefore theoretically more tolerant of higher risks. For example, if that $20,000 is meant for a lakeside cottage that you are planning to buy in 10 years, you can invest the money into higher-risk stocks. Why? Because there is more time available to recover any losses and less likelihood of being forced to sell out of the position too early.</w:t>
      </w:r>
    </w:p>
    <w:p w14:paraId="26D3FEF3" w14:textId="77777777" w:rsidR="00AE4432" w:rsidRDefault="00AE4432" w:rsidP="00AE4432">
      <w:pPr>
        <w:spacing w:after="0" w:line="240" w:lineRule="auto"/>
        <w:jc w:val="both"/>
        <w:rPr>
          <w:b/>
          <w:bCs/>
          <w:sz w:val="24"/>
          <w:szCs w:val="24"/>
        </w:rPr>
      </w:pPr>
    </w:p>
    <w:p w14:paraId="3433AD27" w14:textId="1C453A23" w:rsidR="003878C7" w:rsidRDefault="00810A49" w:rsidP="00AE4432">
      <w:pPr>
        <w:spacing w:after="0" w:line="240" w:lineRule="auto"/>
        <w:jc w:val="both"/>
        <w:rPr>
          <w:sz w:val="24"/>
          <w:szCs w:val="24"/>
        </w:rPr>
      </w:pPr>
      <w:r w:rsidRPr="003751BB">
        <w:rPr>
          <w:b/>
          <w:bCs/>
          <w:sz w:val="24"/>
          <w:szCs w:val="24"/>
        </w:rPr>
        <w:t>Bankroll:</w:t>
      </w:r>
      <w:r w:rsidRPr="00810A49">
        <w:rPr>
          <w:sz w:val="24"/>
          <w:szCs w:val="24"/>
        </w:rPr>
        <w:t xml:space="preserve"> Determining the amount of money you can stand to lose is another important factor in figuring out your risk tolerance. This might not be the most optimistic method of investing; however, it is the most realistic. By investing only money that you can afford to lose or afford </w:t>
      </w:r>
      <w:r w:rsidRPr="00810A49">
        <w:rPr>
          <w:sz w:val="24"/>
          <w:szCs w:val="24"/>
        </w:rPr>
        <w:lastRenderedPageBreak/>
        <w:t xml:space="preserve">to have tied up for some period of time, you </w:t>
      </w:r>
      <w:r w:rsidR="000B4EBF" w:rsidRPr="00810A49">
        <w:rPr>
          <w:sz w:val="24"/>
          <w:szCs w:val="24"/>
        </w:rPr>
        <w:t>will not</w:t>
      </w:r>
      <w:r w:rsidRPr="00810A49">
        <w:rPr>
          <w:sz w:val="24"/>
          <w:szCs w:val="24"/>
        </w:rPr>
        <w:t xml:space="preserve"> be pressured to sell off any investments because of panic or liquidity issues. The more money you have, the more risk you are able to take. Compare, for instance, a person who has a net worth of $50,000 to another person who has a net worth of $5 million. If both invest $25,000 of their net worth into securities, the person with the lower net worth will be more affected by a decline than the person with the higher net worth.</w:t>
      </w:r>
    </w:p>
    <w:p w14:paraId="5FE10F83" w14:textId="77777777" w:rsidR="00AE4432" w:rsidRDefault="00AE4432" w:rsidP="00AE4432">
      <w:pPr>
        <w:spacing w:after="0" w:line="240" w:lineRule="auto"/>
        <w:jc w:val="both"/>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4011DE" w14:textId="2DE86687" w:rsidR="003751BB" w:rsidRDefault="00AE4432" w:rsidP="00AE4432">
      <w:pPr>
        <w:spacing w:after="0" w:line="240" w:lineRule="auto"/>
        <w:jc w:val="both"/>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4432">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STEPS TO PORTFOLIO CONSTRUCTION:</w:t>
      </w:r>
    </w:p>
    <w:p w14:paraId="47B21000" w14:textId="151CAA5E" w:rsidR="00AE4432" w:rsidRDefault="00AE4432" w:rsidP="00AE4432">
      <w:pPr>
        <w:spacing w:after="0" w:line="240" w:lineRule="auto"/>
        <w:jc w:val="both"/>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C08DE0" w14:textId="3E273056" w:rsidR="00AE4432" w:rsidRPr="007E5975" w:rsidRDefault="007D4290" w:rsidP="007D4290">
      <w:pPr>
        <w:spacing w:after="0" w:line="240" w:lineRule="auto"/>
        <w:jc w:val="center"/>
        <w:rPr>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5975">
        <w:rPr>
          <w:noProof/>
          <w:sz w:val="28"/>
          <w:szCs w:val="28"/>
        </w:rPr>
        <w:drawing>
          <wp:inline distT="0" distB="0" distL="0" distR="0" wp14:anchorId="3FC4EC1A" wp14:editId="08ABB40E">
            <wp:extent cx="4660900" cy="1955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356" t="39985" r="10037" b="13335"/>
                    <a:stretch/>
                  </pic:blipFill>
                  <pic:spPr bwMode="auto">
                    <a:xfrm>
                      <a:off x="0" y="0"/>
                      <a:ext cx="4660900" cy="1955800"/>
                    </a:xfrm>
                    <a:prstGeom prst="rect">
                      <a:avLst/>
                    </a:prstGeom>
                    <a:ln>
                      <a:noFill/>
                    </a:ln>
                    <a:extLst>
                      <a:ext uri="{53640926-AAD7-44D8-BBD7-CCE9431645EC}">
                        <a14:shadowObscured xmlns:a14="http://schemas.microsoft.com/office/drawing/2010/main"/>
                      </a:ext>
                    </a:extLst>
                  </pic:spPr>
                </pic:pic>
              </a:graphicData>
            </a:graphic>
          </wp:inline>
        </w:drawing>
      </w:r>
    </w:p>
    <w:p w14:paraId="1A76EEBC" w14:textId="77777777" w:rsidR="007E5975" w:rsidRPr="007E5975" w:rsidRDefault="007E5975" w:rsidP="007E5975">
      <w:pPr>
        <w:shd w:val="clear" w:color="auto" w:fill="FFFFFF"/>
        <w:spacing w:before="100" w:beforeAutospacing="1" w:after="100" w:afterAutospacing="1" w:line="240" w:lineRule="auto"/>
        <w:outlineLvl w:val="1"/>
        <w:rPr>
          <w:rFonts w:eastAsia="Times New Roman" w:cstheme="minorHAnsi"/>
          <w:color w:val="0061C2"/>
          <w:sz w:val="28"/>
          <w:szCs w:val="28"/>
          <w:lang w:eastAsia="en-AU"/>
        </w:rPr>
      </w:pPr>
      <w:r w:rsidRPr="007E5975">
        <w:rPr>
          <w:rFonts w:eastAsia="Times New Roman" w:cstheme="minorHAnsi"/>
          <w:color w:val="0061C2"/>
          <w:sz w:val="28"/>
          <w:szCs w:val="28"/>
          <w:lang w:eastAsia="en-AU"/>
        </w:rPr>
        <w:t>Asset allocation</w:t>
      </w:r>
    </w:p>
    <w:p w14:paraId="5FB158FE" w14:textId="77777777" w:rsidR="007E5975" w:rsidRPr="007E5975" w:rsidRDefault="007E5975" w:rsidP="007E5975">
      <w:pPr>
        <w:shd w:val="clear" w:color="auto" w:fill="FFFFFF"/>
        <w:spacing w:after="100" w:afterAutospacing="1" w:line="336" w:lineRule="atLeast"/>
        <w:rPr>
          <w:rFonts w:eastAsia="Times New Roman" w:cstheme="minorHAnsi"/>
          <w:color w:val="212529"/>
          <w:sz w:val="24"/>
          <w:szCs w:val="24"/>
          <w:lang w:eastAsia="en-AU"/>
        </w:rPr>
      </w:pPr>
      <w:r w:rsidRPr="007E5975">
        <w:rPr>
          <w:rFonts w:eastAsia="Times New Roman" w:cstheme="minorHAnsi"/>
          <w:color w:val="212529"/>
          <w:sz w:val="24"/>
          <w:szCs w:val="24"/>
          <w:lang w:eastAsia="en-AU"/>
        </w:rPr>
        <w:t>Asset allocation is a key fundamental of portfolio construction and investing. Studies have shown that a large part of the variation in returns between different portfolios can be attributed to inappropriate allocation of assets, rather than market timing or individual investment selection.</w:t>
      </w:r>
    </w:p>
    <w:p w14:paraId="31AFF90B" w14:textId="77777777" w:rsidR="007E5975" w:rsidRPr="007E5975" w:rsidRDefault="007E5975" w:rsidP="007E5975">
      <w:pPr>
        <w:shd w:val="clear" w:color="auto" w:fill="FFFFFF"/>
        <w:spacing w:after="100" w:afterAutospacing="1" w:line="336" w:lineRule="atLeast"/>
        <w:rPr>
          <w:rFonts w:eastAsia="Times New Roman" w:cstheme="minorHAnsi"/>
          <w:color w:val="212529"/>
          <w:sz w:val="24"/>
          <w:szCs w:val="24"/>
          <w:lang w:eastAsia="en-AU"/>
        </w:rPr>
      </w:pPr>
      <w:r w:rsidRPr="007E5975">
        <w:rPr>
          <w:rFonts w:eastAsia="Times New Roman" w:cstheme="minorHAnsi"/>
          <w:color w:val="212529"/>
          <w:sz w:val="24"/>
          <w:szCs w:val="24"/>
          <w:lang w:eastAsia="en-AU"/>
        </w:rPr>
        <w:t>There are four types of asset allocation methods used in the industry.</w:t>
      </w:r>
    </w:p>
    <w:p w14:paraId="46F1DCA2" w14:textId="77777777" w:rsidR="007E5975" w:rsidRPr="007E5975" w:rsidRDefault="007E5975" w:rsidP="007E5975">
      <w:pPr>
        <w:numPr>
          <w:ilvl w:val="0"/>
          <w:numId w:val="4"/>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Static – set the benchmark and hold</w:t>
      </w:r>
    </w:p>
    <w:p w14:paraId="47AA1130" w14:textId="77777777" w:rsidR="007E5975" w:rsidRPr="007E5975" w:rsidRDefault="007E5975" w:rsidP="007E5975">
      <w:pPr>
        <w:numPr>
          <w:ilvl w:val="0"/>
          <w:numId w:val="4"/>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Strategic – set the benchmark, regularly review and re-balance when required</w:t>
      </w:r>
    </w:p>
    <w:p w14:paraId="62622C36" w14:textId="77777777" w:rsidR="007E5975" w:rsidRPr="007E5975" w:rsidRDefault="007E5975" w:rsidP="007E5975">
      <w:pPr>
        <w:numPr>
          <w:ilvl w:val="0"/>
          <w:numId w:val="4"/>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Tactical – short term tactical changes to "beat the market"</w:t>
      </w:r>
    </w:p>
    <w:p w14:paraId="6B470249" w14:textId="77777777" w:rsidR="007E5975" w:rsidRPr="007E5975" w:rsidRDefault="007E5975" w:rsidP="007E5975">
      <w:pPr>
        <w:numPr>
          <w:ilvl w:val="0"/>
          <w:numId w:val="4"/>
        </w:numPr>
        <w:shd w:val="clear" w:color="auto" w:fill="FFFFFF"/>
        <w:spacing w:after="100" w:afterAutospacing="1" w:line="336" w:lineRule="atLeast"/>
        <w:rPr>
          <w:rFonts w:eastAsia="Times New Roman" w:cstheme="minorHAnsi"/>
          <w:color w:val="212529"/>
          <w:sz w:val="24"/>
          <w:szCs w:val="24"/>
          <w:lang w:eastAsia="en-AU"/>
        </w:rPr>
      </w:pPr>
      <w:r w:rsidRPr="007E5975">
        <w:rPr>
          <w:rFonts w:eastAsia="Times New Roman" w:cstheme="minorHAnsi"/>
          <w:color w:val="212529"/>
          <w:sz w:val="24"/>
          <w:szCs w:val="24"/>
          <w:lang w:eastAsia="en-AU"/>
        </w:rPr>
        <w:t>Dynamic – based on macro trends, economic cycles, etc</w:t>
      </w:r>
    </w:p>
    <w:p w14:paraId="1E2F8F3A" w14:textId="77777777" w:rsidR="007E5975" w:rsidRPr="007E5975" w:rsidRDefault="007E5975" w:rsidP="007E5975">
      <w:pPr>
        <w:shd w:val="clear" w:color="auto" w:fill="FFFFFF"/>
        <w:spacing w:before="100" w:beforeAutospacing="1" w:after="100" w:afterAutospacing="1" w:line="240" w:lineRule="auto"/>
        <w:outlineLvl w:val="1"/>
        <w:rPr>
          <w:rFonts w:eastAsia="Times New Roman" w:cstheme="minorHAnsi"/>
          <w:color w:val="0061C2"/>
          <w:sz w:val="28"/>
          <w:szCs w:val="28"/>
          <w:lang w:eastAsia="en-AU"/>
        </w:rPr>
      </w:pPr>
      <w:r w:rsidRPr="007E5975">
        <w:rPr>
          <w:rFonts w:eastAsia="Times New Roman" w:cstheme="minorHAnsi"/>
          <w:color w:val="0061C2"/>
          <w:sz w:val="28"/>
          <w:szCs w:val="28"/>
          <w:lang w:eastAsia="en-AU"/>
        </w:rPr>
        <w:t>Fundamentals of asset allocation</w:t>
      </w:r>
    </w:p>
    <w:p w14:paraId="21965C58" w14:textId="77777777" w:rsidR="007E5975" w:rsidRPr="007E5975" w:rsidRDefault="007E5975" w:rsidP="007E5975">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Diversification</w:t>
      </w:r>
    </w:p>
    <w:p w14:paraId="20615F42" w14:textId="77777777" w:rsidR="007E5975" w:rsidRPr="007E5975" w:rsidRDefault="007E5975" w:rsidP="007E5975">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Defensive assets vs Growth assets</w:t>
      </w:r>
    </w:p>
    <w:p w14:paraId="52901ECC" w14:textId="77777777" w:rsidR="007E5975" w:rsidRPr="007E5975" w:rsidRDefault="007E5975" w:rsidP="007E5975">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Time frame for investing</w:t>
      </w:r>
    </w:p>
    <w:p w14:paraId="7DFA5E4F" w14:textId="77777777" w:rsidR="007E5975" w:rsidRPr="007E5975" w:rsidRDefault="007E5975" w:rsidP="007E5975">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en-AU"/>
        </w:rPr>
      </w:pPr>
      <w:r w:rsidRPr="007E5975">
        <w:rPr>
          <w:rFonts w:eastAsia="Times New Roman" w:cstheme="minorHAnsi"/>
          <w:color w:val="212529"/>
          <w:sz w:val="24"/>
          <w:szCs w:val="24"/>
          <w:lang w:eastAsia="en-AU"/>
        </w:rPr>
        <w:t>Rebalancing the portfolio</w:t>
      </w:r>
    </w:p>
    <w:p w14:paraId="00763660" w14:textId="71B20752" w:rsidR="007D4290" w:rsidRDefault="007E5975" w:rsidP="00E966D3">
      <w:pPr>
        <w:shd w:val="clear" w:color="auto" w:fill="FFFFFF"/>
        <w:spacing w:after="100" w:afterAutospacing="1" w:line="336" w:lineRule="atLeast"/>
        <w:rPr>
          <w:rFonts w:eastAsia="Times New Roman" w:cstheme="minorHAnsi"/>
          <w:color w:val="212529"/>
          <w:sz w:val="24"/>
          <w:szCs w:val="24"/>
          <w:lang w:eastAsia="en-AU"/>
        </w:rPr>
      </w:pPr>
      <w:r w:rsidRPr="007E5975">
        <w:rPr>
          <w:rFonts w:eastAsia="Times New Roman" w:cstheme="minorHAnsi"/>
          <w:color w:val="212529"/>
          <w:sz w:val="24"/>
          <w:szCs w:val="24"/>
          <w:lang w:eastAsia="en-AU"/>
        </w:rPr>
        <w:t>Successful asset allocation means achieving objectives with the least possible risk.</w:t>
      </w:r>
    </w:p>
    <w:p w14:paraId="64C57CEE" w14:textId="4B55A4E0" w:rsidR="00AE4432" w:rsidRDefault="00AE4432" w:rsidP="00AE4432">
      <w:pPr>
        <w:spacing w:after="0" w:line="240" w:lineRule="auto"/>
        <w:jc w:val="both"/>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A2F241" w14:textId="275BA216" w:rsidR="00DB552F" w:rsidRDefault="00DB552F" w:rsidP="00AE4432">
      <w:pPr>
        <w:spacing w:after="0" w:line="240" w:lineRule="auto"/>
        <w:jc w:val="both"/>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65F26C" w14:textId="10F382D4" w:rsidR="00DB552F" w:rsidRDefault="00DB552F" w:rsidP="00AE4432">
      <w:pPr>
        <w:spacing w:after="0" w:line="240"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552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Some fundamentals about Portfolio Theory: </w:t>
      </w:r>
    </w:p>
    <w:p w14:paraId="68EEC23A" w14:textId="77777777" w:rsidR="00DB552F" w:rsidRPr="00DB552F" w:rsidRDefault="00DB552F" w:rsidP="00AE4432">
      <w:pPr>
        <w:spacing w:after="0" w:line="240"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94BB1" w14:textId="45AF96FC" w:rsidR="003751BB" w:rsidRPr="003751BB" w:rsidRDefault="003751BB" w:rsidP="00AE4432">
      <w:pPr>
        <w:spacing w:after="0" w:line="240" w:lineRule="auto"/>
        <w:jc w:val="both"/>
        <w:rPr>
          <w:sz w:val="24"/>
          <w:szCs w:val="24"/>
        </w:rPr>
      </w:pPr>
      <w:r>
        <w:rPr>
          <w:b/>
          <w:bCs/>
          <w:sz w:val="24"/>
          <w:szCs w:val="24"/>
          <w:u w:val="single"/>
        </w:rPr>
        <w:t xml:space="preserve">Following Markowitz Portfolio Theory: </w:t>
      </w:r>
      <w:r w:rsidRPr="003751BB">
        <w:rPr>
          <w:b/>
          <w:bCs/>
          <w:sz w:val="24"/>
          <w:szCs w:val="24"/>
          <w:u w:val="single"/>
        </w:rPr>
        <w:t>Efficient set theorem</w:t>
      </w:r>
    </w:p>
    <w:p w14:paraId="34D9B4F2" w14:textId="77777777" w:rsidR="003751BB" w:rsidRPr="003751BB" w:rsidRDefault="003751BB" w:rsidP="00AE4432">
      <w:pPr>
        <w:numPr>
          <w:ilvl w:val="0"/>
          <w:numId w:val="1"/>
        </w:numPr>
        <w:spacing w:after="0" w:line="240" w:lineRule="auto"/>
        <w:jc w:val="both"/>
        <w:rPr>
          <w:sz w:val="24"/>
          <w:szCs w:val="24"/>
        </w:rPr>
      </w:pPr>
      <w:r w:rsidRPr="003751BB">
        <w:rPr>
          <w:sz w:val="24"/>
          <w:szCs w:val="24"/>
        </w:rPr>
        <w:t>Based on these assumptions the solution to the basic problem of selecting an optimal portfolio is given by the efficient set theorem.</w:t>
      </w:r>
    </w:p>
    <w:p w14:paraId="1EFF741E" w14:textId="215A0BF0" w:rsidR="003751BB" w:rsidRDefault="003751BB" w:rsidP="00AE4432">
      <w:pPr>
        <w:numPr>
          <w:ilvl w:val="0"/>
          <w:numId w:val="1"/>
        </w:numPr>
        <w:spacing w:after="0" w:line="240" w:lineRule="auto"/>
        <w:jc w:val="both"/>
        <w:rPr>
          <w:sz w:val="24"/>
          <w:szCs w:val="24"/>
        </w:rPr>
      </w:pPr>
      <w:r w:rsidRPr="003751BB">
        <w:rPr>
          <w:sz w:val="24"/>
          <w:szCs w:val="24"/>
        </w:rPr>
        <w:t>Investors will choose the optimal portfolio from the set of portfolios that</w:t>
      </w:r>
    </w:p>
    <w:p w14:paraId="1688CD42" w14:textId="77777777" w:rsidR="003751BB" w:rsidRPr="003751BB" w:rsidRDefault="003751BB" w:rsidP="00DB552F">
      <w:pPr>
        <w:spacing w:after="0" w:line="240" w:lineRule="auto"/>
        <w:ind w:left="720"/>
        <w:jc w:val="both"/>
        <w:rPr>
          <w:sz w:val="24"/>
          <w:szCs w:val="24"/>
        </w:rPr>
      </w:pPr>
    </w:p>
    <w:p w14:paraId="49167252" w14:textId="19371301" w:rsidR="003751BB" w:rsidRPr="003751BB" w:rsidRDefault="003751BB" w:rsidP="00DB552F">
      <w:pPr>
        <w:spacing w:after="0" w:line="240" w:lineRule="auto"/>
        <w:jc w:val="center"/>
        <w:rPr>
          <w:sz w:val="24"/>
          <w:szCs w:val="24"/>
        </w:rPr>
      </w:pPr>
      <w:r w:rsidRPr="003751BB">
        <w:rPr>
          <w:b/>
          <w:bCs/>
          <w:sz w:val="24"/>
          <w:szCs w:val="24"/>
        </w:rPr>
        <w:t>1. Maximize expected return for a given level of risk</w:t>
      </w:r>
    </w:p>
    <w:p w14:paraId="779B0A6D" w14:textId="77777777" w:rsidR="000B4EBF" w:rsidRDefault="003751BB" w:rsidP="00DB552F">
      <w:pPr>
        <w:spacing w:after="0" w:line="240" w:lineRule="auto"/>
        <w:ind w:left="720" w:firstLine="720"/>
        <w:jc w:val="center"/>
        <w:rPr>
          <w:sz w:val="24"/>
          <w:szCs w:val="24"/>
        </w:rPr>
      </w:pPr>
      <w:r w:rsidRPr="003751BB">
        <w:rPr>
          <w:b/>
          <w:bCs/>
          <w:sz w:val="24"/>
          <w:szCs w:val="24"/>
        </w:rPr>
        <w:t>AND/OR</w:t>
      </w:r>
    </w:p>
    <w:p w14:paraId="22665E0D" w14:textId="047AA0B7" w:rsidR="000B4EBF" w:rsidRDefault="003751BB" w:rsidP="00DB552F">
      <w:pPr>
        <w:spacing w:after="0" w:line="240" w:lineRule="auto"/>
        <w:jc w:val="center"/>
        <w:rPr>
          <w:b/>
          <w:bCs/>
          <w:sz w:val="24"/>
          <w:szCs w:val="24"/>
        </w:rPr>
      </w:pPr>
      <w:r w:rsidRPr="003751BB">
        <w:rPr>
          <w:b/>
          <w:bCs/>
          <w:sz w:val="24"/>
          <w:szCs w:val="24"/>
        </w:rPr>
        <w:t>2. Minimize risks for a given level of expected returns</w:t>
      </w:r>
    </w:p>
    <w:p w14:paraId="791C2C3B" w14:textId="77777777" w:rsidR="00DB552F" w:rsidRDefault="00DB552F" w:rsidP="00AE4432">
      <w:pPr>
        <w:spacing w:after="0" w:line="240" w:lineRule="auto"/>
        <w:jc w:val="both"/>
        <w:rPr>
          <w:b/>
          <w:bCs/>
          <w:sz w:val="24"/>
          <w:szCs w:val="24"/>
          <w:u w:val="single"/>
        </w:rPr>
      </w:pPr>
    </w:p>
    <w:p w14:paraId="5A66F5AA" w14:textId="70E0BF6A" w:rsidR="000B4EBF" w:rsidRPr="000B4EBF" w:rsidRDefault="000B4EBF" w:rsidP="00AE4432">
      <w:pPr>
        <w:spacing w:after="0" w:line="240" w:lineRule="auto"/>
        <w:jc w:val="both"/>
        <w:rPr>
          <w:sz w:val="24"/>
          <w:szCs w:val="24"/>
        </w:rPr>
      </w:pPr>
      <w:r w:rsidRPr="000B4EBF">
        <w:rPr>
          <w:b/>
          <w:bCs/>
          <w:sz w:val="24"/>
          <w:szCs w:val="24"/>
          <w:u w:val="single"/>
        </w:rPr>
        <w:t xml:space="preserve">Expected Rates of Return </w:t>
      </w:r>
    </w:p>
    <w:p w14:paraId="3AEB5A84" w14:textId="77777777" w:rsidR="000B4EBF" w:rsidRPr="000B4EBF" w:rsidRDefault="000B4EBF" w:rsidP="00AE4432">
      <w:pPr>
        <w:numPr>
          <w:ilvl w:val="0"/>
          <w:numId w:val="2"/>
        </w:numPr>
        <w:spacing w:after="0" w:line="240" w:lineRule="auto"/>
        <w:jc w:val="both"/>
        <w:rPr>
          <w:sz w:val="24"/>
          <w:szCs w:val="24"/>
        </w:rPr>
      </w:pPr>
      <w:r w:rsidRPr="000B4EBF">
        <w:rPr>
          <w:sz w:val="24"/>
          <w:szCs w:val="24"/>
        </w:rPr>
        <w:t>The expected rate of return for a portfolio of investment is simply the weighted average of the expected return for each asset/investment comprising the portfolio.</w:t>
      </w:r>
    </w:p>
    <w:p w14:paraId="78F09B5D" w14:textId="398A71E1" w:rsidR="000B4EBF" w:rsidRDefault="000B4EBF" w:rsidP="00AE4432">
      <w:pPr>
        <w:numPr>
          <w:ilvl w:val="0"/>
          <w:numId w:val="2"/>
        </w:numPr>
        <w:spacing w:after="0" w:line="240" w:lineRule="auto"/>
        <w:jc w:val="both"/>
        <w:rPr>
          <w:sz w:val="24"/>
          <w:szCs w:val="24"/>
        </w:rPr>
      </w:pPr>
      <w:r w:rsidRPr="000B4EBF">
        <w:rPr>
          <w:sz w:val="24"/>
          <w:szCs w:val="24"/>
        </w:rPr>
        <w:t xml:space="preserve">The weights are the proportion of total values for the individual investment. For </w:t>
      </w:r>
      <w:r w:rsidR="00124563" w:rsidRPr="000B4EBF">
        <w:rPr>
          <w:sz w:val="24"/>
          <w:szCs w:val="24"/>
        </w:rPr>
        <w:t>example,</w:t>
      </w:r>
      <w:r>
        <w:rPr>
          <w:sz w:val="24"/>
          <w:szCs w:val="24"/>
        </w:rPr>
        <w:t xml:space="preserve"> </w:t>
      </w:r>
      <w:r w:rsidRPr="000B4EBF">
        <w:rPr>
          <w:sz w:val="24"/>
          <w:szCs w:val="24"/>
        </w:rPr>
        <w:t>W</w:t>
      </w:r>
      <w:r w:rsidRPr="000B4EBF">
        <w:rPr>
          <w:sz w:val="24"/>
          <w:szCs w:val="24"/>
          <w:vertAlign w:val="subscript"/>
        </w:rPr>
        <w:t>1</w:t>
      </w:r>
      <w:r w:rsidRPr="000B4EBF">
        <w:rPr>
          <w:sz w:val="24"/>
          <w:szCs w:val="24"/>
        </w:rPr>
        <w:t>+ W</w:t>
      </w:r>
      <w:r w:rsidRPr="000B4EBF">
        <w:rPr>
          <w:sz w:val="24"/>
          <w:szCs w:val="24"/>
          <w:vertAlign w:val="subscript"/>
        </w:rPr>
        <w:t>2</w:t>
      </w:r>
      <w:r w:rsidRPr="000B4EBF">
        <w:rPr>
          <w:sz w:val="24"/>
          <w:szCs w:val="24"/>
        </w:rPr>
        <w:t xml:space="preserve"> = 1</w:t>
      </w:r>
    </w:p>
    <w:p w14:paraId="0F3F9CC8" w14:textId="22D3C0FE" w:rsidR="00202629" w:rsidRDefault="00202629" w:rsidP="00202629">
      <w:pPr>
        <w:spacing w:after="0" w:line="240" w:lineRule="auto"/>
        <w:ind w:left="720"/>
        <w:jc w:val="both"/>
        <w:rPr>
          <w:sz w:val="24"/>
          <w:szCs w:val="24"/>
        </w:rPr>
      </w:pPr>
    </w:p>
    <w:p w14:paraId="7798D45A" w14:textId="22F0DF16" w:rsidR="0023097E" w:rsidRPr="00FE693F" w:rsidRDefault="0023097E" w:rsidP="0023097E">
      <w:pPr>
        <w:spacing w:after="0" w:line="240" w:lineRule="auto"/>
        <w:jc w:val="center"/>
        <w:rPr>
          <w:sz w:val="24"/>
          <w:szCs w:val="24"/>
        </w:rPr>
      </w:pPr>
      <w:r>
        <w:rPr>
          <w:sz w:val="24"/>
          <w:szCs w:val="24"/>
          <w:lang w:val="en-US"/>
        </w:rPr>
        <w:t>E(R</w:t>
      </w:r>
      <w:r w:rsidRPr="00FE693F">
        <w:rPr>
          <w:sz w:val="24"/>
          <w:szCs w:val="24"/>
          <w:vertAlign w:val="subscript"/>
          <w:lang w:val="en-US"/>
        </w:rPr>
        <w:t>p</w:t>
      </w:r>
      <w:r>
        <w:rPr>
          <w:sz w:val="24"/>
          <w:szCs w:val="24"/>
          <w:lang w:val="en-US"/>
        </w:rPr>
        <w:t>)</w:t>
      </w:r>
      <w:r w:rsidRPr="00FE693F">
        <w:rPr>
          <w:sz w:val="24"/>
          <w:szCs w:val="24"/>
          <w:vertAlign w:val="subscript"/>
          <w:lang w:val="en-US"/>
        </w:rPr>
        <w:t xml:space="preserve"> </w:t>
      </w:r>
      <w:r w:rsidRPr="00FE693F">
        <w:rPr>
          <w:sz w:val="24"/>
          <w:szCs w:val="24"/>
          <w:lang w:val="en-US"/>
        </w:rPr>
        <w:t xml:space="preserve">= </w:t>
      </w:r>
      <w:r>
        <w:rPr>
          <w:sz w:val="24"/>
          <w:szCs w:val="24"/>
          <w:lang w:val="en-US"/>
        </w:rPr>
        <w:t>W</w:t>
      </w:r>
      <w:r w:rsidRPr="00FE693F">
        <w:rPr>
          <w:sz w:val="24"/>
          <w:szCs w:val="24"/>
          <w:vertAlign w:val="subscript"/>
          <w:lang w:val="en-US"/>
        </w:rPr>
        <w:t>1</w:t>
      </w:r>
      <w:r w:rsidR="00C636FF">
        <w:rPr>
          <w:sz w:val="24"/>
          <w:szCs w:val="24"/>
          <w:vertAlign w:val="subscript"/>
          <w:lang w:val="en-US"/>
        </w:rPr>
        <w:t xml:space="preserve"> </w:t>
      </w:r>
      <w:r w:rsidR="00C636FF">
        <w:rPr>
          <w:sz w:val="24"/>
          <w:szCs w:val="24"/>
          <w:lang w:val="en-US"/>
        </w:rPr>
        <w:t>x E(R</w:t>
      </w:r>
      <w:r w:rsidRPr="00FE693F">
        <w:rPr>
          <w:sz w:val="24"/>
          <w:szCs w:val="24"/>
          <w:vertAlign w:val="subscript"/>
          <w:lang w:val="en-US"/>
        </w:rPr>
        <w:t xml:space="preserve">1 </w:t>
      </w:r>
      <w:r w:rsidR="00C636FF">
        <w:rPr>
          <w:sz w:val="24"/>
          <w:szCs w:val="24"/>
          <w:lang w:val="en-US"/>
        </w:rPr>
        <w:t>)</w:t>
      </w:r>
      <w:r w:rsidRPr="00FE693F">
        <w:rPr>
          <w:sz w:val="24"/>
          <w:szCs w:val="24"/>
          <w:lang w:val="en-US"/>
        </w:rPr>
        <w:t xml:space="preserve">+ </w:t>
      </w:r>
      <w:r w:rsidR="00C636FF">
        <w:rPr>
          <w:sz w:val="24"/>
          <w:szCs w:val="24"/>
          <w:lang w:val="en-US"/>
        </w:rPr>
        <w:t>W</w:t>
      </w:r>
      <w:r w:rsidR="00C636FF">
        <w:rPr>
          <w:sz w:val="24"/>
          <w:szCs w:val="24"/>
          <w:vertAlign w:val="subscript"/>
          <w:lang w:val="en-US"/>
        </w:rPr>
        <w:t>2</w:t>
      </w:r>
      <w:r w:rsidR="00C636FF">
        <w:rPr>
          <w:sz w:val="24"/>
          <w:szCs w:val="24"/>
          <w:vertAlign w:val="subscript"/>
          <w:lang w:val="en-US"/>
        </w:rPr>
        <w:t xml:space="preserve"> </w:t>
      </w:r>
      <w:r w:rsidR="00C636FF">
        <w:rPr>
          <w:sz w:val="24"/>
          <w:szCs w:val="24"/>
          <w:lang w:val="en-US"/>
        </w:rPr>
        <w:t>x E(R</w:t>
      </w:r>
      <w:r w:rsidR="00C636FF">
        <w:rPr>
          <w:sz w:val="24"/>
          <w:szCs w:val="24"/>
          <w:vertAlign w:val="subscript"/>
          <w:lang w:val="en-US"/>
        </w:rPr>
        <w:t>2</w:t>
      </w:r>
      <w:r w:rsidR="00C636FF" w:rsidRPr="00FE693F">
        <w:rPr>
          <w:sz w:val="24"/>
          <w:szCs w:val="24"/>
          <w:vertAlign w:val="subscript"/>
          <w:lang w:val="en-US"/>
        </w:rPr>
        <w:t xml:space="preserve"> </w:t>
      </w:r>
      <w:r w:rsidR="00C636FF">
        <w:rPr>
          <w:sz w:val="24"/>
          <w:szCs w:val="24"/>
          <w:lang w:val="en-US"/>
        </w:rPr>
        <w:t>)</w:t>
      </w:r>
    </w:p>
    <w:p w14:paraId="0D014FDF" w14:textId="77777777" w:rsidR="007B0D6E" w:rsidRDefault="007B0D6E" w:rsidP="00AE4432">
      <w:pPr>
        <w:spacing w:after="0" w:line="240" w:lineRule="auto"/>
        <w:jc w:val="both"/>
        <w:rPr>
          <w:b/>
          <w:bCs/>
          <w:sz w:val="24"/>
          <w:szCs w:val="24"/>
          <w:u w:val="single"/>
        </w:rPr>
      </w:pPr>
    </w:p>
    <w:p w14:paraId="21F15BCC" w14:textId="62F285BB" w:rsidR="000B4EBF" w:rsidRPr="00FE693F" w:rsidRDefault="00FE693F" w:rsidP="00AE4432">
      <w:pPr>
        <w:spacing w:after="0" w:line="240" w:lineRule="auto"/>
        <w:jc w:val="both"/>
        <w:rPr>
          <w:b/>
          <w:bCs/>
          <w:sz w:val="24"/>
          <w:szCs w:val="24"/>
          <w:u w:val="single"/>
        </w:rPr>
      </w:pPr>
      <w:r w:rsidRPr="00FE693F">
        <w:rPr>
          <w:b/>
          <w:bCs/>
          <w:sz w:val="24"/>
          <w:szCs w:val="24"/>
          <w:u w:val="single"/>
        </w:rPr>
        <w:t xml:space="preserve">Expected Risk of the Portfolio </w:t>
      </w:r>
    </w:p>
    <w:p w14:paraId="13D41A94" w14:textId="77777777" w:rsidR="00FE693F" w:rsidRPr="00FE693F" w:rsidRDefault="00FE693F" w:rsidP="00AE4432">
      <w:pPr>
        <w:numPr>
          <w:ilvl w:val="0"/>
          <w:numId w:val="3"/>
        </w:numPr>
        <w:spacing w:after="0" w:line="240" w:lineRule="auto"/>
        <w:jc w:val="both"/>
        <w:rPr>
          <w:sz w:val="24"/>
          <w:szCs w:val="24"/>
        </w:rPr>
      </w:pPr>
      <w:r w:rsidRPr="00FE693F">
        <w:rPr>
          <w:sz w:val="24"/>
          <w:szCs w:val="24"/>
          <w:lang w:val="en-US"/>
        </w:rPr>
        <w:t>When two risky assets with variances s</w:t>
      </w:r>
      <w:r w:rsidRPr="00FE693F">
        <w:rPr>
          <w:sz w:val="24"/>
          <w:szCs w:val="24"/>
          <w:vertAlign w:val="subscript"/>
          <w:lang w:val="en-US"/>
        </w:rPr>
        <w:t>1</w:t>
      </w:r>
      <w:r w:rsidRPr="00FE693F">
        <w:rPr>
          <w:sz w:val="24"/>
          <w:szCs w:val="24"/>
          <w:vertAlign w:val="superscript"/>
          <w:lang w:val="en-US"/>
        </w:rPr>
        <w:t>2</w:t>
      </w:r>
      <w:r w:rsidRPr="00FE693F">
        <w:rPr>
          <w:sz w:val="24"/>
          <w:szCs w:val="24"/>
          <w:lang w:val="en-US"/>
        </w:rPr>
        <w:t xml:space="preserve"> and s</w:t>
      </w:r>
      <w:r w:rsidRPr="00FE693F">
        <w:rPr>
          <w:sz w:val="24"/>
          <w:szCs w:val="24"/>
          <w:vertAlign w:val="subscript"/>
          <w:lang w:val="en-US"/>
        </w:rPr>
        <w:t>2</w:t>
      </w:r>
      <w:r w:rsidRPr="00FE693F">
        <w:rPr>
          <w:sz w:val="24"/>
          <w:szCs w:val="24"/>
          <w:vertAlign w:val="superscript"/>
          <w:lang w:val="en-US"/>
        </w:rPr>
        <w:t>2</w:t>
      </w:r>
      <w:r w:rsidRPr="00FE693F">
        <w:rPr>
          <w:sz w:val="24"/>
          <w:szCs w:val="24"/>
          <w:lang w:val="en-US"/>
        </w:rPr>
        <w:t>, respectively, are combined into a portfolio with portfolio weights of w</w:t>
      </w:r>
      <w:r w:rsidRPr="00FE693F">
        <w:rPr>
          <w:sz w:val="24"/>
          <w:szCs w:val="24"/>
          <w:vertAlign w:val="subscript"/>
          <w:lang w:val="en-US"/>
        </w:rPr>
        <w:t>1</w:t>
      </w:r>
      <w:r w:rsidRPr="00FE693F">
        <w:rPr>
          <w:sz w:val="24"/>
          <w:szCs w:val="24"/>
          <w:lang w:val="en-US"/>
        </w:rPr>
        <w:t xml:space="preserve"> and w</w:t>
      </w:r>
      <w:r w:rsidRPr="00FE693F">
        <w:rPr>
          <w:sz w:val="24"/>
          <w:szCs w:val="24"/>
          <w:vertAlign w:val="subscript"/>
          <w:lang w:val="en-US"/>
        </w:rPr>
        <w:t>2</w:t>
      </w:r>
      <w:r w:rsidRPr="00FE693F">
        <w:rPr>
          <w:sz w:val="24"/>
          <w:szCs w:val="24"/>
          <w:lang w:val="en-US"/>
        </w:rPr>
        <w:t>, respectively, the portfolio variance is given by:</w:t>
      </w:r>
    </w:p>
    <w:p w14:paraId="4B0C5D22" w14:textId="77777777" w:rsidR="00FE693F" w:rsidRPr="00FE693F" w:rsidRDefault="00FE693F" w:rsidP="00AE4432">
      <w:pPr>
        <w:spacing w:after="0" w:line="240" w:lineRule="auto"/>
        <w:jc w:val="both"/>
        <w:rPr>
          <w:sz w:val="24"/>
          <w:szCs w:val="24"/>
        </w:rPr>
      </w:pPr>
      <w:r w:rsidRPr="00FE693F">
        <w:rPr>
          <w:sz w:val="24"/>
          <w:szCs w:val="24"/>
          <w:lang w:val="en-US"/>
        </w:rPr>
        <w:tab/>
        <w:t xml:space="preserve"> </w:t>
      </w:r>
    </w:p>
    <w:p w14:paraId="345DB220" w14:textId="784FA40A" w:rsidR="00FE693F" w:rsidRPr="00FE693F" w:rsidRDefault="00C636FF" w:rsidP="00AE4432">
      <w:pPr>
        <w:spacing w:after="0" w:line="240" w:lineRule="auto"/>
        <w:jc w:val="center"/>
        <w:rPr>
          <w:sz w:val="24"/>
          <w:szCs w:val="24"/>
        </w:rPr>
      </w:pPr>
      <w:r>
        <w:rPr>
          <w:sz w:val="24"/>
          <w:szCs w:val="24"/>
          <w:lang w:val="en-US"/>
        </w:rPr>
        <w:sym w:font="Symbol" w:char="F020"/>
      </w:r>
      <w:r>
        <w:rPr>
          <w:sz w:val="24"/>
          <w:szCs w:val="24"/>
          <w:lang w:val="en-US"/>
        </w:rPr>
        <w:sym w:font="Symbol" w:char="F073"/>
      </w:r>
      <w:r w:rsidR="00FE693F" w:rsidRPr="00FE693F">
        <w:rPr>
          <w:sz w:val="24"/>
          <w:szCs w:val="24"/>
          <w:vertAlign w:val="subscript"/>
          <w:lang w:val="en-US"/>
        </w:rPr>
        <w:t>p</w:t>
      </w:r>
      <w:r w:rsidR="00FE693F" w:rsidRPr="00FE693F">
        <w:rPr>
          <w:sz w:val="24"/>
          <w:szCs w:val="24"/>
          <w:vertAlign w:val="superscript"/>
          <w:lang w:val="en-US"/>
        </w:rPr>
        <w:t>2</w:t>
      </w:r>
      <w:r w:rsidR="00FE693F" w:rsidRPr="00FE693F">
        <w:rPr>
          <w:sz w:val="24"/>
          <w:szCs w:val="24"/>
          <w:vertAlign w:val="subscript"/>
          <w:lang w:val="en-US"/>
        </w:rPr>
        <w:t xml:space="preserve"> </w:t>
      </w:r>
      <w:r w:rsidR="00FE693F" w:rsidRPr="00FE693F">
        <w:rPr>
          <w:sz w:val="24"/>
          <w:szCs w:val="24"/>
          <w:lang w:val="en-US"/>
        </w:rPr>
        <w:t xml:space="preserve">= </w:t>
      </w:r>
      <w:r w:rsidR="00C4519A">
        <w:rPr>
          <w:sz w:val="24"/>
          <w:szCs w:val="24"/>
          <w:lang w:val="en-US"/>
        </w:rPr>
        <w:t>W</w:t>
      </w:r>
      <w:r w:rsidR="00FE693F" w:rsidRPr="00FE693F">
        <w:rPr>
          <w:sz w:val="24"/>
          <w:szCs w:val="24"/>
          <w:vertAlign w:val="subscript"/>
          <w:lang w:val="en-US"/>
        </w:rPr>
        <w:t>1</w:t>
      </w:r>
      <w:r w:rsidR="00FE693F" w:rsidRPr="00FE693F">
        <w:rPr>
          <w:sz w:val="24"/>
          <w:szCs w:val="24"/>
          <w:vertAlign w:val="superscript"/>
          <w:lang w:val="en-US"/>
        </w:rPr>
        <w:t>2</w:t>
      </w:r>
      <w:r w:rsidR="00C4519A">
        <w:rPr>
          <w:sz w:val="24"/>
          <w:szCs w:val="24"/>
          <w:lang w:val="en-US"/>
        </w:rPr>
        <w:sym w:font="Symbol" w:char="F073"/>
      </w:r>
      <w:r w:rsidR="00FE693F" w:rsidRPr="00FE693F">
        <w:rPr>
          <w:sz w:val="24"/>
          <w:szCs w:val="24"/>
          <w:vertAlign w:val="subscript"/>
          <w:lang w:val="en-US"/>
        </w:rPr>
        <w:t>1</w:t>
      </w:r>
      <w:r w:rsidR="00FE693F" w:rsidRPr="00FE693F">
        <w:rPr>
          <w:sz w:val="24"/>
          <w:szCs w:val="24"/>
          <w:vertAlign w:val="superscript"/>
          <w:lang w:val="en-US"/>
        </w:rPr>
        <w:t>2</w:t>
      </w:r>
      <w:r w:rsidR="00FE693F" w:rsidRPr="00FE693F">
        <w:rPr>
          <w:sz w:val="24"/>
          <w:szCs w:val="24"/>
          <w:lang w:val="en-US"/>
        </w:rPr>
        <w:t xml:space="preserve"> + </w:t>
      </w:r>
      <w:r w:rsidR="00C4519A">
        <w:rPr>
          <w:sz w:val="24"/>
          <w:szCs w:val="24"/>
          <w:lang w:val="en-US"/>
        </w:rPr>
        <w:t>W</w:t>
      </w:r>
      <w:r w:rsidR="00FE693F" w:rsidRPr="00FE693F">
        <w:rPr>
          <w:sz w:val="24"/>
          <w:szCs w:val="24"/>
          <w:vertAlign w:val="subscript"/>
          <w:lang w:val="en-US"/>
        </w:rPr>
        <w:t>2</w:t>
      </w:r>
      <w:r w:rsidR="00FE693F" w:rsidRPr="00FE693F">
        <w:rPr>
          <w:sz w:val="24"/>
          <w:szCs w:val="24"/>
          <w:vertAlign w:val="superscript"/>
          <w:lang w:val="en-US"/>
        </w:rPr>
        <w:t>2</w:t>
      </w:r>
      <w:r w:rsidR="00C4519A">
        <w:rPr>
          <w:sz w:val="24"/>
          <w:szCs w:val="24"/>
          <w:lang w:val="en-US"/>
        </w:rPr>
        <w:sym w:font="Symbol" w:char="F073"/>
      </w:r>
      <w:r w:rsidR="00FE693F" w:rsidRPr="00FE693F">
        <w:rPr>
          <w:sz w:val="24"/>
          <w:szCs w:val="24"/>
          <w:vertAlign w:val="subscript"/>
          <w:lang w:val="en-US"/>
        </w:rPr>
        <w:t>2</w:t>
      </w:r>
      <w:r w:rsidR="00FE693F" w:rsidRPr="00FE693F">
        <w:rPr>
          <w:sz w:val="24"/>
          <w:szCs w:val="24"/>
          <w:vertAlign w:val="superscript"/>
          <w:lang w:val="en-US"/>
        </w:rPr>
        <w:t>2</w:t>
      </w:r>
      <w:r w:rsidR="00FE693F" w:rsidRPr="00FE693F">
        <w:rPr>
          <w:sz w:val="24"/>
          <w:szCs w:val="24"/>
          <w:lang w:val="en-US"/>
        </w:rPr>
        <w:t xml:space="preserve"> + 2W</w:t>
      </w:r>
      <w:r w:rsidR="00FE693F" w:rsidRPr="00FE693F">
        <w:rPr>
          <w:sz w:val="24"/>
          <w:szCs w:val="24"/>
          <w:vertAlign w:val="subscript"/>
          <w:lang w:val="en-US"/>
        </w:rPr>
        <w:t>1</w:t>
      </w:r>
      <w:r w:rsidR="00FE693F" w:rsidRPr="00FE693F">
        <w:rPr>
          <w:sz w:val="24"/>
          <w:szCs w:val="24"/>
          <w:lang w:val="en-US"/>
        </w:rPr>
        <w:t>W</w:t>
      </w:r>
      <w:r w:rsidR="00FE693F" w:rsidRPr="00FE693F">
        <w:rPr>
          <w:sz w:val="24"/>
          <w:szCs w:val="24"/>
          <w:vertAlign w:val="subscript"/>
          <w:lang w:val="en-US"/>
        </w:rPr>
        <w:t xml:space="preserve">2 </w:t>
      </w:r>
      <w:r w:rsidR="00FE693F" w:rsidRPr="00FE693F">
        <w:rPr>
          <w:sz w:val="24"/>
          <w:szCs w:val="24"/>
          <w:lang w:val="en-US"/>
        </w:rPr>
        <w:t>Cov(r</w:t>
      </w:r>
      <w:r w:rsidR="00FE693F" w:rsidRPr="00FE693F">
        <w:rPr>
          <w:sz w:val="24"/>
          <w:szCs w:val="24"/>
          <w:vertAlign w:val="subscript"/>
          <w:lang w:val="en-US"/>
        </w:rPr>
        <w:t>1</w:t>
      </w:r>
      <w:r w:rsidR="00FE693F" w:rsidRPr="00FE693F">
        <w:rPr>
          <w:sz w:val="24"/>
          <w:szCs w:val="24"/>
          <w:lang w:val="en-US"/>
        </w:rPr>
        <w:t>r</w:t>
      </w:r>
      <w:r w:rsidR="00FE693F" w:rsidRPr="00FE693F">
        <w:rPr>
          <w:sz w:val="24"/>
          <w:szCs w:val="24"/>
          <w:vertAlign w:val="subscript"/>
          <w:lang w:val="en-US"/>
        </w:rPr>
        <w:t>2</w:t>
      </w:r>
      <w:r w:rsidR="00FE693F" w:rsidRPr="00FE693F">
        <w:rPr>
          <w:sz w:val="24"/>
          <w:szCs w:val="24"/>
          <w:lang w:val="en-US"/>
        </w:rPr>
        <w:t>)</w:t>
      </w:r>
    </w:p>
    <w:p w14:paraId="6E32C926" w14:textId="77777777" w:rsidR="00C4519A" w:rsidRDefault="00FE693F" w:rsidP="00AE4432">
      <w:pPr>
        <w:spacing w:after="0" w:line="240" w:lineRule="auto"/>
        <w:jc w:val="both"/>
        <w:rPr>
          <w:sz w:val="24"/>
          <w:szCs w:val="24"/>
          <w:lang w:val="en-US"/>
        </w:rPr>
      </w:pPr>
      <w:r w:rsidRPr="00FE693F">
        <w:rPr>
          <w:sz w:val="24"/>
          <w:szCs w:val="24"/>
          <w:lang w:val="en-US"/>
        </w:rPr>
        <w:tab/>
      </w:r>
      <w:r w:rsidRPr="00FE693F">
        <w:rPr>
          <w:sz w:val="24"/>
          <w:szCs w:val="24"/>
          <w:lang w:val="en-US"/>
        </w:rPr>
        <w:tab/>
      </w:r>
    </w:p>
    <w:p w14:paraId="09874820" w14:textId="24C6803F" w:rsidR="00FE693F" w:rsidRPr="00FE693F" w:rsidRDefault="00FE693F" w:rsidP="00C4519A">
      <w:pPr>
        <w:spacing w:after="0" w:line="240" w:lineRule="auto"/>
        <w:ind w:left="720" w:firstLine="720"/>
        <w:jc w:val="both"/>
        <w:rPr>
          <w:sz w:val="24"/>
          <w:szCs w:val="24"/>
        </w:rPr>
      </w:pPr>
      <w:r w:rsidRPr="00FE693F">
        <w:rPr>
          <w:sz w:val="24"/>
          <w:szCs w:val="24"/>
          <w:lang w:val="en-US"/>
        </w:rPr>
        <w:t>Here, Cov(r</w:t>
      </w:r>
      <w:r w:rsidRPr="00FE693F">
        <w:rPr>
          <w:sz w:val="24"/>
          <w:szCs w:val="24"/>
          <w:vertAlign w:val="subscript"/>
          <w:lang w:val="en-US"/>
        </w:rPr>
        <w:t>1</w:t>
      </w:r>
      <w:r w:rsidRPr="00FE693F">
        <w:rPr>
          <w:sz w:val="24"/>
          <w:szCs w:val="24"/>
          <w:lang w:val="en-US"/>
        </w:rPr>
        <w:t>,r</w:t>
      </w:r>
      <w:r w:rsidRPr="00FE693F">
        <w:rPr>
          <w:sz w:val="24"/>
          <w:szCs w:val="24"/>
          <w:vertAlign w:val="subscript"/>
          <w:lang w:val="en-US"/>
        </w:rPr>
        <w:t>2</w:t>
      </w:r>
      <w:r w:rsidRPr="00FE693F">
        <w:rPr>
          <w:sz w:val="24"/>
          <w:szCs w:val="24"/>
          <w:lang w:val="en-US"/>
        </w:rPr>
        <w:t>) = Covariance of returns for asset 1 &amp; 2</w:t>
      </w:r>
    </w:p>
    <w:p w14:paraId="1F46EBE1" w14:textId="77777777" w:rsidR="009309C4" w:rsidRDefault="009309C4" w:rsidP="00AE4432">
      <w:pPr>
        <w:spacing w:after="0" w:line="240" w:lineRule="auto"/>
        <w:jc w:val="both"/>
        <w:rPr>
          <w:sz w:val="24"/>
          <w:szCs w:val="24"/>
        </w:rPr>
      </w:pPr>
    </w:p>
    <w:p w14:paraId="5F2FEE5E" w14:textId="377AFC23" w:rsidR="00A55AAF" w:rsidRPr="009309C4" w:rsidRDefault="00B82A4A" w:rsidP="00AE4432">
      <w:pPr>
        <w:spacing w:after="0" w:line="240" w:lineRule="auto"/>
        <w:jc w:val="both"/>
        <w:rPr>
          <w:sz w:val="24"/>
          <w:szCs w:val="24"/>
          <w:lang w:val="en-US"/>
        </w:rPr>
      </w:pPr>
      <w:r>
        <w:rPr>
          <w:b/>
          <w:bCs/>
          <w:sz w:val="24"/>
          <w:szCs w:val="24"/>
          <w:lang w:val="en-US"/>
        </w:rPr>
        <w:t>Efficient Fro</w:t>
      </w:r>
      <w:r w:rsidR="00A55AAF">
        <w:rPr>
          <w:b/>
          <w:bCs/>
          <w:sz w:val="24"/>
          <w:szCs w:val="24"/>
          <w:lang w:val="en-US"/>
        </w:rPr>
        <w:t>ntier:</w:t>
      </w:r>
      <w:r w:rsidR="009309C4">
        <w:rPr>
          <w:b/>
          <w:bCs/>
          <w:sz w:val="24"/>
          <w:szCs w:val="24"/>
          <w:lang w:val="en-US"/>
        </w:rPr>
        <w:t xml:space="preserve"> </w:t>
      </w:r>
      <w:r w:rsidR="009309C4" w:rsidRPr="009309C4">
        <w:rPr>
          <w:sz w:val="24"/>
          <w:szCs w:val="24"/>
          <w:lang w:val="en-US"/>
        </w:rPr>
        <w:t xml:space="preserve">Use the Markowitz portfolio theory to plot the risk-return combination in the graph to separate the efficient portion. </w:t>
      </w:r>
    </w:p>
    <w:p w14:paraId="24D8EC11" w14:textId="77777777" w:rsidR="00A55AAF" w:rsidRDefault="00A55AAF" w:rsidP="00AE4432">
      <w:pPr>
        <w:spacing w:after="0" w:line="240" w:lineRule="auto"/>
        <w:jc w:val="both"/>
        <w:rPr>
          <w:b/>
          <w:bCs/>
          <w:sz w:val="24"/>
          <w:szCs w:val="24"/>
          <w:lang w:val="en-US"/>
        </w:rPr>
      </w:pPr>
    </w:p>
    <w:p w14:paraId="7C599592" w14:textId="4CD86649" w:rsidR="00350369" w:rsidRDefault="00350369" w:rsidP="00AE4432">
      <w:pPr>
        <w:spacing w:after="0" w:line="240" w:lineRule="auto"/>
        <w:jc w:val="both"/>
        <w:rPr>
          <w:b/>
          <w:bCs/>
          <w:sz w:val="24"/>
          <w:szCs w:val="24"/>
          <w:lang w:val="en-US"/>
        </w:rPr>
      </w:pPr>
      <w:r w:rsidRPr="00350369">
        <w:rPr>
          <w:b/>
          <w:bCs/>
          <w:sz w:val="24"/>
          <w:szCs w:val="24"/>
          <w:lang w:val="en-US"/>
        </w:rPr>
        <w:t xml:space="preserve">Beta: </w:t>
      </w:r>
      <w:r w:rsidRPr="00350369">
        <w:rPr>
          <w:b/>
          <w:bCs/>
          <w:sz w:val="24"/>
          <w:szCs w:val="24"/>
          <w:lang w:val="en-US"/>
        </w:rPr>
        <w:br/>
        <w:t>A measure of (sensitivity to) market risk</w:t>
      </w:r>
    </w:p>
    <w:p w14:paraId="4ECB00A5" w14:textId="7208DE70" w:rsidR="00682309" w:rsidRDefault="00682309" w:rsidP="00AE4432">
      <w:pPr>
        <w:spacing w:after="0" w:line="240" w:lineRule="auto"/>
        <w:jc w:val="both"/>
        <w:rPr>
          <w:sz w:val="24"/>
          <w:szCs w:val="24"/>
          <w:lang w:val="en-US"/>
        </w:rPr>
      </w:pPr>
      <w:r w:rsidRPr="00682309">
        <w:rPr>
          <w:sz w:val="24"/>
          <w:szCs w:val="24"/>
          <w:lang w:val="en-US"/>
        </w:rPr>
        <w:t>A measure of:</w:t>
      </w:r>
      <w:r w:rsidRPr="00682309">
        <w:rPr>
          <w:sz w:val="24"/>
          <w:szCs w:val="24"/>
        </w:rPr>
        <w:t xml:space="preserve"> </w:t>
      </w:r>
      <w:r w:rsidRPr="00682309">
        <w:rPr>
          <w:sz w:val="24"/>
          <w:szCs w:val="24"/>
          <w:lang w:val="en-US"/>
        </w:rPr>
        <w:t>How an individual share’s returns vary with market returns</w:t>
      </w:r>
      <w:r>
        <w:rPr>
          <w:sz w:val="24"/>
          <w:szCs w:val="24"/>
        </w:rPr>
        <w:t xml:space="preserve">. </w:t>
      </w:r>
      <w:r w:rsidRPr="00682309">
        <w:rPr>
          <w:sz w:val="24"/>
          <w:szCs w:val="24"/>
          <w:lang w:val="en-US"/>
        </w:rPr>
        <w:t>The “sensitivity” of an individual share’s returns to changes in the market</w:t>
      </w:r>
      <w:r w:rsidR="00944E6C">
        <w:rPr>
          <w:sz w:val="24"/>
          <w:szCs w:val="24"/>
          <w:lang w:val="en-US"/>
        </w:rPr>
        <w:t xml:space="preserve">. </w:t>
      </w:r>
    </w:p>
    <w:p w14:paraId="571303D7" w14:textId="77777777" w:rsidR="00944E6C" w:rsidRPr="00944E6C" w:rsidRDefault="00944E6C" w:rsidP="00AE4432">
      <w:pPr>
        <w:spacing w:after="0" w:line="240" w:lineRule="auto"/>
        <w:jc w:val="both"/>
        <w:rPr>
          <w:sz w:val="24"/>
          <w:szCs w:val="24"/>
        </w:rPr>
      </w:pPr>
      <w:r w:rsidRPr="00944E6C">
        <w:rPr>
          <w:sz w:val="24"/>
          <w:szCs w:val="24"/>
          <w:lang w:val="en-US"/>
        </w:rPr>
        <w:t>For the market:  Beta = 1</w:t>
      </w:r>
    </w:p>
    <w:p w14:paraId="0F872E7E" w14:textId="4BA8A3D5" w:rsidR="00944E6C" w:rsidRPr="00944E6C" w:rsidRDefault="00944E6C" w:rsidP="00AE4432">
      <w:pPr>
        <w:spacing w:after="0" w:line="240" w:lineRule="auto"/>
        <w:jc w:val="both"/>
        <w:rPr>
          <w:sz w:val="24"/>
          <w:szCs w:val="24"/>
        </w:rPr>
      </w:pPr>
      <w:r w:rsidRPr="00944E6C">
        <w:rPr>
          <w:sz w:val="24"/>
          <w:szCs w:val="24"/>
          <w:lang w:val="en-US"/>
        </w:rPr>
        <w:t xml:space="preserve">A firm with Beta =1 has average market risk. It has the same volatility as the </w:t>
      </w:r>
      <w:r w:rsidRPr="00944E6C">
        <w:rPr>
          <w:sz w:val="24"/>
          <w:szCs w:val="24"/>
          <w:lang w:val="en-US"/>
        </w:rPr>
        <w:t>market.</w:t>
      </w:r>
    </w:p>
    <w:p w14:paraId="500F5404" w14:textId="340FA951" w:rsidR="00944E6C" w:rsidRPr="00944E6C" w:rsidRDefault="00944E6C" w:rsidP="00AE4432">
      <w:pPr>
        <w:spacing w:after="0" w:line="240" w:lineRule="auto"/>
        <w:jc w:val="both"/>
        <w:rPr>
          <w:sz w:val="24"/>
          <w:szCs w:val="24"/>
        </w:rPr>
      </w:pPr>
      <w:r w:rsidRPr="00944E6C">
        <w:rPr>
          <w:sz w:val="24"/>
          <w:szCs w:val="24"/>
          <w:lang w:val="en-US"/>
        </w:rPr>
        <w:t xml:space="preserve">A firm with Beta &gt; 1 is more volatile than the </w:t>
      </w:r>
      <w:r w:rsidRPr="00944E6C">
        <w:rPr>
          <w:sz w:val="24"/>
          <w:szCs w:val="24"/>
          <w:lang w:val="en-US"/>
        </w:rPr>
        <w:t>market.</w:t>
      </w:r>
    </w:p>
    <w:p w14:paraId="7716F8CA" w14:textId="6A54B190" w:rsidR="00944E6C" w:rsidRPr="00944E6C" w:rsidRDefault="00944E6C" w:rsidP="00AE4432">
      <w:pPr>
        <w:spacing w:after="0" w:line="240" w:lineRule="auto"/>
        <w:jc w:val="both"/>
        <w:rPr>
          <w:sz w:val="24"/>
          <w:szCs w:val="24"/>
        </w:rPr>
      </w:pPr>
      <w:r w:rsidRPr="00944E6C">
        <w:rPr>
          <w:sz w:val="24"/>
          <w:szCs w:val="24"/>
          <w:lang w:val="en-US"/>
        </w:rPr>
        <w:t xml:space="preserve">A firm with Beta &lt; 1 is less volatile than the </w:t>
      </w:r>
      <w:r w:rsidRPr="00944E6C">
        <w:rPr>
          <w:sz w:val="24"/>
          <w:szCs w:val="24"/>
          <w:lang w:val="en-US"/>
        </w:rPr>
        <w:t>market.</w:t>
      </w:r>
    </w:p>
    <w:p w14:paraId="594A5A0F" w14:textId="77777777" w:rsidR="00944E6C" w:rsidRPr="00682309" w:rsidRDefault="00944E6C" w:rsidP="00AE4432">
      <w:pPr>
        <w:spacing w:after="0" w:line="240" w:lineRule="auto"/>
        <w:jc w:val="both"/>
        <w:rPr>
          <w:sz w:val="24"/>
          <w:szCs w:val="24"/>
        </w:rPr>
      </w:pPr>
    </w:p>
    <w:p w14:paraId="573B62FD" w14:textId="26CA8279" w:rsidR="00DB552F" w:rsidRPr="00DB552F" w:rsidRDefault="00DB552F" w:rsidP="00DB552F">
      <w:pPr>
        <w:shd w:val="clear" w:color="auto" w:fill="FFFFFF"/>
        <w:spacing w:after="100" w:afterAutospacing="1" w:line="336" w:lineRule="atLeast"/>
        <w:rPr>
          <w:rFonts w:eastAsia="Times New Roman" w:cstheme="minorHAnsi"/>
          <w:color w:val="212529"/>
          <w:sz w:val="24"/>
          <w:szCs w:val="24"/>
          <w:lang w:eastAsia="en-AU"/>
        </w:rPr>
      </w:pPr>
      <w:r>
        <w:rPr>
          <w:rFonts w:eastAsia="Times New Roman" w:cstheme="minorHAnsi"/>
          <w:color w:val="212529"/>
          <w:sz w:val="24"/>
          <w:szCs w:val="24"/>
          <w:lang w:eastAsia="en-AU"/>
        </w:rPr>
        <w:t xml:space="preserve">Based on the risk preference questionnaire we have assigned the weights to different risk profile group: </w:t>
      </w:r>
    </w:p>
    <w:p w14:paraId="1DB571FE" w14:textId="3FF93A39" w:rsidR="00961EED" w:rsidRDefault="00961EED" w:rsidP="00AE4432">
      <w:pPr>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p1= desc="A preservation portfolio is most appropriate for those that are in retirement, very low tolerance for risk and/or looking for consistent monthly interest. This portfolio is 100% weighted towards fixed income." </w:t>
      </w:r>
    </w:p>
    <w:p w14:paraId="215600E1" w14:textId="3644D163" w:rsidR="007A15BA" w:rsidRPr="00BC5107" w:rsidRDefault="00012F07" w:rsidP="00AE4432">
      <w:pPr>
        <w:spacing w:after="0" w:line="240" w:lineRule="auto"/>
        <w:jc w:val="both"/>
        <w:rPr>
          <w:rFonts w:ascii="Segoe UI" w:hAnsi="Segoe UI" w:cs="Segoe UI"/>
          <w:color w:val="FF0000"/>
          <w:shd w:val="clear" w:color="auto" w:fill="FFFFFF"/>
        </w:rPr>
      </w:pPr>
      <w:r>
        <w:rPr>
          <w:rFonts w:ascii="Segoe UI" w:hAnsi="Segoe UI" w:cs="Segoe UI"/>
          <w:color w:val="24292E"/>
          <w:shd w:val="clear" w:color="auto" w:fill="FFFFFF"/>
        </w:rPr>
        <w:tab/>
      </w:r>
      <w:r w:rsidRPr="00BC5107">
        <w:rPr>
          <w:rFonts w:ascii="Segoe UI" w:hAnsi="Segoe UI" w:cs="Segoe UI"/>
          <w:color w:val="FF0000"/>
          <w:shd w:val="clear" w:color="auto" w:fill="FFFFFF"/>
        </w:rPr>
        <w:t>Stable Dividend growth company</w:t>
      </w:r>
      <w:r w:rsidR="008F0CA6">
        <w:rPr>
          <w:rFonts w:ascii="Segoe UI" w:hAnsi="Segoe UI" w:cs="Segoe UI"/>
          <w:color w:val="FF0000"/>
          <w:shd w:val="clear" w:color="auto" w:fill="FFFFFF"/>
        </w:rPr>
        <w:t xml:space="preserve"> – 20%</w:t>
      </w:r>
      <w:r w:rsidR="00BC5107" w:rsidRPr="00BC5107">
        <w:rPr>
          <w:rFonts w:ascii="Segoe UI" w:hAnsi="Segoe UI" w:cs="Segoe UI"/>
          <w:color w:val="FF0000"/>
          <w:shd w:val="clear" w:color="auto" w:fill="FFFFFF"/>
        </w:rPr>
        <w:t xml:space="preserve"> </w:t>
      </w:r>
      <w:r w:rsidR="00FE2F84">
        <w:rPr>
          <w:rFonts w:ascii="Segoe UI" w:hAnsi="Segoe UI" w:cs="Segoe UI"/>
          <w:color w:val="FF0000"/>
          <w:shd w:val="clear" w:color="auto" w:fill="FFFFFF"/>
        </w:rPr>
        <w:t xml:space="preserve">T-Bill (Govt. </w:t>
      </w:r>
      <w:r w:rsidR="00BC5107" w:rsidRPr="00BC5107">
        <w:rPr>
          <w:rFonts w:ascii="Segoe UI" w:hAnsi="Segoe UI" w:cs="Segoe UI"/>
          <w:color w:val="FF0000"/>
          <w:shd w:val="clear" w:color="auto" w:fill="FFFFFF"/>
        </w:rPr>
        <w:t>Bonds</w:t>
      </w:r>
      <w:r w:rsidR="00FE2F84">
        <w:rPr>
          <w:rFonts w:ascii="Segoe UI" w:hAnsi="Segoe UI" w:cs="Segoe UI"/>
          <w:color w:val="FF0000"/>
          <w:shd w:val="clear" w:color="auto" w:fill="FFFFFF"/>
        </w:rPr>
        <w:t>)</w:t>
      </w:r>
      <w:r w:rsidR="008F0CA6">
        <w:rPr>
          <w:rFonts w:ascii="Segoe UI" w:hAnsi="Segoe UI" w:cs="Segoe UI"/>
          <w:color w:val="FF0000"/>
          <w:shd w:val="clear" w:color="auto" w:fill="FFFFFF"/>
        </w:rPr>
        <w:t xml:space="preserve"> – 80%</w:t>
      </w:r>
      <w:r w:rsidR="00BC5107">
        <w:rPr>
          <w:rFonts w:ascii="Segoe UI" w:hAnsi="Segoe UI" w:cs="Segoe UI"/>
          <w:color w:val="FF0000"/>
          <w:shd w:val="clear" w:color="auto" w:fill="FFFFFF"/>
        </w:rPr>
        <w:t xml:space="preserve"> </w:t>
      </w:r>
    </w:p>
    <w:p w14:paraId="03B14466" w14:textId="77777777" w:rsidR="00DB552F" w:rsidRDefault="00DB552F" w:rsidP="00AE4432">
      <w:pPr>
        <w:spacing w:after="0" w:line="240" w:lineRule="auto"/>
        <w:jc w:val="both"/>
        <w:rPr>
          <w:rFonts w:ascii="Segoe UI" w:hAnsi="Segoe UI" w:cs="Segoe UI"/>
          <w:color w:val="24292E"/>
          <w:shd w:val="clear" w:color="auto" w:fill="FFFFFF"/>
        </w:rPr>
      </w:pPr>
    </w:p>
    <w:p w14:paraId="06491AC4" w14:textId="41FC3605" w:rsidR="00961EED" w:rsidRDefault="00961EED" w:rsidP="00AE4432">
      <w:pPr>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p2 = desc="A conservative portfolio is most appropriate for those with short time horizons, close to retirement, or low tolerance for risk. This portfolio is weighted towards fixed income." </w:t>
      </w:r>
    </w:p>
    <w:p w14:paraId="11EF10E0" w14:textId="5B50CA31" w:rsidR="001F15D5" w:rsidRPr="001F15D5" w:rsidRDefault="001F15D5" w:rsidP="00AE4432">
      <w:pPr>
        <w:spacing w:after="0" w:line="240" w:lineRule="auto"/>
        <w:jc w:val="both"/>
        <w:rPr>
          <w:rFonts w:ascii="Segoe UI" w:hAnsi="Segoe UI" w:cs="Segoe UI"/>
          <w:color w:val="FF0000"/>
          <w:shd w:val="clear" w:color="auto" w:fill="FFFFFF"/>
        </w:rPr>
      </w:pPr>
      <w:r>
        <w:rPr>
          <w:rFonts w:ascii="Segoe UI" w:hAnsi="Segoe UI" w:cs="Segoe UI"/>
          <w:color w:val="24292E"/>
          <w:shd w:val="clear" w:color="auto" w:fill="FFFFFF"/>
        </w:rPr>
        <w:tab/>
      </w:r>
      <w:r w:rsidR="000F077A" w:rsidRPr="00BC5107">
        <w:rPr>
          <w:rFonts w:ascii="Segoe UI" w:hAnsi="Segoe UI" w:cs="Segoe UI"/>
          <w:color w:val="FF0000"/>
          <w:shd w:val="clear" w:color="auto" w:fill="FFFFFF"/>
        </w:rPr>
        <w:t>Stable Dividend growth company</w:t>
      </w:r>
      <w:r w:rsidR="000F077A">
        <w:rPr>
          <w:rFonts w:ascii="Segoe UI" w:hAnsi="Segoe UI" w:cs="Segoe UI"/>
          <w:color w:val="FF0000"/>
          <w:shd w:val="clear" w:color="auto" w:fill="FFFFFF"/>
        </w:rPr>
        <w:t xml:space="preserve"> – </w:t>
      </w:r>
      <w:r w:rsidR="001A5531">
        <w:rPr>
          <w:rFonts w:ascii="Segoe UI" w:hAnsi="Segoe UI" w:cs="Segoe UI"/>
          <w:color w:val="FF0000"/>
          <w:shd w:val="clear" w:color="auto" w:fill="FFFFFF"/>
        </w:rPr>
        <w:t>35%</w:t>
      </w:r>
      <w:r w:rsidR="000F077A">
        <w:rPr>
          <w:rFonts w:ascii="Segoe UI" w:hAnsi="Segoe UI" w:cs="Segoe UI"/>
          <w:color w:val="FF0000"/>
          <w:shd w:val="clear" w:color="auto" w:fill="FFFFFF"/>
        </w:rPr>
        <w:t xml:space="preserve">; </w:t>
      </w:r>
      <w:r w:rsidR="000F077A">
        <w:rPr>
          <w:rFonts w:ascii="Segoe UI" w:hAnsi="Segoe UI" w:cs="Segoe UI"/>
          <w:color w:val="FF0000"/>
          <w:shd w:val="clear" w:color="auto" w:fill="FFFFFF"/>
        </w:rPr>
        <w:t xml:space="preserve">T-Bill (Govt. </w:t>
      </w:r>
      <w:r w:rsidR="000F077A" w:rsidRPr="00BC5107">
        <w:rPr>
          <w:rFonts w:ascii="Segoe UI" w:hAnsi="Segoe UI" w:cs="Segoe UI"/>
          <w:color w:val="FF0000"/>
          <w:shd w:val="clear" w:color="auto" w:fill="FFFFFF"/>
        </w:rPr>
        <w:t>Bonds</w:t>
      </w:r>
      <w:r w:rsidR="000F077A">
        <w:rPr>
          <w:rFonts w:ascii="Segoe UI" w:hAnsi="Segoe UI" w:cs="Segoe UI"/>
          <w:color w:val="FF0000"/>
          <w:shd w:val="clear" w:color="auto" w:fill="FFFFFF"/>
        </w:rPr>
        <w:t xml:space="preserve">) – </w:t>
      </w:r>
      <w:r w:rsidR="001A5531">
        <w:rPr>
          <w:rFonts w:ascii="Segoe UI" w:hAnsi="Segoe UI" w:cs="Segoe UI"/>
          <w:color w:val="FF0000"/>
          <w:shd w:val="clear" w:color="auto" w:fill="FFFFFF"/>
        </w:rPr>
        <w:t>65</w:t>
      </w:r>
      <w:r w:rsidR="000F077A">
        <w:rPr>
          <w:rFonts w:ascii="Segoe UI" w:hAnsi="Segoe UI" w:cs="Segoe UI"/>
          <w:color w:val="FF0000"/>
          <w:shd w:val="clear" w:color="auto" w:fill="FFFFFF"/>
        </w:rPr>
        <w:t xml:space="preserve">% </w:t>
      </w:r>
    </w:p>
    <w:p w14:paraId="1B2A9932" w14:textId="77777777" w:rsidR="00DB552F" w:rsidRDefault="00DB552F" w:rsidP="00AE4432">
      <w:pPr>
        <w:spacing w:after="0" w:line="240" w:lineRule="auto"/>
        <w:jc w:val="both"/>
        <w:rPr>
          <w:rFonts w:ascii="Segoe UI" w:hAnsi="Segoe UI" w:cs="Segoe UI"/>
          <w:color w:val="24292E"/>
          <w:shd w:val="clear" w:color="auto" w:fill="FFFFFF"/>
        </w:rPr>
      </w:pPr>
    </w:p>
    <w:p w14:paraId="1FB96188" w14:textId="4299A3B8" w:rsidR="00961EED" w:rsidRDefault="00961EED" w:rsidP="00AE4432">
      <w:pPr>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p3 = desc="A balanced portfolio is most appropriate for those with medium time horizons and moderate risk tolerance. This portfolio is balanced between equity and fixed income" </w:t>
      </w:r>
    </w:p>
    <w:p w14:paraId="014E69DA" w14:textId="106BA9E2" w:rsidR="001A5531" w:rsidRPr="001A5531" w:rsidRDefault="001A5531" w:rsidP="00AE4432">
      <w:pPr>
        <w:spacing w:after="0" w:line="240" w:lineRule="auto"/>
        <w:jc w:val="both"/>
        <w:rPr>
          <w:rFonts w:ascii="Segoe UI" w:hAnsi="Segoe UI" w:cs="Segoe UI"/>
          <w:color w:val="FF0000"/>
          <w:shd w:val="clear" w:color="auto" w:fill="FFFFFF"/>
        </w:rPr>
      </w:pPr>
      <w:r>
        <w:rPr>
          <w:rFonts w:ascii="Segoe UI" w:hAnsi="Segoe UI" w:cs="Segoe UI"/>
          <w:color w:val="24292E"/>
          <w:shd w:val="clear" w:color="auto" w:fill="FFFFFF"/>
        </w:rPr>
        <w:tab/>
      </w:r>
      <w:r w:rsidRPr="00BC5107">
        <w:rPr>
          <w:rFonts w:ascii="Segoe UI" w:hAnsi="Segoe UI" w:cs="Segoe UI"/>
          <w:color w:val="FF0000"/>
          <w:shd w:val="clear" w:color="auto" w:fill="FFFFFF"/>
        </w:rPr>
        <w:t xml:space="preserve">Stable Dividend </w:t>
      </w:r>
      <w:r w:rsidR="001A2C14">
        <w:rPr>
          <w:rFonts w:ascii="Segoe UI" w:hAnsi="Segoe UI" w:cs="Segoe UI"/>
          <w:color w:val="FF0000"/>
          <w:shd w:val="clear" w:color="auto" w:fill="FFFFFF"/>
        </w:rPr>
        <w:t>C</w:t>
      </w:r>
      <w:r w:rsidRPr="00BC5107">
        <w:rPr>
          <w:rFonts w:ascii="Segoe UI" w:hAnsi="Segoe UI" w:cs="Segoe UI"/>
          <w:color w:val="FF0000"/>
          <w:shd w:val="clear" w:color="auto" w:fill="FFFFFF"/>
        </w:rPr>
        <w:t>ompany</w:t>
      </w:r>
      <w:r>
        <w:rPr>
          <w:rFonts w:ascii="Segoe UI" w:hAnsi="Segoe UI" w:cs="Segoe UI"/>
          <w:color w:val="FF0000"/>
          <w:shd w:val="clear" w:color="auto" w:fill="FFFFFF"/>
        </w:rPr>
        <w:t xml:space="preserve"> –</w:t>
      </w:r>
      <w:r>
        <w:rPr>
          <w:rFonts w:ascii="Segoe UI" w:hAnsi="Segoe UI" w:cs="Segoe UI"/>
          <w:color w:val="FF0000"/>
          <w:shd w:val="clear" w:color="auto" w:fill="FFFFFF"/>
        </w:rPr>
        <w:t xml:space="preserve"> </w:t>
      </w:r>
      <w:r w:rsidR="002A3768">
        <w:rPr>
          <w:rFonts w:ascii="Segoe UI" w:hAnsi="Segoe UI" w:cs="Segoe UI"/>
          <w:color w:val="FF0000"/>
          <w:shd w:val="clear" w:color="auto" w:fill="FFFFFF"/>
        </w:rPr>
        <w:t>2</w:t>
      </w:r>
      <w:r>
        <w:rPr>
          <w:rFonts w:ascii="Segoe UI" w:hAnsi="Segoe UI" w:cs="Segoe UI"/>
          <w:color w:val="FF0000"/>
          <w:shd w:val="clear" w:color="auto" w:fill="FFFFFF"/>
        </w:rPr>
        <w:t>0</w:t>
      </w:r>
      <w:r>
        <w:rPr>
          <w:rFonts w:ascii="Segoe UI" w:hAnsi="Segoe UI" w:cs="Segoe UI"/>
          <w:color w:val="FF0000"/>
          <w:shd w:val="clear" w:color="auto" w:fill="FFFFFF"/>
        </w:rPr>
        <w:t xml:space="preserve">%; </w:t>
      </w:r>
      <w:r w:rsidR="00E90A32">
        <w:rPr>
          <w:rFonts w:ascii="Segoe UI" w:hAnsi="Segoe UI" w:cs="Segoe UI"/>
          <w:color w:val="FF0000"/>
          <w:shd w:val="clear" w:color="auto" w:fill="FFFFFF"/>
        </w:rPr>
        <w:t>Growing company – 40%</w:t>
      </w:r>
      <w:r w:rsidR="002A3768">
        <w:rPr>
          <w:rFonts w:ascii="Segoe UI" w:hAnsi="Segoe UI" w:cs="Segoe UI"/>
          <w:color w:val="FF0000"/>
          <w:shd w:val="clear" w:color="auto" w:fill="FFFFFF"/>
        </w:rPr>
        <w:t xml:space="preserve">; </w:t>
      </w:r>
      <w:r>
        <w:rPr>
          <w:rFonts w:ascii="Segoe UI" w:hAnsi="Segoe UI" w:cs="Segoe UI"/>
          <w:color w:val="FF0000"/>
          <w:shd w:val="clear" w:color="auto" w:fill="FFFFFF"/>
        </w:rPr>
        <w:t xml:space="preserve">T-Bill (Govt. </w:t>
      </w:r>
      <w:r w:rsidRPr="00BC5107">
        <w:rPr>
          <w:rFonts w:ascii="Segoe UI" w:hAnsi="Segoe UI" w:cs="Segoe UI"/>
          <w:color w:val="FF0000"/>
          <w:shd w:val="clear" w:color="auto" w:fill="FFFFFF"/>
        </w:rPr>
        <w:t>Bonds</w:t>
      </w:r>
      <w:r>
        <w:rPr>
          <w:rFonts w:ascii="Segoe UI" w:hAnsi="Segoe UI" w:cs="Segoe UI"/>
          <w:color w:val="FF0000"/>
          <w:shd w:val="clear" w:color="auto" w:fill="FFFFFF"/>
        </w:rPr>
        <w:t xml:space="preserve">) – </w:t>
      </w:r>
      <w:r>
        <w:rPr>
          <w:rFonts w:ascii="Segoe UI" w:hAnsi="Segoe UI" w:cs="Segoe UI"/>
          <w:color w:val="FF0000"/>
          <w:shd w:val="clear" w:color="auto" w:fill="FFFFFF"/>
        </w:rPr>
        <w:t>40</w:t>
      </w:r>
      <w:r>
        <w:rPr>
          <w:rFonts w:ascii="Segoe UI" w:hAnsi="Segoe UI" w:cs="Segoe UI"/>
          <w:color w:val="FF0000"/>
          <w:shd w:val="clear" w:color="auto" w:fill="FFFFFF"/>
        </w:rPr>
        <w:t xml:space="preserve">% </w:t>
      </w:r>
    </w:p>
    <w:p w14:paraId="61365B95" w14:textId="77777777" w:rsidR="00DB552F" w:rsidRDefault="00DB552F" w:rsidP="00AE4432">
      <w:pPr>
        <w:spacing w:after="0" w:line="240" w:lineRule="auto"/>
        <w:jc w:val="both"/>
        <w:rPr>
          <w:rFonts w:ascii="Segoe UI" w:hAnsi="Segoe UI" w:cs="Segoe UI"/>
          <w:color w:val="24292E"/>
          <w:shd w:val="clear" w:color="auto" w:fill="FFFFFF"/>
        </w:rPr>
      </w:pPr>
    </w:p>
    <w:p w14:paraId="042ECA59" w14:textId="4C43D45A" w:rsidR="00961EED" w:rsidRDefault="00961EED" w:rsidP="00AE4432">
      <w:pPr>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p4 = desc="A aggressive portfolio is most appropriate for those with longer time horizons, young in age, and a higher risk tolerance." </w:t>
      </w:r>
    </w:p>
    <w:p w14:paraId="57888E35" w14:textId="4987EB62" w:rsidR="001A5531" w:rsidRPr="002A3768" w:rsidRDefault="001A5531" w:rsidP="00AE4432">
      <w:pPr>
        <w:spacing w:after="0" w:line="240" w:lineRule="auto"/>
        <w:jc w:val="both"/>
        <w:rPr>
          <w:rFonts w:ascii="Segoe UI" w:hAnsi="Segoe UI" w:cs="Segoe UI"/>
          <w:color w:val="FF0000"/>
          <w:shd w:val="clear" w:color="auto" w:fill="FFFFFF"/>
        </w:rPr>
      </w:pPr>
      <w:r>
        <w:rPr>
          <w:rFonts w:ascii="Segoe UI" w:hAnsi="Segoe UI" w:cs="Segoe UI"/>
          <w:color w:val="24292E"/>
          <w:shd w:val="clear" w:color="auto" w:fill="FFFFFF"/>
        </w:rPr>
        <w:tab/>
      </w:r>
      <w:r w:rsidRPr="00BC5107">
        <w:rPr>
          <w:rFonts w:ascii="Segoe UI" w:hAnsi="Segoe UI" w:cs="Segoe UI"/>
          <w:color w:val="FF0000"/>
          <w:shd w:val="clear" w:color="auto" w:fill="FFFFFF"/>
        </w:rPr>
        <w:t>Stable Dividend company</w:t>
      </w:r>
      <w:r>
        <w:rPr>
          <w:rFonts w:ascii="Segoe UI" w:hAnsi="Segoe UI" w:cs="Segoe UI"/>
          <w:color w:val="FF0000"/>
          <w:shd w:val="clear" w:color="auto" w:fill="FFFFFF"/>
        </w:rPr>
        <w:t xml:space="preserve"> – </w:t>
      </w:r>
      <w:r w:rsidR="002A3768">
        <w:rPr>
          <w:rFonts w:ascii="Segoe UI" w:hAnsi="Segoe UI" w:cs="Segoe UI"/>
          <w:color w:val="FF0000"/>
          <w:shd w:val="clear" w:color="auto" w:fill="FFFFFF"/>
        </w:rPr>
        <w:t>1</w:t>
      </w:r>
      <w:r>
        <w:rPr>
          <w:rFonts w:ascii="Segoe UI" w:hAnsi="Segoe UI" w:cs="Segoe UI"/>
          <w:color w:val="FF0000"/>
          <w:shd w:val="clear" w:color="auto" w:fill="FFFFFF"/>
        </w:rPr>
        <w:t>0</w:t>
      </w:r>
      <w:r>
        <w:rPr>
          <w:rFonts w:ascii="Segoe UI" w:hAnsi="Segoe UI" w:cs="Segoe UI"/>
          <w:color w:val="FF0000"/>
          <w:shd w:val="clear" w:color="auto" w:fill="FFFFFF"/>
        </w:rPr>
        <w:t xml:space="preserve">%; </w:t>
      </w:r>
      <w:r w:rsidR="00AE77C1">
        <w:rPr>
          <w:rFonts w:ascii="Segoe UI" w:hAnsi="Segoe UI" w:cs="Segoe UI"/>
          <w:color w:val="FF0000"/>
          <w:shd w:val="clear" w:color="auto" w:fill="FFFFFF"/>
        </w:rPr>
        <w:t>Crypto – growth shares</w:t>
      </w:r>
      <w:r w:rsidR="00FB362E">
        <w:rPr>
          <w:rFonts w:ascii="Segoe UI" w:hAnsi="Segoe UI" w:cs="Segoe UI"/>
          <w:color w:val="FF0000"/>
          <w:shd w:val="clear" w:color="auto" w:fill="FFFFFF"/>
        </w:rPr>
        <w:t xml:space="preserve"> – 20%;</w:t>
      </w:r>
      <w:r w:rsidR="00AE77C1">
        <w:rPr>
          <w:rFonts w:ascii="Segoe UI" w:hAnsi="Segoe UI" w:cs="Segoe UI"/>
          <w:color w:val="FF0000"/>
          <w:shd w:val="clear" w:color="auto" w:fill="FFFFFF"/>
        </w:rPr>
        <w:t xml:space="preserve"> High </w:t>
      </w:r>
      <w:r w:rsidR="00374B10">
        <w:rPr>
          <w:rFonts w:ascii="Segoe UI" w:hAnsi="Segoe UI" w:cs="Segoe UI"/>
          <w:color w:val="FF0000"/>
          <w:shd w:val="clear" w:color="auto" w:fill="FFFFFF"/>
        </w:rPr>
        <w:t xml:space="preserve">risk company based on Sharpe Ratio </w:t>
      </w:r>
      <w:r w:rsidR="00FB362E">
        <w:rPr>
          <w:rFonts w:ascii="Segoe UI" w:hAnsi="Segoe UI" w:cs="Segoe UI"/>
          <w:color w:val="FF0000"/>
          <w:shd w:val="clear" w:color="auto" w:fill="FFFFFF"/>
        </w:rPr>
        <w:t>–</w:t>
      </w:r>
      <w:r w:rsidR="00374B10">
        <w:rPr>
          <w:rFonts w:ascii="Segoe UI" w:hAnsi="Segoe UI" w:cs="Segoe UI"/>
          <w:color w:val="FF0000"/>
          <w:shd w:val="clear" w:color="auto" w:fill="FFFFFF"/>
        </w:rPr>
        <w:t xml:space="preserve"> </w:t>
      </w:r>
      <w:r w:rsidR="00FB362E">
        <w:rPr>
          <w:rFonts w:ascii="Segoe UI" w:hAnsi="Segoe UI" w:cs="Segoe UI"/>
          <w:color w:val="FF0000"/>
          <w:shd w:val="clear" w:color="auto" w:fill="FFFFFF"/>
        </w:rPr>
        <w:t xml:space="preserve">65%; </w:t>
      </w:r>
      <w:r w:rsidR="00CC13B5">
        <w:rPr>
          <w:rFonts w:ascii="Segoe UI" w:hAnsi="Segoe UI" w:cs="Segoe UI"/>
          <w:color w:val="FF0000"/>
          <w:shd w:val="clear" w:color="auto" w:fill="FFFFFF"/>
        </w:rPr>
        <w:t>(</w:t>
      </w:r>
      <w:r>
        <w:rPr>
          <w:rFonts w:ascii="Segoe UI" w:hAnsi="Segoe UI" w:cs="Segoe UI"/>
          <w:color w:val="FF0000"/>
          <w:shd w:val="clear" w:color="auto" w:fill="FFFFFF"/>
        </w:rPr>
        <w:t xml:space="preserve">T-Bill (Govt. </w:t>
      </w:r>
      <w:r w:rsidRPr="00BC5107">
        <w:rPr>
          <w:rFonts w:ascii="Segoe UI" w:hAnsi="Segoe UI" w:cs="Segoe UI"/>
          <w:color w:val="FF0000"/>
          <w:shd w:val="clear" w:color="auto" w:fill="FFFFFF"/>
        </w:rPr>
        <w:t>Bonds</w:t>
      </w:r>
      <w:r>
        <w:rPr>
          <w:rFonts w:ascii="Segoe UI" w:hAnsi="Segoe UI" w:cs="Segoe UI"/>
          <w:color w:val="FF0000"/>
          <w:shd w:val="clear" w:color="auto" w:fill="FFFFFF"/>
        </w:rPr>
        <w:t xml:space="preserve">) – </w:t>
      </w:r>
      <w:r>
        <w:rPr>
          <w:rFonts w:ascii="Segoe UI" w:hAnsi="Segoe UI" w:cs="Segoe UI"/>
          <w:color w:val="FF0000"/>
          <w:shd w:val="clear" w:color="auto" w:fill="FFFFFF"/>
        </w:rPr>
        <w:t>5</w:t>
      </w:r>
      <w:r>
        <w:rPr>
          <w:rFonts w:ascii="Segoe UI" w:hAnsi="Segoe UI" w:cs="Segoe UI"/>
          <w:color w:val="FF0000"/>
          <w:shd w:val="clear" w:color="auto" w:fill="FFFFFF"/>
        </w:rPr>
        <w:t xml:space="preserve">% </w:t>
      </w:r>
    </w:p>
    <w:p w14:paraId="0B6991EA" w14:textId="77777777" w:rsidR="00DB552F" w:rsidRDefault="00DB552F" w:rsidP="00AE4432">
      <w:pPr>
        <w:spacing w:after="0" w:line="240" w:lineRule="auto"/>
        <w:jc w:val="both"/>
        <w:rPr>
          <w:rFonts w:ascii="Segoe UI" w:hAnsi="Segoe UI" w:cs="Segoe UI"/>
          <w:color w:val="24292E"/>
          <w:shd w:val="clear" w:color="auto" w:fill="FFFFFF"/>
        </w:rPr>
      </w:pPr>
    </w:p>
    <w:p w14:paraId="33EF524B" w14:textId="7D6449A1" w:rsidR="00350369" w:rsidRDefault="00961EED" w:rsidP="00AE4432">
      <w:pPr>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p5 = desc="A all equity portfolio is most appropriate for those with longer time horizons, young in age, higher risk tolerance and high capacity to take risk.</w:t>
      </w:r>
      <w:r w:rsidR="00E41FA1">
        <w:rPr>
          <w:rFonts w:ascii="Segoe UI" w:hAnsi="Segoe UI" w:cs="Segoe UI"/>
          <w:color w:val="24292E"/>
          <w:shd w:val="clear" w:color="auto" w:fill="FFFFFF"/>
        </w:rPr>
        <w:t xml:space="preserve"> </w:t>
      </w:r>
      <w:r>
        <w:rPr>
          <w:rFonts w:ascii="Segoe UI" w:hAnsi="Segoe UI" w:cs="Segoe UI"/>
          <w:color w:val="24292E"/>
          <w:shd w:val="clear" w:color="auto" w:fill="FFFFFF"/>
        </w:rPr>
        <w:t>This portfolio is 100% weighted towards equity"</w:t>
      </w:r>
    </w:p>
    <w:p w14:paraId="1C90871A" w14:textId="6AF9EE20" w:rsidR="004905FF" w:rsidRDefault="004905FF" w:rsidP="00AE4432">
      <w:pPr>
        <w:spacing w:after="0" w:line="240" w:lineRule="auto"/>
        <w:ind w:left="720"/>
        <w:jc w:val="both"/>
        <w:rPr>
          <w:rFonts w:ascii="Segoe UI" w:hAnsi="Segoe UI" w:cs="Segoe UI"/>
          <w:color w:val="FF0000"/>
          <w:shd w:val="clear" w:color="auto" w:fill="FFFFFF"/>
        </w:rPr>
      </w:pPr>
      <w:r>
        <w:rPr>
          <w:rFonts w:ascii="Segoe UI" w:hAnsi="Segoe UI" w:cs="Segoe UI"/>
          <w:color w:val="FF0000"/>
          <w:shd w:val="clear" w:color="auto" w:fill="FFFFFF"/>
        </w:rPr>
        <w:t xml:space="preserve">Crypto – growth shares – </w:t>
      </w:r>
      <w:r>
        <w:rPr>
          <w:rFonts w:ascii="Segoe UI" w:hAnsi="Segoe UI" w:cs="Segoe UI"/>
          <w:color w:val="FF0000"/>
          <w:shd w:val="clear" w:color="auto" w:fill="FFFFFF"/>
        </w:rPr>
        <w:t>45</w:t>
      </w:r>
      <w:r>
        <w:rPr>
          <w:rFonts w:ascii="Segoe UI" w:hAnsi="Segoe UI" w:cs="Segoe UI"/>
          <w:color w:val="FF0000"/>
          <w:shd w:val="clear" w:color="auto" w:fill="FFFFFF"/>
        </w:rPr>
        <w:t xml:space="preserve">%; High risk company based on Sharpe Ratio – </w:t>
      </w:r>
      <w:r>
        <w:rPr>
          <w:rFonts w:ascii="Segoe UI" w:hAnsi="Segoe UI" w:cs="Segoe UI"/>
          <w:color w:val="FF0000"/>
          <w:shd w:val="clear" w:color="auto" w:fill="FFFFFF"/>
        </w:rPr>
        <w:t>50</w:t>
      </w:r>
      <w:r>
        <w:rPr>
          <w:rFonts w:ascii="Segoe UI" w:hAnsi="Segoe UI" w:cs="Segoe UI"/>
          <w:color w:val="FF0000"/>
          <w:shd w:val="clear" w:color="auto" w:fill="FFFFFF"/>
        </w:rPr>
        <w:t xml:space="preserve">%; (T-Bill (Govt. </w:t>
      </w:r>
      <w:r w:rsidRPr="00BC5107">
        <w:rPr>
          <w:rFonts w:ascii="Segoe UI" w:hAnsi="Segoe UI" w:cs="Segoe UI"/>
          <w:color w:val="FF0000"/>
          <w:shd w:val="clear" w:color="auto" w:fill="FFFFFF"/>
        </w:rPr>
        <w:t>Bonds</w:t>
      </w:r>
      <w:r>
        <w:rPr>
          <w:rFonts w:ascii="Segoe UI" w:hAnsi="Segoe UI" w:cs="Segoe UI"/>
          <w:color w:val="FF0000"/>
          <w:shd w:val="clear" w:color="auto" w:fill="FFFFFF"/>
        </w:rPr>
        <w:t>) – 5%</w:t>
      </w:r>
    </w:p>
    <w:p w14:paraId="268FFE95" w14:textId="77777777" w:rsidR="00DB552F" w:rsidRDefault="00DB552F" w:rsidP="00AE4432">
      <w:pPr>
        <w:spacing w:after="0" w:line="240" w:lineRule="auto"/>
        <w:jc w:val="both"/>
        <w:rPr>
          <w:sz w:val="24"/>
          <w:szCs w:val="24"/>
        </w:rPr>
      </w:pPr>
    </w:p>
    <w:p w14:paraId="58627D90" w14:textId="7D267490" w:rsidR="000B4EBF" w:rsidRDefault="00EA1996" w:rsidP="00AE4432">
      <w:pPr>
        <w:spacing w:after="0" w:line="240" w:lineRule="auto"/>
        <w:jc w:val="both"/>
        <w:rPr>
          <w:sz w:val="24"/>
          <w:szCs w:val="24"/>
        </w:rPr>
      </w:pPr>
      <w:r>
        <w:rPr>
          <w:sz w:val="24"/>
          <w:szCs w:val="24"/>
        </w:rPr>
        <w:t xml:space="preserve">We have our </w:t>
      </w:r>
      <w:r w:rsidR="005D26D8">
        <w:rPr>
          <w:sz w:val="24"/>
          <w:szCs w:val="24"/>
        </w:rPr>
        <w:t>weights;</w:t>
      </w:r>
      <w:r>
        <w:rPr>
          <w:sz w:val="24"/>
          <w:szCs w:val="24"/>
        </w:rPr>
        <w:t xml:space="preserve"> we have our risk preference calculation</w:t>
      </w:r>
      <w:r w:rsidR="00585C42">
        <w:rPr>
          <w:sz w:val="24"/>
          <w:szCs w:val="24"/>
        </w:rPr>
        <w:t>.</w:t>
      </w:r>
    </w:p>
    <w:p w14:paraId="0B7A2942" w14:textId="77777777" w:rsidR="00DB552F" w:rsidRDefault="00DB552F" w:rsidP="00AE4432">
      <w:pPr>
        <w:spacing w:after="0" w:line="240" w:lineRule="auto"/>
        <w:jc w:val="both"/>
        <w:rPr>
          <w:sz w:val="24"/>
          <w:szCs w:val="24"/>
        </w:rPr>
      </w:pPr>
    </w:p>
    <w:p w14:paraId="7997E363" w14:textId="11F552E7" w:rsidR="00585C42" w:rsidRDefault="00585C42" w:rsidP="00AE4432">
      <w:pPr>
        <w:spacing w:after="0" w:line="240" w:lineRule="auto"/>
        <w:jc w:val="both"/>
        <w:rPr>
          <w:sz w:val="24"/>
          <w:szCs w:val="24"/>
        </w:rPr>
      </w:pPr>
      <w:r>
        <w:rPr>
          <w:sz w:val="24"/>
          <w:szCs w:val="24"/>
        </w:rPr>
        <w:t xml:space="preserve">Based on the dividend growth rate you can choose the best one: </w:t>
      </w:r>
      <w:r w:rsidR="005D26D8">
        <w:rPr>
          <w:sz w:val="24"/>
          <w:szCs w:val="24"/>
        </w:rPr>
        <w:t>Criteria</w:t>
      </w:r>
      <w:r>
        <w:rPr>
          <w:sz w:val="24"/>
          <w:szCs w:val="24"/>
        </w:rPr>
        <w:t xml:space="preserve"> for </w:t>
      </w:r>
      <w:r w:rsidR="005D26D8">
        <w:rPr>
          <w:sz w:val="24"/>
          <w:szCs w:val="24"/>
        </w:rPr>
        <w:t>selecting top ranking ones for each of the above.</w:t>
      </w:r>
    </w:p>
    <w:p w14:paraId="192B25F3" w14:textId="77777777" w:rsidR="00DB552F" w:rsidRDefault="00DB552F" w:rsidP="00AE4432">
      <w:pPr>
        <w:spacing w:after="0" w:line="240" w:lineRule="auto"/>
        <w:jc w:val="both"/>
        <w:rPr>
          <w:sz w:val="24"/>
          <w:szCs w:val="24"/>
        </w:rPr>
      </w:pPr>
    </w:p>
    <w:p w14:paraId="0F532AC8" w14:textId="688D8B70" w:rsidR="00585C42" w:rsidRDefault="00E82271" w:rsidP="00AE4432">
      <w:pPr>
        <w:spacing w:after="0" w:line="240" w:lineRule="auto"/>
        <w:jc w:val="both"/>
        <w:rPr>
          <w:sz w:val="24"/>
          <w:szCs w:val="24"/>
        </w:rPr>
      </w:pPr>
      <w:r>
        <w:rPr>
          <w:sz w:val="24"/>
          <w:szCs w:val="24"/>
        </w:rPr>
        <w:t xml:space="preserve">Disclaimer: </w:t>
      </w:r>
      <w:r w:rsidR="003A5BA9">
        <w:rPr>
          <w:sz w:val="24"/>
          <w:szCs w:val="24"/>
        </w:rPr>
        <w:t xml:space="preserve">1. </w:t>
      </w:r>
      <w:r w:rsidR="00585C42">
        <w:rPr>
          <w:sz w:val="24"/>
          <w:szCs w:val="24"/>
        </w:rPr>
        <w:t xml:space="preserve">Dividend reinvestment </w:t>
      </w:r>
      <w:r>
        <w:rPr>
          <w:sz w:val="24"/>
          <w:szCs w:val="24"/>
        </w:rPr>
        <w:t>not considered</w:t>
      </w:r>
      <w:r w:rsidR="00C609B0">
        <w:rPr>
          <w:sz w:val="24"/>
          <w:szCs w:val="24"/>
        </w:rPr>
        <w:t xml:space="preserve"> </w:t>
      </w:r>
    </w:p>
    <w:p w14:paraId="72DBEBF9" w14:textId="294B90DB" w:rsidR="003751BB" w:rsidRPr="00810A49" w:rsidRDefault="003A5BA9" w:rsidP="00AE4432">
      <w:pPr>
        <w:spacing w:after="0" w:line="240" w:lineRule="auto"/>
        <w:jc w:val="both"/>
        <w:rPr>
          <w:sz w:val="24"/>
          <w:szCs w:val="24"/>
        </w:rPr>
      </w:pPr>
      <w:r>
        <w:rPr>
          <w:sz w:val="24"/>
          <w:szCs w:val="24"/>
        </w:rPr>
        <w:tab/>
        <w:t xml:space="preserve">        2. Fees and Transaction costs </w:t>
      </w:r>
      <w:r w:rsidR="00C609B0">
        <w:rPr>
          <w:sz w:val="24"/>
          <w:szCs w:val="24"/>
        </w:rPr>
        <w:t xml:space="preserve">not considered </w:t>
      </w:r>
    </w:p>
    <w:sectPr w:rsidR="003751BB" w:rsidRPr="00810A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6647D"/>
    <w:multiLevelType w:val="multilevel"/>
    <w:tmpl w:val="A702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8B0E96"/>
    <w:multiLevelType w:val="hybridMultilevel"/>
    <w:tmpl w:val="96687C2C"/>
    <w:lvl w:ilvl="0" w:tplc="4698C69C">
      <w:start w:val="1"/>
      <w:numFmt w:val="bullet"/>
      <w:lvlText w:val=""/>
      <w:lvlJc w:val="left"/>
      <w:pPr>
        <w:tabs>
          <w:tab w:val="num" w:pos="720"/>
        </w:tabs>
        <w:ind w:left="720" w:hanging="360"/>
      </w:pPr>
      <w:rPr>
        <w:rFonts w:ascii="Wingdings" w:hAnsi="Wingdings" w:hint="default"/>
      </w:rPr>
    </w:lvl>
    <w:lvl w:ilvl="1" w:tplc="D8060630" w:tentative="1">
      <w:start w:val="1"/>
      <w:numFmt w:val="bullet"/>
      <w:lvlText w:val=""/>
      <w:lvlJc w:val="left"/>
      <w:pPr>
        <w:tabs>
          <w:tab w:val="num" w:pos="1440"/>
        </w:tabs>
        <w:ind w:left="1440" w:hanging="360"/>
      </w:pPr>
      <w:rPr>
        <w:rFonts w:ascii="Wingdings" w:hAnsi="Wingdings" w:hint="default"/>
      </w:rPr>
    </w:lvl>
    <w:lvl w:ilvl="2" w:tplc="B98A8F7E" w:tentative="1">
      <w:start w:val="1"/>
      <w:numFmt w:val="bullet"/>
      <w:lvlText w:val=""/>
      <w:lvlJc w:val="left"/>
      <w:pPr>
        <w:tabs>
          <w:tab w:val="num" w:pos="2160"/>
        </w:tabs>
        <w:ind w:left="2160" w:hanging="360"/>
      </w:pPr>
      <w:rPr>
        <w:rFonts w:ascii="Wingdings" w:hAnsi="Wingdings" w:hint="default"/>
      </w:rPr>
    </w:lvl>
    <w:lvl w:ilvl="3" w:tplc="497C8BD8" w:tentative="1">
      <w:start w:val="1"/>
      <w:numFmt w:val="bullet"/>
      <w:lvlText w:val=""/>
      <w:lvlJc w:val="left"/>
      <w:pPr>
        <w:tabs>
          <w:tab w:val="num" w:pos="2880"/>
        </w:tabs>
        <w:ind w:left="2880" w:hanging="360"/>
      </w:pPr>
      <w:rPr>
        <w:rFonts w:ascii="Wingdings" w:hAnsi="Wingdings" w:hint="default"/>
      </w:rPr>
    </w:lvl>
    <w:lvl w:ilvl="4" w:tplc="4E86D6F8" w:tentative="1">
      <w:start w:val="1"/>
      <w:numFmt w:val="bullet"/>
      <w:lvlText w:val=""/>
      <w:lvlJc w:val="left"/>
      <w:pPr>
        <w:tabs>
          <w:tab w:val="num" w:pos="3600"/>
        </w:tabs>
        <w:ind w:left="3600" w:hanging="360"/>
      </w:pPr>
      <w:rPr>
        <w:rFonts w:ascii="Wingdings" w:hAnsi="Wingdings" w:hint="default"/>
      </w:rPr>
    </w:lvl>
    <w:lvl w:ilvl="5" w:tplc="8A3816EA" w:tentative="1">
      <w:start w:val="1"/>
      <w:numFmt w:val="bullet"/>
      <w:lvlText w:val=""/>
      <w:lvlJc w:val="left"/>
      <w:pPr>
        <w:tabs>
          <w:tab w:val="num" w:pos="4320"/>
        </w:tabs>
        <w:ind w:left="4320" w:hanging="360"/>
      </w:pPr>
      <w:rPr>
        <w:rFonts w:ascii="Wingdings" w:hAnsi="Wingdings" w:hint="default"/>
      </w:rPr>
    </w:lvl>
    <w:lvl w:ilvl="6" w:tplc="6130EDD4" w:tentative="1">
      <w:start w:val="1"/>
      <w:numFmt w:val="bullet"/>
      <w:lvlText w:val=""/>
      <w:lvlJc w:val="left"/>
      <w:pPr>
        <w:tabs>
          <w:tab w:val="num" w:pos="5040"/>
        </w:tabs>
        <w:ind w:left="5040" w:hanging="360"/>
      </w:pPr>
      <w:rPr>
        <w:rFonts w:ascii="Wingdings" w:hAnsi="Wingdings" w:hint="default"/>
      </w:rPr>
    </w:lvl>
    <w:lvl w:ilvl="7" w:tplc="7C987898" w:tentative="1">
      <w:start w:val="1"/>
      <w:numFmt w:val="bullet"/>
      <w:lvlText w:val=""/>
      <w:lvlJc w:val="left"/>
      <w:pPr>
        <w:tabs>
          <w:tab w:val="num" w:pos="5760"/>
        </w:tabs>
        <w:ind w:left="5760" w:hanging="360"/>
      </w:pPr>
      <w:rPr>
        <w:rFonts w:ascii="Wingdings" w:hAnsi="Wingdings" w:hint="default"/>
      </w:rPr>
    </w:lvl>
    <w:lvl w:ilvl="8" w:tplc="CECC0ED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A9F2972"/>
    <w:multiLevelType w:val="multilevel"/>
    <w:tmpl w:val="8FCC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DE21C2"/>
    <w:multiLevelType w:val="hybridMultilevel"/>
    <w:tmpl w:val="7D56CE10"/>
    <w:lvl w:ilvl="0" w:tplc="E904EE4A">
      <w:start w:val="1"/>
      <w:numFmt w:val="bullet"/>
      <w:lvlText w:val=""/>
      <w:lvlJc w:val="left"/>
      <w:pPr>
        <w:tabs>
          <w:tab w:val="num" w:pos="720"/>
        </w:tabs>
        <w:ind w:left="720" w:hanging="360"/>
      </w:pPr>
      <w:rPr>
        <w:rFonts w:ascii="Wingdings" w:hAnsi="Wingdings" w:hint="default"/>
      </w:rPr>
    </w:lvl>
    <w:lvl w:ilvl="1" w:tplc="4574F396" w:tentative="1">
      <w:start w:val="1"/>
      <w:numFmt w:val="bullet"/>
      <w:lvlText w:val=""/>
      <w:lvlJc w:val="left"/>
      <w:pPr>
        <w:tabs>
          <w:tab w:val="num" w:pos="1440"/>
        </w:tabs>
        <w:ind w:left="1440" w:hanging="360"/>
      </w:pPr>
      <w:rPr>
        <w:rFonts w:ascii="Wingdings" w:hAnsi="Wingdings" w:hint="default"/>
      </w:rPr>
    </w:lvl>
    <w:lvl w:ilvl="2" w:tplc="4998CAF2" w:tentative="1">
      <w:start w:val="1"/>
      <w:numFmt w:val="bullet"/>
      <w:lvlText w:val=""/>
      <w:lvlJc w:val="left"/>
      <w:pPr>
        <w:tabs>
          <w:tab w:val="num" w:pos="2160"/>
        </w:tabs>
        <w:ind w:left="2160" w:hanging="360"/>
      </w:pPr>
      <w:rPr>
        <w:rFonts w:ascii="Wingdings" w:hAnsi="Wingdings" w:hint="default"/>
      </w:rPr>
    </w:lvl>
    <w:lvl w:ilvl="3" w:tplc="404C26C4" w:tentative="1">
      <w:start w:val="1"/>
      <w:numFmt w:val="bullet"/>
      <w:lvlText w:val=""/>
      <w:lvlJc w:val="left"/>
      <w:pPr>
        <w:tabs>
          <w:tab w:val="num" w:pos="2880"/>
        </w:tabs>
        <w:ind w:left="2880" w:hanging="360"/>
      </w:pPr>
      <w:rPr>
        <w:rFonts w:ascii="Wingdings" w:hAnsi="Wingdings" w:hint="default"/>
      </w:rPr>
    </w:lvl>
    <w:lvl w:ilvl="4" w:tplc="B9E069AE" w:tentative="1">
      <w:start w:val="1"/>
      <w:numFmt w:val="bullet"/>
      <w:lvlText w:val=""/>
      <w:lvlJc w:val="left"/>
      <w:pPr>
        <w:tabs>
          <w:tab w:val="num" w:pos="3600"/>
        </w:tabs>
        <w:ind w:left="3600" w:hanging="360"/>
      </w:pPr>
      <w:rPr>
        <w:rFonts w:ascii="Wingdings" w:hAnsi="Wingdings" w:hint="default"/>
      </w:rPr>
    </w:lvl>
    <w:lvl w:ilvl="5" w:tplc="D048FF36" w:tentative="1">
      <w:start w:val="1"/>
      <w:numFmt w:val="bullet"/>
      <w:lvlText w:val=""/>
      <w:lvlJc w:val="left"/>
      <w:pPr>
        <w:tabs>
          <w:tab w:val="num" w:pos="4320"/>
        </w:tabs>
        <w:ind w:left="4320" w:hanging="360"/>
      </w:pPr>
      <w:rPr>
        <w:rFonts w:ascii="Wingdings" w:hAnsi="Wingdings" w:hint="default"/>
      </w:rPr>
    </w:lvl>
    <w:lvl w:ilvl="6" w:tplc="77C8A274" w:tentative="1">
      <w:start w:val="1"/>
      <w:numFmt w:val="bullet"/>
      <w:lvlText w:val=""/>
      <w:lvlJc w:val="left"/>
      <w:pPr>
        <w:tabs>
          <w:tab w:val="num" w:pos="5040"/>
        </w:tabs>
        <w:ind w:left="5040" w:hanging="360"/>
      </w:pPr>
      <w:rPr>
        <w:rFonts w:ascii="Wingdings" w:hAnsi="Wingdings" w:hint="default"/>
      </w:rPr>
    </w:lvl>
    <w:lvl w:ilvl="7" w:tplc="A85A222E" w:tentative="1">
      <w:start w:val="1"/>
      <w:numFmt w:val="bullet"/>
      <w:lvlText w:val=""/>
      <w:lvlJc w:val="left"/>
      <w:pPr>
        <w:tabs>
          <w:tab w:val="num" w:pos="5760"/>
        </w:tabs>
        <w:ind w:left="5760" w:hanging="360"/>
      </w:pPr>
      <w:rPr>
        <w:rFonts w:ascii="Wingdings" w:hAnsi="Wingdings" w:hint="default"/>
      </w:rPr>
    </w:lvl>
    <w:lvl w:ilvl="8" w:tplc="81BEFD5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1187ADB"/>
    <w:multiLevelType w:val="hybridMultilevel"/>
    <w:tmpl w:val="EB5A5B70"/>
    <w:lvl w:ilvl="0" w:tplc="6238596C">
      <w:start w:val="1"/>
      <w:numFmt w:val="bullet"/>
      <w:lvlText w:val=""/>
      <w:lvlJc w:val="left"/>
      <w:pPr>
        <w:tabs>
          <w:tab w:val="num" w:pos="720"/>
        </w:tabs>
        <w:ind w:left="720" w:hanging="360"/>
      </w:pPr>
      <w:rPr>
        <w:rFonts w:ascii="Wingdings" w:hAnsi="Wingdings" w:hint="default"/>
      </w:rPr>
    </w:lvl>
    <w:lvl w:ilvl="1" w:tplc="DCD2267E" w:tentative="1">
      <w:start w:val="1"/>
      <w:numFmt w:val="bullet"/>
      <w:lvlText w:val=""/>
      <w:lvlJc w:val="left"/>
      <w:pPr>
        <w:tabs>
          <w:tab w:val="num" w:pos="1440"/>
        </w:tabs>
        <w:ind w:left="1440" w:hanging="360"/>
      </w:pPr>
      <w:rPr>
        <w:rFonts w:ascii="Wingdings" w:hAnsi="Wingdings" w:hint="default"/>
      </w:rPr>
    </w:lvl>
    <w:lvl w:ilvl="2" w:tplc="F2BE2CC0" w:tentative="1">
      <w:start w:val="1"/>
      <w:numFmt w:val="bullet"/>
      <w:lvlText w:val=""/>
      <w:lvlJc w:val="left"/>
      <w:pPr>
        <w:tabs>
          <w:tab w:val="num" w:pos="2160"/>
        </w:tabs>
        <w:ind w:left="2160" w:hanging="360"/>
      </w:pPr>
      <w:rPr>
        <w:rFonts w:ascii="Wingdings" w:hAnsi="Wingdings" w:hint="default"/>
      </w:rPr>
    </w:lvl>
    <w:lvl w:ilvl="3" w:tplc="242AD556" w:tentative="1">
      <w:start w:val="1"/>
      <w:numFmt w:val="bullet"/>
      <w:lvlText w:val=""/>
      <w:lvlJc w:val="left"/>
      <w:pPr>
        <w:tabs>
          <w:tab w:val="num" w:pos="2880"/>
        </w:tabs>
        <w:ind w:left="2880" w:hanging="360"/>
      </w:pPr>
      <w:rPr>
        <w:rFonts w:ascii="Wingdings" w:hAnsi="Wingdings" w:hint="default"/>
      </w:rPr>
    </w:lvl>
    <w:lvl w:ilvl="4" w:tplc="06984A8E" w:tentative="1">
      <w:start w:val="1"/>
      <w:numFmt w:val="bullet"/>
      <w:lvlText w:val=""/>
      <w:lvlJc w:val="left"/>
      <w:pPr>
        <w:tabs>
          <w:tab w:val="num" w:pos="3600"/>
        </w:tabs>
        <w:ind w:left="3600" w:hanging="360"/>
      </w:pPr>
      <w:rPr>
        <w:rFonts w:ascii="Wingdings" w:hAnsi="Wingdings" w:hint="default"/>
      </w:rPr>
    </w:lvl>
    <w:lvl w:ilvl="5" w:tplc="B37AD7C8" w:tentative="1">
      <w:start w:val="1"/>
      <w:numFmt w:val="bullet"/>
      <w:lvlText w:val=""/>
      <w:lvlJc w:val="left"/>
      <w:pPr>
        <w:tabs>
          <w:tab w:val="num" w:pos="4320"/>
        </w:tabs>
        <w:ind w:left="4320" w:hanging="360"/>
      </w:pPr>
      <w:rPr>
        <w:rFonts w:ascii="Wingdings" w:hAnsi="Wingdings" w:hint="default"/>
      </w:rPr>
    </w:lvl>
    <w:lvl w:ilvl="6" w:tplc="C0AC4276" w:tentative="1">
      <w:start w:val="1"/>
      <w:numFmt w:val="bullet"/>
      <w:lvlText w:val=""/>
      <w:lvlJc w:val="left"/>
      <w:pPr>
        <w:tabs>
          <w:tab w:val="num" w:pos="5040"/>
        </w:tabs>
        <w:ind w:left="5040" w:hanging="360"/>
      </w:pPr>
      <w:rPr>
        <w:rFonts w:ascii="Wingdings" w:hAnsi="Wingdings" w:hint="default"/>
      </w:rPr>
    </w:lvl>
    <w:lvl w:ilvl="7" w:tplc="337809BA" w:tentative="1">
      <w:start w:val="1"/>
      <w:numFmt w:val="bullet"/>
      <w:lvlText w:val=""/>
      <w:lvlJc w:val="left"/>
      <w:pPr>
        <w:tabs>
          <w:tab w:val="num" w:pos="5760"/>
        </w:tabs>
        <w:ind w:left="5760" w:hanging="360"/>
      </w:pPr>
      <w:rPr>
        <w:rFonts w:ascii="Wingdings" w:hAnsi="Wingdings" w:hint="default"/>
      </w:rPr>
    </w:lvl>
    <w:lvl w:ilvl="8" w:tplc="5E7A049C"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8C7"/>
    <w:rsid w:val="00012F07"/>
    <w:rsid w:val="000B4EBF"/>
    <w:rsid w:val="000F077A"/>
    <w:rsid w:val="00124563"/>
    <w:rsid w:val="001353D4"/>
    <w:rsid w:val="001A2C14"/>
    <w:rsid w:val="001A5531"/>
    <w:rsid w:val="001F15D5"/>
    <w:rsid w:val="00202629"/>
    <w:rsid w:val="0023097E"/>
    <w:rsid w:val="002A3768"/>
    <w:rsid w:val="002D2D4B"/>
    <w:rsid w:val="00350369"/>
    <w:rsid w:val="00374B10"/>
    <w:rsid w:val="003751BB"/>
    <w:rsid w:val="003878C7"/>
    <w:rsid w:val="003A5BA9"/>
    <w:rsid w:val="004905FF"/>
    <w:rsid w:val="00571E9A"/>
    <w:rsid w:val="00585C42"/>
    <w:rsid w:val="005D26D8"/>
    <w:rsid w:val="00682309"/>
    <w:rsid w:val="007A15BA"/>
    <w:rsid w:val="007B0D6E"/>
    <w:rsid w:val="007D4290"/>
    <w:rsid w:val="007E5975"/>
    <w:rsid w:val="00800B7D"/>
    <w:rsid w:val="00810A49"/>
    <w:rsid w:val="00880872"/>
    <w:rsid w:val="008F0CA6"/>
    <w:rsid w:val="0092660A"/>
    <w:rsid w:val="009309C4"/>
    <w:rsid w:val="00944E6C"/>
    <w:rsid w:val="00961EED"/>
    <w:rsid w:val="00991558"/>
    <w:rsid w:val="009A5586"/>
    <w:rsid w:val="009E6B0A"/>
    <w:rsid w:val="00A55AAF"/>
    <w:rsid w:val="00AE4432"/>
    <w:rsid w:val="00AE77C1"/>
    <w:rsid w:val="00B82A4A"/>
    <w:rsid w:val="00BC5107"/>
    <w:rsid w:val="00C4519A"/>
    <w:rsid w:val="00C609B0"/>
    <w:rsid w:val="00C636FF"/>
    <w:rsid w:val="00CC13B5"/>
    <w:rsid w:val="00D511E2"/>
    <w:rsid w:val="00D9651C"/>
    <w:rsid w:val="00DB552F"/>
    <w:rsid w:val="00E41115"/>
    <w:rsid w:val="00E41FA1"/>
    <w:rsid w:val="00E82271"/>
    <w:rsid w:val="00E90A32"/>
    <w:rsid w:val="00E966D3"/>
    <w:rsid w:val="00EA1996"/>
    <w:rsid w:val="00F91D03"/>
    <w:rsid w:val="00FA0976"/>
    <w:rsid w:val="00FB362E"/>
    <w:rsid w:val="00FD74A5"/>
    <w:rsid w:val="00FE2F84"/>
    <w:rsid w:val="00FE69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C8D9"/>
  <w15:chartTrackingRefBased/>
  <w15:docId w15:val="{1A6B5A28-F4C5-4B1C-A36D-67CA6875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E5975"/>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87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7E5975"/>
    <w:rPr>
      <w:rFonts w:ascii="Times New Roman" w:eastAsia="Times New Roman" w:hAnsi="Times New Roman" w:cs="Times New Roman"/>
      <w:b/>
      <w:bCs/>
      <w:sz w:val="36"/>
      <w:szCs w:val="3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902963">
      <w:bodyDiv w:val="1"/>
      <w:marLeft w:val="0"/>
      <w:marRight w:val="0"/>
      <w:marTop w:val="0"/>
      <w:marBottom w:val="0"/>
      <w:divBdr>
        <w:top w:val="none" w:sz="0" w:space="0" w:color="auto"/>
        <w:left w:val="none" w:sz="0" w:space="0" w:color="auto"/>
        <w:bottom w:val="none" w:sz="0" w:space="0" w:color="auto"/>
        <w:right w:val="none" w:sz="0" w:space="0" w:color="auto"/>
      </w:divBdr>
    </w:div>
    <w:div w:id="433717443">
      <w:bodyDiv w:val="1"/>
      <w:marLeft w:val="0"/>
      <w:marRight w:val="0"/>
      <w:marTop w:val="0"/>
      <w:marBottom w:val="0"/>
      <w:divBdr>
        <w:top w:val="none" w:sz="0" w:space="0" w:color="auto"/>
        <w:left w:val="none" w:sz="0" w:space="0" w:color="auto"/>
        <w:bottom w:val="none" w:sz="0" w:space="0" w:color="auto"/>
        <w:right w:val="none" w:sz="0" w:space="0" w:color="auto"/>
      </w:divBdr>
    </w:div>
    <w:div w:id="714504153">
      <w:bodyDiv w:val="1"/>
      <w:marLeft w:val="0"/>
      <w:marRight w:val="0"/>
      <w:marTop w:val="0"/>
      <w:marBottom w:val="0"/>
      <w:divBdr>
        <w:top w:val="none" w:sz="0" w:space="0" w:color="auto"/>
        <w:left w:val="none" w:sz="0" w:space="0" w:color="auto"/>
        <w:bottom w:val="none" w:sz="0" w:space="0" w:color="auto"/>
        <w:right w:val="none" w:sz="0" w:space="0" w:color="auto"/>
      </w:divBdr>
    </w:div>
    <w:div w:id="833840441">
      <w:bodyDiv w:val="1"/>
      <w:marLeft w:val="0"/>
      <w:marRight w:val="0"/>
      <w:marTop w:val="0"/>
      <w:marBottom w:val="0"/>
      <w:divBdr>
        <w:top w:val="none" w:sz="0" w:space="0" w:color="auto"/>
        <w:left w:val="none" w:sz="0" w:space="0" w:color="auto"/>
        <w:bottom w:val="none" w:sz="0" w:space="0" w:color="auto"/>
        <w:right w:val="none" w:sz="0" w:space="0" w:color="auto"/>
      </w:divBdr>
    </w:div>
    <w:div w:id="947085522">
      <w:bodyDiv w:val="1"/>
      <w:marLeft w:val="0"/>
      <w:marRight w:val="0"/>
      <w:marTop w:val="0"/>
      <w:marBottom w:val="0"/>
      <w:divBdr>
        <w:top w:val="none" w:sz="0" w:space="0" w:color="auto"/>
        <w:left w:val="none" w:sz="0" w:space="0" w:color="auto"/>
        <w:bottom w:val="none" w:sz="0" w:space="0" w:color="auto"/>
        <w:right w:val="none" w:sz="0" w:space="0" w:color="auto"/>
      </w:divBdr>
    </w:div>
    <w:div w:id="949623629">
      <w:bodyDiv w:val="1"/>
      <w:marLeft w:val="0"/>
      <w:marRight w:val="0"/>
      <w:marTop w:val="0"/>
      <w:marBottom w:val="0"/>
      <w:divBdr>
        <w:top w:val="none" w:sz="0" w:space="0" w:color="auto"/>
        <w:left w:val="none" w:sz="0" w:space="0" w:color="auto"/>
        <w:bottom w:val="none" w:sz="0" w:space="0" w:color="auto"/>
        <w:right w:val="none" w:sz="0" w:space="0" w:color="auto"/>
      </w:divBdr>
      <w:divsChild>
        <w:div w:id="264309805">
          <w:marLeft w:val="288"/>
          <w:marRight w:val="0"/>
          <w:marTop w:val="252"/>
          <w:marBottom w:val="0"/>
          <w:divBdr>
            <w:top w:val="none" w:sz="0" w:space="0" w:color="auto"/>
            <w:left w:val="none" w:sz="0" w:space="0" w:color="auto"/>
            <w:bottom w:val="none" w:sz="0" w:space="0" w:color="auto"/>
            <w:right w:val="none" w:sz="0" w:space="0" w:color="auto"/>
          </w:divBdr>
        </w:div>
      </w:divsChild>
    </w:div>
    <w:div w:id="1110971609">
      <w:bodyDiv w:val="1"/>
      <w:marLeft w:val="0"/>
      <w:marRight w:val="0"/>
      <w:marTop w:val="0"/>
      <w:marBottom w:val="0"/>
      <w:divBdr>
        <w:top w:val="none" w:sz="0" w:space="0" w:color="auto"/>
        <w:left w:val="none" w:sz="0" w:space="0" w:color="auto"/>
        <w:bottom w:val="none" w:sz="0" w:space="0" w:color="auto"/>
        <w:right w:val="none" w:sz="0" w:space="0" w:color="auto"/>
      </w:divBdr>
    </w:div>
    <w:div w:id="1156072514">
      <w:bodyDiv w:val="1"/>
      <w:marLeft w:val="0"/>
      <w:marRight w:val="0"/>
      <w:marTop w:val="0"/>
      <w:marBottom w:val="0"/>
      <w:divBdr>
        <w:top w:val="none" w:sz="0" w:space="0" w:color="auto"/>
        <w:left w:val="none" w:sz="0" w:space="0" w:color="auto"/>
        <w:bottom w:val="none" w:sz="0" w:space="0" w:color="auto"/>
        <w:right w:val="none" w:sz="0" w:space="0" w:color="auto"/>
      </w:divBdr>
    </w:div>
    <w:div w:id="1182282179">
      <w:bodyDiv w:val="1"/>
      <w:marLeft w:val="0"/>
      <w:marRight w:val="0"/>
      <w:marTop w:val="0"/>
      <w:marBottom w:val="0"/>
      <w:divBdr>
        <w:top w:val="none" w:sz="0" w:space="0" w:color="auto"/>
        <w:left w:val="none" w:sz="0" w:space="0" w:color="auto"/>
        <w:bottom w:val="none" w:sz="0" w:space="0" w:color="auto"/>
        <w:right w:val="none" w:sz="0" w:space="0" w:color="auto"/>
      </w:divBdr>
      <w:divsChild>
        <w:div w:id="997464671">
          <w:marLeft w:val="288"/>
          <w:marRight w:val="0"/>
          <w:marTop w:val="252"/>
          <w:marBottom w:val="0"/>
          <w:divBdr>
            <w:top w:val="none" w:sz="0" w:space="0" w:color="auto"/>
            <w:left w:val="none" w:sz="0" w:space="0" w:color="auto"/>
            <w:bottom w:val="none" w:sz="0" w:space="0" w:color="auto"/>
            <w:right w:val="none" w:sz="0" w:space="0" w:color="auto"/>
          </w:divBdr>
        </w:div>
        <w:div w:id="259071530">
          <w:marLeft w:val="288"/>
          <w:marRight w:val="0"/>
          <w:marTop w:val="252"/>
          <w:marBottom w:val="0"/>
          <w:divBdr>
            <w:top w:val="none" w:sz="0" w:space="0" w:color="auto"/>
            <w:left w:val="none" w:sz="0" w:space="0" w:color="auto"/>
            <w:bottom w:val="none" w:sz="0" w:space="0" w:color="auto"/>
            <w:right w:val="none" w:sz="0" w:space="0" w:color="auto"/>
          </w:divBdr>
        </w:div>
      </w:divsChild>
    </w:div>
    <w:div w:id="1355110108">
      <w:bodyDiv w:val="1"/>
      <w:marLeft w:val="0"/>
      <w:marRight w:val="0"/>
      <w:marTop w:val="0"/>
      <w:marBottom w:val="0"/>
      <w:divBdr>
        <w:top w:val="none" w:sz="0" w:space="0" w:color="auto"/>
        <w:left w:val="none" w:sz="0" w:space="0" w:color="auto"/>
        <w:bottom w:val="none" w:sz="0" w:space="0" w:color="auto"/>
        <w:right w:val="none" w:sz="0" w:space="0" w:color="auto"/>
      </w:divBdr>
      <w:divsChild>
        <w:div w:id="813109073">
          <w:marLeft w:val="288"/>
          <w:marRight w:val="0"/>
          <w:marTop w:val="252"/>
          <w:marBottom w:val="0"/>
          <w:divBdr>
            <w:top w:val="none" w:sz="0" w:space="0" w:color="auto"/>
            <w:left w:val="none" w:sz="0" w:space="0" w:color="auto"/>
            <w:bottom w:val="none" w:sz="0" w:space="0" w:color="auto"/>
            <w:right w:val="none" w:sz="0" w:space="0" w:color="auto"/>
          </w:divBdr>
        </w:div>
        <w:div w:id="1193884745">
          <w:marLeft w:val="288"/>
          <w:marRight w:val="0"/>
          <w:marTop w:val="252"/>
          <w:marBottom w:val="0"/>
          <w:divBdr>
            <w:top w:val="none" w:sz="0" w:space="0" w:color="auto"/>
            <w:left w:val="none" w:sz="0" w:space="0" w:color="auto"/>
            <w:bottom w:val="none" w:sz="0" w:space="0" w:color="auto"/>
            <w:right w:val="none" w:sz="0" w:space="0" w:color="auto"/>
          </w:divBdr>
        </w:div>
      </w:divsChild>
    </w:div>
    <w:div w:id="1388065527">
      <w:bodyDiv w:val="1"/>
      <w:marLeft w:val="0"/>
      <w:marRight w:val="0"/>
      <w:marTop w:val="0"/>
      <w:marBottom w:val="0"/>
      <w:divBdr>
        <w:top w:val="none" w:sz="0" w:space="0" w:color="auto"/>
        <w:left w:val="none" w:sz="0" w:space="0" w:color="auto"/>
        <w:bottom w:val="none" w:sz="0" w:space="0" w:color="auto"/>
        <w:right w:val="none" w:sz="0" w:space="0" w:color="auto"/>
      </w:divBdr>
    </w:div>
    <w:div w:id="1477142550">
      <w:bodyDiv w:val="1"/>
      <w:marLeft w:val="0"/>
      <w:marRight w:val="0"/>
      <w:marTop w:val="0"/>
      <w:marBottom w:val="0"/>
      <w:divBdr>
        <w:top w:val="none" w:sz="0" w:space="0" w:color="auto"/>
        <w:left w:val="none" w:sz="0" w:space="0" w:color="auto"/>
        <w:bottom w:val="none" w:sz="0" w:space="0" w:color="auto"/>
        <w:right w:val="none" w:sz="0" w:space="0" w:color="auto"/>
      </w:divBdr>
    </w:div>
    <w:div w:id="182473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4</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Zia</dc:creator>
  <cp:keywords/>
  <dc:description/>
  <cp:lastModifiedBy>Silvia Zia</cp:lastModifiedBy>
  <cp:revision>59</cp:revision>
  <dcterms:created xsi:type="dcterms:W3CDTF">2021-04-05T03:42:00Z</dcterms:created>
  <dcterms:modified xsi:type="dcterms:W3CDTF">2021-04-05T13:10:00Z</dcterms:modified>
</cp:coreProperties>
</file>