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643C8" w14:textId="77777777" w:rsidR="00881F04" w:rsidRDefault="00881F04" w:rsidP="00586632">
      <w:pPr>
        <w:spacing w:after="120"/>
        <w:jc w:val="right"/>
      </w:pPr>
    </w:p>
    <w:p w14:paraId="48431AE2" w14:textId="77777777" w:rsidR="00881F04" w:rsidRDefault="00881F04" w:rsidP="00586632">
      <w:pPr>
        <w:spacing w:after="120"/>
        <w:jc w:val="right"/>
      </w:pPr>
    </w:p>
    <w:p w14:paraId="516B3807" w14:textId="77777777" w:rsidR="00881F04" w:rsidRDefault="00A84DAB" w:rsidP="00586632">
      <w:pPr>
        <w:jc w:val="right"/>
      </w:pPr>
      <w:r>
        <w:rPr>
          <w:color w:val="003366"/>
          <w:sz w:val="16"/>
        </w:rPr>
        <w:t>────────────────────────────────────────────────────────────</w:t>
      </w:r>
    </w:p>
    <w:p w14:paraId="19513BE9" w14:textId="77777777" w:rsidR="00881F04" w:rsidRDefault="00881F04" w:rsidP="00586632">
      <w:pPr>
        <w:spacing w:after="120"/>
        <w:jc w:val="right"/>
      </w:pPr>
    </w:p>
    <w:p w14:paraId="5C742B8A" w14:textId="77777777" w:rsidR="00881F04" w:rsidRDefault="00A84DAB" w:rsidP="00586632">
      <w:pPr>
        <w:spacing w:after="40"/>
        <w:jc w:val="right"/>
      </w:pPr>
      <w:r>
        <w:rPr>
          <w:rFonts w:cs="Arial"/>
          <w:b/>
          <w:color w:val="003366"/>
          <w:sz w:val="36"/>
          <w:rtl/>
        </w:rPr>
        <w:t>هيئة الخدمات الحكومية الذكية</w:t>
      </w:r>
    </w:p>
    <w:p w14:paraId="6FB73B6D" w14:textId="77777777" w:rsidR="00881F04" w:rsidRDefault="00A84DAB" w:rsidP="00586632">
      <w:pPr>
        <w:spacing w:after="320"/>
        <w:jc w:val="right"/>
      </w:pPr>
      <w:r>
        <w:rPr>
          <w:rFonts w:cs="Arial"/>
          <w:color w:val="5A5A5A"/>
          <w:rtl/>
        </w:rPr>
        <w:t>Smart Government Services Authority (SGSA)</w:t>
      </w:r>
    </w:p>
    <w:p w14:paraId="636FACD2" w14:textId="77777777" w:rsidR="00881F04" w:rsidRDefault="00881F04" w:rsidP="00586632">
      <w:pPr>
        <w:spacing w:after="120"/>
        <w:jc w:val="right"/>
      </w:pPr>
    </w:p>
    <w:tbl>
      <w:tblPr>
        <w:bidiVisual/>
        <w:tblW w:w="0" w:type="auto"/>
        <w:jc w:val="center"/>
        <w:tblLook w:val="04A0" w:firstRow="1" w:lastRow="0" w:firstColumn="1" w:lastColumn="0" w:noHBand="0" w:noVBand="1"/>
      </w:tblPr>
      <w:tblGrid>
        <w:gridCol w:w="9072"/>
      </w:tblGrid>
      <w:tr w:rsidR="00881F04" w14:paraId="6AD2EDB0" w14:textId="77777777">
        <w:trPr>
          <w:jc w:val="center"/>
        </w:trPr>
        <w:tc>
          <w:tcPr>
            <w:tcW w:w="9072" w:type="dxa"/>
            <w:shd w:val="clear" w:color="auto" w:fill="003366"/>
            <w:vAlign w:val="center"/>
          </w:tcPr>
          <w:p w14:paraId="4E45E79A" w14:textId="77777777" w:rsidR="00881F04" w:rsidRDefault="00A84DAB" w:rsidP="00586632">
            <w:pPr>
              <w:spacing w:before="260" w:after="260"/>
              <w:jc w:val="right"/>
            </w:pPr>
            <w:r>
              <w:rPr>
                <w:rFonts w:cs="Arial"/>
                <w:b/>
                <w:color w:val="FFFFFF"/>
                <w:sz w:val="36"/>
                <w:rtl/>
              </w:rPr>
              <w:t>تقرير مراجعة خطة تصنيف البيانات</w:t>
            </w:r>
          </w:p>
        </w:tc>
      </w:tr>
    </w:tbl>
    <w:p w14:paraId="38F5649C" w14:textId="77777777" w:rsidR="00881F04" w:rsidRDefault="00881F04" w:rsidP="00586632">
      <w:pPr>
        <w:spacing w:after="120"/>
        <w:jc w:val="right"/>
      </w:pPr>
    </w:p>
    <w:p w14:paraId="39218F43" w14:textId="77777777" w:rsidR="00881F04" w:rsidRDefault="00A84DAB" w:rsidP="00586632">
      <w:pPr>
        <w:spacing w:before="40" w:after="40"/>
        <w:jc w:val="right"/>
      </w:pPr>
      <w:r>
        <w:rPr>
          <w:rFonts w:cs="Arial"/>
          <w:sz w:val="24"/>
          <w:rtl/>
        </w:rPr>
        <w:t>DC.M.4   :  رمز الدليل</w:t>
      </w:r>
    </w:p>
    <w:p w14:paraId="5781C7F8" w14:textId="77777777" w:rsidR="00881F04" w:rsidRDefault="00A84DAB" w:rsidP="00586632">
      <w:pPr>
        <w:spacing w:before="40" w:after="40"/>
        <w:jc w:val="right"/>
      </w:pPr>
      <w:r>
        <w:rPr>
          <w:rFonts w:cs="Arial"/>
          <w:sz w:val="24"/>
          <w:rtl/>
        </w:rPr>
        <w:t>1.0   :  الإصدار</w:t>
      </w:r>
    </w:p>
    <w:p w14:paraId="28E14BA3" w14:textId="77777777" w:rsidR="00881F04" w:rsidRDefault="00A84DAB" w:rsidP="00586632">
      <w:pPr>
        <w:spacing w:before="40" w:after="40"/>
        <w:jc w:val="right"/>
      </w:pPr>
      <w:r>
        <w:rPr>
          <w:rFonts w:cs="Arial"/>
          <w:sz w:val="24"/>
          <w:rtl/>
        </w:rPr>
        <w:t>نوفمبر 2026   :  التاريخ</w:t>
      </w:r>
    </w:p>
    <w:p w14:paraId="661F7E2F" w14:textId="77777777" w:rsidR="00881F04" w:rsidRDefault="00A84DAB" w:rsidP="00586632">
      <w:pPr>
        <w:spacing w:before="40" w:after="40"/>
        <w:jc w:val="right"/>
      </w:pPr>
      <w:r>
        <w:rPr>
          <w:rFonts w:cs="Arial"/>
          <w:sz w:val="24"/>
          <w:rtl/>
        </w:rPr>
        <w:t>هيئة الخدمات الحكومية الذكية   :  الجهة</w:t>
      </w:r>
    </w:p>
    <w:p w14:paraId="6138C656" w14:textId="77777777" w:rsidR="00881F04" w:rsidRDefault="00A84DAB" w:rsidP="00586632">
      <w:pPr>
        <w:spacing w:before="40" w:after="40"/>
        <w:jc w:val="right"/>
      </w:pPr>
      <w:r>
        <w:rPr>
          <w:rFonts w:cs="Arial"/>
          <w:sz w:val="24"/>
          <w:rtl/>
        </w:rPr>
        <w:t>DC.C.1.1   :  مرجع الخطة المعتمدة</w:t>
      </w:r>
    </w:p>
    <w:p w14:paraId="5A1DB558" w14:textId="77777777" w:rsidR="00881F04" w:rsidRDefault="00A84DAB" w:rsidP="00586632">
      <w:pPr>
        <w:spacing w:before="40" w:after="40"/>
        <w:jc w:val="right"/>
      </w:pPr>
      <w:r>
        <w:rPr>
          <w:rFonts w:cs="Arial"/>
          <w:sz w:val="24"/>
          <w:rtl/>
        </w:rPr>
        <w:t>DC.M.3   :  مرجع مؤشرات الأداء</w:t>
      </w:r>
    </w:p>
    <w:p w14:paraId="40C2E495" w14:textId="77777777" w:rsidR="00881F04" w:rsidRDefault="00A84DAB" w:rsidP="00586632">
      <w:pPr>
        <w:spacing w:before="40" w:after="40"/>
        <w:jc w:val="right"/>
      </w:pPr>
      <w:r>
        <w:rPr>
          <w:rFonts w:cs="Arial"/>
          <w:sz w:val="24"/>
          <w:rtl/>
        </w:rPr>
        <w:t>معتمدة   :  حالة الوثيقة</w:t>
      </w:r>
    </w:p>
    <w:p w14:paraId="0FC80C63" w14:textId="77777777" w:rsidR="00881F04" w:rsidRDefault="00881F04" w:rsidP="00586632">
      <w:pPr>
        <w:spacing w:after="120"/>
        <w:jc w:val="right"/>
      </w:pPr>
    </w:p>
    <w:p w14:paraId="088FE6CB" w14:textId="77777777" w:rsidR="00881F04" w:rsidRDefault="00A84DAB" w:rsidP="00586632">
      <w:pPr>
        <w:jc w:val="right"/>
      </w:pPr>
      <w:r>
        <w:rPr>
          <w:color w:val="003366"/>
          <w:sz w:val="16"/>
        </w:rPr>
        <w:t>────────────────────────────────────────────────────────────</w:t>
      </w:r>
    </w:p>
    <w:p w14:paraId="1395AF66" w14:textId="77777777" w:rsidR="00881F04" w:rsidRDefault="00A84DAB" w:rsidP="00586632">
      <w:r>
        <w:br w:type="page"/>
      </w:r>
    </w:p>
    <w:p w14:paraId="707691A0" w14:textId="77777777" w:rsidR="00881F04" w:rsidRDefault="00A84DAB" w:rsidP="00586632">
      <w:pPr>
        <w:pBdr>
          <w:bottom w:val="single" w:sz="6" w:space="1" w:color="003366"/>
        </w:pBdr>
        <w:spacing w:before="280" w:after="120"/>
        <w:jc w:val="right"/>
      </w:pPr>
      <w:r>
        <w:rPr>
          <w:rFonts w:cs="Arial"/>
          <w:b/>
          <w:color w:val="003366"/>
          <w:sz w:val="28"/>
          <w:rtl/>
        </w:rPr>
        <w:lastRenderedPageBreak/>
        <w:t>1.  المقدمة</w:t>
      </w:r>
    </w:p>
    <w:p w14:paraId="0FBDA276" w14:textId="77777777" w:rsidR="00881F04" w:rsidRDefault="00A84DAB" w:rsidP="00586632">
      <w:pPr>
        <w:spacing w:after="120"/>
        <w:jc w:val="right"/>
      </w:pPr>
      <w:r>
        <w:rPr>
          <w:rFonts w:cs="Arial"/>
          <w:rtl/>
        </w:rPr>
        <w:t>يهدف هذا التقرير إلى توثيق عملية المراجعة المنهجية لخطة تصنيف البيانات المعتمدة في هيئة الخدمات الحكومية الذكية، وما أسفرت عنه من نتائج وتحسينات منفّذة. يُجسّد هذا التقرير التزام الهيئة بمبدأ التحسين المستمر في إدارة تصنيف البيانات وفق متطلبات الإطار الوطني للبيانات (NDI).</w:t>
      </w:r>
    </w:p>
    <w:p w14:paraId="790E3BBE" w14:textId="77777777" w:rsidR="00881F04" w:rsidRDefault="00A84DAB" w:rsidP="00586632">
      <w:pPr>
        <w:spacing w:before="80" w:after="120"/>
        <w:jc w:val="right"/>
      </w:pPr>
      <w:r>
        <w:rPr>
          <w:rFonts w:cs="Arial"/>
          <w:rtl/>
        </w:rPr>
        <w:t>تستند عملية المراجعة إلى أربعة محاور رئيسية:</w:t>
      </w:r>
    </w:p>
    <w:p w14:paraId="3216CEAD" w14:textId="77777777" w:rsidR="00881F04" w:rsidRDefault="00A84DAB" w:rsidP="00586632">
      <w:pPr>
        <w:spacing w:after="100"/>
        <w:ind w:right="240"/>
        <w:jc w:val="right"/>
      </w:pPr>
      <w:r>
        <w:rPr>
          <w:rFonts w:cs="Arial"/>
          <w:rtl/>
        </w:rPr>
        <w:t>•  نتائج مؤشرات الأداء الرئيسية الواردة في تقرير DC.M.3.</w:t>
      </w:r>
    </w:p>
    <w:p w14:paraId="300396FE" w14:textId="77777777" w:rsidR="00881F04" w:rsidRDefault="00A84DAB" w:rsidP="00586632">
      <w:pPr>
        <w:spacing w:after="100"/>
        <w:ind w:right="240"/>
        <w:jc w:val="right"/>
      </w:pPr>
      <w:r>
        <w:rPr>
          <w:rFonts w:cs="Arial"/>
          <w:rtl/>
        </w:rPr>
        <w:t>•  نتائج جلسات المتابعة الدورية وتقارير التنفيذ.</w:t>
      </w:r>
    </w:p>
    <w:p w14:paraId="14C46771" w14:textId="77777777" w:rsidR="00881F04" w:rsidRDefault="00A84DAB" w:rsidP="00586632">
      <w:pPr>
        <w:spacing w:after="100"/>
        <w:ind w:right="240"/>
        <w:jc w:val="right"/>
      </w:pPr>
      <w:r>
        <w:rPr>
          <w:rFonts w:cs="Arial"/>
          <w:rtl/>
        </w:rPr>
        <w:t>•  المستجدات التنظيمية والتشغيلية ذات الصلة بمجال تصنيف البيانات.</w:t>
      </w:r>
    </w:p>
    <w:p w14:paraId="4DC1135F" w14:textId="77777777" w:rsidR="00881F04" w:rsidRDefault="00A84DAB" w:rsidP="00586632">
      <w:pPr>
        <w:spacing w:after="100"/>
        <w:ind w:right="240"/>
        <w:jc w:val="right"/>
      </w:pPr>
      <w:r>
        <w:rPr>
          <w:rFonts w:cs="Arial"/>
          <w:rtl/>
        </w:rPr>
        <w:t>•  ملاحظات الإدارات المالكة للبيانات خلال دورة التقييم.</w:t>
      </w:r>
    </w:p>
    <w:p w14:paraId="0310FBA2" w14:textId="77777777" w:rsidR="00881F04" w:rsidRDefault="00A84DAB" w:rsidP="00586632">
      <w:pPr>
        <w:spacing w:before="80" w:after="120"/>
        <w:jc w:val="right"/>
      </w:pPr>
      <w:r>
        <w:rPr>
          <w:rFonts w:cs="Arial"/>
          <w:rtl/>
        </w:rPr>
        <w:t>تُعدّ آلية المراجعة الدورية لخطة تصنيف البيانات ركيزةً أساسية لضمان استمرارية الملاءمة والفاعلية، وتوافق التطبيق مع متطلبات المرحلة الحالية من خارطة الطريق.</w:t>
      </w:r>
    </w:p>
    <w:p w14:paraId="3D921A58" w14:textId="77777777" w:rsidR="00881F04" w:rsidRDefault="00A84DAB" w:rsidP="00586632">
      <w:pPr>
        <w:pBdr>
          <w:bottom w:val="single" w:sz="6" w:space="1" w:color="003366"/>
        </w:pBdr>
        <w:spacing w:before="280" w:after="120"/>
        <w:jc w:val="right"/>
      </w:pPr>
      <w:r>
        <w:rPr>
          <w:rFonts w:cs="Arial"/>
          <w:b/>
          <w:color w:val="003366"/>
          <w:sz w:val="28"/>
          <w:rtl/>
        </w:rPr>
        <w:t>2.  الملخص التنفيذي</w:t>
      </w:r>
    </w:p>
    <w:p w14:paraId="2909670F" w14:textId="77777777" w:rsidR="00881F04" w:rsidRDefault="00A84DAB" w:rsidP="00586632">
      <w:pPr>
        <w:spacing w:after="120"/>
        <w:jc w:val="right"/>
      </w:pPr>
      <w:r>
        <w:rPr>
          <w:rFonts w:cs="Arial"/>
          <w:rtl/>
        </w:rPr>
        <w:t>أجرت هيئة الخدمات الحكومية الذكية أربع جلسات مراجعة رسمية لخطة تصنيف البيانات خلال الفترة الممتدة من يوليو إلى نوفمبر 2026. استهدفت هذه المراجعات تقييم مدى فعالية تنفيذ الخطة وتحديد فرص التحسين. وفيما يلي أبرز ما خلصت إليه الدورة الحالية:</w:t>
      </w:r>
    </w:p>
    <w:p w14:paraId="68C360B2" w14:textId="77777777" w:rsidR="00881F04" w:rsidRDefault="00A84DAB" w:rsidP="00586632">
      <w:pPr>
        <w:spacing w:after="100"/>
        <w:ind w:right="240"/>
        <w:jc w:val="right"/>
      </w:pPr>
      <w:r>
        <w:rPr>
          <w:rFonts w:cs="Arial"/>
          <w:rtl/>
        </w:rPr>
        <w:t>•  اكتمال مراجعة أربعة محاور رئيسية: مؤشرات الأداء، الإجراءات، التوعية، والسجلات.</w:t>
      </w:r>
    </w:p>
    <w:p w14:paraId="2A6179FC" w14:textId="77777777" w:rsidR="00881F04" w:rsidRDefault="00A84DAB" w:rsidP="00586632">
      <w:pPr>
        <w:spacing w:after="100"/>
        <w:ind w:right="240"/>
        <w:jc w:val="right"/>
      </w:pPr>
      <w:r>
        <w:rPr>
          <w:rFonts w:cs="Arial"/>
          <w:rtl/>
        </w:rPr>
        <w:t>•  تحليل نتائج المؤشرات وتحديد الفجوات وفرص التحسين في كل محور.</w:t>
      </w:r>
    </w:p>
    <w:p w14:paraId="789192E8" w14:textId="77777777" w:rsidR="00881F04" w:rsidRDefault="00A84DAB" w:rsidP="00586632">
      <w:pPr>
        <w:spacing w:after="100"/>
        <w:ind w:right="240"/>
        <w:jc w:val="right"/>
      </w:pPr>
      <w:r>
        <w:rPr>
          <w:rFonts w:cs="Arial"/>
          <w:rtl/>
        </w:rPr>
        <w:t>•  تنفيذ خمسة تحسينات فعلية مؤثرة بحلول نوفمبر 2026، جميعها في حالة مكتملة.</w:t>
      </w:r>
    </w:p>
    <w:p w14:paraId="03BDD0BC" w14:textId="77777777" w:rsidR="00881F04" w:rsidRDefault="00A84DAB" w:rsidP="00586632">
      <w:pPr>
        <w:spacing w:after="100"/>
        <w:ind w:right="240"/>
        <w:jc w:val="right"/>
      </w:pPr>
      <w:r>
        <w:rPr>
          <w:rFonts w:cs="Arial"/>
          <w:rtl/>
        </w:rPr>
        <w:t>•  اعتماد التحديثات من قِبَل مدير مكتب إدارة البيانات والإدارة المختصة.</w:t>
      </w:r>
    </w:p>
    <w:p w14:paraId="23FD78EA" w14:textId="77777777" w:rsidR="00881F04" w:rsidRDefault="00A84DAB" w:rsidP="00586632">
      <w:pPr>
        <w:spacing w:after="100"/>
        <w:ind w:right="240"/>
        <w:jc w:val="right"/>
      </w:pPr>
      <w:r>
        <w:rPr>
          <w:rFonts w:cs="Arial"/>
          <w:rtl/>
        </w:rPr>
        <w:t>•  توثيق التحسينات في سجلات رسمية مدعومة بوثائق إثبات.</w:t>
      </w:r>
    </w:p>
    <w:p w14:paraId="4E1480D3" w14:textId="77777777" w:rsidR="00881F04" w:rsidRDefault="00A84DAB" w:rsidP="00586632">
      <w:pPr>
        <w:spacing w:before="80" w:after="120"/>
        <w:jc w:val="right"/>
      </w:pPr>
      <w:r>
        <w:rPr>
          <w:rFonts w:cs="Arial"/>
          <w:rtl/>
        </w:rPr>
        <w:t>تعكس هذه المخرجات نضجاً مؤسسياً متقدماً في تطبيق مبدأ التحسين المستمر لمنظومة تصنيف البيانات، وتضع الهيئة في مسار متميز لاستكمال أهداف المرحلة الثانية من خارطة الطريق (2027).</w:t>
      </w:r>
    </w:p>
    <w:p w14:paraId="039EF400" w14:textId="77777777" w:rsidR="00881F04" w:rsidRDefault="00A84DAB" w:rsidP="00586632">
      <w:pPr>
        <w:pBdr>
          <w:bottom w:val="single" w:sz="6" w:space="1" w:color="003366"/>
        </w:pBdr>
        <w:spacing w:before="280" w:after="120"/>
        <w:jc w:val="right"/>
      </w:pPr>
      <w:r>
        <w:rPr>
          <w:rFonts w:cs="Arial"/>
          <w:b/>
          <w:color w:val="003366"/>
          <w:sz w:val="28"/>
          <w:rtl/>
        </w:rPr>
        <w:t>3.  المراجعات التي تمت</w:t>
      </w:r>
    </w:p>
    <w:p w14:paraId="04035335" w14:textId="77777777" w:rsidR="00881F04" w:rsidRDefault="00A84DAB" w:rsidP="00586632">
      <w:pPr>
        <w:spacing w:after="120"/>
        <w:jc w:val="right"/>
      </w:pPr>
      <w:r>
        <w:rPr>
          <w:rFonts w:cs="Arial"/>
          <w:rtl/>
        </w:rPr>
        <w:t>نفّذت الهيئة أربع جلسات مراجعة رسمية خلال الفترة المُشمولة، وفق جدول منهجي يضمن التغطية الشاملة لمحاور خطة تصنيف البيانات:</w:t>
      </w:r>
    </w:p>
    <w:tbl>
      <w:tblPr>
        <w:bidiVisual/>
        <w:tblW w:w="0" w:type="auto"/>
        <w:jc w:val="center"/>
        <w:tblLook w:val="04A0" w:firstRow="1" w:lastRow="0" w:firstColumn="1" w:lastColumn="0" w:noHBand="0" w:noVBand="1"/>
      </w:tblPr>
      <w:tblGrid>
        <w:gridCol w:w="2268"/>
        <w:gridCol w:w="2268"/>
        <w:gridCol w:w="2268"/>
        <w:gridCol w:w="1417"/>
        <w:gridCol w:w="850"/>
      </w:tblGrid>
      <w:tr w:rsidR="00881F04" w14:paraId="09FCEA5C" w14:textId="77777777">
        <w:trPr>
          <w:jc w:val="center"/>
        </w:trPr>
        <w:tc>
          <w:tcPr>
            <w:tcW w:w="2268" w:type="dxa"/>
            <w:shd w:val="clear" w:color="auto" w:fill="003366"/>
            <w:vAlign w:val="center"/>
          </w:tcPr>
          <w:p w14:paraId="0E9BDC5E" w14:textId="77777777" w:rsidR="00881F04" w:rsidRDefault="00A84DAB" w:rsidP="00586632">
            <w:pPr>
              <w:spacing w:before="60" w:after="60"/>
              <w:jc w:val="right"/>
            </w:pPr>
            <w:r>
              <w:rPr>
                <w:rFonts w:cs="Arial"/>
                <w:b/>
                <w:color w:val="FFFFFF"/>
                <w:sz w:val="20"/>
                <w:rtl/>
              </w:rPr>
              <w:t>سبب المراجعة</w:t>
            </w:r>
          </w:p>
        </w:tc>
        <w:tc>
          <w:tcPr>
            <w:tcW w:w="2268" w:type="dxa"/>
            <w:shd w:val="clear" w:color="auto" w:fill="003366"/>
            <w:vAlign w:val="center"/>
          </w:tcPr>
          <w:p w14:paraId="0C61B9E6" w14:textId="77777777" w:rsidR="00881F04" w:rsidRDefault="00A84DAB" w:rsidP="00586632">
            <w:pPr>
              <w:spacing w:before="60" w:after="60"/>
              <w:jc w:val="right"/>
            </w:pPr>
            <w:r>
              <w:rPr>
                <w:rFonts w:cs="Arial"/>
                <w:b/>
                <w:color w:val="FFFFFF"/>
                <w:sz w:val="20"/>
                <w:rtl/>
              </w:rPr>
              <w:t>الجهة المشاركة</w:t>
            </w:r>
          </w:p>
        </w:tc>
        <w:tc>
          <w:tcPr>
            <w:tcW w:w="2268" w:type="dxa"/>
            <w:shd w:val="clear" w:color="auto" w:fill="003366"/>
            <w:vAlign w:val="center"/>
          </w:tcPr>
          <w:p w14:paraId="1C25656E" w14:textId="77777777" w:rsidR="00881F04" w:rsidRDefault="00A84DAB" w:rsidP="00586632">
            <w:pPr>
              <w:spacing w:before="60" w:after="60"/>
              <w:jc w:val="right"/>
            </w:pPr>
            <w:r>
              <w:rPr>
                <w:rFonts w:cs="Arial"/>
                <w:b/>
                <w:color w:val="FFFFFF"/>
                <w:sz w:val="20"/>
                <w:rtl/>
              </w:rPr>
              <w:t>نطاق المراجعة</w:t>
            </w:r>
          </w:p>
        </w:tc>
        <w:tc>
          <w:tcPr>
            <w:tcW w:w="1417" w:type="dxa"/>
            <w:shd w:val="clear" w:color="auto" w:fill="003366"/>
            <w:vAlign w:val="center"/>
          </w:tcPr>
          <w:p w14:paraId="61B0DB44" w14:textId="77777777" w:rsidR="00881F04" w:rsidRDefault="00A84DAB" w:rsidP="00586632">
            <w:pPr>
              <w:spacing w:before="60" w:after="60"/>
              <w:jc w:val="right"/>
            </w:pPr>
            <w:r>
              <w:rPr>
                <w:rFonts w:cs="Arial"/>
                <w:b/>
                <w:color w:val="FFFFFF"/>
                <w:sz w:val="20"/>
                <w:rtl/>
              </w:rPr>
              <w:t>تاريخ المراجعة</w:t>
            </w:r>
          </w:p>
        </w:tc>
        <w:tc>
          <w:tcPr>
            <w:tcW w:w="850" w:type="dxa"/>
            <w:shd w:val="clear" w:color="auto" w:fill="003366"/>
            <w:vAlign w:val="center"/>
          </w:tcPr>
          <w:p w14:paraId="58D8A348" w14:textId="77777777" w:rsidR="00881F04" w:rsidRDefault="00A84DAB" w:rsidP="00586632">
            <w:pPr>
              <w:spacing w:before="60" w:after="60"/>
              <w:jc w:val="right"/>
            </w:pPr>
            <w:r>
              <w:rPr>
                <w:rFonts w:cs="Arial"/>
                <w:b/>
                <w:color w:val="FFFFFF"/>
                <w:sz w:val="20"/>
                <w:rtl/>
              </w:rPr>
              <w:t>#</w:t>
            </w:r>
          </w:p>
        </w:tc>
      </w:tr>
      <w:tr w:rsidR="00881F04" w14:paraId="218C7AD0" w14:textId="77777777">
        <w:trPr>
          <w:jc w:val="center"/>
        </w:trPr>
        <w:tc>
          <w:tcPr>
            <w:tcW w:w="2268" w:type="dxa"/>
            <w:shd w:val="clear" w:color="auto" w:fill="F0F6FF"/>
            <w:vAlign w:val="center"/>
          </w:tcPr>
          <w:p w14:paraId="46B77FCC" w14:textId="77777777" w:rsidR="00881F04" w:rsidRDefault="00A84DAB" w:rsidP="00586632">
            <w:pPr>
              <w:spacing w:before="60" w:after="60"/>
              <w:jc w:val="right"/>
            </w:pPr>
            <w:r>
              <w:rPr>
                <w:rFonts w:cs="Arial"/>
                <w:sz w:val="20"/>
                <w:rtl/>
              </w:rPr>
              <w:t>دورة القياس الربع سنوية الأولى لعام 2026</w:t>
            </w:r>
          </w:p>
        </w:tc>
        <w:tc>
          <w:tcPr>
            <w:tcW w:w="2268" w:type="dxa"/>
            <w:shd w:val="clear" w:color="auto" w:fill="F0F6FF"/>
            <w:vAlign w:val="center"/>
          </w:tcPr>
          <w:p w14:paraId="08AE8DAE" w14:textId="77777777" w:rsidR="00881F04" w:rsidRDefault="00A84DAB" w:rsidP="00586632">
            <w:pPr>
              <w:spacing w:before="60" w:after="60"/>
              <w:jc w:val="right"/>
            </w:pPr>
            <w:r>
              <w:rPr>
                <w:rFonts w:cs="Arial"/>
                <w:sz w:val="20"/>
                <w:rtl/>
              </w:rPr>
              <w:t>مكتب إدارة البيانات وممثلو الإدارات</w:t>
            </w:r>
          </w:p>
        </w:tc>
        <w:tc>
          <w:tcPr>
            <w:tcW w:w="2268" w:type="dxa"/>
            <w:shd w:val="clear" w:color="auto" w:fill="F0F6FF"/>
            <w:vAlign w:val="center"/>
          </w:tcPr>
          <w:p w14:paraId="2B7DF426" w14:textId="77777777" w:rsidR="00881F04" w:rsidRDefault="00A84DAB" w:rsidP="00586632">
            <w:pPr>
              <w:spacing w:before="60" w:after="60"/>
              <w:jc w:val="right"/>
            </w:pPr>
            <w:r>
              <w:rPr>
                <w:rFonts w:cs="Arial"/>
                <w:sz w:val="20"/>
                <w:rtl/>
              </w:rPr>
              <w:t>مراجعة نتائج مؤشرات الأداء الرئيسية (KPIs)</w:t>
            </w:r>
          </w:p>
        </w:tc>
        <w:tc>
          <w:tcPr>
            <w:tcW w:w="1417" w:type="dxa"/>
            <w:shd w:val="clear" w:color="auto" w:fill="F0F6FF"/>
            <w:vAlign w:val="center"/>
          </w:tcPr>
          <w:p w14:paraId="1A0C2887" w14:textId="77777777" w:rsidR="00881F04" w:rsidRDefault="00A84DAB" w:rsidP="00586632">
            <w:pPr>
              <w:spacing w:before="60" w:after="60"/>
              <w:jc w:val="right"/>
            </w:pPr>
            <w:r>
              <w:rPr>
                <w:rFonts w:cs="Arial"/>
                <w:sz w:val="20"/>
                <w:rtl/>
              </w:rPr>
              <w:t>يوليو 2026</w:t>
            </w:r>
          </w:p>
        </w:tc>
        <w:tc>
          <w:tcPr>
            <w:tcW w:w="850" w:type="dxa"/>
            <w:shd w:val="clear" w:color="auto" w:fill="F0F6FF"/>
            <w:vAlign w:val="center"/>
          </w:tcPr>
          <w:p w14:paraId="5F7B8AE6" w14:textId="77777777" w:rsidR="00881F04" w:rsidRDefault="00A84DAB" w:rsidP="00586632">
            <w:pPr>
              <w:spacing w:before="60" w:after="60"/>
              <w:jc w:val="right"/>
            </w:pPr>
            <w:r>
              <w:rPr>
                <w:rFonts w:cs="Arial"/>
                <w:sz w:val="20"/>
                <w:rtl/>
              </w:rPr>
              <w:t>1</w:t>
            </w:r>
          </w:p>
        </w:tc>
      </w:tr>
      <w:tr w:rsidR="00881F04" w14:paraId="18CBAC67" w14:textId="77777777">
        <w:trPr>
          <w:jc w:val="center"/>
        </w:trPr>
        <w:tc>
          <w:tcPr>
            <w:tcW w:w="2268" w:type="dxa"/>
            <w:shd w:val="clear" w:color="auto" w:fill="FFFFFF"/>
            <w:vAlign w:val="center"/>
          </w:tcPr>
          <w:p w14:paraId="25504E90" w14:textId="77777777" w:rsidR="00881F04" w:rsidRDefault="00A84DAB" w:rsidP="00586632">
            <w:pPr>
              <w:spacing w:before="60" w:after="60"/>
              <w:jc w:val="right"/>
            </w:pPr>
            <w:r>
              <w:rPr>
                <w:rFonts w:cs="Arial"/>
                <w:sz w:val="20"/>
                <w:rtl/>
              </w:rPr>
              <w:t>ملاحظات التطبيق الميداني وفجوة مؤشر DC-KPI-04</w:t>
            </w:r>
          </w:p>
        </w:tc>
        <w:tc>
          <w:tcPr>
            <w:tcW w:w="2268" w:type="dxa"/>
            <w:shd w:val="clear" w:color="auto" w:fill="FFFFFF"/>
            <w:vAlign w:val="center"/>
          </w:tcPr>
          <w:p w14:paraId="14E2AB5A" w14:textId="77777777" w:rsidR="00881F04" w:rsidRDefault="00A84DAB" w:rsidP="00586632">
            <w:pPr>
              <w:spacing w:before="60" w:after="60"/>
              <w:jc w:val="right"/>
            </w:pPr>
            <w:r>
              <w:rPr>
                <w:rFonts w:cs="Arial"/>
                <w:sz w:val="20"/>
                <w:rtl/>
              </w:rPr>
              <w:t>مكتب إدارة البيانات وإدارة تقنية المعلومات</w:t>
            </w:r>
          </w:p>
        </w:tc>
        <w:tc>
          <w:tcPr>
            <w:tcW w:w="2268" w:type="dxa"/>
            <w:shd w:val="clear" w:color="auto" w:fill="FFFFFF"/>
            <w:vAlign w:val="center"/>
          </w:tcPr>
          <w:p w14:paraId="56D468A5" w14:textId="77777777" w:rsidR="00881F04" w:rsidRDefault="00A84DAB" w:rsidP="00586632">
            <w:pPr>
              <w:spacing w:before="60" w:after="60"/>
              <w:jc w:val="right"/>
            </w:pPr>
            <w:r>
              <w:rPr>
                <w:rFonts w:cs="Arial"/>
                <w:sz w:val="20"/>
                <w:rtl/>
              </w:rPr>
              <w:t>مراجعة إجراءات التصنيف التشغيلية</w:t>
            </w:r>
          </w:p>
        </w:tc>
        <w:tc>
          <w:tcPr>
            <w:tcW w:w="1417" w:type="dxa"/>
            <w:shd w:val="clear" w:color="auto" w:fill="FFFFFF"/>
            <w:vAlign w:val="center"/>
          </w:tcPr>
          <w:p w14:paraId="2DBF70B0" w14:textId="77777777" w:rsidR="00881F04" w:rsidRDefault="00A84DAB" w:rsidP="00586632">
            <w:pPr>
              <w:spacing w:before="60" w:after="60"/>
              <w:jc w:val="right"/>
            </w:pPr>
            <w:r>
              <w:rPr>
                <w:rFonts w:cs="Arial"/>
                <w:sz w:val="20"/>
                <w:rtl/>
              </w:rPr>
              <w:t>سبتمبر 2026</w:t>
            </w:r>
          </w:p>
        </w:tc>
        <w:tc>
          <w:tcPr>
            <w:tcW w:w="850" w:type="dxa"/>
            <w:shd w:val="clear" w:color="auto" w:fill="FFFFFF"/>
            <w:vAlign w:val="center"/>
          </w:tcPr>
          <w:p w14:paraId="2452D540" w14:textId="77777777" w:rsidR="00881F04" w:rsidRDefault="00A84DAB" w:rsidP="00586632">
            <w:pPr>
              <w:spacing w:before="60" w:after="60"/>
              <w:jc w:val="right"/>
            </w:pPr>
            <w:r>
              <w:rPr>
                <w:rFonts w:cs="Arial"/>
                <w:sz w:val="20"/>
                <w:rtl/>
              </w:rPr>
              <w:t>2</w:t>
            </w:r>
          </w:p>
        </w:tc>
      </w:tr>
      <w:tr w:rsidR="00881F04" w14:paraId="569AAECC" w14:textId="77777777">
        <w:trPr>
          <w:jc w:val="center"/>
        </w:trPr>
        <w:tc>
          <w:tcPr>
            <w:tcW w:w="2268" w:type="dxa"/>
            <w:shd w:val="clear" w:color="auto" w:fill="F0F6FF"/>
            <w:vAlign w:val="center"/>
          </w:tcPr>
          <w:p w14:paraId="58A1AF14" w14:textId="77777777" w:rsidR="00881F04" w:rsidRDefault="00A84DAB" w:rsidP="00586632">
            <w:pPr>
              <w:spacing w:before="60" w:after="60"/>
              <w:jc w:val="right"/>
            </w:pPr>
            <w:r>
              <w:rPr>
                <w:rFonts w:cs="Arial"/>
                <w:sz w:val="20"/>
                <w:rtl/>
              </w:rPr>
              <w:t>متابعة نتائج مؤشر DC-KPI-03 وتقييم فاعلية البرامج</w:t>
            </w:r>
          </w:p>
        </w:tc>
        <w:tc>
          <w:tcPr>
            <w:tcW w:w="2268" w:type="dxa"/>
            <w:shd w:val="clear" w:color="auto" w:fill="F0F6FF"/>
            <w:vAlign w:val="center"/>
          </w:tcPr>
          <w:p w14:paraId="4DC66CEE" w14:textId="77777777" w:rsidR="00881F04" w:rsidRDefault="00A84DAB" w:rsidP="00586632">
            <w:pPr>
              <w:spacing w:before="60" w:after="60"/>
              <w:jc w:val="right"/>
            </w:pPr>
            <w:r>
              <w:rPr>
                <w:rFonts w:cs="Arial"/>
                <w:sz w:val="20"/>
                <w:rtl/>
              </w:rPr>
              <w:t>مكتب إدارة البيانات وإدارة الموارد البشرية</w:t>
            </w:r>
          </w:p>
        </w:tc>
        <w:tc>
          <w:tcPr>
            <w:tcW w:w="2268" w:type="dxa"/>
            <w:shd w:val="clear" w:color="auto" w:fill="F0F6FF"/>
            <w:vAlign w:val="center"/>
          </w:tcPr>
          <w:p w14:paraId="504DB80F" w14:textId="77777777" w:rsidR="00881F04" w:rsidRDefault="00A84DAB" w:rsidP="00586632">
            <w:pPr>
              <w:spacing w:before="60" w:after="60"/>
              <w:jc w:val="right"/>
            </w:pPr>
            <w:r>
              <w:rPr>
                <w:rFonts w:cs="Arial"/>
                <w:sz w:val="20"/>
                <w:rtl/>
              </w:rPr>
              <w:t>مراجعة برامج التوعية وسجلات التدريب</w:t>
            </w:r>
          </w:p>
        </w:tc>
        <w:tc>
          <w:tcPr>
            <w:tcW w:w="1417" w:type="dxa"/>
            <w:shd w:val="clear" w:color="auto" w:fill="F0F6FF"/>
            <w:vAlign w:val="center"/>
          </w:tcPr>
          <w:p w14:paraId="509AE9DF" w14:textId="77777777" w:rsidR="00881F04" w:rsidRDefault="00A84DAB" w:rsidP="00586632">
            <w:pPr>
              <w:spacing w:before="60" w:after="60"/>
              <w:jc w:val="right"/>
            </w:pPr>
            <w:r>
              <w:rPr>
                <w:rFonts w:cs="Arial"/>
                <w:sz w:val="20"/>
                <w:rtl/>
              </w:rPr>
              <w:t>أكتوبر 2026</w:t>
            </w:r>
          </w:p>
        </w:tc>
        <w:tc>
          <w:tcPr>
            <w:tcW w:w="850" w:type="dxa"/>
            <w:shd w:val="clear" w:color="auto" w:fill="F0F6FF"/>
            <w:vAlign w:val="center"/>
          </w:tcPr>
          <w:p w14:paraId="620AE25B" w14:textId="77777777" w:rsidR="00881F04" w:rsidRDefault="00A84DAB" w:rsidP="00586632">
            <w:pPr>
              <w:spacing w:before="60" w:after="60"/>
              <w:jc w:val="right"/>
            </w:pPr>
            <w:r>
              <w:rPr>
                <w:rFonts w:cs="Arial"/>
                <w:sz w:val="20"/>
                <w:rtl/>
              </w:rPr>
              <w:t>3</w:t>
            </w:r>
          </w:p>
        </w:tc>
      </w:tr>
      <w:tr w:rsidR="00881F04" w14:paraId="36267FDF" w14:textId="77777777">
        <w:trPr>
          <w:jc w:val="center"/>
        </w:trPr>
        <w:tc>
          <w:tcPr>
            <w:tcW w:w="2268" w:type="dxa"/>
            <w:shd w:val="clear" w:color="auto" w:fill="FFFFFF"/>
            <w:vAlign w:val="center"/>
          </w:tcPr>
          <w:p w14:paraId="0730BDFA" w14:textId="77777777" w:rsidR="00881F04" w:rsidRDefault="00A84DAB" w:rsidP="00586632">
            <w:pPr>
              <w:spacing w:before="60" w:after="60"/>
              <w:jc w:val="right"/>
            </w:pPr>
            <w:r>
              <w:rPr>
                <w:rFonts w:cs="Arial"/>
                <w:sz w:val="20"/>
                <w:rtl/>
              </w:rPr>
              <w:t>التحقق من اتساق نتائج التصنيف وجودة التوثيق</w:t>
            </w:r>
          </w:p>
        </w:tc>
        <w:tc>
          <w:tcPr>
            <w:tcW w:w="2268" w:type="dxa"/>
            <w:shd w:val="clear" w:color="auto" w:fill="FFFFFF"/>
            <w:vAlign w:val="center"/>
          </w:tcPr>
          <w:p w14:paraId="73F4C894" w14:textId="77777777" w:rsidR="00881F04" w:rsidRDefault="00A84DAB" w:rsidP="00586632">
            <w:pPr>
              <w:spacing w:before="60" w:after="60"/>
              <w:jc w:val="right"/>
            </w:pPr>
            <w:r>
              <w:rPr>
                <w:rFonts w:cs="Arial"/>
                <w:sz w:val="20"/>
                <w:rtl/>
              </w:rPr>
              <w:t>مكتب إدارة البيانات وملاك البيانات</w:t>
            </w:r>
          </w:p>
        </w:tc>
        <w:tc>
          <w:tcPr>
            <w:tcW w:w="2268" w:type="dxa"/>
            <w:shd w:val="clear" w:color="auto" w:fill="FFFFFF"/>
            <w:vAlign w:val="center"/>
          </w:tcPr>
          <w:p w14:paraId="10BFCEC7" w14:textId="77777777" w:rsidR="00881F04" w:rsidRDefault="00A84DAB" w:rsidP="00586632">
            <w:pPr>
              <w:spacing w:before="60" w:after="60"/>
              <w:jc w:val="right"/>
            </w:pPr>
            <w:r>
              <w:rPr>
                <w:rFonts w:cs="Arial"/>
                <w:sz w:val="20"/>
                <w:rtl/>
              </w:rPr>
              <w:t>مراجعة سجلات التصنيف ونماذج التوثيق</w:t>
            </w:r>
          </w:p>
        </w:tc>
        <w:tc>
          <w:tcPr>
            <w:tcW w:w="1417" w:type="dxa"/>
            <w:shd w:val="clear" w:color="auto" w:fill="FFFFFF"/>
            <w:vAlign w:val="center"/>
          </w:tcPr>
          <w:p w14:paraId="296C6942" w14:textId="77777777" w:rsidR="00881F04" w:rsidRDefault="00A84DAB" w:rsidP="00586632">
            <w:pPr>
              <w:spacing w:before="60" w:after="60"/>
              <w:jc w:val="right"/>
            </w:pPr>
            <w:r>
              <w:rPr>
                <w:rFonts w:cs="Arial"/>
                <w:sz w:val="20"/>
                <w:rtl/>
              </w:rPr>
              <w:t>نوفمبر 2026</w:t>
            </w:r>
          </w:p>
        </w:tc>
        <w:tc>
          <w:tcPr>
            <w:tcW w:w="850" w:type="dxa"/>
            <w:shd w:val="clear" w:color="auto" w:fill="FFFFFF"/>
            <w:vAlign w:val="center"/>
          </w:tcPr>
          <w:p w14:paraId="3F0ECEF6" w14:textId="77777777" w:rsidR="00881F04" w:rsidRDefault="00A84DAB" w:rsidP="00586632">
            <w:pPr>
              <w:spacing w:before="60" w:after="60"/>
              <w:jc w:val="right"/>
            </w:pPr>
            <w:r>
              <w:rPr>
                <w:rFonts w:cs="Arial"/>
                <w:sz w:val="20"/>
                <w:rtl/>
              </w:rPr>
              <w:t>4</w:t>
            </w:r>
          </w:p>
        </w:tc>
      </w:tr>
    </w:tbl>
    <w:p w14:paraId="7E0452F1" w14:textId="77777777" w:rsidR="00881F04" w:rsidRDefault="00881F04" w:rsidP="00586632">
      <w:pPr>
        <w:spacing w:after="80"/>
        <w:jc w:val="right"/>
      </w:pPr>
    </w:p>
    <w:p w14:paraId="06EEEBF4" w14:textId="77777777" w:rsidR="00881F04" w:rsidRDefault="00A84DAB" w:rsidP="00586632">
      <w:pPr>
        <w:pBdr>
          <w:bottom w:val="single" w:sz="6" w:space="1" w:color="003366"/>
        </w:pBdr>
        <w:spacing w:before="280" w:after="120"/>
        <w:jc w:val="right"/>
      </w:pPr>
      <w:r>
        <w:rPr>
          <w:rFonts w:cs="Arial"/>
          <w:b/>
          <w:color w:val="003366"/>
          <w:sz w:val="28"/>
          <w:rtl/>
        </w:rPr>
        <w:t>4.  نتائج كل مراجعة</w:t>
      </w:r>
    </w:p>
    <w:p w14:paraId="16DEA19F" w14:textId="77777777" w:rsidR="00881F04" w:rsidRDefault="00A84DAB" w:rsidP="00586632">
      <w:pPr>
        <w:spacing w:after="120"/>
        <w:jc w:val="right"/>
      </w:pPr>
      <w:r>
        <w:rPr>
          <w:rFonts w:cs="Arial"/>
          <w:rtl/>
        </w:rPr>
        <w:lastRenderedPageBreak/>
        <w:t>فيما يلي نتائج كل جلسة مراجعة والفجوات المكتشفة ومستوى تأثيرها على تنفيذ الخطة:</w:t>
      </w:r>
    </w:p>
    <w:tbl>
      <w:tblPr>
        <w:bidiVisual/>
        <w:tblW w:w="0" w:type="auto"/>
        <w:jc w:val="center"/>
        <w:tblLook w:val="04A0" w:firstRow="1" w:lastRow="0" w:firstColumn="1" w:lastColumn="0" w:noHBand="0" w:noVBand="1"/>
      </w:tblPr>
      <w:tblGrid>
        <w:gridCol w:w="1134"/>
        <w:gridCol w:w="2835"/>
        <w:gridCol w:w="3402"/>
        <w:gridCol w:w="1701"/>
      </w:tblGrid>
      <w:tr w:rsidR="00881F04" w14:paraId="4BF02F8A" w14:textId="77777777">
        <w:trPr>
          <w:jc w:val="center"/>
        </w:trPr>
        <w:tc>
          <w:tcPr>
            <w:tcW w:w="1134" w:type="dxa"/>
            <w:shd w:val="clear" w:color="auto" w:fill="003366"/>
            <w:vAlign w:val="center"/>
          </w:tcPr>
          <w:p w14:paraId="75EB0A27" w14:textId="77777777" w:rsidR="00881F04" w:rsidRDefault="00A84DAB" w:rsidP="00586632">
            <w:pPr>
              <w:spacing w:before="60" w:after="60"/>
              <w:jc w:val="right"/>
            </w:pPr>
            <w:r>
              <w:rPr>
                <w:rFonts w:cs="Arial"/>
                <w:b/>
                <w:color w:val="FFFFFF"/>
                <w:sz w:val="20"/>
                <w:rtl/>
              </w:rPr>
              <w:t>مستوى التأثير</w:t>
            </w:r>
          </w:p>
        </w:tc>
        <w:tc>
          <w:tcPr>
            <w:tcW w:w="2835" w:type="dxa"/>
            <w:shd w:val="clear" w:color="auto" w:fill="003366"/>
            <w:vAlign w:val="center"/>
          </w:tcPr>
          <w:p w14:paraId="54F17F9D" w14:textId="77777777" w:rsidR="00881F04" w:rsidRDefault="00A84DAB" w:rsidP="00586632">
            <w:pPr>
              <w:spacing w:before="60" w:after="60"/>
              <w:jc w:val="right"/>
            </w:pPr>
            <w:r>
              <w:rPr>
                <w:rFonts w:cs="Arial"/>
                <w:b/>
                <w:color w:val="FFFFFF"/>
                <w:sz w:val="20"/>
                <w:rtl/>
              </w:rPr>
              <w:t>الفجوات المكتشفة</w:t>
            </w:r>
          </w:p>
        </w:tc>
        <w:tc>
          <w:tcPr>
            <w:tcW w:w="3402" w:type="dxa"/>
            <w:shd w:val="clear" w:color="auto" w:fill="003366"/>
            <w:vAlign w:val="center"/>
          </w:tcPr>
          <w:p w14:paraId="4FB99734" w14:textId="77777777" w:rsidR="00881F04" w:rsidRDefault="00A84DAB" w:rsidP="00586632">
            <w:pPr>
              <w:spacing w:before="60" w:after="60"/>
              <w:jc w:val="right"/>
            </w:pPr>
            <w:r>
              <w:rPr>
                <w:rFonts w:cs="Arial"/>
                <w:b/>
                <w:color w:val="FFFFFF"/>
                <w:sz w:val="20"/>
                <w:rtl/>
              </w:rPr>
              <w:t>النتائج الرئيسية</w:t>
            </w:r>
          </w:p>
        </w:tc>
        <w:tc>
          <w:tcPr>
            <w:tcW w:w="1701" w:type="dxa"/>
            <w:shd w:val="clear" w:color="auto" w:fill="003366"/>
            <w:vAlign w:val="center"/>
          </w:tcPr>
          <w:p w14:paraId="1DEA98AF" w14:textId="77777777" w:rsidR="00881F04" w:rsidRDefault="00A84DAB" w:rsidP="00586632">
            <w:pPr>
              <w:spacing w:before="60" w:after="60"/>
              <w:jc w:val="right"/>
            </w:pPr>
            <w:r>
              <w:rPr>
                <w:rFonts w:cs="Arial"/>
                <w:b/>
                <w:color w:val="FFFFFF"/>
                <w:sz w:val="20"/>
                <w:rtl/>
              </w:rPr>
              <w:t>المراجعة</w:t>
            </w:r>
          </w:p>
        </w:tc>
      </w:tr>
      <w:tr w:rsidR="00881F04" w14:paraId="19A664F2" w14:textId="77777777">
        <w:trPr>
          <w:jc w:val="center"/>
        </w:trPr>
        <w:tc>
          <w:tcPr>
            <w:tcW w:w="1134" w:type="dxa"/>
            <w:shd w:val="clear" w:color="auto" w:fill="FFEB9C"/>
            <w:vAlign w:val="center"/>
          </w:tcPr>
          <w:p w14:paraId="585CA34A" w14:textId="77777777" w:rsidR="00881F04" w:rsidRDefault="00A84DAB" w:rsidP="00586632">
            <w:pPr>
              <w:spacing w:before="60" w:after="60"/>
              <w:jc w:val="right"/>
            </w:pPr>
            <w:r>
              <w:rPr>
                <w:rFonts w:cs="Arial"/>
                <w:b/>
                <w:color w:val="9C5700"/>
                <w:sz w:val="20"/>
                <w:rtl/>
              </w:rPr>
              <w:t>متوسط</w:t>
            </w:r>
          </w:p>
        </w:tc>
        <w:tc>
          <w:tcPr>
            <w:tcW w:w="2835" w:type="dxa"/>
            <w:shd w:val="clear" w:color="auto" w:fill="F0F6FF"/>
            <w:vAlign w:val="center"/>
          </w:tcPr>
          <w:p w14:paraId="74F125C5" w14:textId="4AA8CB95" w:rsidR="00881F04" w:rsidRDefault="002547A4" w:rsidP="00586632">
            <w:pPr>
              <w:spacing w:before="60" w:after="60"/>
              <w:jc w:val="right"/>
            </w:pPr>
            <w:r w:rsidRPr="002547A4">
              <w:rPr>
                <w:rtl/>
              </w:rPr>
              <w:t>فجوة 12% عن القيمة المستهدفة لمؤشر الالتزام بإجراءات تصنيف البيانات</w:t>
            </w:r>
            <w:r w:rsidRPr="002547A4">
              <w:t>.</w:t>
            </w:r>
          </w:p>
        </w:tc>
        <w:tc>
          <w:tcPr>
            <w:tcW w:w="3402" w:type="dxa"/>
            <w:shd w:val="clear" w:color="auto" w:fill="F0F6FF"/>
            <w:vAlign w:val="center"/>
          </w:tcPr>
          <w:p w14:paraId="6242F93D" w14:textId="76CCC15F" w:rsidR="00881F04" w:rsidRDefault="00A84DAB" w:rsidP="00586632">
            <w:pPr>
              <w:spacing w:before="60" w:after="60"/>
              <w:jc w:val="right"/>
            </w:pPr>
            <w:r>
              <w:rPr>
                <w:rFonts w:cs="Arial"/>
                <w:sz w:val="20"/>
                <w:rtl/>
              </w:rPr>
              <w:t>بلغ مؤشرا مجموعات البيانات المصنفة وتعيين ملاك البيانات مستوى (محقق)، بينما بقي مؤشرا التوعية (95%) والالتزام بالإجراءات (88%) عند مستوى قريب من التحقيق مقابل هدف 100%.</w:t>
            </w:r>
          </w:p>
        </w:tc>
        <w:tc>
          <w:tcPr>
            <w:tcW w:w="1701" w:type="dxa"/>
            <w:shd w:val="clear" w:color="auto" w:fill="F0F6FF"/>
            <w:vAlign w:val="center"/>
          </w:tcPr>
          <w:p w14:paraId="3E6090F9" w14:textId="77777777" w:rsidR="00881F04" w:rsidRDefault="00A84DAB" w:rsidP="00586632">
            <w:pPr>
              <w:spacing w:before="60" w:after="60"/>
              <w:jc w:val="right"/>
            </w:pPr>
            <w:r>
              <w:rPr>
                <w:rFonts w:cs="Arial"/>
                <w:b/>
                <w:sz w:val="20"/>
                <w:rtl/>
              </w:rPr>
              <w:t>مراجعة مؤشرات الأداء</w:t>
            </w:r>
          </w:p>
        </w:tc>
      </w:tr>
      <w:tr w:rsidR="00881F04" w14:paraId="301A8108" w14:textId="77777777">
        <w:trPr>
          <w:jc w:val="center"/>
        </w:trPr>
        <w:tc>
          <w:tcPr>
            <w:tcW w:w="1134" w:type="dxa"/>
            <w:shd w:val="clear" w:color="auto" w:fill="FFC7CE"/>
            <w:vAlign w:val="center"/>
          </w:tcPr>
          <w:p w14:paraId="1F7B4C24" w14:textId="77777777" w:rsidR="00881F04" w:rsidRDefault="00A84DAB" w:rsidP="00586632">
            <w:pPr>
              <w:spacing w:before="60" w:after="60"/>
              <w:jc w:val="right"/>
            </w:pPr>
            <w:r>
              <w:rPr>
                <w:rFonts w:cs="Arial"/>
                <w:b/>
                <w:color w:val="B40000"/>
                <w:sz w:val="20"/>
                <w:rtl/>
              </w:rPr>
              <w:t>مرتفع</w:t>
            </w:r>
          </w:p>
        </w:tc>
        <w:tc>
          <w:tcPr>
            <w:tcW w:w="2835" w:type="dxa"/>
            <w:shd w:val="clear" w:color="auto" w:fill="FFFFFF"/>
            <w:vAlign w:val="center"/>
          </w:tcPr>
          <w:p w14:paraId="5824CBB5" w14:textId="77777777" w:rsidR="00881F04" w:rsidRDefault="00A84DAB" w:rsidP="00586632">
            <w:pPr>
              <w:spacing w:before="60" w:after="60"/>
              <w:jc w:val="right"/>
            </w:pPr>
            <w:r>
              <w:rPr>
                <w:rFonts w:cs="Arial"/>
                <w:sz w:val="20"/>
                <w:rtl/>
              </w:rPr>
              <w:t>عدم توحيد تطبيق الخطوة الثالثة من إجراء التصنيف في 3 إدارات.</w:t>
            </w:r>
          </w:p>
        </w:tc>
        <w:tc>
          <w:tcPr>
            <w:tcW w:w="3402" w:type="dxa"/>
            <w:shd w:val="clear" w:color="auto" w:fill="FFFFFF"/>
            <w:vAlign w:val="center"/>
          </w:tcPr>
          <w:p w14:paraId="16A7B54D" w14:textId="77777777" w:rsidR="00881F04" w:rsidRDefault="00A84DAB" w:rsidP="00586632">
            <w:pPr>
              <w:spacing w:before="60" w:after="60"/>
              <w:jc w:val="right"/>
            </w:pPr>
            <w:r>
              <w:rPr>
                <w:rFonts w:cs="Arial"/>
                <w:sz w:val="20"/>
                <w:rtl/>
              </w:rPr>
              <w:t>بعض الإدارات تُطبّق الإجراءات بأساليب مغايرة لما هو موثق. الإجراءات تحتاج تحديثاً.</w:t>
            </w:r>
          </w:p>
        </w:tc>
        <w:tc>
          <w:tcPr>
            <w:tcW w:w="1701" w:type="dxa"/>
            <w:shd w:val="clear" w:color="auto" w:fill="FFFFFF"/>
            <w:vAlign w:val="center"/>
          </w:tcPr>
          <w:p w14:paraId="3AE2F695" w14:textId="77777777" w:rsidR="00881F04" w:rsidRDefault="00A84DAB" w:rsidP="00586632">
            <w:pPr>
              <w:spacing w:before="60" w:after="60"/>
              <w:jc w:val="right"/>
            </w:pPr>
            <w:r>
              <w:rPr>
                <w:rFonts w:cs="Arial"/>
                <w:b/>
                <w:sz w:val="20"/>
                <w:rtl/>
              </w:rPr>
              <w:t>مراجعة الإجراءات التشغيلية</w:t>
            </w:r>
          </w:p>
        </w:tc>
      </w:tr>
      <w:tr w:rsidR="00881F04" w14:paraId="34F78142" w14:textId="77777777">
        <w:trPr>
          <w:jc w:val="center"/>
        </w:trPr>
        <w:tc>
          <w:tcPr>
            <w:tcW w:w="1134" w:type="dxa"/>
            <w:shd w:val="clear" w:color="auto" w:fill="C6EFCE"/>
            <w:vAlign w:val="center"/>
          </w:tcPr>
          <w:p w14:paraId="03D4CDA7" w14:textId="77777777" w:rsidR="00881F04" w:rsidRDefault="00A84DAB" w:rsidP="00586632">
            <w:pPr>
              <w:spacing w:before="60" w:after="60"/>
              <w:jc w:val="right"/>
            </w:pPr>
            <w:r>
              <w:rPr>
                <w:rFonts w:cs="Arial"/>
                <w:b/>
                <w:color w:val="007000"/>
                <w:sz w:val="20"/>
                <w:rtl/>
              </w:rPr>
              <w:t>منخفض</w:t>
            </w:r>
          </w:p>
        </w:tc>
        <w:tc>
          <w:tcPr>
            <w:tcW w:w="2835" w:type="dxa"/>
            <w:shd w:val="clear" w:color="auto" w:fill="F0F6FF"/>
            <w:vAlign w:val="center"/>
          </w:tcPr>
          <w:p w14:paraId="15E2268F" w14:textId="77777777" w:rsidR="00881F04" w:rsidRDefault="00A84DAB" w:rsidP="00586632">
            <w:pPr>
              <w:spacing w:before="60" w:after="60"/>
              <w:jc w:val="right"/>
            </w:pPr>
            <w:r>
              <w:rPr>
                <w:rFonts w:cs="Arial"/>
                <w:sz w:val="20"/>
                <w:rtl/>
              </w:rPr>
              <w:t>5% من الموظفين لم يحضروا بسبب ظروف تشغيلية. غياب آلية متابعة حضور رسمية.</w:t>
            </w:r>
          </w:p>
        </w:tc>
        <w:tc>
          <w:tcPr>
            <w:tcW w:w="3402" w:type="dxa"/>
            <w:shd w:val="clear" w:color="auto" w:fill="F0F6FF"/>
            <w:vAlign w:val="center"/>
          </w:tcPr>
          <w:p w14:paraId="1FEDF9D8" w14:textId="77777777" w:rsidR="00881F04" w:rsidRDefault="00A84DAB" w:rsidP="00586632">
            <w:pPr>
              <w:spacing w:before="60" w:after="60"/>
              <w:jc w:val="right"/>
            </w:pPr>
            <w:r>
              <w:rPr>
                <w:rFonts w:cs="Arial"/>
                <w:sz w:val="20"/>
                <w:rtl/>
              </w:rPr>
              <w:t>95% من الموظفين المستهدفين أكملوا التوعية. الجلسات حققت تفاعلاً إيجابياً.</w:t>
            </w:r>
          </w:p>
        </w:tc>
        <w:tc>
          <w:tcPr>
            <w:tcW w:w="1701" w:type="dxa"/>
            <w:shd w:val="clear" w:color="auto" w:fill="F0F6FF"/>
            <w:vAlign w:val="center"/>
          </w:tcPr>
          <w:p w14:paraId="0796884C" w14:textId="77777777" w:rsidR="00881F04" w:rsidRDefault="00A84DAB" w:rsidP="00586632">
            <w:pPr>
              <w:spacing w:before="60" w:after="60"/>
              <w:jc w:val="right"/>
            </w:pPr>
            <w:r>
              <w:rPr>
                <w:rFonts w:cs="Arial"/>
                <w:b/>
                <w:sz w:val="20"/>
                <w:rtl/>
              </w:rPr>
              <w:t>مراجعة التوعية والتدريب</w:t>
            </w:r>
          </w:p>
        </w:tc>
      </w:tr>
      <w:tr w:rsidR="00881F04" w14:paraId="525A58A8" w14:textId="77777777">
        <w:trPr>
          <w:jc w:val="center"/>
        </w:trPr>
        <w:tc>
          <w:tcPr>
            <w:tcW w:w="1134" w:type="dxa"/>
            <w:shd w:val="clear" w:color="auto" w:fill="FFEB9C"/>
            <w:vAlign w:val="center"/>
          </w:tcPr>
          <w:p w14:paraId="16269CEB" w14:textId="77777777" w:rsidR="00881F04" w:rsidRDefault="00A84DAB" w:rsidP="00586632">
            <w:pPr>
              <w:spacing w:before="60" w:after="60"/>
              <w:jc w:val="right"/>
            </w:pPr>
            <w:r>
              <w:rPr>
                <w:rFonts w:cs="Arial"/>
                <w:b/>
                <w:color w:val="9C5700"/>
                <w:sz w:val="20"/>
                <w:rtl/>
              </w:rPr>
              <w:t>متوسط</w:t>
            </w:r>
          </w:p>
        </w:tc>
        <w:tc>
          <w:tcPr>
            <w:tcW w:w="2835" w:type="dxa"/>
            <w:shd w:val="clear" w:color="auto" w:fill="FFFFFF"/>
            <w:vAlign w:val="center"/>
          </w:tcPr>
          <w:p w14:paraId="625E91FA" w14:textId="77777777" w:rsidR="00881F04" w:rsidRDefault="00A84DAB" w:rsidP="00586632">
            <w:pPr>
              <w:spacing w:before="60" w:after="60"/>
              <w:jc w:val="right"/>
            </w:pPr>
            <w:r>
              <w:rPr>
                <w:rFonts w:cs="Arial"/>
                <w:sz w:val="20"/>
                <w:rtl/>
              </w:rPr>
              <w:t>عدم توحيد نماذج التوثيق بين الإدارات. بعض السجلات تفتقر لبيانات تاريخ التصنيف.</w:t>
            </w:r>
          </w:p>
        </w:tc>
        <w:tc>
          <w:tcPr>
            <w:tcW w:w="3402" w:type="dxa"/>
            <w:shd w:val="clear" w:color="auto" w:fill="FFFFFF"/>
            <w:vAlign w:val="center"/>
          </w:tcPr>
          <w:p w14:paraId="6112FCE9" w14:textId="77777777" w:rsidR="00881F04" w:rsidRDefault="00A84DAB" w:rsidP="00586632">
            <w:pPr>
              <w:spacing w:before="60" w:after="60"/>
              <w:jc w:val="right"/>
            </w:pPr>
            <w:r>
              <w:rPr>
                <w:rFonts w:cs="Arial"/>
                <w:sz w:val="20"/>
                <w:rtl/>
              </w:rPr>
              <w:t>سجلات التصنيف مكتملة في معظمها. بعض النماذج تفتقر إلى توحيد حقول البيانات الوصفية.</w:t>
            </w:r>
          </w:p>
        </w:tc>
        <w:tc>
          <w:tcPr>
            <w:tcW w:w="1701" w:type="dxa"/>
            <w:shd w:val="clear" w:color="auto" w:fill="FFFFFF"/>
            <w:vAlign w:val="center"/>
          </w:tcPr>
          <w:p w14:paraId="307D4F5C" w14:textId="77777777" w:rsidR="00881F04" w:rsidRDefault="00A84DAB" w:rsidP="00586632">
            <w:pPr>
              <w:spacing w:before="60" w:after="60"/>
              <w:jc w:val="right"/>
            </w:pPr>
            <w:r>
              <w:rPr>
                <w:rFonts w:cs="Arial"/>
                <w:b/>
                <w:sz w:val="20"/>
                <w:rtl/>
              </w:rPr>
              <w:t>مراجعة السجلات والتوثيق</w:t>
            </w:r>
          </w:p>
        </w:tc>
      </w:tr>
    </w:tbl>
    <w:p w14:paraId="6F0815DF" w14:textId="77777777" w:rsidR="00881F04" w:rsidRDefault="00881F04" w:rsidP="00586632">
      <w:pPr>
        <w:spacing w:after="80"/>
        <w:jc w:val="right"/>
      </w:pPr>
    </w:p>
    <w:p w14:paraId="243BFAFC" w14:textId="77777777" w:rsidR="00881F04" w:rsidRDefault="00A84DAB" w:rsidP="00586632">
      <w:pPr>
        <w:pBdr>
          <w:bottom w:val="single" w:sz="6" w:space="1" w:color="003366"/>
        </w:pBdr>
        <w:spacing w:before="280" w:after="120"/>
        <w:jc w:val="right"/>
      </w:pPr>
      <w:r>
        <w:rPr>
          <w:rFonts w:cs="Arial"/>
          <w:b/>
          <w:color w:val="003366"/>
          <w:sz w:val="28"/>
          <w:rtl/>
        </w:rPr>
        <w:t>5.  التحسينات التي تم تنفيذها</w:t>
      </w:r>
    </w:p>
    <w:p w14:paraId="2C184979" w14:textId="77777777" w:rsidR="00881F04" w:rsidRDefault="00A84DAB" w:rsidP="00586632">
      <w:pPr>
        <w:spacing w:after="120"/>
        <w:jc w:val="right"/>
      </w:pPr>
      <w:r>
        <w:rPr>
          <w:rFonts w:cs="Arial"/>
          <w:rtl/>
        </w:rPr>
        <w:t>ترتّب على نتائج المراجعات تنفيذ خمسة تحسينات فعلية، جميعها في حالة مكتملة ومدعومة بوثائق رسمية:</w:t>
      </w:r>
    </w:p>
    <w:tbl>
      <w:tblPr>
        <w:bidiVisual/>
        <w:tblW w:w="0" w:type="auto"/>
        <w:jc w:val="center"/>
        <w:tblLook w:val="04A0" w:firstRow="1" w:lastRow="0" w:firstColumn="1" w:lastColumn="0" w:noHBand="0" w:noVBand="1"/>
      </w:tblPr>
      <w:tblGrid>
        <w:gridCol w:w="1134"/>
        <w:gridCol w:w="1701"/>
        <w:gridCol w:w="1984"/>
        <w:gridCol w:w="2551"/>
        <w:gridCol w:w="1701"/>
      </w:tblGrid>
      <w:tr w:rsidR="00881F04" w14:paraId="50218AC2" w14:textId="77777777">
        <w:trPr>
          <w:jc w:val="center"/>
        </w:trPr>
        <w:tc>
          <w:tcPr>
            <w:tcW w:w="1134" w:type="dxa"/>
            <w:shd w:val="clear" w:color="auto" w:fill="003366"/>
            <w:vAlign w:val="center"/>
          </w:tcPr>
          <w:p w14:paraId="3AC77C14" w14:textId="77777777" w:rsidR="00881F04" w:rsidRDefault="00A84DAB" w:rsidP="00586632">
            <w:pPr>
              <w:spacing w:before="60" w:after="60"/>
              <w:jc w:val="right"/>
            </w:pPr>
            <w:r>
              <w:rPr>
                <w:rFonts w:cs="Arial"/>
                <w:b/>
                <w:color w:val="FFFFFF"/>
                <w:sz w:val="20"/>
                <w:rtl/>
              </w:rPr>
              <w:t>الحالة</w:t>
            </w:r>
          </w:p>
        </w:tc>
        <w:tc>
          <w:tcPr>
            <w:tcW w:w="1701" w:type="dxa"/>
            <w:shd w:val="clear" w:color="auto" w:fill="003366"/>
            <w:vAlign w:val="center"/>
          </w:tcPr>
          <w:p w14:paraId="11EFCBEF" w14:textId="77777777" w:rsidR="00881F04" w:rsidRDefault="00A84DAB" w:rsidP="00586632">
            <w:pPr>
              <w:spacing w:before="60" w:after="60"/>
              <w:jc w:val="right"/>
            </w:pPr>
            <w:r>
              <w:rPr>
                <w:rFonts w:cs="Arial"/>
                <w:b/>
                <w:color w:val="FFFFFF"/>
                <w:sz w:val="20"/>
                <w:rtl/>
              </w:rPr>
              <w:t>الجهة المسؤولة</w:t>
            </w:r>
          </w:p>
        </w:tc>
        <w:tc>
          <w:tcPr>
            <w:tcW w:w="1984" w:type="dxa"/>
            <w:shd w:val="clear" w:color="auto" w:fill="003366"/>
            <w:vAlign w:val="center"/>
          </w:tcPr>
          <w:p w14:paraId="376F39EF" w14:textId="77777777" w:rsidR="00881F04" w:rsidRDefault="00A84DAB" w:rsidP="00586632">
            <w:pPr>
              <w:spacing w:before="60" w:after="60"/>
              <w:jc w:val="right"/>
            </w:pPr>
            <w:r>
              <w:rPr>
                <w:rFonts w:cs="Arial"/>
                <w:b/>
                <w:color w:val="FFFFFF"/>
                <w:sz w:val="20"/>
                <w:rtl/>
              </w:rPr>
              <w:t>تاريخ التنفيذ</w:t>
            </w:r>
          </w:p>
        </w:tc>
        <w:tc>
          <w:tcPr>
            <w:tcW w:w="2551" w:type="dxa"/>
            <w:shd w:val="clear" w:color="auto" w:fill="003366"/>
            <w:vAlign w:val="center"/>
          </w:tcPr>
          <w:p w14:paraId="410E62CF" w14:textId="77777777" w:rsidR="00881F04" w:rsidRDefault="00A84DAB" w:rsidP="00586632">
            <w:pPr>
              <w:spacing w:before="60" w:after="60"/>
              <w:jc w:val="right"/>
            </w:pPr>
            <w:r>
              <w:rPr>
                <w:rFonts w:cs="Arial"/>
                <w:b/>
                <w:color w:val="FFFFFF"/>
                <w:sz w:val="20"/>
                <w:rtl/>
              </w:rPr>
              <w:t>سبب التحسين</w:t>
            </w:r>
          </w:p>
        </w:tc>
        <w:tc>
          <w:tcPr>
            <w:tcW w:w="1701" w:type="dxa"/>
            <w:shd w:val="clear" w:color="auto" w:fill="003366"/>
            <w:vAlign w:val="center"/>
          </w:tcPr>
          <w:p w14:paraId="5FF188FF" w14:textId="77777777" w:rsidR="00881F04" w:rsidRDefault="00A84DAB" w:rsidP="00586632">
            <w:pPr>
              <w:spacing w:before="60" w:after="60"/>
              <w:jc w:val="right"/>
            </w:pPr>
            <w:r>
              <w:rPr>
                <w:rFonts w:cs="Arial"/>
                <w:b/>
                <w:color w:val="FFFFFF"/>
                <w:sz w:val="20"/>
                <w:rtl/>
              </w:rPr>
              <w:t>التحسين المنفذ</w:t>
            </w:r>
          </w:p>
        </w:tc>
      </w:tr>
      <w:tr w:rsidR="00881F04" w14:paraId="502411D9" w14:textId="77777777">
        <w:trPr>
          <w:jc w:val="center"/>
        </w:trPr>
        <w:tc>
          <w:tcPr>
            <w:tcW w:w="1134" w:type="dxa"/>
            <w:shd w:val="clear" w:color="auto" w:fill="C6EFCE"/>
            <w:vAlign w:val="center"/>
          </w:tcPr>
          <w:p w14:paraId="31D51270" w14:textId="77777777" w:rsidR="00881F04" w:rsidRDefault="00A84DAB" w:rsidP="00586632">
            <w:pPr>
              <w:spacing w:before="60" w:after="60"/>
              <w:jc w:val="right"/>
            </w:pPr>
            <w:r>
              <w:rPr>
                <w:rFonts w:cs="Arial"/>
                <w:b/>
                <w:color w:val="007000"/>
                <w:sz w:val="20"/>
                <w:rtl/>
              </w:rPr>
              <w:t>مكتمل</w:t>
            </w:r>
          </w:p>
        </w:tc>
        <w:tc>
          <w:tcPr>
            <w:tcW w:w="1701" w:type="dxa"/>
            <w:shd w:val="clear" w:color="auto" w:fill="F0F6FF"/>
            <w:vAlign w:val="center"/>
          </w:tcPr>
          <w:p w14:paraId="563123FC" w14:textId="77777777" w:rsidR="00881F04" w:rsidRDefault="00A84DAB" w:rsidP="00586632">
            <w:pPr>
              <w:spacing w:before="60" w:after="60"/>
              <w:jc w:val="right"/>
            </w:pPr>
            <w:r>
              <w:rPr>
                <w:rFonts w:cs="Arial"/>
                <w:sz w:val="20"/>
                <w:rtl/>
              </w:rPr>
              <w:t>مكتب إدارة البيانات</w:t>
            </w:r>
          </w:p>
        </w:tc>
        <w:tc>
          <w:tcPr>
            <w:tcW w:w="1984" w:type="dxa"/>
            <w:shd w:val="clear" w:color="auto" w:fill="F0F6FF"/>
            <w:vAlign w:val="center"/>
          </w:tcPr>
          <w:p w14:paraId="363E5775" w14:textId="77777777" w:rsidR="00881F04" w:rsidRDefault="00A84DAB" w:rsidP="00586632">
            <w:pPr>
              <w:spacing w:before="60" w:after="60"/>
              <w:jc w:val="right"/>
            </w:pPr>
            <w:r>
              <w:rPr>
                <w:rFonts w:cs="Arial"/>
                <w:sz w:val="20"/>
                <w:rtl/>
              </w:rPr>
              <w:t>أغسطس 2026</w:t>
            </w:r>
          </w:p>
        </w:tc>
        <w:tc>
          <w:tcPr>
            <w:tcW w:w="2551" w:type="dxa"/>
            <w:shd w:val="clear" w:color="auto" w:fill="F0F6FF"/>
            <w:vAlign w:val="center"/>
          </w:tcPr>
          <w:p w14:paraId="10AE0656" w14:textId="77777777" w:rsidR="00881F04" w:rsidRDefault="00A84DAB" w:rsidP="00586632">
            <w:pPr>
              <w:spacing w:before="60" w:after="60"/>
              <w:jc w:val="right"/>
            </w:pPr>
            <w:r>
              <w:rPr>
                <w:rFonts w:cs="Arial"/>
                <w:sz w:val="20"/>
                <w:rtl/>
              </w:rPr>
              <w:t>توحيد التطبيق وإغلاق الفجوات المكتشفة في مراجعة الإجراءات</w:t>
            </w:r>
          </w:p>
        </w:tc>
        <w:tc>
          <w:tcPr>
            <w:tcW w:w="1701" w:type="dxa"/>
            <w:shd w:val="clear" w:color="auto" w:fill="F0F6FF"/>
            <w:vAlign w:val="center"/>
          </w:tcPr>
          <w:p w14:paraId="7F35DB1E" w14:textId="77777777" w:rsidR="00881F04" w:rsidRDefault="00A84DAB" w:rsidP="00586632">
            <w:pPr>
              <w:spacing w:before="60" w:after="60"/>
              <w:jc w:val="right"/>
            </w:pPr>
            <w:r>
              <w:rPr>
                <w:rFonts w:cs="Arial"/>
                <w:sz w:val="20"/>
                <w:rtl/>
              </w:rPr>
              <w:t>تحديث إجراءات التصنيف التشغيلية</w:t>
            </w:r>
          </w:p>
        </w:tc>
      </w:tr>
      <w:tr w:rsidR="00881F04" w14:paraId="170C9D2E" w14:textId="77777777">
        <w:trPr>
          <w:jc w:val="center"/>
        </w:trPr>
        <w:tc>
          <w:tcPr>
            <w:tcW w:w="1134" w:type="dxa"/>
            <w:shd w:val="clear" w:color="auto" w:fill="C6EFCE"/>
            <w:vAlign w:val="center"/>
          </w:tcPr>
          <w:p w14:paraId="12CD86BB" w14:textId="77777777" w:rsidR="00881F04" w:rsidRDefault="00A84DAB" w:rsidP="00586632">
            <w:pPr>
              <w:spacing w:before="60" w:after="60"/>
              <w:jc w:val="right"/>
            </w:pPr>
            <w:r>
              <w:rPr>
                <w:rFonts w:cs="Arial"/>
                <w:b/>
                <w:color w:val="007000"/>
                <w:sz w:val="20"/>
                <w:rtl/>
              </w:rPr>
              <w:t>مكتمل</w:t>
            </w:r>
          </w:p>
        </w:tc>
        <w:tc>
          <w:tcPr>
            <w:tcW w:w="1701" w:type="dxa"/>
            <w:shd w:val="clear" w:color="auto" w:fill="FFFFFF"/>
            <w:vAlign w:val="center"/>
          </w:tcPr>
          <w:p w14:paraId="71B65FB0" w14:textId="77777777" w:rsidR="00881F04" w:rsidRDefault="00A84DAB" w:rsidP="00586632">
            <w:pPr>
              <w:spacing w:before="60" w:after="60"/>
              <w:jc w:val="right"/>
            </w:pPr>
            <w:r>
              <w:rPr>
                <w:rFonts w:cs="Arial"/>
                <w:sz w:val="20"/>
                <w:rtl/>
              </w:rPr>
              <w:t>إدارة الموارد البشرية</w:t>
            </w:r>
          </w:p>
        </w:tc>
        <w:tc>
          <w:tcPr>
            <w:tcW w:w="1984" w:type="dxa"/>
            <w:shd w:val="clear" w:color="auto" w:fill="FFFFFF"/>
            <w:vAlign w:val="center"/>
          </w:tcPr>
          <w:p w14:paraId="7C81E622" w14:textId="77777777" w:rsidR="00881F04" w:rsidRDefault="00A84DAB" w:rsidP="00586632">
            <w:pPr>
              <w:spacing w:before="60" w:after="60"/>
              <w:jc w:val="right"/>
            </w:pPr>
            <w:r>
              <w:rPr>
                <w:rFonts w:cs="Arial"/>
                <w:sz w:val="20"/>
                <w:rtl/>
              </w:rPr>
              <w:t>سبتمبر 2026</w:t>
            </w:r>
          </w:p>
        </w:tc>
        <w:tc>
          <w:tcPr>
            <w:tcW w:w="2551" w:type="dxa"/>
            <w:shd w:val="clear" w:color="auto" w:fill="FFFFFF"/>
            <w:vAlign w:val="center"/>
          </w:tcPr>
          <w:p w14:paraId="1E66A8A7" w14:textId="77777777" w:rsidR="00881F04" w:rsidRDefault="00A84DAB" w:rsidP="00586632">
            <w:pPr>
              <w:spacing w:before="60" w:after="60"/>
              <w:jc w:val="right"/>
            </w:pPr>
            <w:r>
              <w:rPr>
                <w:rFonts w:cs="Arial"/>
                <w:sz w:val="20"/>
                <w:rtl/>
              </w:rPr>
              <w:t>تغطية الموظفين الذين فاتتهم الجلسات السابقة وتعزيز الوعي</w:t>
            </w:r>
          </w:p>
        </w:tc>
        <w:tc>
          <w:tcPr>
            <w:tcW w:w="1701" w:type="dxa"/>
            <w:shd w:val="clear" w:color="auto" w:fill="FFFFFF"/>
            <w:vAlign w:val="center"/>
          </w:tcPr>
          <w:p w14:paraId="6360E3B6" w14:textId="77777777" w:rsidR="00881F04" w:rsidRDefault="00A84DAB" w:rsidP="00586632">
            <w:pPr>
              <w:spacing w:before="60" w:after="60"/>
              <w:jc w:val="right"/>
            </w:pPr>
            <w:r>
              <w:rPr>
                <w:rFonts w:cs="Arial"/>
                <w:sz w:val="20"/>
                <w:rtl/>
              </w:rPr>
              <w:t>تنفيذ جلسات توعية إضافية مكثفة</w:t>
            </w:r>
          </w:p>
        </w:tc>
      </w:tr>
      <w:tr w:rsidR="00881F04" w14:paraId="37B82311" w14:textId="77777777">
        <w:trPr>
          <w:jc w:val="center"/>
        </w:trPr>
        <w:tc>
          <w:tcPr>
            <w:tcW w:w="1134" w:type="dxa"/>
            <w:shd w:val="clear" w:color="auto" w:fill="C6EFCE"/>
            <w:vAlign w:val="center"/>
          </w:tcPr>
          <w:p w14:paraId="59F69BF1" w14:textId="77777777" w:rsidR="00881F04" w:rsidRDefault="00A84DAB" w:rsidP="00586632">
            <w:pPr>
              <w:spacing w:before="60" w:after="60"/>
              <w:jc w:val="right"/>
            </w:pPr>
            <w:r>
              <w:rPr>
                <w:rFonts w:cs="Arial"/>
                <w:b/>
                <w:color w:val="007000"/>
                <w:sz w:val="20"/>
                <w:rtl/>
              </w:rPr>
              <w:t>مكتمل</w:t>
            </w:r>
          </w:p>
        </w:tc>
        <w:tc>
          <w:tcPr>
            <w:tcW w:w="1701" w:type="dxa"/>
            <w:shd w:val="clear" w:color="auto" w:fill="F0F6FF"/>
            <w:vAlign w:val="center"/>
          </w:tcPr>
          <w:p w14:paraId="64C94929" w14:textId="77777777" w:rsidR="00881F04" w:rsidRDefault="00A84DAB" w:rsidP="00586632">
            <w:pPr>
              <w:spacing w:before="60" w:after="60"/>
              <w:jc w:val="right"/>
            </w:pPr>
            <w:r>
              <w:rPr>
                <w:rFonts w:cs="Arial"/>
                <w:sz w:val="20"/>
                <w:rtl/>
              </w:rPr>
              <w:t>مكتب إدارة البيانات</w:t>
            </w:r>
          </w:p>
        </w:tc>
        <w:tc>
          <w:tcPr>
            <w:tcW w:w="1984" w:type="dxa"/>
            <w:shd w:val="clear" w:color="auto" w:fill="F0F6FF"/>
            <w:vAlign w:val="center"/>
          </w:tcPr>
          <w:p w14:paraId="19089738" w14:textId="77777777" w:rsidR="00881F04" w:rsidRDefault="00A84DAB" w:rsidP="00586632">
            <w:pPr>
              <w:spacing w:before="60" w:after="60"/>
              <w:jc w:val="right"/>
            </w:pPr>
            <w:r>
              <w:rPr>
                <w:rFonts w:cs="Arial"/>
                <w:sz w:val="20"/>
                <w:rtl/>
              </w:rPr>
              <w:t>أكتوبر 2026</w:t>
            </w:r>
          </w:p>
        </w:tc>
        <w:tc>
          <w:tcPr>
            <w:tcW w:w="2551" w:type="dxa"/>
            <w:shd w:val="clear" w:color="auto" w:fill="F0F6FF"/>
            <w:vAlign w:val="center"/>
          </w:tcPr>
          <w:p w14:paraId="799DF357" w14:textId="77777777" w:rsidR="00881F04" w:rsidRDefault="00A84DAB" w:rsidP="00586632">
            <w:pPr>
              <w:spacing w:before="60" w:after="60"/>
              <w:jc w:val="right"/>
            </w:pPr>
            <w:r>
              <w:t>تحديث</w:t>
            </w:r>
            <w:r>
              <w:t xml:space="preserve"> </w:t>
            </w:r>
            <w:r>
              <w:t>وتوسيع</w:t>
            </w:r>
            <w:r>
              <w:t xml:space="preserve"> </w:t>
            </w:r>
            <w:r>
              <w:t>سجل</w:t>
            </w:r>
            <w:r>
              <w:t xml:space="preserve"> </w:t>
            </w:r>
            <w:r>
              <w:t>مجموعات</w:t>
            </w:r>
            <w:r>
              <w:t xml:space="preserve"> </w:t>
            </w:r>
            <w:r>
              <w:t>البيانات</w:t>
            </w:r>
            <w:r>
              <w:t xml:space="preserve"> </w:t>
            </w:r>
            <w:r>
              <w:t>لضمان</w:t>
            </w:r>
            <w:r>
              <w:t xml:space="preserve"> </w:t>
            </w:r>
            <w:r>
              <w:t>اكتمال</w:t>
            </w:r>
            <w:r>
              <w:t xml:space="preserve"> </w:t>
            </w:r>
            <w:r>
              <w:t>التصنيف</w:t>
            </w:r>
            <w:r>
              <w:t xml:space="preserve"> </w:t>
            </w:r>
            <w:r>
              <w:t>وشمولية</w:t>
            </w:r>
            <w:r>
              <w:t xml:space="preserve"> </w:t>
            </w:r>
            <w:r>
              <w:t>التغطية</w:t>
            </w:r>
          </w:p>
        </w:tc>
        <w:tc>
          <w:tcPr>
            <w:tcW w:w="1701" w:type="dxa"/>
            <w:shd w:val="clear" w:color="auto" w:fill="F0F6FF"/>
            <w:vAlign w:val="center"/>
          </w:tcPr>
          <w:p w14:paraId="3B8D530E" w14:textId="77777777" w:rsidR="00881F04" w:rsidRDefault="00A84DAB" w:rsidP="00586632">
            <w:pPr>
              <w:spacing w:before="60" w:after="60"/>
              <w:jc w:val="right"/>
            </w:pPr>
            <w:r>
              <w:rPr>
                <w:rFonts w:cs="Arial"/>
                <w:sz w:val="20"/>
                <w:rtl/>
              </w:rPr>
              <w:t>تحديث سجل مجموعات البيانات</w:t>
            </w:r>
          </w:p>
        </w:tc>
      </w:tr>
      <w:tr w:rsidR="00881F04" w14:paraId="2DE2B33C" w14:textId="77777777">
        <w:trPr>
          <w:jc w:val="center"/>
        </w:trPr>
        <w:tc>
          <w:tcPr>
            <w:tcW w:w="1134" w:type="dxa"/>
            <w:shd w:val="clear" w:color="auto" w:fill="C6EFCE"/>
            <w:vAlign w:val="center"/>
          </w:tcPr>
          <w:p w14:paraId="2E261AFE" w14:textId="77777777" w:rsidR="00881F04" w:rsidRDefault="00A84DAB" w:rsidP="00586632">
            <w:pPr>
              <w:spacing w:before="60" w:after="60"/>
              <w:jc w:val="right"/>
            </w:pPr>
            <w:r>
              <w:rPr>
                <w:rFonts w:cs="Arial"/>
                <w:b/>
                <w:color w:val="007000"/>
                <w:sz w:val="20"/>
                <w:rtl/>
              </w:rPr>
              <w:t>مكتمل</w:t>
            </w:r>
          </w:p>
        </w:tc>
        <w:tc>
          <w:tcPr>
            <w:tcW w:w="1701" w:type="dxa"/>
            <w:shd w:val="clear" w:color="auto" w:fill="FFFFFF"/>
            <w:vAlign w:val="center"/>
          </w:tcPr>
          <w:p w14:paraId="06E6579F" w14:textId="77777777" w:rsidR="00881F04" w:rsidRDefault="00A84DAB" w:rsidP="00586632">
            <w:pPr>
              <w:spacing w:before="60" w:after="60"/>
              <w:jc w:val="right"/>
            </w:pPr>
            <w:r>
              <w:rPr>
                <w:rFonts w:cs="Arial"/>
                <w:sz w:val="20"/>
                <w:rtl/>
              </w:rPr>
              <w:t>مكتب إدارة البيانات</w:t>
            </w:r>
          </w:p>
        </w:tc>
        <w:tc>
          <w:tcPr>
            <w:tcW w:w="1984" w:type="dxa"/>
            <w:shd w:val="clear" w:color="auto" w:fill="FFFFFF"/>
            <w:vAlign w:val="center"/>
          </w:tcPr>
          <w:p w14:paraId="4DBC1DF7" w14:textId="77777777" w:rsidR="00881F04" w:rsidRDefault="00A84DAB" w:rsidP="00586632">
            <w:pPr>
              <w:spacing w:before="60" w:after="60"/>
              <w:jc w:val="right"/>
            </w:pPr>
            <w:r>
              <w:rPr>
                <w:rFonts w:cs="Arial"/>
                <w:sz w:val="20"/>
                <w:rtl/>
              </w:rPr>
              <w:t>أكتوبر 2026</w:t>
            </w:r>
          </w:p>
        </w:tc>
        <w:tc>
          <w:tcPr>
            <w:tcW w:w="2551" w:type="dxa"/>
            <w:shd w:val="clear" w:color="auto" w:fill="FFFFFF"/>
            <w:vAlign w:val="center"/>
          </w:tcPr>
          <w:p w14:paraId="44D67734" w14:textId="77777777" w:rsidR="00881F04" w:rsidRDefault="00A84DAB" w:rsidP="00586632">
            <w:pPr>
              <w:spacing w:before="60" w:after="60"/>
              <w:jc w:val="right"/>
            </w:pPr>
            <w:r>
              <w:rPr>
                <w:rFonts w:cs="Arial"/>
                <w:sz w:val="20"/>
                <w:rtl/>
              </w:rPr>
              <w:t>ضمان التتبع الرسمي لحضور التوعية والالتزام بالإجراءات</w:t>
            </w:r>
          </w:p>
        </w:tc>
        <w:tc>
          <w:tcPr>
            <w:tcW w:w="1701" w:type="dxa"/>
            <w:shd w:val="clear" w:color="auto" w:fill="FFFFFF"/>
            <w:vAlign w:val="center"/>
          </w:tcPr>
          <w:p w14:paraId="72A7E3FF" w14:textId="77777777" w:rsidR="00881F04" w:rsidRDefault="00A84DAB" w:rsidP="00586632">
            <w:pPr>
              <w:spacing w:before="60" w:after="60"/>
              <w:jc w:val="right"/>
            </w:pPr>
            <w:r>
              <w:rPr>
                <w:rFonts w:cs="Arial"/>
                <w:sz w:val="20"/>
                <w:rtl/>
              </w:rPr>
              <w:t>تحسين آلية المتابعة الدورية</w:t>
            </w:r>
          </w:p>
        </w:tc>
      </w:tr>
      <w:tr w:rsidR="00881F04" w14:paraId="65BCA0BF" w14:textId="77777777">
        <w:trPr>
          <w:jc w:val="center"/>
        </w:trPr>
        <w:tc>
          <w:tcPr>
            <w:tcW w:w="1134" w:type="dxa"/>
            <w:shd w:val="clear" w:color="auto" w:fill="C6EFCE"/>
            <w:vAlign w:val="center"/>
          </w:tcPr>
          <w:p w14:paraId="6D02D98A" w14:textId="77777777" w:rsidR="00881F04" w:rsidRDefault="00A84DAB" w:rsidP="00586632">
            <w:pPr>
              <w:spacing w:before="60" w:after="60"/>
              <w:jc w:val="right"/>
            </w:pPr>
            <w:r>
              <w:rPr>
                <w:rFonts w:cs="Arial"/>
                <w:b/>
                <w:color w:val="007000"/>
                <w:sz w:val="20"/>
                <w:rtl/>
              </w:rPr>
              <w:t>مكتمل</w:t>
            </w:r>
          </w:p>
        </w:tc>
        <w:tc>
          <w:tcPr>
            <w:tcW w:w="1701" w:type="dxa"/>
            <w:shd w:val="clear" w:color="auto" w:fill="F0F6FF"/>
            <w:vAlign w:val="center"/>
          </w:tcPr>
          <w:p w14:paraId="21606DAF" w14:textId="77777777" w:rsidR="00881F04" w:rsidRDefault="00A84DAB" w:rsidP="00586632">
            <w:pPr>
              <w:spacing w:before="60" w:after="60"/>
              <w:jc w:val="right"/>
            </w:pPr>
            <w:r>
              <w:rPr>
                <w:rFonts w:cs="Arial"/>
                <w:sz w:val="20"/>
                <w:rtl/>
              </w:rPr>
              <w:t>مكتب إدارة البيانات وملاك البيانات</w:t>
            </w:r>
          </w:p>
        </w:tc>
        <w:tc>
          <w:tcPr>
            <w:tcW w:w="1984" w:type="dxa"/>
            <w:shd w:val="clear" w:color="auto" w:fill="F0F6FF"/>
            <w:vAlign w:val="center"/>
          </w:tcPr>
          <w:p w14:paraId="0B5C9171" w14:textId="77777777" w:rsidR="00881F04" w:rsidRDefault="00A84DAB" w:rsidP="00586632">
            <w:pPr>
              <w:spacing w:before="60" w:after="60"/>
              <w:jc w:val="right"/>
            </w:pPr>
            <w:r>
              <w:rPr>
                <w:rFonts w:cs="Arial"/>
                <w:sz w:val="20"/>
                <w:rtl/>
              </w:rPr>
              <w:t>نوفمبر 2026</w:t>
            </w:r>
          </w:p>
        </w:tc>
        <w:tc>
          <w:tcPr>
            <w:tcW w:w="2551" w:type="dxa"/>
            <w:shd w:val="clear" w:color="auto" w:fill="F0F6FF"/>
            <w:vAlign w:val="center"/>
          </w:tcPr>
          <w:p w14:paraId="79445EBC" w14:textId="77777777" w:rsidR="00881F04" w:rsidRDefault="00A84DAB" w:rsidP="00586632">
            <w:pPr>
              <w:spacing w:before="60" w:after="60"/>
              <w:jc w:val="right"/>
            </w:pPr>
            <w:r>
              <w:rPr>
                <w:rFonts w:cs="Arial"/>
                <w:sz w:val="20"/>
                <w:rtl/>
              </w:rPr>
              <w:t>معالجة التباين في حقول البيانات الوصفية بين الإدارات</w:t>
            </w:r>
          </w:p>
        </w:tc>
        <w:tc>
          <w:tcPr>
            <w:tcW w:w="1701" w:type="dxa"/>
            <w:shd w:val="clear" w:color="auto" w:fill="F0F6FF"/>
            <w:vAlign w:val="center"/>
          </w:tcPr>
          <w:p w14:paraId="4EF34576" w14:textId="77777777" w:rsidR="00881F04" w:rsidRDefault="00A84DAB" w:rsidP="00586632">
            <w:pPr>
              <w:spacing w:before="60" w:after="60"/>
              <w:jc w:val="right"/>
            </w:pPr>
            <w:r>
              <w:rPr>
                <w:rFonts w:cs="Arial"/>
                <w:sz w:val="20"/>
                <w:rtl/>
              </w:rPr>
              <w:t>توحيد نماذج التوثيق وتحديثها</w:t>
            </w:r>
          </w:p>
        </w:tc>
      </w:tr>
    </w:tbl>
    <w:p w14:paraId="106FBA46" w14:textId="77777777" w:rsidR="00881F04" w:rsidRDefault="00881F04" w:rsidP="00586632">
      <w:pPr>
        <w:spacing w:after="120"/>
        <w:jc w:val="right"/>
      </w:pPr>
    </w:p>
    <w:p w14:paraId="2949BEB6" w14:textId="77777777" w:rsidR="00881F04" w:rsidRDefault="00A84DAB" w:rsidP="00586632">
      <w:pPr>
        <w:spacing w:after="80"/>
        <w:jc w:val="right"/>
      </w:pPr>
      <w:r>
        <w:rPr>
          <w:rFonts w:cs="Arial"/>
          <w:color w:val="505050"/>
          <w:sz w:val="20"/>
          <w:rtl/>
        </w:rPr>
        <w:t>جميع التحسينات المنفذة موثقة في سجل تحسينات رسمي ومدعومة بمحاضر اجتماعات ووثائق اعتماد محفوظة في مستودع الأدلة الرسمي للهيئة.</w:t>
      </w:r>
    </w:p>
    <w:p w14:paraId="0D261733" w14:textId="77777777" w:rsidR="00881F04" w:rsidRDefault="00A84DAB" w:rsidP="00586632">
      <w:pPr>
        <w:pBdr>
          <w:bottom w:val="single" w:sz="6" w:space="1" w:color="003366"/>
        </w:pBdr>
        <w:spacing w:before="280" w:after="120"/>
        <w:jc w:val="right"/>
      </w:pPr>
      <w:r>
        <w:rPr>
          <w:rFonts w:cs="Arial"/>
          <w:b/>
          <w:color w:val="003366"/>
          <w:sz w:val="28"/>
          <w:rtl/>
        </w:rPr>
        <w:t>6.  أثر التحسينات المنفذة</w:t>
      </w:r>
    </w:p>
    <w:p w14:paraId="0954B328" w14:textId="77777777" w:rsidR="00881F04" w:rsidRDefault="00A84DAB" w:rsidP="00586632">
      <w:pPr>
        <w:spacing w:after="120"/>
        <w:jc w:val="right"/>
      </w:pPr>
      <w:r>
        <w:rPr>
          <w:rFonts w:cs="Arial"/>
          <w:rtl/>
        </w:rPr>
        <w:t>أسهمت التحسينات المنفذة في تعزيز عدة جوانب جوهرية في منظومة تصنيف البيانات، يمكن استعراض أثرها على النحو الآتي:</w:t>
      </w:r>
    </w:p>
    <w:p w14:paraId="1169BEC8" w14:textId="77777777" w:rsidR="00881F04" w:rsidRDefault="00A84DAB" w:rsidP="00586632">
      <w:pPr>
        <w:spacing w:before="200" w:after="80"/>
        <w:jc w:val="right"/>
      </w:pPr>
      <w:r>
        <w:rPr>
          <w:rFonts w:cs="Arial"/>
          <w:b/>
          <w:color w:val="00508C"/>
          <w:sz w:val="24"/>
          <w:rtl/>
        </w:rPr>
        <w:t>رفع جودة تصنيف البيانات</w:t>
      </w:r>
    </w:p>
    <w:p w14:paraId="20C8A971" w14:textId="77777777" w:rsidR="00881F04" w:rsidRDefault="00A84DAB" w:rsidP="00586632">
      <w:pPr>
        <w:spacing w:after="120"/>
        <w:jc w:val="right"/>
      </w:pPr>
      <w:r>
        <w:rPr>
          <w:rFonts w:cs="Arial"/>
          <w:rtl/>
        </w:rPr>
        <w:t>أسهم تحديث سجل مجموعات البيانات وتوحيد إجراءات التصنيف في الوصول إلى نسبة تصنيف بلغت 100% من مجموعات البيانات المحددة ضمن نطاق المرحلة الأولى، بما يحقق المستهدف المعتمد بالكامل ويعكس اكتمال تنفيذ النشاط وفق الخطة المعتمدة.</w:t>
      </w:r>
    </w:p>
    <w:p w14:paraId="4D192306" w14:textId="77777777" w:rsidR="00881F04" w:rsidRDefault="00A84DAB" w:rsidP="00586632">
      <w:pPr>
        <w:spacing w:before="200" w:after="80"/>
        <w:jc w:val="right"/>
      </w:pPr>
      <w:r>
        <w:rPr>
          <w:rFonts w:cs="Arial"/>
          <w:b/>
          <w:color w:val="00508C"/>
          <w:sz w:val="24"/>
          <w:rtl/>
        </w:rPr>
        <w:t>تحسين الالتزام بإجراءات التصنيف</w:t>
      </w:r>
    </w:p>
    <w:p w14:paraId="58618840" w14:textId="643DDF7C" w:rsidR="00881F04" w:rsidRDefault="00A84DAB" w:rsidP="00586632">
      <w:pPr>
        <w:spacing w:after="120"/>
        <w:jc w:val="right"/>
      </w:pPr>
      <w:r>
        <w:rPr>
          <w:rFonts w:cs="Arial"/>
          <w:rtl/>
        </w:rPr>
        <w:t>أدى تحديث الإجراءات التشغيلية وتوحيدها عبر جميع الإدارات إلى تحسين ملحوظ في مستوى التطبيق المتسق. انعكس ذلك في رفع مؤشر DC-KPI-04 من 65% في بداية العام إلى 88%، في مسار تصاعدي نحو تحقيق الهدف (100%).</w:t>
      </w:r>
    </w:p>
    <w:p w14:paraId="30B4EEBF" w14:textId="77777777" w:rsidR="00881F04" w:rsidRDefault="00A84DAB" w:rsidP="00586632">
      <w:pPr>
        <w:spacing w:before="200" w:after="80"/>
        <w:jc w:val="right"/>
      </w:pPr>
      <w:r>
        <w:rPr>
          <w:rFonts w:cs="Arial"/>
          <w:b/>
          <w:color w:val="00508C"/>
          <w:sz w:val="24"/>
          <w:rtl/>
        </w:rPr>
        <w:t>زيادة الوعي المؤسسي بتصنيف البيانات</w:t>
      </w:r>
    </w:p>
    <w:p w14:paraId="2837D3A7" w14:textId="77777777" w:rsidR="00881F04" w:rsidRDefault="00A84DAB" w:rsidP="00586632">
      <w:pPr>
        <w:spacing w:after="120"/>
        <w:jc w:val="right"/>
      </w:pPr>
      <w:r>
        <w:rPr>
          <w:rFonts w:cs="Arial"/>
          <w:rtl/>
        </w:rPr>
        <w:t>أسهمت الجلسات التوعوية الإضافية في رفع نسبة إكمال التوعية من 90% إلى 95%، مع إنشاء آلية متابعة حضور رسمية تضمن عدم تكرار الغياب في الدورات القادمة.</w:t>
      </w:r>
    </w:p>
    <w:p w14:paraId="00BF8557" w14:textId="77777777" w:rsidR="00881F04" w:rsidRDefault="00A84DAB" w:rsidP="00586632">
      <w:pPr>
        <w:spacing w:before="200" w:after="80"/>
        <w:jc w:val="right"/>
      </w:pPr>
      <w:r>
        <w:rPr>
          <w:rFonts w:cs="Arial"/>
          <w:b/>
          <w:color w:val="00508C"/>
          <w:sz w:val="24"/>
          <w:rtl/>
        </w:rPr>
        <w:t>تحسين دقة السجلات وجودة التوثيق</w:t>
      </w:r>
    </w:p>
    <w:p w14:paraId="4E6AFBA6" w14:textId="77777777" w:rsidR="00881F04" w:rsidRDefault="00A84DAB" w:rsidP="00586632">
      <w:pPr>
        <w:spacing w:after="120"/>
        <w:jc w:val="right"/>
      </w:pPr>
      <w:r>
        <w:rPr>
          <w:rFonts w:cs="Arial"/>
          <w:rtl/>
        </w:rPr>
        <w:t>أدى توحيد نماذج التوثيق إلى القضاء على التباين في حقول البيانات الوصفية بين الإدارات، مما يعزز دقة السجلات وقابليتها للمراجعة والتدقيق الخارجي.</w:t>
      </w:r>
    </w:p>
    <w:p w14:paraId="7944ED1D" w14:textId="77777777" w:rsidR="00881F04" w:rsidRDefault="00A84DAB" w:rsidP="00586632">
      <w:pPr>
        <w:spacing w:before="200" w:after="80"/>
        <w:jc w:val="right"/>
      </w:pPr>
      <w:r>
        <w:rPr>
          <w:rFonts w:cs="Arial"/>
          <w:b/>
          <w:color w:val="00508C"/>
          <w:sz w:val="24"/>
          <w:rtl/>
        </w:rPr>
        <w:t>دعم التحسين المستمر والنضج المؤسسي</w:t>
      </w:r>
    </w:p>
    <w:p w14:paraId="644966B9" w14:textId="77777777" w:rsidR="00881F04" w:rsidRDefault="00A84DAB" w:rsidP="00586632">
      <w:pPr>
        <w:spacing w:after="120"/>
        <w:jc w:val="right"/>
      </w:pPr>
      <w:r>
        <w:rPr>
          <w:rFonts w:cs="Arial"/>
          <w:rtl/>
        </w:rPr>
        <w:t>أرست هذه الدورة من المراجعات أساساً منهجياً للتحسين المستمر، إذ باتت الهيئة تمتلك آلية مُؤسَّسة لتحديد الفجوات وتنفيذ التحسينات وقياس أثرها، وهو ما يعكس نضجاً متقدماً في إدارة دورة حياة خطة تصنيف البيانات.</w:t>
      </w:r>
    </w:p>
    <w:p w14:paraId="6EF6A457" w14:textId="77777777" w:rsidR="00881F04" w:rsidRDefault="00A84DAB" w:rsidP="00586632">
      <w:pPr>
        <w:pBdr>
          <w:bottom w:val="single" w:sz="6" w:space="1" w:color="003366"/>
        </w:pBdr>
        <w:spacing w:before="280" w:after="120"/>
        <w:jc w:val="right"/>
      </w:pPr>
      <w:r>
        <w:rPr>
          <w:rFonts w:cs="Arial"/>
          <w:b/>
          <w:color w:val="003366"/>
          <w:sz w:val="28"/>
          <w:rtl/>
        </w:rPr>
        <w:t>7.  الوثائق الداعمة</w:t>
      </w:r>
    </w:p>
    <w:p w14:paraId="070B9558" w14:textId="77777777" w:rsidR="00881F04" w:rsidRDefault="00A84DAB" w:rsidP="00586632">
      <w:pPr>
        <w:spacing w:after="120"/>
        <w:jc w:val="right"/>
      </w:pPr>
      <w:r>
        <w:rPr>
          <w:rFonts w:cs="Arial"/>
          <w:rtl/>
        </w:rPr>
        <w:t>تستند عملية المراجعة والتحسين إلى المستندات الرسمية الآتية، المحفوظة في مستودع الأدلة الرسمي للهيئة ومتاحة للمراجعة والتدقيق:</w:t>
      </w:r>
    </w:p>
    <w:tbl>
      <w:tblPr>
        <w:bidiVisual/>
        <w:tblW w:w="0" w:type="auto"/>
        <w:jc w:val="center"/>
        <w:tblLook w:val="04A0" w:firstRow="1" w:lastRow="0" w:firstColumn="1" w:lastColumn="0" w:noHBand="0" w:noVBand="1"/>
      </w:tblPr>
      <w:tblGrid>
        <w:gridCol w:w="1984"/>
        <w:gridCol w:w="4536"/>
        <w:gridCol w:w="2551"/>
      </w:tblGrid>
      <w:tr w:rsidR="00881F04" w14:paraId="3047FD67" w14:textId="77777777">
        <w:trPr>
          <w:jc w:val="center"/>
        </w:trPr>
        <w:tc>
          <w:tcPr>
            <w:tcW w:w="1984" w:type="dxa"/>
            <w:shd w:val="clear" w:color="auto" w:fill="003366"/>
            <w:vAlign w:val="center"/>
          </w:tcPr>
          <w:p w14:paraId="626D0EA2" w14:textId="77777777" w:rsidR="00881F04" w:rsidRDefault="00A84DAB" w:rsidP="00586632">
            <w:pPr>
              <w:spacing w:before="60" w:after="60"/>
              <w:jc w:val="right"/>
            </w:pPr>
            <w:r>
              <w:rPr>
                <w:rFonts w:cs="Arial"/>
                <w:b/>
                <w:color w:val="FFFFFF"/>
                <w:sz w:val="20"/>
                <w:rtl/>
              </w:rPr>
              <w:t>المرجع</w:t>
            </w:r>
          </w:p>
        </w:tc>
        <w:tc>
          <w:tcPr>
            <w:tcW w:w="4536" w:type="dxa"/>
            <w:shd w:val="clear" w:color="auto" w:fill="003366"/>
            <w:vAlign w:val="center"/>
          </w:tcPr>
          <w:p w14:paraId="0CD74980" w14:textId="77777777" w:rsidR="00881F04" w:rsidRDefault="00A84DAB" w:rsidP="00586632">
            <w:pPr>
              <w:spacing w:before="60" w:after="60"/>
              <w:jc w:val="right"/>
            </w:pPr>
            <w:r>
              <w:rPr>
                <w:rFonts w:cs="Arial"/>
                <w:b/>
                <w:color w:val="FFFFFF"/>
                <w:sz w:val="20"/>
                <w:rtl/>
              </w:rPr>
              <w:t>الغرض</w:t>
            </w:r>
          </w:p>
        </w:tc>
        <w:tc>
          <w:tcPr>
            <w:tcW w:w="2551" w:type="dxa"/>
            <w:shd w:val="clear" w:color="auto" w:fill="003366"/>
            <w:vAlign w:val="center"/>
          </w:tcPr>
          <w:p w14:paraId="3A2B7583" w14:textId="77777777" w:rsidR="00881F04" w:rsidRDefault="00A84DAB" w:rsidP="00586632">
            <w:pPr>
              <w:spacing w:before="60" w:after="60"/>
              <w:jc w:val="right"/>
            </w:pPr>
            <w:r>
              <w:rPr>
                <w:rFonts w:cs="Arial"/>
                <w:b/>
                <w:color w:val="FFFFFF"/>
                <w:sz w:val="20"/>
                <w:rtl/>
              </w:rPr>
              <w:t>المستند</w:t>
            </w:r>
          </w:p>
        </w:tc>
      </w:tr>
      <w:tr w:rsidR="00881F04" w14:paraId="6C94965F" w14:textId="77777777">
        <w:trPr>
          <w:jc w:val="center"/>
        </w:trPr>
        <w:tc>
          <w:tcPr>
            <w:tcW w:w="1984" w:type="dxa"/>
            <w:shd w:val="clear" w:color="auto" w:fill="F0F6FF"/>
            <w:vAlign w:val="center"/>
          </w:tcPr>
          <w:p w14:paraId="54D137F3" w14:textId="77777777" w:rsidR="00881F04" w:rsidRDefault="00A84DAB" w:rsidP="00586632">
            <w:pPr>
              <w:spacing w:before="60" w:after="60"/>
              <w:jc w:val="right"/>
            </w:pPr>
            <w:r>
              <w:rPr>
                <w:rFonts w:cs="Arial"/>
                <w:sz w:val="20"/>
                <w:rtl/>
              </w:rPr>
              <w:t>داخلي / مستودع الأدلة</w:t>
            </w:r>
          </w:p>
        </w:tc>
        <w:tc>
          <w:tcPr>
            <w:tcW w:w="4536" w:type="dxa"/>
            <w:shd w:val="clear" w:color="auto" w:fill="F0F6FF"/>
            <w:vAlign w:val="center"/>
          </w:tcPr>
          <w:p w14:paraId="795C55D1" w14:textId="77777777" w:rsidR="00881F04" w:rsidRDefault="00A84DAB" w:rsidP="00586632">
            <w:pPr>
              <w:spacing w:before="60" w:after="60"/>
              <w:jc w:val="right"/>
            </w:pPr>
            <w:r>
              <w:rPr>
                <w:rFonts w:cs="Arial"/>
                <w:sz w:val="20"/>
                <w:rtl/>
              </w:rPr>
              <w:t>توثيق رسمي لجلسات المراجعة والقرارات والتوصيات المتخذة</w:t>
            </w:r>
          </w:p>
        </w:tc>
        <w:tc>
          <w:tcPr>
            <w:tcW w:w="2551" w:type="dxa"/>
            <w:shd w:val="clear" w:color="auto" w:fill="F0F6FF"/>
            <w:vAlign w:val="center"/>
          </w:tcPr>
          <w:p w14:paraId="66552C62" w14:textId="77777777" w:rsidR="00881F04" w:rsidRDefault="00A84DAB" w:rsidP="00586632">
            <w:pPr>
              <w:spacing w:before="60" w:after="60"/>
              <w:jc w:val="right"/>
            </w:pPr>
            <w:r>
              <w:rPr>
                <w:rFonts w:cs="Arial"/>
                <w:sz w:val="20"/>
                <w:rtl/>
              </w:rPr>
              <w:t>محاضر اجتماعات المراجعة الأربع</w:t>
            </w:r>
          </w:p>
        </w:tc>
      </w:tr>
      <w:tr w:rsidR="00881F04" w14:paraId="5FE3D858" w14:textId="77777777">
        <w:trPr>
          <w:jc w:val="center"/>
        </w:trPr>
        <w:tc>
          <w:tcPr>
            <w:tcW w:w="1984" w:type="dxa"/>
            <w:shd w:val="clear" w:color="auto" w:fill="FFFFFF"/>
            <w:vAlign w:val="center"/>
          </w:tcPr>
          <w:p w14:paraId="1B59B47F" w14:textId="77777777" w:rsidR="00881F04" w:rsidRDefault="00A84DAB" w:rsidP="00586632">
            <w:pPr>
              <w:spacing w:before="60" w:after="60"/>
              <w:jc w:val="right"/>
            </w:pPr>
            <w:r>
              <w:rPr>
                <w:rFonts w:cs="Arial"/>
                <w:sz w:val="20"/>
                <w:rtl/>
              </w:rPr>
              <w:t>DC.M.3</w:t>
            </w:r>
          </w:p>
        </w:tc>
        <w:tc>
          <w:tcPr>
            <w:tcW w:w="4536" w:type="dxa"/>
            <w:shd w:val="clear" w:color="auto" w:fill="FFFFFF"/>
            <w:vAlign w:val="center"/>
          </w:tcPr>
          <w:p w14:paraId="5B6E3AE3" w14:textId="77777777" w:rsidR="00881F04" w:rsidRDefault="00A84DAB" w:rsidP="00586632">
            <w:pPr>
              <w:spacing w:before="60" w:after="60"/>
              <w:jc w:val="right"/>
            </w:pPr>
            <w:r>
              <w:rPr>
                <w:rFonts w:cs="Arial"/>
                <w:sz w:val="20"/>
                <w:rtl/>
              </w:rPr>
              <w:t>مصدر القيم الفعلية للمؤشرات المستخدمة في تحليل الفجوات</w:t>
            </w:r>
          </w:p>
        </w:tc>
        <w:tc>
          <w:tcPr>
            <w:tcW w:w="2551" w:type="dxa"/>
            <w:shd w:val="clear" w:color="auto" w:fill="FFFFFF"/>
            <w:vAlign w:val="center"/>
          </w:tcPr>
          <w:p w14:paraId="2ED5ECA2" w14:textId="77777777" w:rsidR="00881F04" w:rsidRDefault="00A84DAB" w:rsidP="00586632">
            <w:pPr>
              <w:spacing w:before="60" w:after="60"/>
              <w:jc w:val="right"/>
            </w:pPr>
            <w:r>
              <w:rPr>
                <w:rFonts w:cs="Arial"/>
                <w:sz w:val="20"/>
                <w:rtl/>
              </w:rPr>
              <w:t>تقرير مؤشرات الأداء</w:t>
            </w:r>
          </w:p>
        </w:tc>
      </w:tr>
      <w:tr w:rsidR="00881F04" w14:paraId="1D55E6F4" w14:textId="77777777">
        <w:trPr>
          <w:jc w:val="center"/>
        </w:trPr>
        <w:tc>
          <w:tcPr>
            <w:tcW w:w="1984" w:type="dxa"/>
            <w:shd w:val="clear" w:color="auto" w:fill="F0F6FF"/>
            <w:vAlign w:val="center"/>
          </w:tcPr>
          <w:p w14:paraId="42EF8B79" w14:textId="77777777" w:rsidR="00881F04" w:rsidRDefault="00A84DAB" w:rsidP="00586632">
            <w:pPr>
              <w:spacing w:before="60" w:after="60"/>
              <w:jc w:val="right"/>
            </w:pPr>
            <w:r>
              <w:rPr>
                <w:rFonts w:cs="Arial"/>
                <w:sz w:val="20"/>
                <w:rtl/>
              </w:rPr>
              <w:t>DC.C.1.1</w:t>
            </w:r>
          </w:p>
        </w:tc>
        <w:tc>
          <w:tcPr>
            <w:tcW w:w="4536" w:type="dxa"/>
            <w:shd w:val="clear" w:color="auto" w:fill="F0F6FF"/>
            <w:vAlign w:val="center"/>
          </w:tcPr>
          <w:p w14:paraId="7AC6832F" w14:textId="77777777" w:rsidR="00881F04" w:rsidRDefault="00A84DAB" w:rsidP="00586632">
            <w:pPr>
              <w:spacing w:before="60" w:after="60"/>
              <w:jc w:val="right"/>
            </w:pPr>
            <w:r>
              <w:rPr>
                <w:rFonts w:cs="Arial"/>
                <w:sz w:val="20"/>
                <w:rtl/>
              </w:rPr>
              <w:t>المرجع الأساسي لمعايير التقييم وأهداف المراجعة</w:t>
            </w:r>
          </w:p>
        </w:tc>
        <w:tc>
          <w:tcPr>
            <w:tcW w:w="2551" w:type="dxa"/>
            <w:shd w:val="clear" w:color="auto" w:fill="F0F6FF"/>
            <w:vAlign w:val="center"/>
          </w:tcPr>
          <w:p w14:paraId="2CA3A74C" w14:textId="77777777" w:rsidR="00881F04" w:rsidRDefault="00A84DAB" w:rsidP="00586632">
            <w:pPr>
              <w:spacing w:before="60" w:after="60"/>
              <w:jc w:val="right"/>
            </w:pPr>
            <w:r>
              <w:rPr>
                <w:rFonts w:cs="Arial"/>
                <w:sz w:val="20"/>
                <w:rtl/>
              </w:rPr>
              <w:t>خطة تصنيف البيانات المعتمدة</w:t>
            </w:r>
          </w:p>
        </w:tc>
      </w:tr>
      <w:tr w:rsidR="00881F04" w14:paraId="2F4C8635" w14:textId="77777777">
        <w:trPr>
          <w:jc w:val="center"/>
        </w:trPr>
        <w:tc>
          <w:tcPr>
            <w:tcW w:w="1984" w:type="dxa"/>
            <w:shd w:val="clear" w:color="auto" w:fill="FFFFFF"/>
            <w:vAlign w:val="center"/>
          </w:tcPr>
          <w:p w14:paraId="0389D80A" w14:textId="77777777" w:rsidR="00881F04" w:rsidRDefault="00A84DAB" w:rsidP="00586632">
            <w:pPr>
              <w:spacing w:before="60" w:after="60"/>
              <w:jc w:val="right"/>
            </w:pPr>
            <w:r>
              <w:rPr>
                <w:rFonts w:cs="Arial"/>
                <w:sz w:val="20"/>
                <w:rtl/>
              </w:rPr>
              <w:t>داخلي / مستودع الأدلة</w:t>
            </w:r>
          </w:p>
        </w:tc>
        <w:tc>
          <w:tcPr>
            <w:tcW w:w="4536" w:type="dxa"/>
            <w:shd w:val="clear" w:color="auto" w:fill="FFFFFF"/>
            <w:vAlign w:val="center"/>
          </w:tcPr>
          <w:p w14:paraId="5A31B05A" w14:textId="77777777" w:rsidR="00881F04" w:rsidRDefault="00A84DAB" w:rsidP="00586632">
            <w:pPr>
              <w:spacing w:before="60" w:after="60"/>
              <w:jc w:val="right"/>
            </w:pPr>
            <w:r>
              <w:rPr>
                <w:rFonts w:cs="Arial"/>
                <w:sz w:val="20"/>
                <w:rtl/>
              </w:rPr>
              <w:t>مصدر بيانات مراجعة جودة التصنيف واكتماله</w:t>
            </w:r>
          </w:p>
        </w:tc>
        <w:tc>
          <w:tcPr>
            <w:tcW w:w="2551" w:type="dxa"/>
            <w:shd w:val="clear" w:color="auto" w:fill="FFFFFF"/>
            <w:vAlign w:val="center"/>
          </w:tcPr>
          <w:p w14:paraId="3F4759CB" w14:textId="77777777" w:rsidR="00881F04" w:rsidRDefault="00A84DAB" w:rsidP="00586632">
            <w:pPr>
              <w:spacing w:before="60" w:after="60"/>
              <w:jc w:val="right"/>
            </w:pPr>
            <w:r>
              <w:rPr>
                <w:rFonts w:cs="Arial"/>
                <w:sz w:val="20"/>
                <w:rtl/>
              </w:rPr>
              <w:t>سجلات التصنيف</w:t>
            </w:r>
          </w:p>
        </w:tc>
      </w:tr>
      <w:tr w:rsidR="00881F04" w14:paraId="32EC08CB" w14:textId="77777777">
        <w:trPr>
          <w:jc w:val="center"/>
        </w:trPr>
        <w:tc>
          <w:tcPr>
            <w:tcW w:w="1984" w:type="dxa"/>
            <w:shd w:val="clear" w:color="auto" w:fill="F0F6FF"/>
            <w:vAlign w:val="center"/>
          </w:tcPr>
          <w:p w14:paraId="25C56158" w14:textId="77777777" w:rsidR="00881F04" w:rsidRDefault="00A84DAB" w:rsidP="00586632">
            <w:pPr>
              <w:spacing w:before="60" w:after="60"/>
              <w:jc w:val="right"/>
            </w:pPr>
            <w:r>
              <w:rPr>
                <w:rFonts w:cs="Arial"/>
                <w:sz w:val="20"/>
                <w:rtl/>
              </w:rPr>
              <w:t>داخلي</w:t>
            </w:r>
          </w:p>
        </w:tc>
        <w:tc>
          <w:tcPr>
            <w:tcW w:w="4536" w:type="dxa"/>
            <w:shd w:val="clear" w:color="auto" w:fill="F0F6FF"/>
            <w:vAlign w:val="center"/>
          </w:tcPr>
          <w:p w14:paraId="20342864" w14:textId="77777777" w:rsidR="00881F04" w:rsidRDefault="00A84DAB" w:rsidP="00586632">
            <w:pPr>
              <w:spacing w:before="60" w:after="60"/>
              <w:jc w:val="right"/>
            </w:pPr>
            <w:r>
              <w:rPr>
                <w:rFonts w:cs="Arial"/>
                <w:sz w:val="20"/>
                <w:rtl/>
              </w:rPr>
              <w:t>إثبات تنفيذ تحسين برامج التوعية وتوحيد المحتوى</w:t>
            </w:r>
          </w:p>
        </w:tc>
        <w:tc>
          <w:tcPr>
            <w:tcW w:w="2551" w:type="dxa"/>
            <w:shd w:val="clear" w:color="auto" w:fill="F0F6FF"/>
            <w:vAlign w:val="center"/>
          </w:tcPr>
          <w:p w14:paraId="0BFE3962" w14:textId="77777777" w:rsidR="00881F04" w:rsidRDefault="00A84DAB" w:rsidP="00586632">
            <w:pPr>
              <w:spacing w:before="60" w:after="60"/>
              <w:jc w:val="right"/>
            </w:pPr>
            <w:r>
              <w:rPr>
                <w:rFonts w:cs="Arial"/>
                <w:sz w:val="20"/>
                <w:rtl/>
              </w:rPr>
              <w:t>مواد التوعية المحدثة</w:t>
            </w:r>
          </w:p>
        </w:tc>
      </w:tr>
      <w:tr w:rsidR="00881F04" w14:paraId="551863C0" w14:textId="77777777">
        <w:trPr>
          <w:jc w:val="center"/>
        </w:trPr>
        <w:tc>
          <w:tcPr>
            <w:tcW w:w="1984" w:type="dxa"/>
            <w:shd w:val="clear" w:color="auto" w:fill="FFFFFF"/>
            <w:vAlign w:val="center"/>
          </w:tcPr>
          <w:p w14:paraId="241A2352" w14:textId="77777777" w:rsidR="00881F04" w:rsidRDefault="00A84DAB" w:rsidP="00586632">
            <w:pPr>
              <w:spacing w:before="60" w:after="60"/>
              <w:jc w:val="right"/>
            </w:pPr>
            <w:r>
              <w:rPr>
                <w:rFonts w:cs="Arial"/>
                <w:sz w:val="20"/>
                <w:rtl/>
              </w:rPr>
              <w:t>داخلي / مستودع الأدلة</w:t>
            </w:r>
          </w:p>
        </w:tc>
        <w:tc>
          <w:tcPr>
            <w:tcW w:w="4536" w:type="dxa"/>
            <w:shd w:val="clear" w:color="auto" w:fill="FFFFFF"/>
            <w:vAlign w:val="center"/>
          </w:tcPr>
          <w:p w14:paraId="19C9D6E2" w14:textId="77777777" w:rsidR="00881F04" w:rsidRDefault="00A84DAB" w:rsidP="00586632">
            <w:pPr>
              <w:spacing w:before="60" w:after="60"/>
              <w:jc w:val="right"/>
            </w:pPr>
            <w:r>
              <w:rPr>
                <w:rFonts w:cs="Arial"/>
                <w:sz w:val="20"/>
                <w:rtl/>
              </w:rPr>
              <w:t>إثبات تنفيذ تحسين إجراءات التصنيف وتوثيق التعديلات</w:t>
            </w:r>
          </w:p>
        </w:tc>
        <w:tc>
          <w:tcPr>
            <w:tcW w:w="2551" w:type="dxa"/>
            <w:shd w:val="clear" w:color="auto" w:fill="FFFFFF"/>
            <w:vAlign w:val="center"/>
          </w:tcPr>
          <w:p w14:paraId="6F456AA0" w14:textId="77777777" w:rsidR="00881F04" w:rsidRDefault="00A84DAB" w:rsidP="00586632">
            <w:pPr>
              <w:spacing w:before="60" w:after="60"/>
              <w:jc w:val="right"/>
            </w:pPr>
            <w:r>
              <w:rPr>
                <w:rFonts w:cs="Arial"/>
                <w:sz w:val="20"/>
                <w:rtl/>
              </w:rPr>
              <w:t>الإجراءات التشغيلية المحدثة</w:t>
            </w:r>
          </w:p>
        </w:tc>
      </w:tr>
    </w:tbl>
    <w:p w14:paraId="23B79EAF" w14:textId="77777777" w:rsidR="00881F04" w:rsidRDefault="00881F04" w:rsidP="00586632">
      <w:pPr>
        <w:spacing w:after="80"/>
        <w:jc w:val="right"/>
      </w:pPr>
    </w:p>
    <w:p w14:paraId="564F628F" w14:textId="77777777" w:rsidR="00881F04" w:rsidRDefault="00A84DAB" w:rsidP="00586632">
      <w:pPr>
        <w:pBdr>
          <w:bottom w:val="single" w:sz="6" w:space="1" w:color="003366"/>
        </w:pBdr>
        <w:spacing w:before="280" w:after="120"/>
        <w:jc w:val="right"/>
      </w:pPr>
      <w:r>
        <w:rPr>
          <w:rFonts w:cs="Arial"/>
          <w:b/>
          <w:color w:val="003366"/>
          <w:sz w:val="28"/>
          <w:rtl/>
        </w:rPr>
        <w:t>8.  التوصيات المستقبلية</w:t>
      </w:r>
    </w:p>
    <w:p w14:paraId="3E84F0A0" w14:textId="77777777" w:rsidR="00881F04" w:rsidRDefault="00A84DAB" w:rsidP="00586632">
      <w:pPr>
        <w:spacing w:after="120"/>
        <w:jc w:val="right"/>
      </w:pPr>
      <w:r>
        <w:rPr>
          <w:rFonts w:cs="Arial"/>
          <w:rtl/>
        </w:rPr>
        <w:t>بناءً على نتائج دورة المراجعة الحالية، توصي وحدة إدارة البيانات بالتوجهات الآتية للدورة القادمة (الربع الأول – الربع الثاني 2027):</w:t>
      </w:r>
    </w:p>
    <w:p w14:paraId="0D0FFA74" w14:textId="77777777" w:rsidR="00881F04" w:rsidRDefault="00A84DAB" w:rsidP="00586632">
      <w:pPr>
        <w:spacing w:after="100"/>
        <w:ind w:right="240"/>
        <w:jc w:val="right"/>
      </w:pPr>
      <w:r>
        <w:rPr>
          <w:rFonts w:cs="Arial"/>
          <w:rtl/>
        </w:rPr>
        <w:t>•  المحافظة على اكتمال تصنيف مجموعات البيانات ومراجعة التصنيف بشكل دوري عند إضافة مجموعات بيانات جديدة أو حدوث تغييرات جوهرية.</w:t>
      </w:r>
    </w:p>
    <w:p w14:paraId="3907DCD4" w14:textId="77777777" w:rsidR="00881F04" w:rsidRDefault="00A84DAB" w:rsidP="00586632">
      <w:pPr>
        <w:spacing w:after="100"/>
        <w:ind w:right="240"/>
        <w:jc w:val="right"/>
      </w:pPr>
      <w:r>
        <w:rPr>
          <w:rFonts w:cs="Arial"/>
          <w:rtl/>
        </w:rPr>
        <w:t>•  تعزيز برامج التوعية المتخصصة لمُلّاك البيانات مع قياس فعاليتها بمؤشرات محددة.</w:t>
      </w:r>
    </w:p>
    <w:p w14:paraId="7DAF7CB1" w14:textId="77777777" w:rsidR="00881F04" w:rsidRDefault="00A84DAB" w:rsidP="00586632">
      <w:pPr>
        <w:spacing w:after="100"/>
        <w:ind w:right="240"/>
        <w:jc w:val="right"/>
      </w:pPr>
      <w:r>
        <w:rPr>
          <w:rFonts w:cs="Arial"/>
          <w:rtl/>
        </w:rPr>
        <w:t>•  الانتقال إلى أسلوب جمع بيانات المؤشرات شبه الآلي لتقليل الجهد اليدوي وزيادة دقة القياس.</w:t>
      </w:r>
    </w:p>
    <w:p w14:paraId="504F7DAC" w14:textId="77777777" w:rsidR="00881F04" w:rsidRDefault="00A84DAB" w:rsidP="00586632">
      <w:pPr>
        <w:spacing w:after="100"/>
        <w:ind w:right="240"/>
        <w:jc w:val="right"/>
      </w:pPr>
      <w:r>
        <w:rPr>
          <w:rFonts w:cs="Arial"/>
          <w:rtl/>
        </w:rPr>
        <w:t>•  مراجعة إجراءات التصنيف التشغيلية سنوياً لضمان توافقها مع أي مستجدات تنظيمية أو تقنية.</w:t>
      </w:r>
    </w:p>
    <w:p w14:paraId="14951491" w14:textId="77777777" w:rsidR="00881F04" w:rsidRDefault="00A84DAB" w:rsidP="00586632">
      <w:pPr>
        <w:spacing w:after="100"/>
        <w:ind w:right="240"/>
        <w:jc w:val="right"/>
      </w:pPr>
      <w:r>
        <w:rPr>
          <w:rFonts w:cs="Arial"/>
          <w:rtl/>
        </w:rPr>
        <w:t>•  توسيع نطاق المراجعة الدورية ليشمل تقييم التوافق مع متطلبات المرحلة الثانية من خارطة الطريق (DC.C.1.1 – 2027).</w:t>
      </w:r>
    </w:p>
    <w:p w14:paraId="3642B36D" w14:textId="77777777" w:rsidR="00881F04" w:rsidRDefault="00A84DAB" w:rsidP="00586632">
      <w:pPr>
        <w:spacing w:after="100"/>
        <w:ind w:right="240"/>
        <w:jc w:val="right"/>
      </w:pPr>
      <w:r>
        <w:rPr>
          <w:rFonts w:cs="Arial"/>
          <w:rtl/>
        </w:rPr>
        <w:t>•  إعداد تقرير نضج مؤسسي مرحلي بنهاية الربع الأول من 2027 يُقيّم مستوى الهيئة في مجال تصنيف البيانات مقارنة بمتطلبات NDI.</w:t>
      </w:r>
    </w:p>
    <w:p w14:paraId="37EA31A4" w14:textId="77777777" w:rsidR="00881F04" w:rsidRDefault="00A84DAB" w:rsidP="00586632">
      <w:pPr>
        <w:pBdr>
          <w:bottom w:val="single" w:sz="6" w:space="1" w:color="003366"/>
        </w:pBdr>
        <w:spacing w:before="280" w:after="120"/>
        <w:jc w:val="right"/>
      </w:pPr>
      <w:r>
        <w:rPr>
          <w:rFonts w:cs="Arial"/>
          <w:b/>
          <w:color w:val="003366"/>
          <w:sz w:val="28"/>
          <w:rtl/>
        </w:rPr>
        <w:t>9.  الاعتماد</w:t>
      </w:r>
    </w:p>
    <w:p w14:paraId="2E7F40A3" w14:textId="77777777" w:rsidR="00881F04" w:rsidRDefault="00A84DAB" w:rsidP="00586632">
      <w:pPr>
        <w:spacing w:after="120"/>
        <w:jc w:val="right"/>
      </w:pPr>
      <w:r>
        <w:rPr>
          <w:rFonts w:cs="Arial"/>
          <w:rtl/>
        </w:rPr>
        <w:t>اعتُمد هذا التقرير من صاحب الصلاحية المخوّل ويُعدّ وثيقة رسمية معتمدة اعتباراً من تاريخ التوقيع أدناه.</w:t>
      </w:r>
    </w:p>
    <w:tbl>
      <w:tblPr>
        <w:bidiVisual/>
        <w:tblW w:w="0" w:type="auto"/>
        <w:jc w:val="center"/>
        <w:tblLook w:val="04A0" w:firstRow="1" w:lastRow="0" w:firstColumn="1" w:lastColumn="0" w:noHBand="0" w:noVBand="1"/>
      </w:tblPr>
      <w:tblGrid>
        <w:gridCol w:w="2268"/>
        <w:gridCol w:w="2268"/>
        <w:gridCol w:w="2268"/>
        <w:gridCol w:w="2268"/>
      </w:tblGrid>
      <w:tr w:rsidR="00881F04" w14:paraId="30ED4F4D" w14:textId="77777777">
        <w:trPr>
          <w:jc w:val="center"/>
        </w:trPr>
        <w:tc>
          <w:tcPr>
            <w:tcW w:w="2268" w:type="dxa"/>
            <w:shd w:val="clear" w:color="auto" w:fill="003366"/>
            <w:vAlign w:val="center"/>
          </w:tcPr>
          <w:p w14:paraId="62DF81CF" w14:textId="77777777" w:rsidR="00881F04" w:rsidRDefault="00A84DAB" w:rsidP="00586632">
            <w:pPr>
              <w:spacing w:before="60" w:after="60"/>
              <w:jc w:val="right"/>
            </w:pPr>
            <w:r>
              <w:rPr>
                <w:rFonts w:cs="Arial"/>
                <w:b/>
                <w:color w:val="FFFFFF"/>
                <w:sz w:val="20"/>
                <w:rtl/>
              </w:rPr>
              <w:t>التاريخ</w:t>
            </w:r>
          </w:p>
        </w:tc>
        <w:tc>
          <w:tcPr>
            <w:tcW w:w="2268" w:type="dxa"/>
            <w:shd w:val="clear" w:color="auto" w:fill="003366"/>
            <w:vAlign w:val="center"/>
          </w:tcPr>
          <w:p w14:paraId="3383BED0" w14:textId="77777777" w:rsidR="00881F04" w:rsidRDefault="00A84DAB" w:rsidP="00586632">
            <w:pPr>
              <w:spacing w:before="60" w:after="60"/>
              <w:jc w:val="right"/>
            </w:pPr>
            <w:r>
              <w:rPr>
                <w:rFonts w:cs="Arial"/>
                <w:b/>
                <w:color w:val="FFFFFF"/>
                <w:sz w:val="20"/>
                <w:rtl/>
              </w:rPr>
              <w:t>التوقيع</w:t>
            </w:r>
          </w:p>
        </w:tc>
        <w:tc>
          <w:tcPr>
            <w:tcW w:w="2268" w:type="dxa"/>
            <w:shd w:val="clear" w:color="auto" w:fill="003366"/>
            <w:vAlign w:val="center"/>
          </w:tcPr>
          <w:p w14:paraId="603BF885" w14:textId="77777777" w:rsidR="00881F04" w:rsidRDefault="00A84DAB" w:rsidP="00586632">
            <w:pPr>
              <w:spacing w:before="60" w:after="60"/>
              <w:jc w:val="right"/>
            </w:pPr>
            <w:r>
              <w:rPr>
                <w:rFonts w:cs="Arial"/>
                <w:b/>
                <w:color w:val="FFFFFF"/>
                <w:sz w:val="20"/>
                <w:rtl/>
              </w:rPr>
              <w:t>المسمى الوظيفي</w:t>
            </w:r>
          </w:p>
        </w:tc>
        <w:tc>
          <w:tcPr>
            <w:tcW w:w="2268" w:type="dxa"/>
            <w:shd w:val="clear" w:color="auto" w:fill="003366"/>
            <w:vAlign w:val="center"/>
          </w:tcPr>
          <w:p w14:paraId="77B9E0AD" w14:textId="77777777" w:rsidR="00881F04" w:rsidRDefault="00A84DAB" w:rsidP="00586632">
            <w:pPr>
              <w:spacing w:before="60" w:after="60"/>
              <w:jc w:val="right"/>
            </w:pPr>
            <w:r>
              <w:rPr>
                <w:rFonts w:cs="Arial"/>
                <w:b/>
                <w:color w:val="FFFFFF"/>
                <w:sz w:val="20"/>
                <w:rtl/>
              </w:rPr>
              <w:t>صاحب الصلاحية</w:t>
            </w:r>
          </w:p>
        </w:tc>
      </w:tr>
      <w:tr w:rsidR="00881F04" w14:paraId="1C14849B" w14:textId="77777777">
        <w:trPr>
          <w:jc w:val="center"/>
        </w:trPr>
        <w:tc>
          <w:tcPr>
            <w:tcW w:w="2268" w:type="dxa"/>
            <w:vAlign w:val="center"/>
          </w:tcPr>
          <w:p w14:paraId="1B07F998" w14:textId="77777777" w:rsidR="00881F04" w:rsidRDefault="00A84DAB" w:rsidP="00586632">
            <w:pPr>
              <w:spacing w:before="60" w:after="60"/>
              <w:jc w:val="right"/>
            </w:pPr>
            <w:r>
              <w:rPr>
                <w:rFonts w:cs="Arial"/>
                <w:rtl/>
              </w:rPr>
              <w:t>________________</w:t>
            </w:r>
          </w:p>
        </w:tc>
        <w:tc>
          <w:tcPr>
            <w:tcW w:w="2268" w:type="dxa"/>
            <w:vAlign w:val="center"/>
          </w:tcPr>
          <w:p w14:paraId="1BFEEDAD" w14:textId="77777777" w:rsidR="00881F04" w:rsidRDefault="00A84DAB" w:rsidP="00586632">
            <w:pPr>
              <w:spacing w:before="60" w:after="60"/>
              <w:jc w:val="right"/>
            </w:pPr>
            <w:r>
              <w:rPr>
                <w:rFonts w:cs="Arial"/>
                <w:rtl/>
              </w:rPr>
              <w:t>________________</w:t>
            </w:r>
          </w:p>
        </w:tc>
        <w:tc>
          <w:tcPr>
            <w:tcW w:w="2268" w:type="dxa"/>
            <w:vAlign w:val="center"/>
          </w:tcPr>
          <w:p w14:paraId="1DF0B4D5" w14:textId="77777777" w:rsidR="00881F04" w:rsidRDefault="00A84DAB" w:rsidP="00586632">
            <w:pPr>
              <w:spacing w:before="60" w:after="60"/>
              <w:jc w:val="right"/>
            </w:pPr>
            <w:r>
              <w:rPr>
                <w:rFonts w:cs="Arial"/>
                <w:rtl/>
              </w:rPr>
              <w:t>مدير عام الهيئة</w:t>
            </w:r>
          </w:p>
        </w:tc>
        <w:tc>
          <w:tcPr>
            <w:tcW w:w="2268" w:type="dxa"/>
            <w:vAlign w:val="center"/>
          </w:tcPr>
          <w:p w14:paraId="3655FE96" w14:textId="77777777" w:rsidR="00881F04" w:rsidRDefault="00A84DAB" w:rsidP="00586632">
            <w:pPr>
              <w:spacing w:before="60" w:after="60"/>
              <w:jc w:val="right"/>
            </w:pPr>
            <w:r>
              <w:rPr>
                <w:rFonts w:cs="Arial"/>
                <w:rtl/>
              </w:rPr>
              <w:t>________________</w:t>
            </w:r>
          </w:p>
        </w:tc>
      </w:tr>
    </w:tbl>
    <w:p w14:paraId="5A2FE60E" w14:textId="77777777" w:rsidR="00881F04" w:rsidRDefault="00881F04" w:rsidP="00586632">
      <w:pPr>
        <w:spacing w:after="120"/>
        <w:jc w:val="right"/>
      </w:pPr>
    </w:p>
    <w:p w14:paraId="7A998651" w14:textId="77777777" w:rsidR="00881F04" w:rsidRDefault="00A84DAB" w:rsidP="00586632">
      <w:pPr>
        <w:jc w:val="right"/>
      </w:pPr>
      <w:r>
        <w:rPr>
          <w:color w:val="B4B4B4"/>
          <w:sz w:val="16"/>
        </w:rPr>
        <w:t>────────────────────────────────────────────────────────────</w:t>
      </w:r>
    </w:p>
    <w:p w14:paraId="6EC2CC75" w14:textId="77777777" w:rsidR="00881F04" w:rsidRDefault="00A84DAB" w:rsidP="00586632">
      <w:pPr>
        <w:spacing w:after="120"/>
        <w:jc w:val="right"/>
      </w:pPr>
      <w:r>
        <w:rPr>
          <w:rFonts w:cs="Arial"/>
          <w:color w:val="828282"/>
          <w:sz w:val="16"/>
          <w:rtl/>
        </w:rPr>
        <w:t>هيئة الخدمات الحكومية الذكية  |  DC.M.4 – تقرير مراجعة خطة تصنيف البيانات  |  الإصدار 1.0  |  نوفمبر 2026</w:t>
      </w:r>
    </w:p>
    <w:sectPr w:rsidR="00881F04"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91B32" w14:textId="77777777" w:rsidR="00A84DAB" w:rsidRDefault="00A84DAB" w:rsidP="00586632">
      <w:pPr>
        <w:spacing w:after="0" w:line="240" w:lineRule="auto"/>
      </w:pPr>
      <w:r>
        <w:separator/>
      </w:r>
    </w:p>
  </w:endnote>
  <w:endnote w:type="continuationSeparator" w:id="0">
    <w:p w14:paraId="287C18C4" w14:textId="77777777" w:rsidR="00A84DAB" w:rsidRDefault="00A84DAB" w:rsidP="00586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E37B" w14:textId="77777777" w:rsidR="00586632" w:rsidRDefault="005866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0E37" w14:textId="77777777" w:rsidR="00586632" w:rsidRDefault="00586632" w:rsidP="005866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7A806" w14:textId="77777777" w:rsidR="00586632" w:rsidRDefault="00586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EFD5E" w14:textId="77777777" w:rsidR="00A84DAB" w:rsidRDefault="00A84DAB" w:rsidP="00586632">
      <w:pPr>
        <w:spacing w:after="0" w:line="240" w:lineRule="auto"/>
      </w:pPr>
      <w:r>
        <w:separator/>
      </w:r>
    </w:p>
  </w:footnote>
  <w:footnote w:type="continuationSeparator" w:id="0">
    <w:p w14:paraId="07C1B84C" w14:textId="77777777" w:rsidR="00A84DAB" w:rsidRDefault="00A84DAB" w:rsidP="005866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66E15" w14:textId="77777777" w:rsidR="00586632" w:rsidRDefault="005866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10C48" w14:textId="77777777" w:rsidR="00586632" w:rsidRDefault="00586632" w:rsidP="005866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45F6E" w14:textId="77777777" w:rsidR="00586632" w:rsidRDefault="005866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095703">
    <w:abstractNumId w:val="8"/>
  </w:num>
  <w:num w:numId="2" w16cid:durableId="1017539518">
    <w:abstractNumId w:val="6"/>
  </w:num>
  <w:num w:numId="3" w16cid:durableId="1025521773">
    <w:abstractNumId w:val="5"/>
  </w:num>
  <w:num w:numId="4" w16cid:durableId="319772385">
    <w:abstractNumId w:val="4"/>
  </w:num>
  <w:num w:numId="5" w16cid:durableId="1998528655">
    <w:abstractNumId w:val="7"/>
  </w:num>
  <w:num w:numId="6" w16cid:durableId="698555821">
    <w:abstractNumId w:val="3"/>
  </w:num>
  <w:num w:numId="7" w16cid:durableId="1891109054">
    <w:abstractNumId w:val="2"/>
  </w:num>
  <w:num w:numId="8" w16cid:durableId="706225135">
    <w:abstractNumId w:val="1"/>
  </w:num>
  <w:num w:numId="9" w16cid:durableId="1397781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7A4"/>
    <w:rsid w:val="002712EB"/>
    <w:rsid w:val="0029639D"/>
    <w:rsid w:val="00326F90"/>
    <w:rsid w:val="005335EC"/>
    <w:rsid w:val="00586632"/>
    <w:rsid w:val="007B3F1E"/>
    <w:rsid w:val="00881F04"/>
    <w:rsid w:val="00A84DAB"/>
    <w:rsid w:val="00AA1D8D"/>
    <w:rsid w:val="00B47730"/>
    <w:rsid w:val="00CB0664"/>
    <w:rsid w:val="00D64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E3820"/>
  <w14:defaultImageDpi w14:val="300"/>
  <w15:docId w15:val="{8C660663-DFC4-4E35-802C-E73DFC41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1151</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5</cp:revision>
  <dcterms:created xsi:type="dcterms:W3CDTF">2013-12-23T23:15:00Z</dcterms:created>
  <dcterms:modified xsi:type="dcterms:W3CDTF">2026-07-28T18:44:00Z</dcterms:modified>
  <cp:category/>
</cp:coreProperties>
</file>