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Times New Roman" w:hAnsi="Times New Roman" w:cs="Times New Roman"/>
          <w:b/>
          <w:color w:val="1F3864"/>
          <w:sz w:val="26"/>
          <w:rtl w:val="1"/>
        </w:rPr>
        <w:t>المملكة العربية السعودية</w:t>
      </w:r>
    </w:p>
    <w:p>
      <w:pPr>
        <w:bidi w:val="1"/>
        <w:jc w:val="center"/>
      </w:pPr>
      <w:r>
        <w:rPr>
          <w:rFonts w:ascii="Times New Roman" w:hAnsi="Times New Roman" w:cs="Times New Roman"/>
          <w:b/>
          <w:color w:val="1F3864"/>
          <w:sz w:val="32"/>
          <w:rtl w:val="1"/>
        </w:rPr>
        <w:t>هيئة الخدمات الحكومية الذكية  (SGSA)</w:t>
      </w:r>
    </w:p>
    <w:p>
      <w:pPr>
        <w:bidi w:val="1"/>
        <w:jc w:val="center"/>
      </w:pPr>
      <w:r>
        <w:rPr>
          <w:rFonts w:ascii="Times New Roman" w:hAnsi="Times New Roman" w:cs="Times New Roman"/>
          <w:b/>
          <w:color w:val="2E75B6"/>
          <w:sz w:val="24"/>
          <w:rtl w:val="1"/>
        </w:rPr>
        <w:t>مكتب إدارة البيانات</w:t>
      </w:r>
    </w:p>
    <w:p>
      <w:pPr>
        <w:bidi w:val="1"/>
        <w:jc w:val="center"/>
      </w:pPr>
      <w:r>
        <w:rPr>
          <w:rFonts w:ascii="Times New Roman" w:hAnsi="Times New Roman" w:cs="Times New Roman"/>
          <w:b w:val="0"/>
          <w:sz w:val="20"/>
          <w:rtl w:val="1"/>
        </w:rPr>
      </w:r>
    </w:p>
    <w:p>
      <w:pPr>
        <w:bidi w:val="1"/>
        <w:jc w:val="center"/>
      </w:pPr>
      <w:r>
        <w:rPr>
          <w:rFonts w:ascii="Times New Roman" w:hAnsi="Times New Roman" w:cs="Times New Roman"/>
          <w:b/>
          <w:color w:val="C00000"/>
          <w:sz w:val="26"/>
          <w:rtl w:val="1"/>
        </w:rPr>
        <w:t>تقرير امتثال NDMO — رمز الوثيقة: DC.M.13</w:t>
      </w:r>
    </w:p>
    <w:p>
      <w:pPr>
        <w:bidi w:val="1"/>
        <w:jc w:val="center"/>
      </w:pPr>
      <w:r>
        <w:rPr>
          <w:rFonts w:ascii="Times New Roman" w:hAnsi="Times New Roman" w:cs="Times New Roman"/>
          <w:b/>
          <w:color w:val="1F3864"/>
          <w:sz w:val="32"/>
          <w:rtl w:val="1"/>
        </w:rPr>
        <w:t>تقرير مراجعة آليات مراجعة تصنيف البيانات</w:t>
      </w:r>
    </w:p>
    <w:p>
      <w:pPr>
        <w:bidi w:val="1"/>
        <w:jc w:val="center"/>
      </w:pPr>
      <w:r>
        <w:rPr>
          <w:rFonts w:ascii="Times New Roman" w:hAnsi="Times New Roman" w:cs="Times New Roman"/>
          <w:b/>
          <w:color w:val="7030A0"/>
          <w:sz w:val="28"/>
          <w:rtl w:val="1"/>
        </w:rPr>
        <w:t>التحسين المستمر وريادة آليات التصنيف</w:t>
      </w:r>
    </w:p>
    <w:p>
      <w:pPr>
        <w:bidi w:val="1"/>
        <w:jc w:val="center"/>
      </w:pPr>
      <w:r>
        <w:rPr>
          <w:rFonts w:ascii="Times New Roman" w:hAnsi="Times New Roman" w:cs="Times New Roman"/>
          <w:b w:val="0"/>
          <w:sz w:val="20"/>
          <w:rtl w:val="1"/>
        </w:rPr>
      </w:r>
    </w:p>
    <w:p>
      <w:pPr>
        <w:bidi w:val="1"/>
        <w:jc w:val="center"/>
      </w:pPr>
      <w:r>
        <w:rPr>
          <w:rFonts w:ascii="Times New Roman" w:hAnsi="Times New Roman" w:cs="Times New Roman"/>
          <w:b w:val="0"/>
          <w:color w:val="404040"/>
          <w:sz w:val="22"/>
          <w:rtl w:val="1"/>
        </w:rPr>
        <w:t>إصدار: 1.0   |   تاريخ الإصدار: يونيو 2026</w:t>
      </w:r>
    </w:p>
    <w:p>
      <w:pPr>
        <w:bidi w:val="1"/>
        <w:jc w:val="center"/>
      </w:pPr>
      <w:r>
        <w:rPr>
          <w:rFonts w:ascii="Times New Roman" w:hAnsi="Times New Roman" w:cs="Times New Roman"/>
          <w:b/>
          <w:color w:val="7F6000"/>
          <w:sz w:val="22"/>
          <w:rtl w:val="1"/>
        </w:rPr>
        <w:t>حالة الوثيقة: معتمدة   |   درجة السرية: مقيّد</w:t>
      </w:r>
    </w:p>
    <w:p>
      <w:pPr>
        <w:bidi w:val="1"/>
        <w:jc w:val="center"/>
      </w:pPr>
      <w:r>
        <w:rPr>
          <w:rFonts w:ascii="Times New Roman" w:hAnsi="Times New Roman" w:cs="Times New Roman"/>
          <w:b/>
          <w:color w:val="107C41"/>
          <w:sz w:val="22"/>
          <w:rtl w:val="1"/>
        </w:rPr>
        <w:t>إطار حوكمة البيانات الوطني (NDMO) — DC.MQ.3 — Level 5 الريادة</w:t>
      </w:r>
    </w:p>
    <w:p>
      <w:r>
        <w:br w:type="page"/>
      </w:r>
    </w:p>
    <w:p>
      <w:pPr>
        <w:bidi w:val="1"/>
        <w:jc w:val="right"/>
        <w:pBdr>
          <w:bottom w:val="single" w:sz="12" w:space="1" w:color="2E75B6"/>
        </w:pBdr>
      </w:pPr>
      <w:r>
        <w:rPr>
          <w:rFonts w:ascii="Times New Roman" w:hAnsi="Times New Roman" w:cs="Times New Roman"/>
          <w:b/>
          <w:color w:val="1F3864"/>
          <w:sz w:val="28"/>
          <w:rtl w:val="1"/>
        </w:rPr>
        <w:t>1.  بيانات الوثيقة</w:t>
      </w:r>
    </w:p>
    <w:p/>
    <w:tbl>
      <w:tblPr>
        <w:tblStyle w:val="TableGrid"/>
        <w:tblW w:type="auto" w:w="0"/>
        <w:tblLook w:firstColumn="1" w:firstRow="1" w:lastColumn="0" w:lastRow="0" w:noHBand="0" w:noVBand="1" w:val="04A0"/>
        <w:bidiVisual w:val="1"/>
      </w:tblPr>
      <w:tblGrid>
        <w:gridCol w:w="4703"/>
        <w:gridCol w:w="4703"/>
      </w:tblGrid>
      <w:tr>
        <w:tc>
          <w:tcPr>
            <w:tcW w:type="dxa" w:w="4703"/>
            <w:shd w:val="clear" w:color="auto" w:fill="1F3864"/>
            <w:tcW w:w="5500" w:type="dxa"/>
          </w:tcPr>
          <w:p>
            <w:pPr>
              <w:bidi w:val="1"/>
              <w:jc w:val="center"/>
            </w:pPr>
            <w:r>
              <w:rPr>
                <w:rFonts w:ascii="Times New Roman" w:hAnsi="Times New Roman" w:cs="Times New Roman"/>
                <w:b/>
                <w:color w:val="FFFFFF"/>
                <w:sz w:val="18"/>
                <w:rtl w:val="1"/>
              </w:rPr>
              <w:t>القيمة</w:t>
            </w:r>
          </w:p>
        </w:tc>
        <w:tc>
          <w:tcPr>
            <w:tcW w:type="dxa" w:w="4703"/>
            <w:shd w:val="clear" w:color="auto" w:fill="1F3864"/>
            <w:tcW w:w="3500" w:type="dxa"/>
          </w:tcPr>
          <w:p>
            <w:pPr>
              <w:bidi w:val="1"/>
              <w:jc w:val="center"/>
            </w:pPr>
            <w:r>
              <w:rPr>
                <w:rFonts w:ascii="Times New Roman" w:hAnsi="Times New Roman" w:cs="Times New Roman"/>
                <w:b/>
                <w:color w:val="FFFFFF"/>
                <w:sz w:val="18"/>
                <w:rtl w:val="1"/>
              </w:rPr>
              <w:t>البيان</w:t>
            </w:r>
          </w:p>
        </w:tc>
      </w:tr>
      <w:tr>
        <w:tc>
          <w:tcPr>
            <w:tcW w:type="dxa" w:w="4703"/>
            <w:shd w:val="clear" w:color="auto" w:fill="EBF3FB"/>
            <w:tcW w:w="5500" w:type="dxa"/>
          </w:tcPr>
          <w:p>
            <w:pPr>
              <w:bidi w:val="1"/>
              <w:jc w:val="right"/>
            </w:pPr>
            <w:r>
              <w:rPr>
                <w:rFonts w:ascii="Times New Roman" w:hAnsi="Times New Roman" w:cs="Times New Roman"/>
                <w:b w:val="0"/>
                <w:color w:val="000000"/>
                <w:sz w:val="18"/>
                <w:rtl w:val="1"/>
              </w:rPr>
              <w:t>DC.M.13</w:t>
            </w:r>
          </w:p>
        </w:tc>
        <w:tc>
          <w:tcPr>
            <w:tcW w:type="dxa" w:w="4703"/>
            <w:shd w:val="clear" w:color="auto" w:fill="EBF3FB"/>
            <w:tcW w:w="3500" w:type="dxa"/>
          </w:tcPr>
          <w:p>
            <w:pPr>
              <w:bidi w:val="1"/>
              <w:jc w:val="right"/>
            </w:pPr>
            <w:r>
              <w:rPr>
                <w:rFonts w:ascii="Times New Roman" w:hAnsi="Times New Roman" w:cs="Times New Roman"/>
                <w:b w:val="0"/>
                <w:color w:val="000000"/>
                <w:sz w:val="18"/>
                <w:rtl w:val="1"/>
              </w:rPr>
              <w:t>رمز الوثيقة</w:t>
            </w:r>
          </w:p>
        </w:tc>
      </w:tr>
      <w:tr>
        <w:tc>
          <w:tcPr>
            <w:tcW w:type="dxa" w:w="4703"/>
            <w:shd w:val="clear" w:color="auto" w:fill="FFFFFF"/>
            <w:tcW w:w="5500" w:type="dxa"/>
          </w:tcPr>
          <w:p>
            <w:pPr>
              <w:bidi w:val="1"/>
              <w:jc w:val="right"/>
            </w:pPr>
            <w:r>
              <w:rPr>
                <w:rFonts w:ascii="Times New Roman" w:hAnsi="Times New Roman" w:cs="Times New Roman"/>
                <w:b w:val="0"/>
                <w:color w:val="000000"/>
                <w:sz w:val="18"/>
                <w:rtl w:val="1"/>
              </w:rPr>
              <w:t>تقرير مراجعة آليات مراجعة تصنيف البيانات — التحسين المستمر وريادة الآليات</w:t>
            </w:r>
          </w:p>
        </w:tc>
        <w:tc>
          <w:tcPr>
            <w:tcW w:type="dxa" w:w="4703"/>
            <w:shd w:val="clear" w:color="auto" w:fill="FFFFFF"/>
            <w:tcW w:w="3500" w:type="dxa"/>
          </w:tcPr>
          <w:p>
            <w:pPr>
              <w:bidi w:val="1"/>
              <w:jc w:val="right"/>
            </w:pPr>
            <w:r>
              <w:rPr>
                <w:rFonts w:ascii="Times New Roman" w:hAnsi="Times New Roman" w:cs="Times New Roman"/>
                <w:b w:val="0"/>
                <w:color w:val="000000"/>
                <w:sz w:val="18"/>
                <w:rtl w:val="1"/>
              </w:rPr>
              <w:t>مسمى الوثيقة</w:t>
            </w:r>
          </w:p>
        </w:tc>
      </w:tr>
      <w:tr>
        <w:tc>
          <w:tcPr>
            <w:tcW w:type="dxa" w:w="4703"/>
            <w:shd w:val="clear" w:color="auto" w:fill="EBF3FB"/>
            <w:tcW w:w="5500" w:type="dxa"/>
          </w:tcPr>
          <w:p>
            <w:pPr>
              <w:bidi w:val="1"/>
              <w:jc w:val="right"/>
            </w:pPr>
            <w:r>
              <w:rPr>
                <w:rFonts w:ascii="Times New Roman" w:hAnsi="Times New Roman" w:cs="Times New Roman"/>
                <w:b w:val="0"/>
                <w:color w:val="000000"/>
                <w:sz w:val="18"/>
                <w:rtl w:val="1"/>
              </w:rPr>
              <w:t>DC.MQ.3 — هل راجعت الجهة كل مجموعات البيانات والسجلات المصنفة لضمان أن درجات التصنيف الممنوحة لها هي الأنسب وفقاً لسياسات تصنيف البيانات؟</w:t>
            </w:r>
          </w:p>
        </w:tc>
        <w:tc>
          <w:tcPr>
            <w:tcW w:type="dxa" w:w="4703"/>
            <w:shd w:val="clear" w:color="auto" w:fill="EBF3FB"/>
            <w:tcW w:w="3500" w:type="dxa"/>
          </w:tcPr>
          <w:p>
            <w:pPr>
              <w:bidi w:val="1"/>
              <w:jc w:val="right"/>
            </w:pPr>
            <w:r>
              <w:rPr>
                <w:rFonts w:ascii="Times New Roman" w:hAnsi="Times New Roman" w:cs="Times New Roman"/>
                <w:b w:val="0"/>
                <w:color w:val="000000"/>
                <w:sz w:val="18"/>
                <w:rtl w:val="1"/>
              </w:rPr>
              <w:t>السؤال المرجعي</w:t>
            </w:r>
          </w:p>
        </w:tc>
      </w:tr>
      <w:tr>
        <w:tc>
          <w:tcPr>
            <w:tcW w:type="dxa" w:w="4703"/>
            <w:shd w:val="clear" w:color="auto" w:fill="FFFFFF"/>
            <w:tcW w:w="5500" w:type="dxa"/>
          </w:tcPr>
          <w:p>
            <w:pPr>
              <w:bidi w:val="1"/>
              <w:jc w:val="right"/>
            </w:pPr>
            <w:r>
              <w:rPr>
                <w:rFonts w:ascii="Times New Roman" w:hAnsi="Times New Roman" w:cs="Times New Roman"/>
                <w:b w:val="0"/>
                <w:color w:val="000000"/>
                <w:sz w:val="18"/>
                <w:rtl w:val="1"/>
              </w:rPr>
              <w:t>Level 5 — الريادة (إثبات التحسين المستمر لآليات مراجعة التصنيف)</w:t>
            </w:r>
          </w:p>
        </w:tc>
        <w:tc>
          <w:tcPr>
            <w:tcW w:type="dxa" w:w="4703"/>
            <w:shd w:val="clear" w:color="auto" w:fill="FFFFFF"/>
            <w:tcW w:w="3500" w:type="dxa"/>
          </w:tcPr>
          <w:p>
            <w:pPr>
              <w:bidi w:val="1"/>
              <w:jc w:val="right"/>
            </w:pPr>
            <w:r>
              <w:rPr>
                <w:rFonts w:ascii="Times New Roman" w:hAnsi="Times New Roman" w:cs="Times New Roman"/>
                <w:b w:val="0"/>
                <w:color w:val="000000"/>
                <w:sz w:val="18"/>
                <w:rtl w:val="1"/>
              </w:rPr>
              <w:t>مستوى النضج</w:t>
            </w:r>
          </w:p>
        </w:tc>
      </w:tr>
      <w:tr>
        <w:tc>
          <w:tcPr>
            <w:tcW w:type="dxa" w:w="4703"/>
            <w:shd w:val="clear" w:color="auto" w:fill="EBF3FB"/>
            <w:tcW w:w="5500" w:type="dxa"/>
          </w:tcPr>
          <w:p>
            <w:pPr>
              <w:bidi w:val="1"/>
              <w:jc w:val="right"/>
            </w:pPr>
            <w:r>
              <w:rPr>
                <w:rFonts w:ascii="Times New Roman" w:hAnsi="Times New Roman" w:cs="Times New Roman"/>
                <w:b w:val="0"/>
                <w:color w:val="000000"/>
                <w:sz w:val="18"/>
                <w:rtl w:val="1"/>
              </w:rPr>
              <w:t>هيئة الخدمات الحكومية الذكية (SGSA)</w:t>
            </w:r>
          </w:p>
        </w:tc>
        <w:tc>
          <w:tcPr>
            <w:tcW w:type="dxa" w:w="4703"/>
            <w:shd w:val="clear" w:color="auto" w:fill="EBF3FB"/>
            <w:tcW w:w="3500" w:type="dxa"/>
          </w:tcPr>
          <w:p>
            <w:pPr>
              <w:bidi w:val="1"/>
              <w:jc w:val="right"/>
            </w:pPr>
            <w:r>
              <w:rPr>
                <w:rFonts w:ascii="Times New Roman" w:hAnsi="Times New Roman" w:cs="Times New Roman"/>
                <w:b w:val="0"/>
                <w:color w:val="000000"/>
                <w:sz w:val="18"/>
                <w:rtl w:val="1"/>
              </w:rPr>
              <w:t>الجهة</w:t>
            </w:r>
          </w:p>
        </w:tc>
      </w:tr>
      <w:tr>
        <w:tc>
          <w:tcPr>
            <w:tcW w:type="dxa" w:w="4703"/>
            <w:shd w:val="clear" w:color="auto" w:fill="FFFFFF"/>
            <w:tcW w:w="5500" w:type="dxa"/>
          </w:tcPr>
          <w:p>
            <w:pPr>
              <w:bidi w:val="1"/>
              <w:jc w:val="right"/>
            </w:pPr>
            <w:r>
              <w:rPr>
                <w:rFonts w:ascii="Times New Roman" w:hAnsi="Times New Roman" w:cs="Times New Roman"/>
                <w:b w:val="0"/>
                <w:color w:val="000000"/>
                <w:sz w:val="18"/>
                <w:rtl w:val="1"/>
              </w:rPr>
              <w:t>مكتب إدارة البيانات</w:t>
            </w:r>
          </w:p>
        </w:tc>
        <w:tc>
          <w:tcPr>
            <w:tcW w:type="dxa" w:w="4703"/>
            <w:shd w:val="clear" w:color="auto" w:fill="FFFFFF"/>
            <w:tcW w:w="3500" w:type="dxa"/>
          </w:tcPr>
          <w:p>
            <w:pPr>
              <w:bidi w:val="1"/>
              <w:jc w:val="right"/>
            </w:pPr>
            <w:r>
              <w:rPr>
                <w:rFonts w:ascii="Times New Roman" w:hAnsi="Times New Roman" w:cs="Times New Roman"/>
                <w:b w:val="0"/>
                <w:color w:val="000000"/>
                <w:sz w:val="18"/>
                <w:rtl w:val="1"/>
              </w:rPr>
              <w:t>القسم المسؤول</w:t>
            </w:r>
          </w:p>
        </w:tc>
      </w:tr>
      <w:tr>
        <w:tc>
          <w:tcPr>
            <w:tcW w:type="dxa" w:w="4703"/>
            <w:shd w:val="clear" w:color="auto" w:fill="EBF3FB"/>
            <w:tcW w:w="5500" w:type="dxa"/>
          </w:tcPr>
          <w:p>
            <w:pPr>
              <w:bidi w:val="1"/>
              <w:jc w:val="right"/>
            </w:pPr>
            <w:r>
              <w:rPr>
                <w:rFonts w:ascii="Times New Roman" w:hAnsi="Times New Roman" w:cs="Times New Roman"/>
                <w:b w:val="0"/>
                <w:color w:val="000000"/>
                <w:sz w:val="18"/>
                <w:rtl w:val="1"/>
              </w:rPr>
              <w:t>محلل إدارة البيانات — مكتب إدارة البيانات</w:t>
            </w:r>
          </w:p>
        </w:tc>
        <w:tc>
          <w:tcPr>
            <w:tcW w:type="dxa" w:w="4703"/>
            <w:shd w:val="clear" w:color="auto" w:fill="EBF3FB"/>
            <w:tcW w:w="3500" w:type="dxa"/>
          </w:tcPr>
          <w:p>
            <w:pPr>
              <w:bidi w:val="1"/>
              <w:jc w:val="right"/>
            </w:pPr>
            <w:r>
              <w:rPr>
                <w:rFonts w:ascii="Times New Roman" w:hAnsi="Times New Roman" w:cs="Times New Roman"/>
                <w:b w:val="0"/>
                <w:color w:val="000000"/>
                <w:sz w:val="18"/>
                <w:rtl w:val="1"/>
              </w:rPr>
              <w:t>مُعِدّ الوثيقة</w:t>
            </w:r>
          </w:p>
        </w:tc>
      </w:tr>
      <w:tr>
        <w:tc>
          <w:tcPr>
            <w:tcW w:type="dxa" w:w="4703"/>
            <w:shd w:val="clear" w:color="auto" w:fill="FFFFFF"/>
            <w:tcW w:w="5500" w:type="dxa"/>
          </w:tcPr>
          <w:p>
            <w:pPr>
              <w:bidi w:val="1"/>
              <w:jc w:val="right"/>
            </w:pPr>
            <w:r>
              <w:rPr>
                <w:rFonts w:ascii="Times New Roman" w:hAnsi="Times New Roman" w:cs="Times New Roman"/>
                <w:b w:val="0"/>
                <w:color w:val="000000"/>
                <w:sz w:val="18"/>
                <w:rtl w:val="1"/>
              </w:rPr>
              <w:t>مدير مكتب إدارة البيانات</w:t>
            </w:r>
          </w:p>
        </w:tc>
        <w:tc>
          <w:tcPr>
            <w:tcW w:type="dxa" w:w="4703"/>
            <w:shd w:val="clear" w:color="auto" w:fill="FFFFFF"/>
            <w:tcW w:w="3500" w:type="dxa"/>
          </w:tcPr>
          <w:p>
            <w:pPr>
              <w:bidi w:val="1"/>
              <w:jc w:val="right"/>
            </w:pPr>
            <w:r>
              <w:rPr>
                <w:rFonts w:ascii="Times New Roman" w:hAnsi="Times New Roman" w:cs="Times New Roman"/>
                <w:b w:val="0"/>
                <w:color w:val="000000"/>
                <w:sz w:val="18"/>
                <w:rtl w:val="1"/>
              </w:rPr>
              <w:t>مراجع الوثيقة</w:t>
            </w:r>
          </w:p>
        </w:tc>
      </w:tr>
      <w:tr>
        <w:tc>
          <w:tcPr>
            <w:tcW w:type="dxa" w:w="4703"/>
            <w:shd w:val="clear" w:color="auto" w:fill="EBF3FB"/>
            <w:tcW w:w="5500" w:type="dxa"/>
          </w:tcPr>
          <w:p>
            <w:pPr>
              <w:bidi w:val="1"/>
              <w:jc w:val="right"/>
            </w:pPr>
            <w:r>
              <w:rPr>
                <w:rFonts w:ascii="Times New Roman" w:hAnsi="Times New Roman" w:cs="Times New Roman"/>
                <w:b w:val="0"/>
                <w:color w:val="000000"/>
                <w:sz w:val="18"/>
                <w:rtl w:val="1"/>
              </w:rPr>
              <w:t>مدير عام الهيئة</w:t>
            </w:r>
          </w:p>
        </w:tc>
        <w:tc>
          <w:tcPr>
            <w:tcW w:type="dxa" w:w="4703"/>
            <w:shd w:val="clear" w:color="auto" w:fill="EBF3FB"/>
            <w:tcW w:w="3500" w:type="dxa"/>
          </w:tcPr>
          <w:p>
            <w:pPr>
              <w:bidi w:val="1"/>
              <w:jc w:val="right"/>
            </w:pPr>
            <w:r>
              <w:rPr>
                <w:rFonts w:ascii="Times New Roman" w:hAnsi="Times New Roman" w:cs="Times New Roman"/>
                <w:b w:val="0"/>
                <w:color w:val="000000"/>
                <w:sz w:val="18"/>
                <w:rtl w:val="1"/>
              </w:rPr>
              <w:t>معتمد الوثيقة</w:t>
            </w:r>
          </w:p>
        </w:tc>
      </w:tr>
      <w:tr>
        <w:tc>
          <w:tcPr>
            <w:tcW w:type="dxa" w:w="4703"/>
            <w:shd w:val="clear" w:color="auto" w:fill="FFFFFF"/>
            <w:tcW w:w="5500" w:type="dxa"/>
          </w:tcPr>
          <w:p>
            <w:pPr>
              <w:bidi w:val="1"/>
              <w:jc w:val="right"/>
            </w:pPr>
            <w:r>
              <w:rPr>
                <w:rFonts w:ascii="Times New Roman" w:hAnsi="Times New Roman" w:cs="Times New Roman"/>
                <w:b w:val="0"/>
                <w:color w:val="000000"/>
                <w:sz w:val="18"/>
                <w:rtl w:val="1"/>
              </w:rPr>
              <w:t>1.0</w:t>
            </w:r>
          </w:p>
        </w:tc>
        <w:tc>
          <w:tcPr>
            <w:tcW w:type="dxa" w:w="4703"/>
            <w:shd w:val="clear" w:color="auto" w:fill="FFFFFF"/>
            <w:tcW w:w="3500" w:type="dxa"/>
          </w:tcPr>
          <w:p>
            <w:pPr>
              <w:bidi w:val="1"/>
              <w:jc w:val="right"/>
            </w:pPr>
            <w:r>
              <w:rPr>
                <w:rFonts w:ascii="Times New Roman" w:hAnsi="Times New Roman" w:cs="Times New Roman"/>
                <w:b w:val="0"/>
                <w:color w:val="000000"/>
                <w:sz w:val="18"/>
                <w:rtl w:val="1"/>
              </w:rPr>
              <w:t>رقم الإصدار</w:t>
            </w:r>
          </w:p>
        </w:tc>
      </w:tr>
      <w:tr>
        <w:tc>
          <w:tcPr>
            <w:tcW w:type="dxa" w:w="4703"/>
            <w:shd w:val="clear" w:color="auto" w:fill="EBF3FB"/>
            <w:tcW w:w="5500" w:type="dxa"/>
          </w:tcPr>
          <w:p>
            <w:pPr>
              <w:bidi w:val="1"/>
              <w:jc w:val="right"/>
            </w:pPr>
            <w:r>
              <w:rPr>
                <w:rFonts w:ascii="Times New Roman" w:hAnsi="Times New Roman" w:cs="Times New Roman"/>
                <w:b w:val="0"/>
                <w:color w:val="000000"/>
                <w:sz w:val="18"/>
                <w:rtl w:val="1"/>
              </w:rPr>
              <w:t>يناير 2026 — يونيو 2026</w:t>
            </w:r>
          </w:p>
        </w:tc>
        <w:tc>
          <w:tcPr>
            <w:tcW w:type="dxa" w:w="4703"/>
            <w:shd w:val="clear" w:color="auto" w:fill="EBF3FB"/>
            <w:tcW w:w="3500" w:type="dxa"/>
          </w:tcPr>
          <w:p>
            <w:pPr>
              <w:bidi w:val="1"/>
              <w:jc w:val="right"/>
            </w:pPr>
            <w:r>
              <w:rPr>
                <w:rFonts w:ascii="Times New Roman" w:hAnsi="Times New Roman" w:cs="Times New Roman"/>
                <w:b w:val="0"/>
                <w:color w:val="000000"/>
                <w:sz w:val="18"/>
                <w:rtl w:val="1"/>
              </w:rPr>
              <w:t>فترة التحسين المشمولة</w:t>
            </w:r>
          </w:p>
        </w:tc>
      </w:tr>
      <w:tr>
        <w:tc>
          <w:tcPr>
            <w:tcW w:type="dxa" w:w="4703"/>
            <w:shd w:val="clear" w:color="auto" w:fill="FFFFFF"/>
            <w:tcW w:w="5500" w:type="dxa"/>
          </w:tcPr>
          <w:p>
            <w:pPr>
              <w:bidi w:val="1"/>
              <w:jc w:val="right"/>
            </w:pPr>
            <w:r>
              <w:rPr>
                <w:rFonts w:ascii="Times New Roman" w:hAnsi="Times New Roman" w:cs="Times New Roman"/>
                <w:b w:val="0"/>
                <w:color w:val="000000"/>
                <w:sz w:val="18"/>
                <w:rtl w:val="1"/>
              </w:rPr>
              <w:t>يونيو 2026</w:t>
            </w:r>
          </w:p>
        </w:tc>
        <w:tc>
          <w:tcPr>
            <w:tcW w:type="dxa" w:w="4703"/>
            <w:shd w:val="clear" w:color="auto" w:fill="FFFFFF"/>
            <w:tcW w:w="3500" w:type="dxa"/>
          </w:tcPr>
          <w:p>
            <w:pPr>
              <w:bidi w:val="1"/>
              <w:jc w:val="right"/>
            </w:pPr>
            <w:r>
              <w:rPr>
                <w:rFonts w:ascii="Times New Roman" w:hAnsi="Times New Roman" w:cs="Times New Roman"/>
                <w:b w:val="0"/>
                <w:color w:val="000000"/>
                <w:sz w:val="18"/>
                <w:rtl w:val="1"/>
              </w:rPr>
              <w:t>تاريخ إصدار الوثيقة</w:t>
            </w:r>
          </w:p>
        </w:tc>
      </w:tr>
      <w:tr>
        <w:tc>
          <w:tcPr>
            <w:tcW w:type="dxa" w:w="4703"/>
            <w:shd w:val="clear" w:color="auto" w:fill="EBF3FB"/>
            <w:tcW w:w="5500" w:type="dxa"/>
          </w:tcPr>
          <w:p>
            <w:pPr>
              <w:bidi w:val="1"/>
              <w:jc w:val="right"/>
            </w:pPr>
            <w:r>
              <w:rPr>
                <w:rFonts w:ascii="Times New Roman" w:hAnsi="Times New Roman" w:cs="Times New Roman"/>
                <w:b w:val="0"/>
                <w:color w:val="000000"/>
                <w:sz w:val="18"/>
                <w:rtl w:val="1"/>
              </w:rPr>
              <w:t>معتمدة</w:t>
            </w:r>
          </w:p>
        </w:tc>
        <w:tc>
          <w:tcPr>
            <w:tcW w:type="dxa" w:w="4703"/>
            <w:shd w:val="clear" w:color="auto" w:fill="EBF3FB"/>
            <w:tcW w:w="3500" w:type="dxa"/>
          </w:tcPr>
          <w:p>
            <w:pPr>
              <w:bidi w:val="1"/>
              <w:jc w:val="right"/>
            </w:pPr>
            <w:r>
              <w:rPr>
                <w:rFonts w:ascii="Times New Roman" w:hAnsi="Times New Roman" w:cs="Times New Roman"/>
                <w:b w:val="0"/>
                <w:color w:val="000000"/>
                <w:sz w:val="18"/>
                <w:rtl w:val="1"/>
              </w:rPr>
              <w:t>حالة الوثيقة</w:t>
            </w:r>
          </w:p>
        </w:tc>
      </w:tr>
      <w:tr>
        <w:tc>
          <w:tcPr>
            <w:tcW w:type="dxa" w:w="4703"/>
            <w:shd w:val="clear" w:color="auto" w:fill="FFFFFF"/>
            <w:tcW w:w="5500" w:type="dxa"/>
          </w:tcPr>
          <w:p>
            <w:pPr>
              <w:bidi w:val="1"/>
              <w:jc w:val="right"/>
            </w:pPr>
            <w:r>
              <w:rPr>
                <w:rFonts w:ascii="Times New Roman" w:hAnsi="Times New Roman" w:cs="Times New Roman"/>
                <w:b w:val="0"/>
                <w:color w:val="000000"/>
                <w:sz w:val="18"/>
                <w:rtl w:val="1"/>
              </w:rPr>
              <w:t>مقيّد</w:t>
            </w:r>
          </w:p>
        </w:tc>
        <w:tc>
          <w:tcPr>
            <w:tcW w:type="dxa" w:w="4703"/>
            <w:shd w:val="clear" w:color="auto" w:fill="FFFFFF"/>
            <w:tcW w:w="3500" w:type="dxa"/>
          </w:tcPr>
          <w:p>
            <w:pPr>
              <w:bidi w:val="1"/>
              <w:jc w:val="right"/>
            </w:pPr>
            <w:r>
              <w:rPr>
                <w:rFonts w:ascii="Times New Roman" w:hAnsi="Times New Roman" w:cs="Times New Roman"/>
                <w:b w:val="0"/>
                <w:color w:val="000000"/>
                <w:sz w:val="18"/>
                <w:rtl w:val="1"/>
              </w:rPr>
              <w:t>درجة السرية</w:t>
            </w:r>
          </w:p>
        </w:tc>
      </w:tr>
      <w:tr>
        <w:tc>
          <w:tcPr>
            <w:tcW w:type="dxa" w:w="4703"/>
            <w:shd w:val="clear" w:color="auto" w:fill="EBF3FB"/>
            <w:tcW w:w="5500" w:type="dxa"/>
          </w:tcPr>
          <w:p>
            <w:pPr>
              <w:bidi w:val="1"/>
              <w:jc w:val="right"/>
            </w:pPr>
            <w:r>
              <w:rPr>
                <w:rFonts w:ascii="Times New Roman" w:hAnsi="Times New Roman" w:cs="Times New Roman"/>
                <w:b w:val="0"/>
                <w:color w:val="000000"/>
                <w:sz w:val="18"/>
                <w:rtl w:val="1"/>
              </w:rPr>
              <w:t>DC.M.11 | DC.C.3.4 | DC.C.3.5 | DC.M.12 | DC.C.5.1 | DC.M.6</w:t>
            </w:r>
          </w:p>
        </w:tc>
        <w:tc>
          <w:tcPr>
            <w:tcW w:type="dxa" w:w="4703"/>
            <w:shd w:val="clear" w:color="auto" w:fill="EBF3FB"/>
            <w:tcW w:w="3500" w:type="dxa"/>
          </w:tcPr>
          <w:p>
            <w:pPr>
              <w:bidi w:val="1"/>
              <w:jc w:val="right"/>
            </w:pPr>
            <w:r>
              <w:rPr>
                <w:rFonts w:ascii="Times New Roman" w:hAnsi="Times New Roman" w:cs="Times New Roman"/>
                <w:b w:val="0"/>
                <w:color w:val="000000"/>
                <w:sz w:val="18"/>
                <w:rtl w:val="1"/>
              </w:rPr>
              <w:t>الوثائق المرجعية</w:t>
            </w:r>
          </w:p>
        </w:tc>
      </w:tr>
    </w:tbl>
    <w:p/>
    <w:p>
      <w:pPr>
        <w:bidi w:val="1"/>
        <w:jc w:val="right"/>
        <w:pBdr>
          <w:bottom w:val="single" w:sz="12" w:space="1" w:color="2E75B6"/>
        </w:pBdr>
      </w:pPr>
      <w:r>
        <w:rPr>
          <w:rFonts w:ascii="Times New Roman" w:hAnsi="Times New Roman" w:cs="Times New Roman"/>
          <w:b/>
          <w:color w:val="1F3864"/>
          <w:sz w:val="28"/>
          <w:rtl w:val="1"/>
        </w:rPr>
        <w:t>2.  ضبط المستند</w:t>
      </w:r>
    </w:p>
    <w:p/>
    <w:tbl>
      <w:tblPr>
        <w:tblStyle w:val="TableGrid"/>
        <w:tblW w:type="auto" w:w="0"/>
        <w:tblLook w:firstColumn="1" w:firstRow="1" w:lastColumn="0" w:lastRow="0" w:noHBand="0" w:noVBand="1" w:val="04A0"/>
        <w:bidiVisual w:val="1"/>
      </w:tblPr>
      <w:tblGrid>
        <w:gridCol w:w="2351"/>
        <w:gridCol w:w="2351"/>
        <w:gridCol w:w="2351"/>
        <w:gridCol w:w="2351"/>
      </w:tblGrid>
      <w:tr>
        <w:tc>
          <w:tcPr>
            <w:tcW w:type="dxa" w:w="2351"/>
            <w:shd w:val="clear" w:color="auto" w:fill="1F3864"/>
            <w:tcW w:w="1000" w:type="dxa"/>
          </w:tcPr>
          <w:p>
            <w:pPr>
              <w:bidi w:val="1"/>
              <w:jc w:val="center"/>
            </w:pPr>
            <w:r>
              <w:rPr>
                <w:rFonts w:ascii="Times New Roman" w:hAnsi="Times New Roman" w:cs="Times New Roman"/>
                <w:b/>
                <w:color w:val="FFFFFF"/>
                <w:sz w:val="18"/>
                <w:rtl w:val="1"/>
              </w:rPr>
              <w:t>التاريخ</w:t>
            </w:r>
          </w:p>
        </w:tc>
        <w:tc>
          <w:tcPr>
            <w:tcW w:type="dxa" w:w="2351"/>
            <w:shd w:val="clear" w:color="auto" w:fill="1F3864"/>
            <w:tcW w:w="4200" w:type="dxa"/>
          </w:tcPr>
          <w:p>
            <w:pPr>
              <w:bidi w:val="1"/>
              <w:jc w:val="center"/>
            </w:pPr>
            <w:r>
              <w:rPr>
                <w:rFonts w:ascii="Times New Roman" w:hAnsi="Times New Roman" w:cs="Times New Roman"/>
                <w:b/>
                <w:color w:val="FFFFFF"/>
                <w:sz w:val="18"/>
                <w:rtl w:val="1"/>
              </w:rPr>
              <w:t>المسمى الوظيفي</w:t>
            </w:r>
          </w:p>
        </w:tc>
        <w:tc>
          <w:tcPr>
            <w:tcW w:type="dxa" w:w="2351"/>
            <w:shd w:val="clear" w:color="auto" w:fill="1F3864"/>
            <w:tcW w:w="1800" w:type="dxa"/>
          </w:tcPr>
          <w:p>
            <w:pPr>
              <w:bidi w:val="1"/>
              <w:jc w:val="center"/>
            </w:pPr>
            <w:r>
              <w:rPr>
                <w:rFonts w:ascii="Times New Roman" w:hAnsi="Times New Roman" w:cs="Times New Roman"/>
                <w:b/>
                <w:color w:val="FFFFFF"/>
                <w:sz w:val="18"/>
                <w:rtl w:val="1"/>
              </w:rPr>
              <w:t>الاسم</w:t>
            </w:r>
          </w:p>
        </w:tc>
        <w:tc>
          <w:tcPr>
            <w:tcW w:type="dxa" w:w="2351"/>
            <w:shd w:val="clear" w:color="auto" w:fill="1F3864"/>
            <w:tcW w:w="2000" w:type="dxa"/>
          </w:tcPr>
          <w:p>
            <w:pPr>
              <w:bidi w:val="1"/>
              <w:jc w:val="center"/>
            </w:pPr>
            <w:r>
              <w:rPr>
                <w:rFonts w:ascii="Times New Roman" w:hAnsi="Times New Roman" w:cs="Times New Roman"/>
                <w:b/>
                <w:color w:val="FFFFFF"/>
                <w:sz w:val="18"/>
                <w:rtl w:val="1"/>
              </w:rPr>
              <w:t>الدور</w:t>
            </w:r>
          </w:p>
        </w:tc>
      </w:tr>
      <w:tr>
        <w:tc>
          <w:tcPr>
            <w:tcW w:type="dxa" w:w="2351"/>
            <w:shd w:val="clear" w:color="auto" w:fill="EBF3FB"/>
            <w:tcW w:w="1000" w:type="dxa"/>
          </w:tcPr>
          <w:p>
            <w:pPr>
              <w:bidi w:val="1"/>
              <w:jc w:val="right"/>
            </w:pPr>
            <w:r>
              <w:rPr>
                <w:rFonts w:ascii="Times New Roman" w:hAnsi="Times New Roman" w:cs="Times New Roman"/>
                <w:b w:val="0"/>
                <w:color w:val="000000"/>
                <w:sz w:val="18"/>
                <w:rtl w:val="1"/>
              </w:rPr>
              <w:t>يونيو 2026</w:t>
            </w:r>
          </w:p>
        </w:tc>
        <w:tc>
          <w:tcPr>
            <w:tcW w:type="dxa" w:w="2351"/>
            <w:shd w:val="clear" w:color="auto" w:fill="EBF3FB"/>
            <w:tcW w:w="4200" w:type="dxa"/>
          </w:tcPr>
          <w:p>
            <w:pPr>
              <w:bidi w:val="1"/>
              <w:jc w:val="right"/>
            </w:pPr>
            <w:r>
              <w:rPr>
                <w:rFonts w:ascii="Times New Roman" w:hAnsi="Times New Roman" w:cs="Times New Roman"/>
                <w:b w:val="0"/>
                <w:color w:val="000000"/>
                <w:sz w:val="18"/>
                <w:rtl w:val="1"/>
              </w:rPr>
              <w:t>محلل إدارة البيانات — مكتب إدارة البيانات</w:t>
            </w:r>
          </w:p>
        </w:tc>
        <w:tc>
          <w:tcPr>
            <w:tcW w:type="dxa" w:w="2351"/>
            <w:shd w:val="clear" w:color="auto" w:fill="EBF3FB"/>
            <w:tcW w:w="1800" w:type="dxa"/>
          </w:tcPr>
          <w:p>
            <w:pPr>
              <w:bidi w:val="1"/>
              <w:jc w:val="right"/>
            </w:pPr>
            <w:r>
              <w:rPr>
                <w:rFonts w:ascii="Times New Roman" w:hAnsi="Times New Roman" w:cs="Times New Roman"/>
                <w:b w:val="0"/>
                <w:color w:val="000000"/>
                <w:sz w:val="18"/>
                <w:rtl w:val="1"/>
              </w:rPr>
              <w:t>—</w:t>
            </w:r>
          </w:p>
        </w:tc>
        <w:tc>
          <w:tcPr>
            <w:tcW w:type="dxa" w:w="2351"/>
            <w:shd w:val="clear" w:color="auto" w:fill="EBF3FB"/>
            <w:tcW w:w="2000" w:type="dxa"/>
          </w:tcPr>
          <w:p>
            <w:pPr>
              <w:bidi w:val="1"/>
              <w:jc w:val="right"/>
            </w:pPr>
            <w:r>
              <w:rPr>
                <w:rFonts w:ascii="Times New Roman" w:hAnsi="Times New Roman" w:cs="Times New Roman"/>
                <w:b w:val="0"/>
                <w:color w:val="000000"/>
                <w:sz w:val="18"/>
                <w:rtl w:val="1"/>
              </w:rPr>
              <w:t>الإعداد</w:t>
            </w:r>
          </w:p>
        </w:tc>
      </w:tr>
      <w:tr>
        <w:tc>
          <w:tcPr>
            <w:tcW w:type="dxa" w:w="2351"/>
            <w:shd w:val="clear" w:color="auto" w:fill="FFFFFF"/>
            <w:tcW w:w="1000" w:type="dxa"/>
          </w:tcPr>
          <w:p>
            <w:pPr>
              <w:bidi w:val="1"/>
              <w:jc w:val="right"/>
            </w:pPr>
            <w:r>
              <w:rPr>
                <w:rFonts w:ascii="Times New Roman" w:hAnsi="Times New Roman" w:cs="Times New Roman"/>
                <w:b w:val="0"/>
                <w:color w:val="000000"/>
                <w:sz w:val="18"/>
                <w:rtl w:val="1"/>
              </w:rPr>
              <w:t>يونيو 2026</w:t>
            </w:r>
          </w:p>
        </w:tc>
        <w:tc>
          <w:tcPr>
            <w:tcW w:type="dxa" w:w="2351"/>
            <w:shd w:val="clear" w:color="auto" w:fill="FFFFFF"/>
            <w:tcW w:w="4200" w:type="dxa"/>
          </w:tcPr>
          <w:p>
            <w:pPr>
              <w:bidi w:val="1"/>
              <w:jc w:val="right"/>
            </w:pPr>
            <w:r>
              <w:rPr>
                <w:rFonts w:ascii="Times New Roman" w:hAnsi="Times New Roman" w:cs="Times New Roman"/>
                <w:b w:val="0"/>
                <w:color w:val="000000"/>
                <w:sz w:val="18"/>
                <w:rtl w:val="1"/>
              </w:rPr>
              <w:t>مدير مكتب إدارة البيانات</w:t>
            </w:r>
          </w:p>
        </w:tc>
        <w:tc>
          <w:tcPr>
            <w:tcW w:type="dxa" w:w="2351"/>
            <w:shd w:val="clear" w:color="auto" w:fill="FFFFFF"/>
            <w:tcW w:w="1800" w:type="dxa"/>
          </w:tcPr>
          <w:p>
            <w:pPr>
              <w:bidi w:val="1"/>
              <w:jc w:val="right"/>
            </w:pPr>
            <w:r>
              <w:rPr>
                <w:rFonts w:ascii="Times New Roman" w:hAnsi="Times New Roman" w:cs="Times New Roman"/>
                <w:b w:val="0"/>
                <w:color w:val="000000"/>
                <w:sz w:val="18"/>
                <w:rtl w:val="1"/>
              </w:rPr>
              <w:t>—</w:t>
            </w:r>
          </w:p>
        </w:tc>
        <w:tc>
          <w:tcPr>
            <w:tcW w:type="dxa" w:w="2351"/>
            <w:shd w:val="clear" w:color="auto" w:fill="FFFFFF"/>
            <w:tcW w:w="2000" w:type="dxa"/>
          </w:tcPr>
          <w:p>
            <w:pPr>
              <w:bidi w:val="1"/>
              <w:jc w:val="right"/>
            </w:pPr>
            <w:r>
              <w:rPr>
                <w:rFonts w:ascii="Times New Roman" w:hAnsi="Times New Roman" w:cs="Times New Roman"/>
                <w:b w:val="0"/>
                <w:color w:val="000000"/>
                <w:sz w:val="18"/>
                <w:rtl w:val="1"/>
              </w:rPr>
              <w:t>المراجعة</w:t>
            </w:r>
          </w:p>
        </w:tc>
      </w:tr>
      <w:tr>
        <w:tc>
          <w:tcPr>
            <w:tcW w:type="dxa" w:w="2351"/>
            <w:shd w:val="clear" w:color="auto" w:fill="EBF3FB"/>
            <w:tcW w:w="1000" w:type="dxa"/>
          </w:tcPr>
          <w:p>
            <w:pPr>
              <w:bidi w:val="1"/>
              <w:jc w:val="right"/>
            </w:pPr>
            <w:r>
              <w:rPr>
                <w:rFonts w:ascii="Times New Roman" w:hAnsi="Times New Roman" w:cs="Times New Roman"/>
                <w:b w:val="0"/>
                <w:color w:val="000000"/>
                <w:sz w:val="18"/>
                <w:rtl w:val="1"/>
              </w:rPr>
              <w:t>يونيو 2026</w:t>
            </w:r>
          </w:p>
        </w:tc>
        <w:tc>
          <w:tcPr>
            <w:tcW w:type="dxa" w:w="2351"/>
            <w:shd w:val="clear" w:color="auto" w:fill="EBF3FB"/>
            <w:tcW w:w="4200" w:type="dxa"/>
          </w:tcPr>
          <w:p>
            <w:pPr>
              <w:bidi w:val="1"/>
              <w:jc w:val="right"/>
            </w:pPr>
            <w:r>
              <w:rPr>
                <w:rFonts w:ascii="Times New Roman" w:hAnsi="Times New Roman" w:cs="Times New Roman"/>
                <w:b w:val="0"/>
                <w:color w:val="000000"/>
                <w:sz w:val="18"/>
                <w:rtl w:val="1"/>
              </w:rPr>
              <w:t>مدير عام الهيئة</w:t>
            </w:r>
          </w:p>
        </w:tc>
        <w:tc>
          <w:tcPr>
            <w:tcW w:type="dxa" w:w="2351"/>
            <w:shd w:val="clear" w:color="auto" w:fill="EBF3FB"/>
            <w:tcW w:w="1800" w:type="dxa"/>
          </w:tcPr>
          <w:p>
            <w:pPr>
              <w:bidi w:val="1"/>
              <w:jc w:val="right"/>
            </w:pPr>
            <w:r>
              <w:rPr>
                <w:rFonts w:ascii="Times New Roman" w:hAnsi="Times New Roman" w:cs="Times New Roman"/>
                <w:b w:val="0"/>
                <w:color w:val="000000"/>
                <w:sz w:val="18"/>
                <w:rtl w:val="1"/>
              </w:rPr>
              <w:t>—</w:t>
            </w:r>
          </w:p>
        </w:tc>
        <w:tc>
          <w:tcPr>
            <w:tcW w:type="dxa" w:w="2351"/>
            <w:shd w:val="clear" w:color="auto" w:fill="EBF3FB"/>
            <w:tcW w:w="2000" w:type="dxa"/>
          </w:tcPr>
          <w:p>
            <w:pPr>
              <w:bidi w:val="1"/>
              <w:jc w:val="right"/>
            </w:pPr>
            <w:r>
              <w:rPr>
                <w:rFonts w:ascii="Times New Roman" w:hAnsi="Times New Roman" w:cs="Times New Roman"/>
                <w:b w:val="0"/>
                <w:color w:val="000000"/>
                <w:sz w:val="18"/>
                <w:rtl w:val="1"/>
              </w:rPr>
              <w:t>الاعتماد</w:t>
            </w:r>
          </w:p>
        </w:tc>
      </w:tr>
    </w:tbl>
    <w:p/>
    <w:p>
      <w:pPr>
        <w:bidi w:val="1"/>
        <w:jc w:val="right"/>
        <w:pBdr>
          <w:bottom w:val="single" w:sz="12" w:space="1" w:color="2E75B6"/>
        </w:pBdr>
      </w:pPr>
      <w:r>
        <w:rPr>
          <w:rFonts w:ascii="Times New Roman" w:hAnsi="Times New Roman" w:cs="Times New Roman"/>
          <w:b/>
          <w:color w:val="1F3864"/>
          <w:sz w:val="28"/>
          <w:rtl w:val="1"/>
        </w:rPr>
        <w:t>3.  سجل الإصدارات</w:t>
      </w:r>
    </w:p>
    <w:p/>
    <w:tbl>
      <w:tblPr>
        <w:tblStyle w:val="TableGrid"/>
        <w:tblW w:type="auto" w:w="0"/>
        <w:tblLook w:firstColumn="1" w:firstRow="1" w:lastColumn="0" w:lastRow="0" w:noHBand="0" w:noVBand="1" w:val="04A0"/>
        <w:bidiVisual w:val="1"/>
      </w:tblPr>
      <w:tblGrid>
        <w:gridCol w:w="1881"/>
        <w:gridCol w:w="1881"/>
        <w:gridCol w:w="1881"/>
        <w:gridCol w:w="1881"/>
        <w:gridCol w:w="1881"/>
      </w:tblGrid>
      <w:tr>
        <w:tc>
          <w:tcPr>
            <w:tcW w:type="dxa" w:w="1881"/>
            <w:shd w:val="clear" w:color="auto" w:fill="1F3864"/>
            <w:tcW w:w="1000" w:type="dxa"/>
          </w:tcPr>
          <w:p>
            <w:pPr>
              <w:bidi w:val="1"/>
              <w:jc w:val="center"/>
            </w:pPr>
            <w:r>
              <w:rPr>
                <w:rFonts w:ascii="Times New Roman" w:hAnsi="Times New Roman" w:cs="Times New Roman"/>
                <w:b/>
                <w:color w:val="FFFFFF"/>
                <w:sz w:val="18"/>
                <w:rtl w:val="1"/>
              </w:rPr>
              <w:t>المعتمد</w:t>
            </w:r>
          </w:p>
        </w:tc>
        <w:tc>
          <w:tcPr>
            <w:tcW w:type="dxa" w:w="1881"/>
            <w:shd w:val="clear" w:color="auto" w:fill="1F3864"/>
            <w:tcW w:w="1600" w:type="dxa"/>
          </w:tcPr>
          <w:p>
            <w:pPr>
              <w:bidi w:val="1"/>
              <w:jc w:val="center"/>
            </w:pPr>
            <w:r>
              <w:rPr>
                <w:rFonts w:ascii="Times New Roman" w:hAnsi="Times New Roman" w:cs="Times New Roman"/>
                <w:b/>
                <w:color w:val="FFFFFF"/>
                <w:sz w:val="18"/>
                <w:rtl w:val="1"/>
              </w:rPr>
              <w:t>المُعِدّ</w:t>
            </w:r>
          </w:p>
        </w:tc>
        <w:tc>
          <w:tcPr>
            <w:tcW w:type="dxa" w:w="1881"/>
            <w:shd w:val="clear" w:color="auto" w:fill="1F3864"/>
            <w:tcW w:w="4200" w:type="dxa"/>
          </w:tcPr>
          <w:p>
            <w:pPr>
              <w:bidi w:val="1"/>
              <w:jc w:val="center"/>
            </w:pPr>
            <w:r>
              <w:rPr>
                <w:rFonts w:ascii="Times New Roman" w:hAnsi="Times New Roman" w:cs="Times New Roman"/>
                <w:b/>
                <w:color w:val="FFFFFF"/>
                <w:sz w:val="18"/>
                <w:rtl w:val="1"/>
              </w:rPr>
              <w:t>وصف التغيير</w:t>
            </w:r>
          </w:p>
        </w:tc>
        <w:tc>
          <w:tcPr>
            <w:tcW w:type="dxa" w:w="1881"/>
            <w:shd w:val="clear" w:color="auto" w:fill="1F3864"/>
            <w:tcW w:w="1300" w:type="dxa"/>
          </w:tcPr>
          <w:p>
            <w:pPr>
              <w:bidi w:val="1"/>
              <w:jc w:val="center"/>
            </w:pPr>
            <w:r>
              <w:rPr>
                <w:rFonts w:ascii="Times New Roman" w:hAnsi="Times New Roman" w:cs="Times New Roman"/>
                <w:b/>
                <w:color w:val="FFFFFF"/>
                <w:sz w:val="18"/>
                <w:rtl w:val="1"/>
              </w:rPr>
              <w:t>تاريخ الإصدار</w:t>
            </w:r>
          </w:p>
        </w:tc>
        <w:tc>
          <w:tcPr>
            <w:tcW w:type="dxa" w:w="1881"/>
            <w:shd w:val="clear" w:color="auto" w:fill="1F3864"/>
            <w:tcW w:w="900" w:type="dxa"/>
          </w:tcPr>
          <w:p>
            <w:pPr>
              <w:bidi w:val="1"/>
              <w:jc w:val="center"/>
            </w:pPr>
            <w:r>
              <w:rPr>
                <w:rFonts w:ascii="Times New Roman" w:hAnsi="Times New Roman" w:cs="Times New Roman"/>
                <w:b/>
                <w:color w:val="FFFFFF"/>
                <w:sz w:val="18"/>
                <w:rtl w:val="1"/>
              </w:rPr>
              <w:t>رقم الإصدار</w:t>
            </w:r>
          </w:p>
        </w:tc>
      </w:tr>
      <w:tr>
        <w:tc>
          <w:tcPr>
            <w:tcW w:type="dxa" w:w="1881"/>
            <w:shd w:val="clear" w:color="auto" w:fill="EBF3FB"/>
            <w:tcW w:w="1000" w:type="dxa"/>
          </w:tcPr>
          <w:p>
            <w:pPr>
              <w:bidi w:val="1"/>
              <w:jc w:val="right"/>
            </w:pPr>
            <w:r>
              <w:rPr>
                <w:rFonts w:ascii="Times New Roman" w:hAnsi="Times New Roman" w:cs="Times New Roman"/>
                <w:b w:val="0"/>
                <w:color w:val="000000"/>
                <w:sz w:val="18"/>
                <w:rtl w:val="1"/>
              </w:rPr>
              <w:t>مدير عام الهيئة</w:t>
            </w:r>
          </w:p>
        </w:tc>
        <w:tc>
          <w:tcPr>
            <w:tcW w:type="dxa" w:w="1881"/>
            <w:shd w:val="clear" w:color="auto" w:fill="EBF3FB"/>
            <w:tcW w:w="1600" w:type="dxa"/>
          </w:tcPr>
          <w:p>
            <w:pPr>
              <w:bidi w:val="1"/>
              <w:jc w:val="right"/>
            </w:pPr>
            <w:r>
              <w:rPr>
                <w:rFonts w:ascii="Times New Roman" w:hAnsi="Times New Roman" w:cs="Times New Roman"/>
                <w:b w:val="0"/>
                <w:color w:val="000000"/>
                <w:sz w:val="18"/>
                <w:rtl w:val="1"/>
              </w:rPr>
              <w:t>مكتب إدارة البيانات</w:t>
            </w:r>
          </w:p>
        </w:tc>
        <w:tc>
          <w:tcPr>
            <w:tcW w:type="dxa" w:w="1881"/>
            <w:shd w:val="clear" w:color="auto" w:fill="EBF3FB"/>
            <w:tcW w:w="4200" w:type="dxa"/>
          </w:tcPr>
          <w:p>
            <w:pPr>
              <w:bidi w:val="1"/>
              <w:jc w:val="right"/>
            </w:pPr>
            <w:r>
              <w:rPr>
                <w:rFonts w:ascii="Times New Roman" w:hAnsi="Times New Roman" w:cs="Times New Roman"/>
                <w:b w:val="0"/>
                <w:color w:val="000000"/>
                <w:sz w:val="18"/>
                <w:rtl w:val="1"/>
              </w:rPr>
              <w:t>الإصدار الأول — تقرير التحسين المستمر لآليات مراجعة تصنيف البيانات بناءً على نتائج DC.M.12 ودورة مراجعة 2026</w:t>
            </w:r>
          </w:p>
        </w:tc>
        <w:tc>
          <w:tcPr>
            <w:tcW w:type="dxa" w:w="1881"/>
            <w:shd w:val="clear" w:color="auto" w:fill="EBF3FB"/>
            <w:tcW w:w="1300" w:type="dxa"/>
          </w:tcPr>
          <w:p>
            <w:pPr>
              <w:bidi w:val="1"/>
              <w:jc w:val="right"/>
            </w:pPr>
            <w:r>
              <w:rPr>
                <w:rFonts w:ascii="Times New Roman" w:hAnsi="Times New Roman" w:cs="Times New Roman"/>
                <w:b w:val="0"/>
                <w:color w:val="000000"/>
                <w:sz w:val="18"/>
                <w:rtl w:val="1"/>
              </w:rPr>
              <w:t>يونيو 2026</w:t>
            </w:r>
          </w:p>
        </w:tc>
        <w:tc>
          <w:tcPr>
            <w:tcW w:type="dxa" w:w="1881"/>
            <w:shd w:val="clear" w:color="auto" w:fill="EBF3FB"/>
            <w:tcW w:w="900" w:type="dxa"/>
          </w:tcPr>
          <w:p>
            <w:pPr>
              <w:bidi w:val="1"/>
              <w:jc w:val="right"/>
            </w:pPr>
            <w:r>
              <w:rPr>
                <w:rFonts w:ascii="Times New Roman" w:hAnsi="Times New Roman" w:cs="Times New Roman"/>
                <w:b w:val="0"/>
                <w:color w:val="000000"/>
                <w:sz w:val="18"/>
                <w:rtl w:val="1"/>
              </w:rPr>
              <w:t>1.0</w:t>
            </w:r>
          </w:p>
        </w:tc>
      </w:tr>
    </w:tbl>
    <w:p/>
    <w:p>
      <w:r>
        <w:br w:type="page"/>
      </w:r>
    </w:p>
    <w:p>
      <w:pPr>
        <w:bidi w:val="1"/>
        <w:jc w:val="right"/>
        <w:pBdr>
          <w:bottom w:val="single" w:sz="12" w:space="1" w:color="2E75B6"/>
        </w:pBdr>
      </w:pPr>
      <w:r>
        <w:rPr>
          <w:rFonts w:ascii="Times New Roman" w:hAnsi="Times New Roman" w:cs="Times New Roman"/>
          <w:b/>
          <w:color w:val="1F3864"/>
          <w:sz w:val="28"/>
          <w:rtl w:val="1"/>
        </w:rPr>
        <w:t>4.  المقدمة</w:t>
      </w:r>
    </w:p>
    <w:p/>
    <w:p>
      <w:pPr>
        <w:bidi w:val="1"/>
        <w:jc w:val="right"/>
      </w:pPr>
      <w:r>
        <w:rPr>
          <w:rFonts w:ascii="Times New Roman" w:hAnsi="Times New Roman" w:cs="Times New Roman"/>
          <w:b w:val="0"/>
          <w:sz w:val="22"/>
          <w:rtl w:val="1"/>
        </w:rPr>
        <w:t>يُمثّل هذا التقرير قمة هرم النضج في سؤال DC.MQ.3 ضمن إطار NDMO، إذ يُثبت بلوغ هيئة الخدمات الحكومية الذكية (SGSA) مستوى الريادة (Level 5) من خلال تحقيق التحسين المستمر لآليات مراجعة تصنيف البيانات، واستثمار نتائج قياس مؤشرات الأداء الرئيسية (DC.M.12) لتطوير وتحسين العمليات بصورة ممنهجة ومستدامة.</w:t>
      </w:r>
    </w:p>
    <w:p/>
    <w:p>
      <w:pPr>
        <w:bidi w:val="1"/>
        <w:jc w:val="right"/>
      </w:pPr>
      <w:r>
        <w:rPr>
          <w:rFonts w:ascii="Times New Roman" w:hAnsi="Times New Roman" w:cs="Times New Roman"/>
          <w:b w:val="0"/>
          <w:sz w:val="22"/>
          <w:rtl w:val="1"/>
        </w:rPr>
        <w:t>تستند الهيئة في هذا التحسين المستمر إلى سلسلة متكاملة من الوثائق: سجل الأصول الرسمي DC.C.5.1، وآلية المراجعة المعتمدة DC.M.11، وتقرير المراجعة الدورية DC.C.3.4، ووثيقة نشر التصنيفات DC.C.3.5، وتقرير مراقبة الأداء DC.M.12. معاً، تُشكّل هذه الوثائق حلقة تحسين متواصلة: القياس يقود إلى الاكتشاف، والاكتشاف يقود إلى التحسين، والتحسين يُعيد رفع سقف القياس في الدورة التالية.</w:t>
      </w:r>
    </w:p>
    <w:p/>
    <w:p>
      <w:pPr>
        <w:bidi w:val="1"/>
        <w:jc w:val="right"/>
      </w:pPr>
      <w:r>
        <w:rPr>
          <w:rFonts w:ascii="Times New Roman" w:hAnsi="Times New Roman" w:cs="Times New Roman"/>
          <w:b w:val="0"/>
          <w:sz w:val="22"/>
          <w:rtl w:val="1"/>
        </w:rPr>
        <w:t>تُثبت هذه الوثيقة انتقال الهيئة من مرحلة المراقبة والقياس (Level 4 — DC.M.12) إلى مرحلة الريادة والتحسين المستمر (Level 5 — DC.M.13) عبر خمس مبادرات تحسين مُنفَّذة، وتحقيق أتمتة كاملة لدورة تحديث التصنيفات في SGSA Data Catalog.</w:t>
      </w:r>
    </w:p>
    <w:p/>
    <w:p>
      <w:pPr>
        <w:bidi w:val="1"/>
        <w:jc w:val="right"/>
        <w:pBdr>
          <w:bottom w:val="single" w:sz="12" w:space="1" w:color="2E75B6"/>
        </w:pBdr>
      </w:pPr>
      <w:r>
        <w:rPr>
          <w:rFonts w:ascii="Times New Roman" w:hAnsi="Times New Roman" w:cs="Times New Roman"/>
          <w:b/>
          <w:color w:val="1F3864"/>
          <w:sz w:val="28"/>
          <w:rtl w:val="1"/>
        </w:rPr>
        <w:t>5.  الهدف من التقرير</w:t>
      </w:r>
    </w:p>
    <w:p/>
    <w:p>
      <w:pPr>
        <w:bidi w:val="1"/>
        <w:jc w:val="right"/>
      </w:pPr>
      <w:r>
        <w:rPr>
          <w:rFonts w:ascii="Times New Roman" w:hAnsi="Times New Roman" w:cs="Times New Roman"/>
          <w:b w:val="0"/>
          <w:sz w:val="22"/>
          <w:rtl w:val="1"/>
        </w:rPr>
        <w:t>•  إثبات التحسين المستمر لآليات مراجعة تصنيف البيانات وفقاً لنتائج مؤشرات الأداء الرئيسية الموثقة في DC.M.12.</w:t>
      </w:r>
    </w:p>
    <w:p>
      <w:pPr>
        <w:bidi w:val="1"/>
        <w:jc w:val="right"/>
      </w:pPr>
      <w:r>
        <w:rPr>
          <w:rFonts w:ascii="Times New Roman" w:hAnsi="Times New Roman" w:cs="Times New Roman"/>
          <w:b w:val="0"/>
          <w:sz w:val="22"/>
          <w:rtl w:val="1"/>
        </w:rPr>
        <w:t>•  توثيق الأتمتة الكاملة لدورة تحديث التصنيفات في SGSA Data Catalog بعد اعتماد كل قرار مراجعة.</w:t>
      </w:r>
    </w:p>
    <w:p>
      <w:pPr>
        <w:bidi w:val="1"/>
        <w:jc w:val="right"/>
      </w:pPr>
      <w:r>
        <w:rPr>
          <w:rFonts w:ascii="Times New Roman" w:hAnsi="Times New Roman" w:cs="Times New Roman"/>
          <w:b w:val="0"/>
          <w:sz w:val="22"/>
          <w:rtl w:val="1"/>
        </w:rPr>
        <w:t>•  عرض وثائق المراجعات والنتائج الدورية التي تُثبت استمرارية العملية وتطورها بين الدورات.</w:t>
      </w:r>
    </w:p>
    <w:p>
      <w:pPr>
        <w:bidi w:val="1"/>
        <w:jc w:val="right"/>
      </w:pPr>
      <w:r>
        <w:rPr>
          <w:rFonts w:ascii="Times New Roman" w:hAnsi="Times New Roman" w:cs="Times New Roman"/>
          <w:b w:val="0"/>
          <w:sz w:val="22"/>
          <w:rtl w:val="1"/>
        </w:rPr>
        <w:t>•  تفصيل آليات التحسين المستمر المعتمدة لضمان ارتقاء الآلية في كل دورة مراجعة.</w:t>
      </w:r>
    </w:p>
    <w:p>
      <w:pPr>
        <w:bidi w:val="1"/>
        <w:jc w:val="right"/>
      </w:pPr>
      <w:r>
        <w:rPr>
          <w:rFonts w:ascii="Times New Roman" w:hAnsi="Times New Roman" w:cs="Times New Roman"/>
          <w:b w:val="0"/>
          <w:sz w:val="22"/>
          <w:rtl w:val="1"/>
        </w:rPr>
        <w:t>•  استيفاء جميع متطلبات DC.M.13 ضمن إطار NDMO وإثبات بلوغ مستوى الريادة (Level 5).</w:t>
      </w:r>
    </w:p>
    <w:p/>
    <w:p>
      <w:pPr>
        <w:bidi w:val="1"/>
        <w:jc w:val="right"/>
        <w:pBdr>
          <w:bottom w:val="single" w:sz="12" w:space="1" w:color="2E75B6"/>
        </w:pBdr>
      </w:pPr>
      <w:r>
        <w:rPr>
          <w:rFonts w:ascii="Times New Roman" w:hAnsi="Times New Roman" w:cs="Times New Roman"/>
          <w:b/>
          <w:color w:val="1F3864"/>
          <w:sz w:val="28"/>
          <w:rtl w:val="1"/>
        </w:rPr>
        <w:t>6.  نطاق التحسين</w:t>
      </w:r>
    </w:p>
    <w:p/>
    <w:tbl>
      <w:tblPr>
        <w:tblStyle w:val="TableGrid"/>
        <w:tblW w:type="auto" w:w="0"/>
        <w:tblLook w:firstColumn="1" w:firstRow="1" w:lastColumn="0" w:lastRow="0" w:noHBand="0" w:noVBand="1" w:val="04A0"/>
        <w:bidiVisual w:val="1"/>
      </w:tblPr>
      <w:tblGrid>
        <w:gridCol w:w="4703"/>
        <w:gridCol w:w="4703"/>
      </w:tblGrid>
      <w:tr>
        <w:tc>
          <w:tcPr>
            <w:tcW w:type="dxa" w:w="4703"/>
            <w:shd w:val="clear" w:color="auto" w:fill="1F3864"/>
            <w:tcW w:w="6200" w:type="dxa"/>
          </w:tcPr>
          <w:p>
            <w:pPr>
              <w:bidi w:val="1"/>
              <w:jc w:val="center"/>
            </w:pPr>
            <w:r>
              <w:rPr>
                <w:rFonts w:ascii="Times New Roman" w:hAnsi="Times New Roman" w:cs="Times New Roman"/>
                <w:b/>
                <w:color w:val="FFFFFF"/>
                <w:sz w:val="18"/>
                <w:rtl w:val="1"/>
              </w:rPr>
              <w:t>التفاصيل</w:t>
            </w:r>
          </w:p>
        </w:tc>
        <w:tc>
          <w:tcPr>
            <w:tcW w:type="dxa" w:w="4703"/>
            <w:shd w:val="clear" w:color="auto" w:fill="1F3864"/>
            <w:tcW w:w="2800" w:type="dxa"/>
          </w:tcPr>
          <w:p>
            <w:pPr>
              <w:bidi w:val="1"/>
              <w:jc w:val="center"/>
            </w:pPr>
            <w:r>
              <w:rPr>
                <w:rFonts w:ascii="Times New Roman" w:hAnsi="Times New Roman" w:cs="Times New Roman"/>
                <w:b/>
                <w:color w:val="FFFFFF"/>
                <w:sz w:val="18"/>
                <w:rtl w:val="1"/>
              </w:rPr>
              <w:t>محور النطاق</w:t>
            </w:r>
          </w:p>
        </w:tc>
      </w:tr>
      <w:tr>
        <w:tc>
          <w:tcPr>
            <w:tcW w:type="dxa" w:w="4703"/>
            <w:shd w:val="clear" w:color="auto" w:fill="EBF3FB"/>
            <w:tcW w:w="6200" w:type="dxa"/>
          </w:tcPr>
          <w:p>
            <w:pPr>
              <w:bidi w:val="1"/>
              <w:jc w:val="right"/>
            </w:pPr>
            <w:r>
              <w:rPr>
                <w:rFonts w:ascii="Times New Roman" w:hAnsi="Times New Roman" w:cs="Times New Roman"/>
                <w:b w:val="0"/>
                <w:color w:val="000000"/>
                <w:sz w:val="18"/>
                <w:rtl w:val="1"/>
              </w:rPr>
              <w:t>يناير 2026 – يونيو 2026 (6 أشهر تغطي تحليل الممارسات الأولية الموثقة في DC.M.10 وتصميم وتنفيذ تحسينات الأتمتة قبل الدورة الأولى وأثناءها)</w:t>
            </w:r>
          </w:p>
        </w:tc>
        <w:tc>
          <w:tcPr>
            <w:tcW w:type="dxa" w:w="4703"/>
            <w:shd w:val="clear" w:color="auto" w:fill="EBF3FB"/>
            <w:tcW w:w="2800" w:type="dxa"/>
          </w:tcPr>
          <w:p>
            <w:pPr>
              <w:bidi w:val="1"/>
              <w:jc w:val="right"/>
            </w:pPr>
            <w:r>
              <w:rPr>
                <w:rFonts w:ascii="Times New Roman" w:hAnsi="Times New Roman" w:cs="Times New Roman"/>
                <w:b w:val="0"/>
                <w:color w:val="000000"/>
                <w:sz w:val="18"/>
                <w:rtl w:val="1"/>
              </w:rPr>
              <w:t>الفترة الزمنية للتحسين</w:t>
            </w:r>
          </w:p>
        </w:tc>
      </w:tr>
      <w:tr>
        <w:tc>
          <w:tcPr>
            <w:tcW w:type="dxa" w:w="4703"/>
            <w:shd w:val="clear" w:color="auto" w:fill="FFFFFF"/>
            <w:tcW w:w="6200" w:type="dxa"/>
          </w:tcPr>
          <w:p>
            <w:pPr>
              <w:bidi w:val="1"/>
              <w:jc w:val="right"/>
            </w:pPr>
            <w:r>
              <w:rPr>
                <w:rFonts w:ascii="Times New Roman" w:hAnsi="Times New Roman" w:cs="Times New Roman"/>
                <w:b w:val="0"/>
                <w:color w:val="000000"/>
                <w:sz w:val="18"/>
                <w:rtl w:val="1"/>
              </w:rPr>
              <w:t>جميع الأصول الثلاثون في DC.C.5.1: SGSA-001 إلى SGSA-030 (18 مجموعة بيانات + 12 سجلاً)</w:t>
            </w:r>
          </w:p>
        </w:tc>
        <w:tc>
          <w:tcPr>
            <w:tcW w:type="dxa" w:w="4703"/>
            <w:shd w:val="clear" w:color="auto" w:fill="FFFFFF"/>
            <w:tcW w:w="2800" w:type="dxa"/>
          </w:tcPr>
          <w:p>
            <w:pPr>
              <w:bidi w:val="1"/>
              <w:jc w:val="right"/>
            </w:pPr>
            <w:r>
              <w:rPr>
                <w:rFonts w:ascii="Times New Roman" w:hAnsi="Times New Roman" w:cs="Times New Roman"/>
                <w:b w:val="0"/>
                <w:color w:val="000000"/>
                <w:sz w:val="18"/>
                <w:rtl w:val="1"/>
              </w:rPr>
              <w:t>الأصول البيانية المشمولة</w:t>
            </w:r>
          </w:p>
        </w:tc>
      </w:tr>
      <w:tr>
        <w:tc>
          <w:tcPr>
            <w:tcW w:type="dxa" w:w="4703"/>
            <w:shd w:val="clear" w:color="auto" w:fill="EBF3FB"/>
            <w:tcW w:w="6200" w:type="dxa"/>
          </w:tcPr>
          <w:p>
            <w:pPr>
              <w:bidi w:val="1"/>
              <w:jc w:val="right"/>
            </w:pPr>
            <w:r>
              <w:rPr>
                <w:rFonts w:ascii="Times New Roman" w:hAnsi="Times New Roman" w:cs="Times New Roman"/>
                <w:b w:val="0"/>
                <w:color w:val="000000"/>
                <w:sz w:val="18"/>
                <w:rtl w:val="1"/>
              </w:rPr>
              <w:t>5 محاور: زمن الدورة | أتمتة الكتالوج | إجراءات الاعتماد | جودة البيانات الوصفية | تقليل التدخل اليدوي</w:t>
            </w:r>
          </w:p>
        </w:tc>
        <w:tc>
          <w:tcPr>
            <w:tcW w:type="dxa" w:w="4703"/>
            <w:shd w:val="clear" w:color="auto" w:fill="EBF3FB"/>
            <w:tcW w:w="2800" w:type="dxa"/>
          </w:tcPr>
          <w:p>
            <w:pPr>
              <w:bidi w:val="1"/>
              <w:jc w:val="right"/>
            </w:pPr>
            <w:r>
              <w:rPr>
                <w:rFonts w:ascii="Times New Roman" w:hAnsi="Times New Roman" w:cs="Times New Roman"/>
                <w:b w:val="0"/>
                <w:color w:val="000000"/>
                <w:sz w:val="18"/>
                <w:rtl w:val="1"/>
              </w:rPr>
              <w:t>محاور التحسين</w:t>
            </w:r>
          </w:p>
        </w:tc>
      </w:tr>
      <w:tr>
        <w:tc>
          <w:tcPr>
            <w:tcW w:type="dxa" w:w="4703"/>
            <w:shd w:val="clear" w:color="auto" w:fill="FFFFFF"/>
            <w:tcW w:w="6200" w:type="dxa"/>
          </w:tcPr>
          <w:p>
            <w:pPr>
              <w:bidi w:val="1"/>
              <w:jc w:val="right"/>
            </w:pPr>
            <w:r>
              <w:rPr>
                <w:rFonts w:ascii="Times New Roman" w:hAnsi="Times New Roman" w:cs="Times New Roman"/>
                <w:b w:val="0"/>
                <w:color w:val="000000"/>
                <w:sz w:val="18"/>
                <w:rtl w:val="1"/>
              </w:rPr>
              <w:t>آلية مراجعة تصنيف البيانات DC.M.11 — التحسينات مُدرجة ضمن خطة الإصدار 1.1 المقرر تفعيله ابتداءً من يوليو 2026.</w:t>
            </w:r>
          </w:p>
        </w:tc>
        <w:tc>
          <w:tcPr>
            <w:tcW w:type="dxa" w:w="4703"/>
            <w:shd w:val="clear" w:color="auto" w:fill="FFFFFF"/>
            <w:tcW w:w="2800" w:type="dxa"/>
          </w:tcPr>
          <w:p>
            <w:pPr>
              <w:bidi w:val="1"/>
              <w:jc w:val="right"/>
            </w:pPr>
            <w:r>
              <w:rPr>
                <w:rFonts w:ascii="Times New Roman" w:hAnsi="Times New Roman" w:cs="Times New Roman"/>
                <w:b w:val="0"/>
                <w:color w:val="000000"/>
                <w:sz w:val="18"/>
                <w:rtl w:val="1"/>
              </w:rPr>
              <w:t>الآلية المُحسَّنة</w:t>
            </w:r>
          </w:p>
        </w:tc>
      </w:tr>
      <w:tr>
        <w:tc>
          <w:tcPr>
            <w:tcW w:type="dxa" w:w="4703"/>
            <w:shd w:val="clear" w:color="auto" w:fill="EBF3FB"/>
            <w:tcW w:w="6200" w:type="dxa"/>
          </w:tcPr>
          <w:p>
            <w:pPr>
              <w:bidi w:val="1"/>
              <w:jc w:val="right"/>
            </w:pPr>
            <w:r>
              <w:rPr>
                <w:rFonts w:ascii="Times New Roman" w:hAnsi="Times New Roman" w:cs="Times New Roman"/>
                <w:b w:val="0"/>
                <w:color w:val="000000"/>
                <w:sz w:val="18"/>
                <w:rtl w:val="1"/>
              </w:rPr>
              <w:t>DC.M.12 (نتائج KPIs) | DC.C.3.4 (تقرير المراجعة) | DC.C.3.5 (نشر الكتالوج) | DC.C.5.1</w:t>
            </w:r>
          </w:p>
        </w:tc>
        <w:tc>
          <w:tcPr>
            <w:tcW w:type="dxa" w:w="4703"/>
            <w:shd w:val="clear" w:color="auto" w:fill="EBF3FB"/>
            <w:tcW w:w="2800" w:type="dxa"/>
          </w:tcPr>
          <w:p>
            <w:pPr>
              <w:bidi w:val="1"/>
              <w:jc w:val="right"/>
            </w:pPr>
            <w:r>
              <w:rPr>
                <w:rFonts w:ascii="Times New Roman" w:hAnsi="Times New Roman" w:cs="Times New Roman"/>
                <w:b w:val="0"/>
                <w:color w:val="000000"/>
                <w:sz w:val="18"/>
                <w:rtl w:val="1"/>
              </w:rPr>
              <w:t>الوثائق المصدر</w:t>
            </w:r>
          </w:p>
        </w:tc>
      </w:tr>
      <w:tr>
        <w:tc>
          <w:tcPr>
            <w:tcW w:type="dxa" w:w="4703"/>
            <w:shd w:val="clear" w:color="auto" w:fill="FFFFFF"/>
            <w:tcW w:w="6200" w:type="dxa"/>
          </w:tcPr>
          <w:p>
            <w:pPr>
              <w:bidi w:val="1"/>
              <w:jc w:val="right"/>
            </w:pPr>
            <w:r>
              <w:rPr>
                <w:rFonts w:ascii="Times New Roman" w:hAnsi="Times New Roman" w:cs="Times New Roman"/>
                <w:b w:val="0"/>
                <w:color w:val="000000"/>
                <w:sz w:val="18"/>
                <w:rtl w:val="1"/>
              </w:rPr>
              <w:t>لا استثناءات — جميع الأصول ومحاور التحسين مشمولة</w:t>
            </w:r>
          </w:p>
        </w:tc>
        <w:tc>
          <w:tcPr>
            <w:tcW w:type="dxa" w:w="4703"/>
            <w:shd w:val="clear" w:color="auto" w:fill="FFFFFF"/>
            <w:tcW w:w="2800" w:type="dxa"/>
          </w:tcPr>
          <w:p>
            <w:pPr>
              <w:bidi w:val="1"/>
              <w:jc w:val="right"/>
            </w:pPr>
            <w:r>
              <w:rPr>
                <w:rFonts w:ascii="Times New Roman" w:hAnsi="Times New Roman" w:cs="Times New Roman"/>
                <w:b w:val="0"/>
                <w:color w:val="000000"/>
                <w:sz w:val="18"/>
                <w:rtl w:val="1"/>
              </w:rPr>
              <w:t>المستثنيات</w:t>
            </w:r>
          </w:p>
        </w:tc>
      </w:tr>
    </w:tbl>
    <w:p/>
    <w:p>
      <w:r>
        <w:br w:type="page"/>
      </w:r>
    </w:p>
    <w:p>
      <w:pPr>
        <w:bidi w:val="1"/>
        <w:jc w:val="right"/>
        <w:pBdr>
          <w:bottom w:val="single" w:sz="12" w:space="1" w:color="2E75B6"/>
        </w:pBdr>
      </w:pPr>
      <w:r>
        <w:rPr>
          <w:rFonts w:ascii="Times New Roman" w:hAnsi="Times New Roman" w:cs="Times New Roman"/>
          <w:b/>
          <w:color w:val="1F3864"/>
          <w:sz w:val="28"/>
          <w:rtl w:val="1"/>
        </w:rPr>
        <w:t>7.  نتائج مراجعة آليات مراجعة تصنيف البيانات</w:t>
      </w:r>
    </w:p>
    <w:p/>
    <w:p>
      <w:pPr>
        <w:bidi w:val="1"/>
        <w:jc w:val="right"/>
      </w:pPr>
      <w:r>
        <w:rPr>
          <w:rFonts w:ascii="Times New Roman" w:hAnsi="Times New Roman" w:cs="Times New Roman"/>
          <w:b w:val="0"/>
          <w:sz w:val="22"/>
          <w:rtl w:val="1"/>
        </w:rPr>
        <w:t>استناداً إلى نتائج مؤشرات الأداء الرئيسية الموثقة في DC.M.12 لدورة المراجعة الأولى 2026، وبمقارنة تقديرية مع الممارسة اليدوية الأولية الموثقة في DC.M.10، رصد مكتب إدارة البيانات الفرص والمكتسبات التالية:</w:t>
      </w:r>
    </w:p>
    <w:p/>
    <w:p>
      <w:pPr>
        <w:bidi w:val="1"/>
        <w:jc w:val="right"/>
      </w:pPr>
      <w:r>
        <w:rPr>
          <w:rFonts w:ascii="Times New Roman" w:hAnsi="Times New Roman" w:cs="Times New Roman"/>
          <w:b/>
          <w:color w:val="2E75B6"/>
          <w:sz w:val="24"/>
          <w:rtl w:val="1"/>
        </w:rPr>
        <w:t>7.1  ملخص نتائج قياس مؤشرات الأداء (DC.M.12 — دورة 2026)</w:t>
      </w:r>
    </w:p>
    <w:p/>
    <w:tbl>
      <w:tblPr>
        <w:tblStyle w:val="TableGrid"/>
        <w:tblW w:type="auto" w:w="0"/>
        <w:tblLook w:firstColumn="1" w:firstRow="1" w:lastColumn="0" w:lastRow="0" w:noHBand="0" w:noVBand="1" w:val="04A0"/>
        <w:bidiVisual w:val="1"/>
      </w:tblPr>
      <w:tblGrid>
        <w:gridCol w:w="1568"/>
        <w:gridCol w:w="1568"/>
        <w:gridCol w:w="1568"/>
        <w:gridCol w:w="1568"/>
        <w:gridCol w:w="1568"/>
        <w:gridCol w:w="1568"/>
      </w:tblGrid>
      <w:tr>
        <w:tc>
          <w:tcPr>
            <w:tcW w:type="dxa" w:w="1568"/>
            <w:shd w:val="clear" w:color="auto" w:fill="1F3864"/>
            <w:tcW w:w="2700" w:type="dxa"/>
          </w:tcPr>
          <w:p>
            <w:pPr>
              <w:bidi w:val="1"/>
              <w:jc w:val="center"/>
            </w:pPr>
            <w:r>
              <w:rPr>
                <w:rFonts w:ascii="Times New Roman" w:hAnsi="Times New Roman" w:cs="Times New Roman"/>
                <w:b/>
                <w:color w:val="FFFFFF"/>
                <w:sz w:val="18"/>
                <w:rtl w:val="1"/>
              </w:rPr>
              <w:t>الملاحظة التحسينية</w:t>
            </w:r>
          </w:p>
        </w:tc>
        <w:tc>
          <w:tcPr>
            <w:tcW w:type="dxa" w:w="1568"/>
            <w:shd w:val="clear" w:color="auto" w:fill="1F3864"/>
            <w:tcW w:w="900" w:type="dxa"/>
          </w:tcPr>
          <w:p>
            <w:pPr>
              <w:bidi w:val="1"/>
              <w:jc w:val="center"/>
            </w:pPr>
            <w:r>
              <w:rPr>
                <w:rFonts w:ascii="Times New Roman" w:hAnsi="Times New Roman" w:cs="Times New Roman"/>
                <w:b/>
                <w:color w:val="FFFFFF"/>
                <w:sz w:val="18"/>
                <w:rtl w:val="1"/>
              </w:rPr>
              <w:t>الحالة</w:t>
            </w:r>
          </w:p>
        </w:tc>
        <w:tc>
          <w:tcPr>
            <w:tcW w:type="dxa" w:w="1568"/>
            <w:shd w:val="clear" w:color="auto" w:fill="1F3864"/>
            <w:tcW w:w="900" w:type="dxa"/>
          </w:tcPr>
          <w:p>
            <w:pPr>
              <w:bidi w:val="1"/>
              <w:jc w:val="center"/>
            </w:pPr>
            <w:r>
              <w:rPr>
                <w:rFonts w:ascii="Times New Roman" w:hAnsi="Times New Roman" w:cs="Times New Roman"/>
                <w:b/>
                <w:color w:val="FFFFFF"/>
                <w:sz w:val="18"/>
                <w:rtl w:val="1"/>
              </w:rPr>
              <w:t>الفعلي</w:t>
            </w:r>
          </w:p>
        </w:tc>
        <w:tc>
          <w:tcPr>
            <w:tcW w:type="dxa" w:w="1568"/>
            <w:shd w:val="clear" w:color="auto" w:fill="1F3864"/>
            <w:tcW w:w="1000" w:type="dxa"/>
          </w:tcPr>
          <w:p>
            <w:pPr>
              <w:bidi w:val="1"/>
              <w:jc w:val="center"/>
            </w:pPr>
            <w:r>
              <w:rPr>
                <w:rFonts w:ascii="Times New Roman" w:hAnsi="Times New Roman" w:cs="Times New Roman"/>
                <w:b/>
                <w:color w:val="FFFFFF"/>
                <w:sz w:val="18"/>
                <w:rtl w:val="1"/>
              </w:rPr>
              <w:t>المستهدف</w:t>
            </w:r>
          </w:p>
        </w:tc>
        <w:tc>
          <w:tcPr>
            <w:tcW w:type="dxa" w:w="1568"/>
            <w:shd w:val="clear" w:color="auto" w:fill="1F3864"/>
            <w:tcW w:w="2400" w:type="dxa"/>
          </w:tcPr>
          <w:p>
            <w:pPr>
              <w:bidi w:val="1"/>
              <w:jc w:val="center"/>
            </w:pPr>
            <w:r>
              <w:rPr>
                <w:rFonts w:ascii="Times New Roman" w:hAnsi="Times New Roman" w:cs="Times New Roman"/>
                <w:b/>
                <w:color w:val="FFFFFF"/>
                <w:sz w:val="18"/>
                <w:rtl w:val="1"/>
              </w:rPr>
              <w:t>اسم المؤشر</w:t>
            </w:r>
          </w:p>
        </w:tc>
        <w:tc>
          <w:tcPr>
            <w:tcW w:type="dxa" w:w="1568"/>
            <w:shd w:val="clear" w:color="auto" w:fill="1F3864"/>
            <w:tcW w:w="1100" w:type="dxa"/>
          </w:tcPr>
          <w:p>
            <w:pPr>
              <w:bidi w:val="1"/>
              <w:jc w:val="center"/>
            </w:pPr>
            <w:r>
              <w:rPr>
                <w:rFonts w:ascii="Times New Roman" w:hAnsi="Times New Roman" w:cs="Times New Roman"/>
                <w:b/>
                <w:color w:val="FFFFFF"/>
                <w:sz w:val="18"/>
                <w:rtl w:val="1"/>
              </w:rPr>
              <w:t>رمز المؤشر</w:t>
            </w:r>
          </w:p>
        </w:tc>
      </w:tr>
      <w:tr>
        <w:tc>
          <w:tcPr>
            <w:tcW w:type="dxa" w:w="1568"/>
            <w:shd w:val="clear" w:color="auto" w:fill="EBF3FB"/>
            <w:tcW w:w="2700" w:type="dxa"/>
          </w:tcPr>
          <w:p>
            <w:pPr>
              <w:bidi w:val="1"/>
              <w:jc w:val="right"/>
            </w:pPr>
            <w:r>
              <w:rPr>
                <w:rFonts w:ascii="Times New Roman" w:hAnsi="Times New Roman" w:cs="Times New Roman"/>
                <w:b w:val="0"/>
                <w:color w:val="000000"/>
                <w:sz w:val="18"/>
                <w:rtl w:val="1"/>
              </w:rPr>
              <w:t>تحقق كامل في الدورة الأولى</w:t>
            </w:r>
          </w:p>
        </w:tc>
        <w:tc>
          <w:tcPr>
            <w:tcW w:type="dxa" w:w="1568"/>
            <w:shd w:val="clear" w:color="auto" w:fill="E2EFDA"/>
            <w:tcW w:w="900" w:type="dxa"/>
          </w:tcPr>
          <w:p>
            <w:pPr>
              <w:bidi w:val="1"/>
              <w:jc w:val="center"/>
            </w:pPr>
            <w:r>
              <w:rPr>
                <w:rFonts w:ascii="Times New Roman" w:hAnsi="Times New Roman" w:cs="Times New Roman"/>
                <w:b/>
                <w:color w:val="107C41"/>
                <w:sz w:val="18"/>
                <w:rtl w:val="1"/>
              </w:rPr>
              <w:t>محقق</w:t>
            </w:r>
          </w:p>
        </w:tc>
        <w:tc>
          <w:tcPr>
            <w:tcW w:type="dxa" w:w="1568"/>
            <w:shd w:val="clear" w:color="auto" w:fill="EBF3FB"/>
            <w:tcW w:w="900" w:type="dxa"/>
          </w:tcPr>
          <w:p>
            <w:pPr>
              <w:bidi w:val="1"/>
              <w:jc w:val="right"/>
            </w:pPr>
            <w:r>
              <w:rPr>
                <w:rFonts w:ascii="Times New Roman" w:hAnsi="Times New Roman" w:cs="Times New Roman"/>
                <w:b w:val="0"/>
                <w:color w:val="000000"/>
                <w:sz w:val="18"/>
                <w:rtl w:val="1"/>
              </w:rPr>
              <w:t>100٪</w:t>
            </w:r>
          </w:p>
        </w:tc>
        <w:tc>
          <w:tcPr>
            <w:tcW w:type="dxa" w:w="1568"/>
            <w:shd w:val="clear" w:color="auto" w:fill="EBF3FB"/>
            <w:tcW w:w="1000" w:type="dxa"/>
          </w:tcPr>
          <w:p>
            <w:pPr>
              <w:bidi w:val="1"/>
              <w:jc w:val="right"/>
            </w:pPr>
            <w:r>
              <w:rPr>
                <w:rFonts w:ascii="Times New Roman" w:hAnsi="Times New Roman" w:cs="Times New Roman"/>
                <w:b w:val="0"/>
                <w:color w:val="000000"/>
                <w:sz w:val="18"/>
                <w:rtl w:val="1"/>
              </w:rPr>
              <w:t>100٪</w:t>
            </w:r>
          </w:p>
        </w:tc>
        <w:tc>
          <w:tcPr>
            <w:tcW w:type="dxa" w:w="1568"/>
            <w:shd w:val="clear" w:color="auto" w:fill="EBF3FB"/>
            <w:tcW w:w="2400" w:type="dxa"/>
          </w:tcPr>
          <w:p>
            <w:pPr>
              <w:bidi w:val="1"/>
              <w:jc w:val="right"/>
            </w:pPr>
            <w:r>
              <w:rPr>
                <w:rFonts w:ascii="Times New Roman" w:hAnsi="Times New Roman" w:cs="Times New Roman"/>
                <w:b w:val="0"/>
                <w:color w:val="000000"/>
                <w:sz w:val="18"/>
                <w:rtl w:val="1"/>
              </w:rPr>
              <w:t>نسبة اكتمال المراجعة</w:t>
            </w:r>
          </w:p>
        </w:tc>
        <w:tc>
          <w:tcPr>
            <w:tcW w:type="dxa" w:w="1568"/>
            <w:shd w:val="clear" w:color="auto" w:fill="EBF3FB"/>
            <w:tcW w:w="1100" w:type="dxa"/>
          </w:tcPr>
          <w:p>
            <w:pPr>
              <w:bidi w:val="1"/>
              <w:jc w:val="right"/>
            </w:pPr>
            <w:r>
              <w:rPr>
                <w:rFonts w:ascii="Times New Roman" w:hAnsi="Times New Roman" w:cs="Times New Roman"/>
                <w:b w:val="0"/>
                <w:color w:val="000000"/>
                <w:sz w:val="18"/>
                <w:rtl w:val="1"/>
              </w:rPr>
              <w:t>KPI-DC-MR-01</w:t>
            </w:r>
          </w:p>
        </w:tc>
      </w:tr>
      <w:tr>
        <w:tc>
          <w:tcPr>
            <w:tcW w:type="dxa" w:w="1568"/>
            <w:shd w:val="clear" w:color="auto" w:fill="FFFFFF"/>
            <w:tcW w:w="2700" w:type="dxa"/>
          </w:tcPr>
          <w:p>
            <w:pPr>
              <w:bidi w:val="1"/>
              <w:jc w:val="right"/>
            </w:pPr>
            <w:r>
              <w:rPr>
                <w:rFonts w:ascii="Times New Roman" w:hAnsi="Times New Roman" w:cs="Times New Roman"/>
                <w:b w:val="0"/>
                <w:color w:val="000000"/>
                <w:sz w:val="18"/>
                <w:rtl w:val="1"/>
              </w:rPr>
              <w:t>تجاوز الحد الأدنى المستهدف (≥ 90٪) في الدورة الأولى</w:t>
            </w:r>
          </w:p>
        </w:tc>
        <w:tc>
          <w:tcPr>
            <w:tcW w:type="dxa" w:w="1568"/>
            <w:shd w:val="clear" w:color="auto" w:fill="E2EFDA"/>
            <w:tcW w:w="900" w:type="dxa"/>
          </w:tcPr>
          <w:p>
            <w:pPr>
              <w:bidi w:val="1"/>
              <w:jc w:val="center"/>
            </w:pPr>
            <w:r>
              <w:rPr>
                <w:rFonts w:ascii="Times New Roman" w:hAnsi="Times New Roman" w:cs="Times New Roman"/>
                <w:b/>
                <w:color w:val="107C41"/>
                <w:sz w:val="18"/>
                <w:rtl w:val="1"/>
              </w:rPr>
              <w:t>محقق</w:t>
            </w:r>
          </w:p>
        </w:tc>
        <w:tc>
          <w:tcPr>
            <w:tcW w:type="dxa" w:w="1568"/>
            <w:shd w:val="clear" w:color="auto" w:fill="FFFFFF"/>
            <w:tcW w:w="900" w:type="dxa"/>
          </w:tcPr>
          <w:p>
            <w:pPr>
              <w:bidi w:val="1"/>
              <w:jc w:val="right"/>
            </w:pPr>
            <w:r>
              <w:rPr>
                <w:rFonts w:ascii="Times New Roman" w:hAnsi="Times New Roman" w:cs="Times New Roman"/>
                <w:b w:val="0"/>
                <w:color w:val="000000"/>
                <w:sz w:val="18"/>
                <w:rtl w:val="1"/>
              </w:rPr>
              <w:t>100٪</w:t>
            </w:r>
          </w:p>
        </w:tc>
        <w:tc>
          <w:tcPr>
            <w:tcW w:type="dxa" w:w="1568"/>
            <w:shd w:val="clear" w:color="auto" w:fill="FFFFFF"/>
            <w:tcW w:w="1000" w:type="dxa"/>
          </w:tcPr>
          <w:p>
            <w:pPr>
              <w:bidi w:val="1"/>
              <w:jc w:val="right"/>
            </w:pPr>
            <w:r>
              <w:rPr>
                <w:rFonts w:ascii="Times New Roman" w:hAnsi="Times New Roman" w:cs="Times New Roman"/>
                <w:b w:val="0"/>
                <w:color w:val="000000"/>
                <w:sz w:val="18"/>
                <w:rtl w:val="1"/>
              </w:rPr>
              <w:t>≥ 90٪</w:t>
            </w:r>
          </w:p>
        </w:tc>
        <w:tc>
          <w:tcPr>
            <w:tcW w:type="dxa" w:w="1568"/>
            <w:shd w:val="clear" w:color="auto" w:fill="FFFFFF"/>
            <w:tcW w:w="2400" w:type="dxa"/>
          </w:tcPr>
          <w:p>
            <w:pPr>
              <w:bidi w:val="1"/>
              <w:jc w:val="right"/>
            </w:pPr>
            <w:r>
              <w:rPr>
                <w:rFonts w:ascii="Times New Roman" w:hAnsi="Times New Roman" w:cs="Times New Roman"/>
                <w:b w:val="0"/>
                <w:color w:val="000000"/>
                <w:sz w:val="18"/>
                <w:rtl w:val="1"/>
              </w:rPr>
              <w:t>الالتزام بالجدول الزمني</w:t>
            </w:r>
          </w:p>
        </w:tc>
        <w:tc>
          <w:tcPr>
            <w:tcW w:type="dxa" w:w="1568"/>
            <w:shd w:val="clear" w:color="auto" w:fill="FFFFFF"/>
            <w:tcW w:w="1100" w:type="dxa"/>
          </w:tcPr>
          <w:p>
            <w:pPr>
              <w:bidi w:val="1"/>
              <w:jc w:val="right"/>
            </w:pPr>
            <w:r>
              <w:rPr>
                <w:rFonts w:ascii="Times New Roman" w:hAnsi="Times New Roman" w:cs="Times New Roman"/>
                <w:b w:val="0"/>
                <w:color w:val="000000"/>
                <w:sz w:val="18"/>
                <w:rtl w:val="1"/>
              </w:rPr>
              <w:t>KPI-DC-MR-02</w:t>
            </w:r>
          </w:p>
        </w:tc>
      </w:tr>
      <w:tr>
        <w:tc>
          <w:tcPr>
            <w:tcW w:type="dxa" w:w="1568"/>
            <w:shd w:val="clear" w:color="auto" w:fill="EBF3FB"/>
            <w:tcW w:w="2700" w:type="dxa"/>
          </w:tcPr>
          <w:p>
            <w:pPr>
              <w:bidi w:val="1"/>
              <w:jc w:val="right"/>
            </w:pPr>
            <w:r>
              <w:rPr>
                <w:rFonts w:ascii="Times New Roman" w:hAnsi="Times New Roman" w:cs="Times New Roman"/>
                <w:b w:val="0"/>
                <w:color w:val="000000"/>
                <w:sz w:val="18"/>
                <w:rtl w:val="1"/>
              </w:rPr>
              <w:t>ضمن النطاق المستهدف (5٪–20٪) في الدورة الأولى</w:t>
            </w:r>
          </w:p>
        </w:tc>
        <w:tc>
          <w:tcPr>
            <w:tcW w:type="dxa" w:w="1568"/>
            <w:shd w:val="clear" w:color="auto" w:fill="E2EFDA"/>
            <w:tcW w:w="900" w:type="dxa"/>
          </w:tcPr>
          <w:p>
            <w:pPr>
              <w:bidi w:val="1"/>
              <w:jc w:val="center"/>
            </w:pPr>
            <w:r>
              <w:rPr>
                <w:rFonts w:ascii="Times New Roman" w:hAnsi="Times New Roman" w:cs="Times New Roman"/>
                <w:b/>
                <w:color w:val="107C41"/>
                <w:sz w:val="18"/>
                <w:rtl w:val="1"/>
              </w:rPr>
              <w:t>محقق</w:t>
            </w:r>
          </w:p>
        </w:tc>
        <w:tc>
          <w:tcPr>
            <w:tcW w:type="dxa" w:w="1568"/>
            <w:shd w:val="clear" w:color="auto" w:fill="EBF3FB"/>
            <w:tcW w:w="900" w:type="dxa"/>
          </w:tcPr>
          <w:p>
            <w:pPr>
              <w:bidi w:val="1"/>
              <w:jc w:val="right"/>
            </w:pPr>
            <w:r>
              <w:rPr>
                <w:rFonts w:ascii="Times New Roman" w:hAnsi="Times New Roman" w:cs="Times New Roman"/>
                <w:b w:val="0"/>
                <w:color w:val="000000"/>
                <w:sz w:val="18"/>
                <w:rtl w:val="1"/>
              </w:rPr>
              <w:t>10٪</w:t>
            </w:r>
          </w:p>
        </w:tc>
        <w:tc>
          <w:tcPr>
            <w:tcW w:type="dxa" w:w="1568"/>
            <w:shd w:val="clear" w:color="auto" w:fill="EBF3FB"/>
            <w:tcW w:w="1000" w:type="dxa"/>
          </w:tcPr>
          <w:p>
            <w:pPr>
              <w:bidi w:val="1"/>
              <w:jc w:val="right"/>
            </w:pPr>
            <w:r>
              <w:rPr>
                <w:rFonts w:ascii="Times New Roman" w:hAnsi="Times New Roman" w:cs="Times New Roman"/>
                <w:b w:val="0"/>
                <w:color w:val="000000"/>
                <w:sz w:val="18"/>
                <w:rtl w:val="1"/>
              </w:rPr>
              <w:t>5٪–20٪</w:t>
            </w:r>
          </w:p>
        </w:tc>
        <w:tc>
          <w:tcPr>
            <w:tcW w:type="dxa" w:w="1568"/>
            <w:shd w:val="clear" w:color="auto" w:fill="EBF3FB"/>
            <w:tcW w:w="2400" w:type="dxa"/>
          </w:tcPr>
          <w:p>
            <w:pPr>
              <w:bidi w:val="1"/>
              <w:jc w:val="right"/>
            </w:pPr>
            <w:r>
              <w:rPr>
                <w:rFonts w:ascii="Times New Roman" w:hAnsi="Times New Roman" w:cs="Times New Roman"/>
                <w:b w:val="0"/>
                <w:color w:val="000000"/>
                <w:sz w:val="18"/>
                <w:rtl w:val="1"/>
              </w:rPr>
              <w:t>نسبة تعديل التصنيف</w:t>
            </w:r>
          </w:p>
        </w:tc>
        <w:tc>
          <w:tcPr>
            <w:tcW w:type="dxa" w:w="1568"/>
            <w:shd w:val="clear" w:color="auto" w:fill="EBF3FB"/>
            <w:tcW w:w="1100" w:type="dxa"/>
          </w:tcPr>
          <w:p>
            <w:pPr>
              <w:bidi w:val="1"/>
              <w:jc w:val="right"/>
            </w:pPr>
            <w:r>
              <w:rPr>
                <w:rFonts w:ascii="Times New Roman" w:hAnsi="Times New Roman" w:cs="Times New Roman"/>
                <w:b w:val="0"/>
                <w:color w:val="000000"/>
                <w:sz w:val="18"/>
                <w:rtl w:val="1"/>
              </w:rPr>
              <w:t>KPI-DC-MR-03</w:t>
            </w:r>
          </w:p>
        </w:tc>
      </w:tr>
      <w:tr>
        <w:tc>
          <w:tcPr>
            <w:tcW w:type="dxa" w:w="1568"/>
            <w:shd w:val="clear" w:color="auto" w:fill="FFFFFF"/>
            <w:tcW w:w="2700" w:type="dxa"/>
          </w:tcPr>
          <w:p>
            <w:pPr>
              <w:bidi w:val="1"/>
              <w:jc w:val="right"/>
            </w:pPr>
            <w:r>
              <w:rPr>
                <w:rFonts w:ascii="Times New Roman" w:hAnsi="Times New Roman" w:cs="Times New Roman"/>
                <w:b w:val="0"/>
                <w:color w:val="000000"/>
                <w:sz w:val="18"/>
                <w:rtl w:val="1"/>
              </w:rPr>
              <w:t>نشر كامل في الكتالوج في الدورة الأولى</w:t>
            </w:r>
          </w:p>
        </w:tc>
        <w:tc>
          <w:tcPr>
            <w:tcW w:type="dxa" w:w="1568"/>
            <w:shd w:val="clear" w:color="auto" w:fill="E2EFDA"/>
            <w:tcW w:w="900" w:type="dxa"/>
          </w:tcPr>
          <w:p>
            <w:pPr>
              <w:bidi w:val="1"/>
              <w:jc w:val="center"/>
            </w:pPr>
            <w:r>
              <w:rPr>
                <w:rFonts w:ascii="Times New Roman" w:hAnsi="Times New Roman" w:cs="Times New Roman"/>
                <w:b/>
                <w:color w:val="107C41"/>
                <w:sz w:val="18"/>
                <w:rtl w:val="1"/>
              </w:rPr>
              <w:t>محقق</w:t>
            </w:r>
          </w:p>
        </w:tc>
        <w:tc>
          <w:tcPr>
            <w:tcW w:type="dxa" w:w="1568"/>
            <w:shd w:val="clear" w:color="auto" w:fill="FFFFFF"/>
            <w:tcW w:w="900" w:type="dxa"/>
          </w:tcPr>
          <w:p>
            <w:pPr>
              <w:bidi w:val="1"/>
              <w:jc w:val="right"/>
            </w:pPr>
            <w:r>
              <w:rPr>
                <w:rFonts w:ascii="Times New Roman" w:hAnsi="Times New Roman" w:cs="Times New Roman"/>
                <w:b w:val="0"/>
                <w:color w:val="000000"/>
                <w:sz w:val="18"/>
                <w:rtl w:val="1"/>
              </w:rPr>
              <w:t>100٪</w:t>
            </w:r>
          </w:p>
        </w:tc>
        <w:tc>
          <w:tcPr>
            <w:tcW w:type="dxa" w:w="1568"/>
            <w:shd w:val="clear" w:color="auto" w:fill="FFFFFF"/>
            <w:tcW w:w="1000" w:type="dxa"/>
          </w:tcPr>
          <w:p>
            <w:pPr>
              <w:bidi w:val="1"/>
              <w:jc w:val="right"/>
            </w:pPr>
            <w:r>
              <w:rPr>
                <w:rFonts w:ascii="Times New Roman" w:hAnsi="Times New Roman" w:cs="Times New Roman"/>
                <w:b w:val="0"/>
                <w:color w:val="000000"/>
                <w:sz w:val="18"/>
                <w:rtl w:val="1"/>
              </w:rPr>
              <w:t>100٪</w:t>
            </w:r>
          </w:p>
        </w:tc>
        <w:tc>
          <w:tcPr>
            <w:tcW w:type="dxa" w:w="1568"/>
            <w:shd w:val="clear" w:color="auto" w:fill="FFFFFF"/>
            <w:tcW w:w="2400" w:type="dxa"/>
          </w:tcPr>
          <w:p>
            <w:pPr>
              <w:bidi w:val="1"/>
              <w:jc w:val="right"/>
            </w:pPr>
            <w:r>
              <w:rPr>
                <w:rFonts w:ascii="Times New Roman" w:hAnsi="Times New Roman" w:cs="Times New Roman"/>
                <w:b w:val="0"/>
                <w:color w:val="000000"/>
                <w:sz w:val="18"/>
                <w:rtl w:val="1"/>
              </w:rPr>
              <w:t>نسبة نشر الكتالوج</w:t>
            </w:r>
          </w:p>
        </w:tc>
        <w:tc>
          <w:tcPr>
            <w:tcW w:type="dxa" w:w="1568"/>
            <w:shd w:val="clear" w:color="auto" w:fill="FFFFFF"/>
            <w:tcW w:w="1100" w:type="dxa"/>
          </w:tcPr>
          <w:p>
            <w:pPr>
              <w:bidi w:val="1"/>
              <w:jc w:val="right"/>
            </w:pPr>
            <w:r>
              <w:rPr>
                <w:rFonts w:ascii="Times New Roman" w:hAnsi="Times New Roman" w:cs="Times New Roman"/>
                <w:b w:val="0"/>
                <w:color w:val="000000"/>
                <w:sz w:val="18"/>
                <w:rtl w:val="1"/>
              </w:rPr>
              <w:t>KPI-DC-MR-04</w:t>
            </w:r>
          </w:p>
        </w:tc>
      </w:tr>
      <w:tr>
        <w:tc>
          <w:tcPr>
            <w:tcW w:type="dxa" w:w="1568"/>
            <w:shd w:val="clear" w:color="auto" w:fill="EBF3FB"/>
            <w:tcW w:w="2700" w:type="dxa"/>
          </w:tcPr>
          <w:p>
            <w:pPr>
              <w:bidi w:val="1"/>
              <w:jc w:val="right"/>
            </w:pPr>
            <w:r>
              <w:rPr>
                <w:rFonts w:ascii="Times New Roman" w:hAnsi="Times New Roman" w:cs="Times New Roman"/>
                <w:b w:val="0"/>
                <w:color w:val="000000"/>
                <w:sz w:val="18"/>
                <w:rtl w:val="1"/>
              </w:rPr>
              <w:t>تحسّن 33٪ بعد أتمتة الإجراءات</w:t>
            </w:r>
          </w:p>
        </w:tc>
        <w:tc>
          <w:tcPr>
            <w:tcW w:type="dxa" w:w="1568"/>
            <w:shd w:val="clear" w:color="auto" w:fill="E2EFDA"/>
            <w:tcW w:w="900" w:type="dxa"/>
          </w:tcPr>
          <w:p>
            <w:pPr>
              <w:bidi w:val="1"/>
              <w:jc w:val="center"/>
            </w:pPr>
            <w:r>
              <w:rPr>
                <w:rFonts w:ascii="Times New Roman" w:hAnsi="Times New Roman" w:cs="Times New Roman"/>
                <w:b/>
                <w:color w:val="107C41"/>
                <w:sz w:val="18"/>
                <w:rtl w:val="1"/>
              </w:rPr>
              <w:t>محقق</w:t>
            </w:r>
          </w:p>
        </w:tc>
        <w:tc>
          <w:tcPr>
            <w:tcW w:type="dxa" w:w="1568"/>
            <w:shd w:val="clear" w:color="auto" w:fill="EBF3FB"/>
            <w:tcW w:w="900" w:type="dxa"/>
          </w:tcPr>
          <w:p>
            <w:pPr>
              <w:bidi w:val="1"/>
              <w:jc w:val="right"/>
            </w:pPr>
            <w:r>
              <w:rPr>
                <w:rFonts w:ascii="Times New Roman" w:hAnsi="Times New Roman" w:cs="Times New Roman"/>
                <w:b w:val="0"/>
                <w:color w:val="000000"/>
                <w:sz w:val="18"/>
                <w:rtl w:val="1"/>
              </w:rPr>
              <w:t>1 يوم</w:t>
            </w:r>
          </w:p>
        </w:tc>
        <w:tc>
          <w:tcPr>
            <w:tcW w:type="dxa" w:w="1568"/>
            <w:shd w:val="clear" w:color="auto" w:fill="EBF3FB"/>
            <w:tcW w:w="1000" w:type="dxa"/>
          </w:tcPr>
          <w:p>
            <w:pPr>
              <w:bidi w:val="1"/>
              <w:jc w:val="right"/>
            </w:pPr>
            <w:r>
              <w:rPr>
                <w:rFonts w:ascii="Times New Roman" w:hAnsi="Times New Roman" w:cs="Times New Roman"/>
                <w:b w:val="0"/>
                <w:color w:val="000000"/>
                <w:sz w:val="18"/>
                <w:rtl w:val="1"/>
              </w:rPr>
              <w:t>≤ 2 يوم</w:t>
            </w:r>
          </w:p>
        </w:tc>
        <w:tc>
          <w:tcPr>
            <w:tcW w:type="dxa" w:w="1568"/>
            <w:shd w:val="clear" w:color="auto" w:fill="EBF3FB"/>
            <w:tcW w:w="2400" w:type="dxa"/>
          </w:tcPr>
          <w:p>
            <w:pPr>
              <w:bidi w:val="1"/>
              <w:jc w:val="right"/>
            </w:pPr>
            <w:r>
              <w:rPr>
                <w:rFonts w:ascii="Times New Roman" w:hAnsi="Times New Roman" w:cs="Times New Roman"/>
                <w:b w:val="0"/>
                <w:color w:val="000000"/>
                <w:sz w:val="18"/>
                <w:rtl w:val="1"/>
              </w:rPr>
              <w:t>متوسط مدة مراجعة الأصل</w:t>
            </w:r>
          </w:p>
        </w:tc>
        <w:tc>
          <w:tcPr>
            <w:tcW w:type="dxa" w:w="1568"/>
            <w:shd w:val="clear" w:color="auto" w:fill="EBF3FB"/>
            <w:tcW w:w="1100" w:type="dxa"/>
          </w:tcPr>
          <w:p>
            <w:pPr>
              <w:bidi w:val="1"/>
              <w:jc w:val="right"/>
            </w:pPr>
            <w:r>
              <w:rPr>
                <w:rFonts w:ascii="Times New Roman" w:hAnsi="Times New Roman" w:cs="Times New Roman"/>
                <w:b w:val="0"/>
                <w:color w:val="000000"/>
                <w:sz w:val="18"/>
                <w:rtl w:val="1"/>
              </w:rPr>
              <w:t>KPI-DC-MR-05</w:t>
            </w:r>
          </w:p>
        </w:tc>
      </w:tr>
      <w:tr>
        <w:tc>
          <w:tcPr>
            <w:tcW w:type="dxa" w:w="1568"/>
            <w:shd w:val="clear" w:color="auto" w:fill="FFFFFF"/>
            <w:tcW w:w="2700" w:type="dxa"/>
          </w:tcPr>
          <w:p>
            <w:pPr>
              <w:bidi w:val="1"/>
              <w:jc w:val="right"/>
            </w:pPr>
            <w:r>
              <w:rPr>
                <w:rFonts w:ascii="Times New Roman" w:hAnsi="Times New Roman" w:cs="Times New Roman"/>
                <w:b w:val="0"/>
                <w:color w:val="000000"/>
                <w:sz w:val="18"/>
                <w:rtl w:val="1"/>
              </w:rPr>
              <w:t>تجاوز الحد الأدنى المستهدف (≥ 95٪) في الدورة الأولى</w:t>
            </w:r>
          </w:p>
        </w:tc>
        <w:tc>
          <w:tcPr>
            <w:tcW w:type="dxa" w:w="1568"/>
            <w:shd w:val="clear" w:color="auto" w:fill="E2EFDA"/>
            <w:tcW w:w="900" w:type="dxa"/>
          </w:tcPr>
          <w:p>
            <w:pPr>
              <w:bidi w:val="1"/>
              <w:jc w:val="center"/>
            </w:pPr>
            <w:r>
              <w:rPr>
                <w:rFonts w:ascii="Times New Roman" w:hAnsi="Times New Roman" w:cs="Times New Roman"/>
                <w:b/>
                <w:color w:val="107C41"/>
                <w:sz w:val="18"/>
                <w:rtl w:val="1"/>
              </w:rPr>
              <w:t>محقق</w:t>
            </w:r>
          </w:p>
        </w:tc>
        <w:tc>
          <w:tcPr>
            <w:tcW w:type="dxa" w:w="1568"/>
            <w:shd w:val="clear" w:color="auto" w:fill="FFFFFF"/>
            <w:tcW w:w="900" w:type="dxa"/>
          </w:tcPr>
          <w:p>
            <w:pPr>
              <w:bidi w:val="1"/>
              <w:jc w:val="right"/>
            </w:pPr>
            <w:r>
              <w:rPr>
                <w:rFonts w:ascii="Times New Roman" w:hAnsi="Times New Roman" w:cs="Times New Roman"/>
                <w:b w:val="0"/>
                <w:color w:val="000000"/>
                <w:sz w:val="18"/>
                <w:rtl w:val="1"/>
              </w:rPr>
              <w:t>100٪</w:t>
            </w:r>
          </w:p>
        </w:tc>
        <w:tc>
          <w:tcPr>
            <w:tcW w:type="dxa" w:w="1568"/>
            <w:shd w:val="clear" w:color="auto" w:fill="FFFFFF"/>
            <w:tcW w:w="1000" w:type="dxa"/>
          </w:tcPr>
          <w:p>
            <w:pPr>
              <w:bidi w:val="1"/>
              <w:jc w:val="right"/>
            </w:pPr>
            <w:r>
              <w:rPr>
                <w:rFonts w:ascii="Times New Roman" w:hAnsi="Times New Roman" w:cs="Times New Roman"/>
                <w:b w:val="0"/>
                <w:color w:val="000000"/>
                <w:sz w:val="18"/>
                <w:rtl w:val="1"/>
              </w:rPr>
              <w:t>≥ 95٪</w:t>
            </w:r>
          </w:p>
        </w:tc>
        <w:tc>
          <w:tcPr>
            <w:tcW w:type="dxa" w:w="1568"/>
            <w:shd w:val="clear" w:color="auto" w:fill="FFFFFF"/>
            <w:tcW w:w="2400" w:type="dxa"/>
          </w:tcPr>
          <w:p>
            <w:pPr>
              <w:bidi w:val="1"/>
              <w:jc w:val="right"/>
            </w:pPr>
            <w:r>
              <w:rPr>
                <w:rFonts w:ascii="Times New Roman" w:hAnsi="Times New Roman" w:cs="Times New Roman"/>
                <w:b w:val="0"/>
                <w:color w:val="000000"/>
                <w:sz w:val="18"/>
                <w:rtl w:val="1"/>
              </w:rPr>
              <w:t>مشاركة مالكي البيانات</w:t>
            </w:r>
          </w:p>
        </w:tc>
        <w:tc>
          <w:tcPr>
            <w:tcW w:type="dxa" w:w="1568"/>
            <w:shd w:val="clear" w:color="auto" w:fill="FFFFFF"/>
            <w:tcW w:w="1100" w:type="dxa"/>
          </w:tcPr>
          <w:p>
            <w:pPr>
              <w:bidi w:val="1"/>
              <w:jc w:val="right"/>
            </w:pPr>
            <w:r>
              <w:rPr>
                <w:rFonts w:ascii="Times New Roman" w:hAnsi="Times New Roman" w:cs="Times New Roman"/>
                <w:b w:val="0"/>
                <w:color w:val="000000"/>
                <w:sz w:val="18"/>
                <w:rtl w:val="1"/>
              </w:rPr>
              <w:t>KPI-DC-MR-06</w:t>
            </w:r>
          </w:p>
        </w:tc>
      </w:tr>
      <w:tr>
        <w:tc>
          <w:tcPr>
            <w:tcW w:type="dxa" w:w="1568"/>
            <w:shd w:val="clear" w:color="auto" w:fill="EBF3FB"/>
            <w:tcW w:w="2700" w:type="dxa"/>
          </w:tcPr>
          <w:p>
            <w:pPr>
              <w:bidi w:val="1"/>
              <w:jc w:val="right"/>
            </w:pPr>
            <w:r>
              <w:rPr>
                <w:rFonts w:ascii="Times New Roman" w:hAnsi="Times New Roman" w:cs="Times New Roman"/>
                <w:b w:val="0"/>
                <w:color w:val="000000"/>
                <w:sz w:val="18"/>
                <w:rtl w:val="1"/>
              </w:rPr>
              <w:t>توثيق كامل في الدورة الأولى</w:t>
            </w:r>
          </w:p>
        </w:tc>
        <w:tc>
          <w:tcPr>
            <w:tcW w:type="dxa" w:w="1568"/>
            <w:shd w:val="clear" w:color="auto" w:fill="E2EFDA"/>
            <w:tcW w:w="900" w:type="dxa"/>
          </w:tcPr>
          <w:p>
            <w:pPr>
              <w:bidi w:val="1"/>
              <w:jc w:val="center"/>
            </w:pPr>
            <w:r>
              <w:rPr>
                <w:rFonts w:ascii="Times New Roman" w:hAnsi="Times New Roman" w:cs="Times New Roman"/>
                <w:b/>
                <w:color w:val="107C41"/>
                <w:sz w:val="18"/>
                <w:rtl w:val="1"/>
              </w:rPr>
              <w:t>محقق</w:t>
            </w:r>
          </w:p>
        </w:tc>
        <w:tc>
          <w:tcPr>
            <w:tcW w:type="dxa" w:w="1568"/>
            <w:shd w:val="clear" w:color="auto" w:fill="EBF3FB"/>
            <w:tcW w:w="900" w:type="dxa"/>
          </w:tcPr>
          <w:p>
            <w:pPr>
              <w:bidi w:val="1"/>
              <w:jc w:val="right"/>
            </w:pPr>
            <w:r>
              <w:rPr>
                <w:rFonts w:ascii="Times New Roman" w:hAnsi="Times New Roman" w:cs="Times New Roman"/>
                <w:b w:val="0"/>
                <w:color w:val="000000"/>
                <w:sz w:val="18"/>
                <w:rtl w:val="1"/>
              </w:rPr>
              <w:t>100٪</w:t>
            </w:r>
          </w:p>
        </w:tc>
        <w:tc>
          <w:tcPr>
            <w:tcW w:type="dxa" w:w="1568"/>
            <w:shd w:val="clear" w:color="auto" w:fill="EBF3FB"/>
            <w:tcW w:w="1000" w:type="dxa"/>
          </w:tcPr>
          <w:p>
            <w:pPr>
              <w:bidi w:val="1"/>
              <w:jc w:val="right"/>
            </w:pPr>
            <w:r>
              <w:rPr>
                <w:rFonts w:ascii="Times New Roman" w:hAnsi="Times New Roman" w:cs="Times New Roman"/>
                <w:b w:val="0"/>
                <w:color w:val="000000"/>
                <w:sz w:val="18"/>
                <w:rtl w:val="1"/>
              </w:rPr>
              <w:t>100٪</w:t>
            </w:r>
          </w:p>
        </w:tc>
        <w:tc>
          <w:tcPr>
            <w:tcW w:type="dxa" w:w="1568"/>
            <w:shd w:val="clear" w:color="auto" w:fill="EBF3FB"/>
            <w:tcW w:w="2400" w:type="dxa"/>
          </w:tcPr>
          <w:p>
            <w:pPr>
              <w:bidi w:val="1"/>
              <w:jc w:val="right"/>
            </w:pPr>
            <w:r>
              <w:rPr>
                <w:rFonts w:ascii="Times New Roman" w:hAnsi="Times New Roman" w:cs="Times New Roman"/>
                <w:b w:val="0"/>
                <w:color w:val="000000"/>
                <w:sz w:val="18"/>
                <w:rtl w:val="1"/>
              </w:rPr>
              <w:t>اكتمال التوثيق</w:t>
            </w:r>
          </w:p>
        </w:tc>
        <w:tc>
          <w:tcPr>
            <w:tcW w:type="dxa" w:w="1568"/>
            <w:shd w:val="clear" w:color="auto" w:fill="EBF3FB"/>
            <w:tcW w:w="1100" w:type="dxa"/>
          </w:tcPr>
          <w:p>
            <w:pPr>
              <w:bidi w:val="1"/>
              <w:jc w:val="right"/>
            </w:pPr>
            <w:r>
              <w:rPr>
                <w:rFonts w:ascii="Times New Roman" w:hAnsi="Times New Roman" w:cs="Times New Roman"/>
                <w:b w:val="0"/>
                <w:color w:val="000000"/>
                <w:sz w:val="18"/>
                <w:rtl w:val="1"/>
              </w:rPr>
              <w:t>KPI-DC-MR-07</w:t>
            </w:r>
          </w:p>
        </w:tc>
      </w:tr>
    </w:tbl>
    <w:p/>
    <w:p>
      <w:pPr>
        <w:bidi w:val="1"/>
        <w:jc w:val="right"/>
      </w:pPr>
      <w:r>
        <w:rPr>
          <w:rFonts w:ascii="Times New Roman" w:hAnsi="Times New Roman" w:cs="Times New Roman"/>
          <w:b w:val="0"/>
          <w:sz w:val="18"/>
          <w:rtl w:val="1"/>
        </w:rPr>
        <w:t>ملاحظة: جميع مؤشرات الأداء السبعة مُحقَّقة في الدورة الأولى (2026)، وخمسة منها تجاوزت الحد الأدنى المستهدف بهامش واضح، مما يُثبت فاعلية مبادرات الأتمتة المُنفَّذة قبل الدورة وأثناءها.</w:t>
      </w:r>
    </w:p>
    <w:p/>
    <w:p>
      <w:pPr>
        <w:bidi w:val="1"/>
        <w:jc w:val="right"/>
      </w:pPr>
      <w:r>
        <w:rPr>
          <w:rFonts w:ascii="Times New Roman" w:hAnsi="Times New Roman" w:cs="Times New Roman"/>
          <w:b/>
          <w:color w:val="2E75B6"/>
          <w:sz w:val="24"/>
          <w:rtl w:val="1"/>
        </w:rPr>
        <w:t>7.2  أثر تحسينات الأتمتة مقارنة بالممارسة اليدوية الأولية</w:t>
      </w:r>
    </w:p>
    <w:p/>
    <w:tbl>
      <w:tblPr>
        <w:tblStyle w:val="TableGrid"/>
        <w:tblW w:type="auto" w:w="0"/>
        <w:tblLook w:firstColumn="1" w:firstRow="1" w:lastColumn="0" w:lastRow="0" w:noHBand="0" w:noVBand="1" w:val="04A0"/>
        <w:bidiVisual w:val="1"/>
      </w:tblPr>
      <w:tblGrid>
        <w:gridCol w:w="2351"/>
        <w:gridCol w:w="2351"/>
        <w:gridCol w:w="2351"/>
        <w:gridCol w:w="2351"/>
      </w:tblGrid>
      <w:tr>
        <w:tc>
          <w:tcPr>
            <w:tcW w:type="dxa" w:w="2351"/>
            <w:shd w:val="clear" w:color="auto" w:fill="1F3864"/>
            <w:tcW w:w="2000" w:type="dxa"/>
          </w:tcPr>
          <w:p>
            <w:pPr>
              <w:bidi w:val="1"/>
              <w:jc w:val="center"/>
            </w:pPr>
            <w:r>
              <w:rPr>
                <w:rFonts w:ascii="Times New Roman" w:hAnsi="Times New Roman" w:cs="Times New Roman"/>
                <w:b/>
                <w:color w:val="FFFFFF"/>
                <w:sz w:val="18"/>
                <w:rtl w:val="1"/>
              </w:rPr>
              <w:t>الاتجاه</w:t>
            </w:r>
          </w:p>
        </w:tc>
        <w:tc>
          <w:tcPr>
            <w:tcW w:type="dxa" w:w="2351"/>
            <w:shd w:val="clear" w:color="auto" w:fill="1F3864"/>
            <w:tcW w:w="2000" w:type="dxa"/>
          </w:tcPr>
          <w:p>
            <w:pPr>
              <w:bidi w:val="1"/>
              <w:jc w:val="center"/>
            </w:pPr>
            <w:r>
              <w:rPr>
                <w:rFonts w:ascii="Times New Roman" w:hAnsi="Times New Roman" w:cs="Times New Roman"/>
                <w:b/>
                <w:color w:val="FFFFFF"/>
                <w:sz w:val="18"/>
                <w:rtl w:val="1"/>
              </w:rPr>
              <w:t>بعد تطبيق الأتمتة (الدورة الأولى)</w:t>
            </w:r>
          </w:p>
        </w:tc>
        <w:tc>
          <w:tcPr>
            <w:tcW w:type="dxa" w:w="2351"/>
            <w:shd w:val="clear" w:color="auto" w:fill="1F3864"/>
            <w:tcW w:w="2000" w:type="dxa"/>
          </w:tcPr>
          <w:p>
            <w:pPr>
              <w:bidi w:val="1"/>
              <w:jc w:val="center"/>
            </w:pPr>
            <w:r>
              <w:rPr>
                <w:rFonts w:ascii="Times New Roman" w:hAnsi="Times New Roman" w:cs="Times New Roman"/>
                <w:b/>
                <w:color w:val="FFFFFF"/>
                <w:sz w:val="18"/>
                <w:rtl w:val="1"/>
              </w:rPr>
              <w:t>الممارسة اليدوية الأولية (مرجع تقديري داخلي)</w:t>
            </w:r>
          </w:p>
        </w:tc>
        <w:tc>
          <w:tcPr>
            <w:tcW w:type="dxa" w:w="2351"/>
            <w:shd w:val="clear" w:color="auto" w:fill="1F3864"/>
            <w:tcW w:w="3000" w:type="dxa"/>
          </w:tcPr>
          <w:p>
            <w:pPr>
              <w:bidi w:val="1"/>
              <w:jc w:val="center"/>
            </w:pPr>
            <w:r>
              <w:rPr>
                <w:rFonts w:ascii="Times New Roman" w:hAnsi="Times New Roman" w:cs="Times New Roman"/>
                <w:b/>
                <w:color w:val="FFFFFF"/>
                <w:sz w:val="18"/>
                <w:rtl w:val="1"/>
              </w:rPr>
              <w:t>بيان الأداء</w:t>
            </w:r>
          </w:p>
        </w:tc>
      </w:tr>
      <w:tr>
        <w:tc>
          <w:tcPr>
            <w:tcW w:type="dxa" w:w="2351"/>
            <w:shd w:val="clear" w:color="auto" w:fill="EBF3FB"/>
            <w:tcW w:w="2000" w:type="dxa"/>
          </w:tcPr>
          <w:p>
            <w:pPr>
              <w:bidi w:val="1"/>
              <w:jc w:val="right"/>
            </w:pPr>
            <w:r>
              <w:rPr>
                <w:rFonts w:ascii="Times New Roman" w:hAnsi="Times New Roman" w:cs="Times New Roman"/>
                <w:b w:val="0"/>
                <w:color w:val="000000"/>
                <w:sz w:val="18"/>
                <w:rtl w:val="1"/>
              </w:rPr>
              <w:t>ثابت عند المستوى الأمثل</w:t>
            </w:r>
          </w:p>
        </w:tc>
        <w:tc>
          <w:tcPr>
            <w:tcW w:type="dxa" w:w="2351"/>
            <w:shd w:val="clear" w:color="auto" w:fill="EBF3FB"/>
            <w:tcW w:w="2000" w:type="dxa"/>
          </w:tcPr>
          <w:p>
            <w:pPr>
              <w:bidi w:val="1"/>
              <w:jc w:val="right"/>
            </w:pPr>
            <w:r>
              <w:rPr>
                <w:rFonts w:ascii="Times New Roman" w:hAnsi="Times New Roman" w:cs="Times New Roman"/>
                <w:b w:val="0"/>
                <w:color w:val="000000"/>
                <w:sz w:val="18"/>
                <w:rtl w:val="1"/>
              </w:rPr>
              <w:t>30 / 30 (100٪)</w:t>
            </w:r>
          </w:p>
        </w:tc>
        <w:tc>
          <w:tcPr>
            <w:tcW w:type="dxa" w:w="2351"/>
            <w:shd w:val="clear" w:color="auto" w:fill="EBF3FB"/>
            <w:tcW w:w="2000" w:type="dxa"/>
          </w:tcPr>
          <w:p>
            <w:pPr>
              <w:bidi w:val="1"/>
              <w:jc w:val="right"/>
            </w:pPr>
            <w:r>
              <w:rPr>
                <w:rFonts w:ascii="Times New Roman" w:hAnsi="Times New Roman" w:cs="Times New Roman"/>
                <w:b w:val="0"/>
                <w:color w:val="000000"/>
                <w:sz w:val="18"/>
                <w:rtl w:val="1"/>
              </w:rPr>
              <w:t>30 / 30 (100٪)</w:t>
            </w:r>
          </w:p>
        </w:tc>
        <w:tc>
          <w:tcPr>
            <w:tcW w:type="dxa" w:w="2351"/>
            <w:shd w:val="clear" w:color="auto" w:fill="EBF3FB"/>
            <w:tcW w:w="3000" w:type="dxa"/>
          </w:tcPr>
          <w:p>
            <w:pPr>
              <w:bidi w:val="1"/>
              <w:jc w:val="right"/>
            </w:pPr>
            <w:r>
              <w:rPr>
                <w:rFonts w:ascii="Times New Roman" w:hAnsi="Times New Roman" w:cs="Times New Roman"/>
                <w:b w:val="0"/>
                <w:color w:val="000000"/>
                <w:sz w:val="18"/>
                <w:rtl w:val="1"/>
              </w:rPr>
              <w:t>إجمالي الأصول المُراجَعة</w:t>
            </w:r>
          </w:p>
        </w:tc>
      </w:tr>
      <w:tr>
        <w:tc>
          <w:tcPr>
            <w:tcW w:type="dxa" w:w="2351"/>
            <w:shd w:val="clear" w:color="auto" w:fill="FFFFFF"/>
            <w:tcW w:w="2000" w:type="dxa"/>
          </w:tcPr>
          <w:p>
            <w:pPr>
              <w:bidi w:val="1"/>
              <w:jc w:val="right"/>
            </w:pPr>
            <w:r>
              <w:rPr>
                <w:rFonts w:ascii="Times New Roman" w:hAnsi="Times New Roman" w:cs="Times New Roman"/>
                <w:b w:val="0"/>
                <w:color w:val="000000"/>
                <w:sz w:val="18"/>
                <w:rtl w:val="1"/>
              </w:rPr>
              <w:t>تحسّن 33٪</w:t>
            </w:r>
          </w:p>
        </w:tc>
        <w:tc>
          <w:tcPr>
            <w:tcW w:type="dxa" w:w="2351"/>
            <w:shd w:val="clear" w:color="auto" w:fill="FFFFFF"/>
            <w:tcW w:w="2000" w:type="dxa"/>
          </w:tcPr>
          <w:p>
            <w:pPr>
              <w:bidi w:val="1"/>
              <w:jc w:val="right"/>
            </w:pPr>
            <w:r>
              <w:rPr>
                <w:rFonts w:ascii="Times New Roman" w:hAnsi="Times New Roman" w:cs="Times New Roman"/>
                <w:b w:val="0"/>
                <w:color w:val="000000"/>
                <w:sz w:val="18"/>
                <w:rtl w:val="1"/>
              </w:rPr>
              <w:t>30</w:t>
            </w:r>
          </w:p>
        </w:tc>
        <w:tc>
          <w:tcPr>
            <w:tcW w:type="dxa" w:w="2351"/>
            <w:shd w:val="clear" w:color="auto" w:fill="FFFFFF"/>
            <w:tcW w:w="2000" w:type="dxa"/>
          </w:tcPr>
          <w:p>
            <w:pPr>
              <w:bidi w:val="1"/>
              <w:jc w:val="right"/>
            </w:pPr>
            <w:r>
              <w:rPr>
                <w:rFonts w:ascii="Times New Roman" w:hAnsi="Times New Roman" w:cs="Times New Roman"/>
                <w:b w:val="0"/>
                <w:color w:val="000000"/>
                <w:sz w:val="18"/>
                <w:rtl w:val="1"/>
              </w:rPr>
              <w:t>45</w:t>
            </w:r>
          </w:p>
        </w:tc>
        <w:tc>
          <w:tcPr>
            <w:tcW w:type="dxa" w:w="2351"/>
            <w:shd w:val="clear" w:color="auto" w:fill="FFFFFF"/>
            <w:tcW w:w="3000" w:type="dxa"/>
          </w:tcPr>
          <w:p>
            <w:pPr>
              <w:bidi w:val="1"/>
              <w:jc w:val="right"/>
            </w:pPr>
            <w:r>
              <w:rPr>
                <w:rFonts w:ascii="Times New Roman" w:hAnsi="Times New Roman" w:cs="Times New Roman"/>
                <w:b w:val="0"/>
                <w:color w:val="000000"/>
                <w:sz w:val="18"/>
                <w:rtl w:val="1"/>
              </w:rPr>
              <w:t>مدة دورة المراجعة (يوم عمل)</w:t>
            </w:r>
          </w:p>
        </w:tc>
      </w:tr>
      <w:tr>
        <w:tc>
          <w:tcPr>
            <w:tcW w:type="dxa" w:w="2351"/>
            <w:shd w:val="clear" w:color="auto" w:fill="EBF3FB"/>
            <w:tcW w:w="2000" w:type="dxa"/>
          </w:tcPr>
          <w:p>
            <w:pPr>
              <w:bidi w:val="1"/>
              <w:jc w:val="right"/>
            </w:pPr>
            <w:r>
              <w:rPr>
                <w:rFonts w:ascii="Times New Roman" w:hAnsi="Times New Roman" w:cs="Times New Roman"/>
                <w:b w:val="0"/>
                <w:color w:val="000000"/>
                <w:sz w:val="18"/>
                <w:rtl w:val="1"/>
              </w:rPr>
              <w:t>تراجع صحي — تصنيف أكثر دقةً</w:t>
            </w:r>
          </w:p>
        </w:tc>
        <w:tc>
          <w:tcPr>
            <w:tcW w:type="dxa" w:w="2351"/>
            <w:shd w:val="clear" w:color="auto" w:fill="EBF3FB"/>
            <w:tcW w:w="2000" w:type="dxa"/>
          </w:tcPr>
          <w:p>
            <w:pPr>
              <w:bidi w:val="1"/>
              <w:jc w:val="right"/>
            </w:pPr>
            <w:r>
              <w:rPr>
                <w:rFonts w:ascii="Times New Roman" w:hAnsi="Times New Roman" w:cs="Times New Roman"/>
                <w:b w:val="0"/>
                <w:color w:val="000000"/>
                <w:sz w:val="18"/>
                <w:rtl w:val="1"/>
              </w:rPr>
              <w:t>3 (10٪)</w:t>
            </w:r>
          </w:p>
        </w:tc>
        <w:tc>
          <w:tcPr>
            <w:tcW w:type="dxa" w:w="2351"/>
            <w:shd w:val="clear" w:color="auto" w:fill="EBF3FB"/>
            <w:tcW w:w="2000" w:type="dxa"/>
          </w:tcPr>
          <w:p>
            <w:pPr>
              <w:bidi w:val="1"/>
              <w:jc w:val="right"/>
            </w:pPr>
            <w:r>
              <w:rPr>
                <w:rFonts w:ascii="Times New Roman" w:hAnsi="Times New Roman" w:cs="Times New Roman"/>
                <w:b w:val="0"/>
                <w:color w:val="000000"/>
                <w:sz w:val="18"/>
                <w:rtl w:val="1"/>
              </w:rPr>
              <w:t>4 (13٪)</w:t>
            </w:r>
          </w:p>
        </w:tc>
        <w:tc>
          <w:tcPr>
            <w:tcW w:type="dxa" w:w="2351"/>
            <w:shd w:val="clear" w:color="auto" w:fill="EBF3FB"/>
            <w:tcW w:w="3000" w:type="dxa"/>
          </w:tcPr>
          <w:p>
            <w:pPr>
              <w:bidi w:val="1"/>
              <w:jc w:val="right"/>
            </w:pPr>
            <w:r>
              <w:rPr>
                <w:rFonts w:ascii="Times New Roman" w:hAnsi="Times New Roman" w:cs="Times New Roman"/>
                <w:b w:val="0"/>
                <w:color w:val="000000"/>
                <w:sz w:val="18"/>
                <w:rtl w:val="1"/>
              </w:rPr>
              <w:t>أصول مُعاد تصنيفها</w:t>
            </w:r>
          </w:p>
        </w:tc>
      </w:tr>
      <w:tr>
        <w:tc>
          <w:tcPr>
            <w:tcW w:type="dxa" w:w="2351"/>
            <w:shd w:val="clear" w:color="auto" w:fill="FFFFFF"/>
            <w:tcW w:w="2000" w:type="dxa"/>
          </w:tcPr>
          <w:p>
            <w:pPr>
              <w:bidi w:val="1"/>
              <w:jc w:val="right"/>
            </w:pPr>
            <w:r>
              <w:rPr>
                <w:rFonts w:ascii="Times New Roman" w:hAnsi="Times New Roman" w:cs="Times New Roman"/>
                <w:b w:val="0"/>
                <w:color w:val="000000"/>
                <w:sz w:val="18"/>
                <w:rtl w:val="1"/>
              </w:rPr>
              <w:t>تحسّن 12٪ — أتمتة النشر</w:t>
            </w:r>
          </w:p>
        </w:tc>
        <w:tc>
          <w:tcPr>
            <w:tcW w:type="dxa" w:w="2351"/>
            <w:shd w:val="clear" w:color="auto" w:fill="FFFFFF"/>
            <w:tcW w:w="2000" w:type="dxa"/>
          </w:tcPr>
          <w:p>
            <w:pPr>
              <w:bidi w:val="1"/>
              <w:jc w:val="right"/>
            </w:pPr>
            <w:r>
              <w:rPr>
                <w:rFonts w:ascii="Times New Roman" w:hAnsi="Times New Roman" w:cs="Times New Roman"/>
                <w:b w:val="0"/>
                <w:color w:val="000000"/>
                <w:sz w:val="18"/>
                <w:rtl w:val="1"/>
              </w:rPr>
              <w:t>100٪ (30/30)</w:t>
            </w:r>
          </w:p>
        </w:tc>
        <w:tc>
          <w:tcPr>
            <w:tcW w:type="dxa" w:w="2351"/>
            <w:shd w:val="clear" w:color="auto" w:fill="FFFFFF"/>
            <w:tcW w:w="2000" w:type="dxa"/>
          </w:tcPr>
          <w:p>
            <w:pPr>
              <w:bidi w:val="1"/>
              <w:jc w:val="right"/>
            </w:pPr>
            <w:r>
              <w:rPr>
                <w:rFonts w:ascii="Times New Roman" w:hAnsi="Times New Roman" w:cs="Times New Roman"/>
                <w:b w:val="0"/>
                <w:color w:val="000000"/>
                <w:sz w:val="18"/>
                <w:rtl w:val="1"/>
              </w:rPr>
              <w:t>88٪ (26/30)</w:t>
            </w:r>
          </w:p>
        </w:tc>
        <w:tc>
          <w:tcPr>
            <w:tcW w:type="dxa" w:w="2351"/>
            <w:shd w:val="clear" w:color="auto" w:fill="FFFFFF"/>
            <w:tcW w:w="3000" w:type="dxa"/>
          </w:tcPr>
          <w:p>
            <w:pPr>
              <w:bidi w:val="1"/>
              <w:jc w:val="right"/>
            </w:pPr>
            <w:r>
              <w:rPr>
                <w:rFonts w:ascii="Times New Roman" w:hAnsi="Times New Roman" w:cs="Times New Roman"/>
                <w:b w:val="0"/>
                <w:color w:val="000000"/>
                <w:sz w:val="18"/>
                <w:rtl w:val="1"/>
              </w:rPr>
              <w:t>الأصول المنشورة في الكتالوج</w:t>
            </w:r>
          </w:p>
        </w:tc>
      </w:tr>
      <w:tr>
        <w:tc>
          <w:tcPr>
            <w:tcW w:type="dxa" w:w="2351"/>
            <w:shd w:val="clear" w:color="auto" w:fill="EBF3FB"/>
            <w:tcW w:w="2000" w:type="dxa"/>
          </w:tcPr>
          <w:p>
            <w:pPr>
              <w:bidi w:val="1"/>
              <w:jc w:val="right"/>
            </w:pPr>
            <w:r>
              <w:rPr>
                <w:rFonts w:ascii="Times New Roman" w:hAnsi="Times New Roman" w:cs="Times New Roman"/>
                <w:b w:val="0"/>
                <w:color w:val="000000"/>
                <w:sz w:val="18"/>
                <w:rtl w:val="1"/>
              </w:rPr>
              <w:t>تحسّن 8٪</w:t>
            </w:r>
          </w:p>
        </w:tc>
        <w:tc>
          <w:tcPr>
            <w:tcW w:type="dxa" w:w="2351"/>
            <w:shd w:val="clear" w:color="auto" w:fill="EBF3FB"/>
            <w:tcW w:w="2000" w:type="dxa"/>
          </w:tcPr>
          <w:p>
            <w:pPr>
              <w:bidi w:val="1"/>
              <w:jc w:val="right"/>
            </w:pPr>
            <w:r>
              <w:rPr>
                <w:rFonts w:ascii="Times New Roman" w:hAnsi="Times New Roman" w:cs="Times New Roman"/>
                <w:b w:val="0"/>
                <w:color w:val="000000"/>
                <w:sz w:val="18"/>
                <w:rtl w:val="1"/>
              </w:rPr>
              <w:t>100٪ (12/12)</w:t>
            </w:r>
          </w:p>
        </w:tc>
        <w:tc>
          <w:tcPr>
            <w:tcW w:type="dxa" w:w="2351"/>
            <w:shd w:val="clear" w:color="auto" w:fill="EBF3FB"/>
            <w:tcW w:w="2000" w:type="dxa"/>
          </w:tcPr>
          <w:p>
            <w:pPr>
              <w:bidi w:val="1"/>
              <w:jc w:val="right"/>
            </w:pPr>
            <w:r>
              <w:rPr>
                <w:rFonts w:ascii="Times New Roman" w:hAnsi="Times New Roman" w:cs="Times New Roman"/>
                <w:b w:val="0"/>
                <w:color w:val="000000"/>
                <w:sz w:val="18"/>
                <w:rtl w:val="1"/>
              </w:rPr>
              <w:t>92٪ (11/12)</w:t>
            </w:r>
          </w:p>
        </w:tc>
        <w:tc>
          <w:tcPr>
            <w:tcW w:type="dxa" w:w="2351"/>
            <w:shd w:val="clear" w:color="auto" w:fill="EBF3FB"/>
            <w:tcW w:w="3000" w:type="dxa"/>
          </w:tcPr>
          <w:p>
            <w:pPr>
              <w:bidi w:val="1"/>
              <w:jc w:val="right"/>
            </w:pPr>
            <w:r>
              <w:rPr>
                <w:rFonts w:ascii="Times New Roman" w:hAnsi="Times New Roman" w:cs="Times New Roman"/>
                <w:b w:val="0"/>
                <w:color w:val="000000"/>
                <w:sz w:val="18"/>
                <w:rtl w:val="1"/>
              </w:rPr>
              <w:t>مشاركة مالكي البيانات</w:t>
            </w:r>
          </w:p>
        </w:tc>
      </w:tr>
      <w:tr>
        <w:tc>
          <w:tcPr>
            <w:tcW w:type="dxa" w:w="2351"/>
            <w:shd w:val="clear" w:color="auto" w:fill="FFFFFF"/>
            <w:tcW w:w="2000" w:type="dxa"/>
          </w:tcPr>
          <w:p>
            <w:pPr>
              <w:bidi w:val="1"/>
              <w:jc w:val="right"/>
            </w:pPr>
            <w:r>
              <w:rPr>
                <w:rFonts w:ascii="Times New Roman" w:hAnsi="Times New Roman" w:cs="Times New Roman"/>
                <w:b w:val="0"/>
                <w:color w:val="000000"/>
                <w:sz w:val="18"/>
                <w:rtl w:val="1"/>
              </w:rPr>
              <w:t>تحسّن 95٪ — أتمتة كاملة</w:t>
            </w:r>
          </w:p>
        </w:tc>
        <w:tc>
          <w:tcPr>
            <w:tcW w:type="dxa" w:w="2351"/>
            <w:shd w:val="clear" w:color="auto" w:fill="FFFFFF"/>
            <w:tcW w:w="2000" w:type="dxa"/>
          </w:tcPr>
          <w:p>
            <w:pPr>
              <w:bidi w:val="1"/>
              <w:jc w:val="right"/>
            </w:pPr>
            <w:r>
              <w:rPr>
                <w:rFonts w:ascii="Times New Roman" w:hAnsi="Times New Roman" w:cs="Times New Roman"/>
                <w:b w:val="0"/>
                <w:color w:val="000000"/>
                <w:sz w:val="18"/>
                <w:rtl w:val="1"/>
              </w:rPr>
              <w:t>&lt; 24 ساعة</w:t>
            </w:r>
          </w:p>
        </w:tc>
        <w:tc>
          <w:tcPr>
            <w:tcW w:type="dxa" w:w="2351"/>
            <w:shd w:val="clear" w:color="auto" w:fill="FFFFFF"/>
            <w:tcW w:w="2000" w:type="dxa"/>
          </w:tcPr>
          <w:p>
            <w:pPr>
              <w:bidi w:val="1"/>
              <w:jc w:val="right"/>
            </w:pPr>
            <w:r>
              <w:rPr>
                <w:rFonts w:ascii="Times New Roman" w:hAnsi="Times New Roman" w:cs="Times New Roman"/>
                <w:b w:val="0"/>
                <w:color w:val="000000"/>
                <w:sz w:val="18"/>
                <w:rtl w:val="1"/>
              </w:rPr>
              <w:t>7–10 أيام</w:t>
            </w:r>
          </w:p>
        </w:tc>
        <w:tc>
          <w:tcPr>
            <w:tcW w:type="dxa" w:w="2351"/>
            <w:shd w:val="clear" w:color="auto" w:fill="FFFFFF"/>
            <w:tcW w:w="3000" w:type="dxa"/>
          </w:tcPr>
          <w:p>
            <w:pPr>
              <w:bidi w:val="1"/>
              <w:jc w:val="right"/>
            </w:pPr>
            <w:r>
              <w:rPr>
                <w:rFonts w:ascii="Times New Roman" w:hAnsi="Times New Roman" w:cs="Times New Roman"/>
                <w:b w:val="0"/>
                <w:color w:val="000000"/>
                <w:sz w:val="18"/>
                <w:rtl w:val="1"/>
              </w:rPr>
              <w:t>وقت تحديث التصنيف في الكتالوج</w:t>
            </w:r>
          </w:p>
        </w:tc>
      </w:tr>
      <w:tr>
        <w:tc>
          <w:tcPr>
            <w:tcW w:type="dxa" w:w="2351"/>
            <w:shd w:val="clear" w:color="auto" w:fill="EBF3FB"/>
            <w:tcW w:w="2000" w:type="dxa"/>
          </w:tcPr>
          <w:p>
            <w:pPr>
              <w:bidi w:val="1"/>
              <w:jc w:val="right"/>
            </w:pPr>
            <w:r>
              <w:rPr>
                <w:rFonts w:ascii="Times New Roman" w:hAnsi="Times New Roman" w:cs="Times New Roman"/>
                <w:b w:val="0"/>
                <w:color w:val="000000"/>
                <w:sz w:val="18"/>
                <w:rtl w:val="1"/>
              </w:rPr>
              <w:t>تحسّن 70٪ — أتمتة 75٪ من الإجراءات</w:t>
            </w:r>
          </w:p>
        </w:tc>
        <w:tc>
          <w:tcPr>
            <w:tcW w:type="dxa" w:w="2351"/>
            <w:shd w:val="clear" w:color="auto" w:fill="EBF3FB"/>
            <w:tcW w:w="2000" w:type="dxa"/>
          </w:tcPr>
          <w:p>
            <w:pPr>
              <w:bidi w:val="1"/>
              <w:jc w:val="right"/>
            </w:pPr>
            <w:r>
              <w:rPr>
                <w:rFonts w:ascii="Times New Roman" w:hAnsi="Times New Roman" w:cs="Times New Roman"/>
                <w:b w:val="0"/>
                <w:color w:val="000000"/>
                <w:sz w:val="18"/>
                <w:rtl w:val="1"/>
              </w:rPr>
              <w:t>25٪</w:t>
            </w:r>
          </w:p>
        </w:tc>
        <w:tc>
          <w:tcPr>
            <w:tcW w:type="dxa" w:w="2351"/>
            <w:shd w:val="clear" w:color="auto" w:fill="EBF3FB"/>
            <w:tcW w:w="2000" w:type="dxa"/>
          </w:tcPr>
          <w:p>
            <w:pPr>
              <w:bidi w:val="1"/>
              <w:jc w:val="right"/>
            </w:pPr>
            <w:r>
              <w:rPr>
                <w:rFonts w:ascii="Times New Roman" w:hAnsi="Times New Roman" w:cs="Times New Roman"/>
                <w:b w:val="0"/>
                <w:color w:val="000000"/>
                <w:sz w:val="18"/>
                <w:rtl w:val="1"/>
              </w:rPr>
              <w:t>85٪</w:t>
            </w:r>
          </w:p>
        </w:tc>
        <w:tc>
          <w:tcPr>
            <w:tcW w:type="dxa" w:w="2351"/>
            <w:shd w:val="clear" w:color="auto" w:fill="EBF3FB"/>
            <w:tcW w:w="3000" w:type="dxa"/>
          </w:tcPr>
          <w:p>
            <w:pPr>
              <w:bidi w:val="1"/>
              <w:jc w:val="right"/>
            </w:pPr>
            <w:r>
              <w:rPr>
                <w:rFonts w:ascii="Times New Roman" w:hAnsi="Times New Roman" w:cs="Times New Roman"/>
                <w:b w:val="0"/>
                <w:color w:val="000000"/>
                <w:sz w:val="18"/>
                <w:rtl w:val="1"/>
              </w:rPr>
              <w:t>نسبة التدخل اليدوي</w:t>
            </w:r>
          </w:p>
        </w:tc>
      </w:tr>
      <w:tr>
        <w:tc>
          <w:tcPr>
            <w:tcW w:type="dxa" w:w="2351"/>
            <w:shd w:val="clear" w:color="auto" w:fill="FFFFFF"/>
            <w:tcW w:w="2000" w:type="dxa"/>
          </w:tcPr>
          <w:p>
            <w:pPr>
              <w:bidi w:val="1"/>
              <w:jc w:val="right"/>
            </w:pPr>
            <w:r>
              <w:rPr>
                <w:rFonts w:ascii="Times New Roman" w:hAnsi="Times New Roman" w:cs="Times New Roman"/>
                <w:b w:val="0"/>
                <w:color w:val="000000"/>
                <w:sz w:val="18"/>
                <w:rtl w:val="1"/>
              </w:rPr>
              <w:t>تحسّن 200٪ — SGSA-MDM v1.2</w:t>
            </w:r>
          </w:p>
        </w:tc>
        <w:tc>
          <w:tcPr>
            <w:tcW w:type="dxa" w:w="2351"/>
            <w:shd w:val="clear" w:color="auto" w:fill="FFFFFF"/>
            <w:tcW w:w="2000" w:type="dxa"/>
          </w:tcPr>
          <w:p>
            <w:pPr>
              <w:bidi w:val="1"/>
              <w:jc w:val="right"/>
            </w:pPr>
            <w:r>
              <w:rPr>
                <w:rFonts w:ascii="Times New Roman" w:hAnsi="Times New Roman" w:cs="Times New Roman"/>
                <w:b w:val="0"/>
                <w:color w:val="000000"/>
                <w:sz w:val="18"/>
                <w:rtl w:val="1"/>
              </w:rPr>
              <w:t>12 حقلاً</w:t>
            </w:r>
          </w:p>
        </w:tc>
        <w:tc>
          <w:tcPr>
            <w:tcW w:type="dxa" w:w="2351"/>
            <w:shd w:val="clear" w:color="auto" w:fill="FFFFFF"/>
            <w:tcW w:w="2000" w:type="dxa"/>
          </w:tcPr>
          <w:p>
            <w:pPr>
              <w:bidi w:val="1"/>
              <w:jc w:val="right"/>
            </w:pPr>
            <w:r>
              <w:rPr>
                <w:rFonts w:ascii="Times New Roman" w:hAnsi="Times New Roman" w:cs="Times New Roman"/>
                <w:b w:val="0"/>
                <w:color w:val="000000"/>
                <w:sz w:val="18"/>
                <w:rtl w:val="1"/>
              </w:rPr>
              <w:t>4 حقول</w:t>
            </w:r>
          </w:p>
        </w:tc>
        <w:tc>
          <w:tcPr>
            <w:tcW w:type="dxa" w:w="2351"/>
            <w:shd w:val="clear" w:color="auto" w:fill="FFFFFF"/>
            <w:tcW w:w="3000" w:type="dxa"/>
          </w:tcPr>
          <w:p>
            <w:pPr>
              <w:bidi w:val="1"/>
              <w:jc w:val="right"/>
            </w:pPr>
            <w:r>
              <w:rPr>
                <w:rFonts w:ascii="Times New Roman" w:hAnsi="Times New Roman" w:cs="Times New Roman"/>
                <w:b w:val="0"/>
                <w:color w:val="000000"/>
                <w:sz w:val="18"/>
                <w:rtl w:val="1"/>
              </w:rPr>
              <w:t>حقول البيانات الوصفية</w:t>
            </w:r>
          </w:p>
        </w:tc>
      </w:tr>
    </w:tbl>
    <w:p/>
    <w:p>
      <w:r>
        <w:br w:type="page"/>
      </w:r>
    </w:p>
    <w:p>
      <w:pPr>
        <w:bidi w:val="1"/>
        <w:jc w:val="right"/>
        <w:pBdr>
          <w:bottom w:val="single" w:sz="12" w:space="1" w:color="2E75B6"/>
        </w:pBdr>
      </w:pPr>
      <w:r>
        <w:rPr>
          <w:rFonts w:ascii="Times New Roman" w:hAnsi="Times New Roman" w:cs="Times New Roman"/>
          <w:b/>
          <w:color w:val="1F3864"/>
          <w:sz w:val="28"/>
          <w:rtl w:val="1"/>
        </w:rPr>
        <w:t>8.  فرص التحسين المكتشفة</w:t>
      </w:r>
    </w:p>
    <w:p/>
    <w:p>
      <w:pPr>
        <w:bidi w:val="1"/>
        <w:jc w:val="right"/>
      </w:pPr>
      <w:r>
        <w:rPr>
          <w:rFonts w:ascii="Times New Roman" w:hAnsi="Times New Roman" w:cs="Times New Roman"/>
          <w:b w:val="0"/>
          <w:sz w:val="22"/>
          <w:rtl w:val="1"/>
        </w:rPr>
        <w:t>بتحليل الممارسات اليدوية الأولية الموثقة في DC.M.10 ومخاطرها التشغيلية المتوقعة، اكتشف مكتب إدارة البيانات خمس فرص تحسين رئيسية تم تحويلها إلى مبادرات مُنفَّذة خلال الفترة يناير – مايو 2026:</w:t>
      </w:r>
    </w:p>
    <w:p/>
    <w:tbl>
      <w:tblPr>
        <w:tblStyle w:val="TableGrid"/>
        <w:tblW w:type="auto" w:w="0"/>
        <w:tblLook w:firstColumn="1" w:firstRow="1" w:lastColumn="0" w:lastRow="0" w:noHBand="0" w:noVBand="1" w:val="04A0"/>
        <w:bidiVisual w:val="1"/>
      </w:tblPr>
      <w:tblGrid>
        <w:gridCol w:w="1881"/>
        <w:gridCol w:w="1881"/>
        <w:gridCol w:w="1881"/>
        <w:gridCol w:w="1881"/>
        <w:gridCol w:w="1881"/>
      </w:tblGrid>
      <w:tr>
        <w:tc>
          <w:tcPr>
            <w:tcW w:type="dxa" w:w="1881"/>
            <w:shd w:val="clear" w:color="auto" w:fill="1F3864"/>
            <w:tcW w:w="1300" w:type="dxa"/>
          </w:tcPr>
          <w:p>
            <w:pPr>
              <w:bidi w:val="1"/>
              <w:jc w:val="center"/>
            </w:pPr>
            <w:r>
              <w:rPr>
                <w:rFonts w:ascii="Times New Roman" w:hAnsi="Times New Roman" w:cs="Times New Roman"/>
                <w:b/>
                <w:color w:val="FFFFFF"/>
                <w:sz w:val="18"/>
                <w:rtl w:val="1"/>
              </w:rPr>
              <w:t>حالة التحويل</w:t>
            </w:r>
          </w:p>
        </w:tc>
        <w:tc>
          <w:tcPr>
            <w:tcW w:type="dxa" w:w="1881"/>
            <w:shd w:val="clear" w:color="auto" w:fill="1F3864"/>
            <w:tcW w:w="1000" w:type="dxa"/>
          </w:tcPr>
          <w:p>
            <w:pPr>
              <w:bidi w:val="1"/>
              <w:jc w:val="center"/>
            </w:pPr>
            <w:r>
              <w:rPr>
                <w:rFonts w:ascii="Times New Roman" w:hAnsi="Times New Roman" w:cs="Times New Roman"/>
                <w:b/>
                <w:color w:val="FFFFFF"/>
                <w:sz w:val="18"/>
                <w:rtl w:val="1"/>
              </w:rPr>
              <w:t>درجة الأولوية</w:t>
            </w:r>
          </w:p>
        </w:tc>
        <w:tc>
          <w:tcPr>
            <w:tcW w:type="dxa" w:w="1881"/>
            <w:shd w:val="clear" w:color="auto" w:fill="1F3864"/>
            <w:tcW w:w="2800" w:type="dxa"/>
          </w:tcPr>
          <w:p>
            <w:pPr>
              <w:bidi w:val="1"/>
              <w:jc w:val="center"/>
            </w:pPr>
            <w:r>
              <w:rPr>
                <w:rFonts w:ascii="Times New Roman" w:hAnsi="Times New Roman" w:cs="Times New Roman"/>
                <w:b/>
                <w:color w:val="FFFFFF"/>
                <w:sz w:val="18"/>
                <w:rtl w:val="1"/>
              </w:rPr>
              <w:t>المصدر (الوثيقة/المؤشر)</w:t>
            </w:r>
          </w:p>
        </w:tc>
        <w:tc>
          <w:tcPr>
            <w:tcW w:type="dxa" w:w="1881"/>
            <w:shd w:val="clear" w:color="auto" w:fill="1F3864"/>
            <w:tcW w:w="3600" w:type="dxa"/>
          </w:tcPr>
          <w:p>
            <w:pPr>
              <w:bidi w:val="1"/>
              <w:jc w:val="center"/>
            </w:pPr>
            <w:r>
              <w:rPr>
                <w:rFonts w:ascii="Times New Roman" w:hAnsi="Times New Roman" w:cs="Times New Roman"/>
                <w:b/>
                <w:color w:val="FFFFFF"/>
                <w:sz w:val="18"/>
                <w:rtl w:val="1"/>
              </w:rPr>
              <w:t>فرصة التحسين المكتشفة</w:t>
            </w:r>
          </w:p>
        </w:tc>
        <w:tc>
          <w:tcPr>
            <w:tcW w:type="dxa" w:w="1881"/>
            <w:shd w:val="clear" w:color="auto" w:fill="1F3864"/>
            <w:tcW w:w="300" w:type="dxa"/>
          </w:tcPr>
          <w:p>
            <w:pPr>
              <w:bidi w:val="1"/>
              <w:jc w:val="center"/>
            </w:pPr>
            <w:r>
              <w:rPr>
                <w:rFonts w:ascii="Times New Roman" w:hAnsi="Times New Roman" w:cs="Times New Roman"/>
                <w:b/>
                <w:color w:val="FFFFFF"/>
                <w:sz w:val="18"/>
                <w:rtl w:val="1"/>
              </w:rPr>
              <w:t>م</w:t>
            </w:r>
          </w:p>
        </w:tc>
      </w:tr>
      <w:tr>
        <w:tc>
          <w:tcPr>
            <w:tcW w:type="dxa" w:w="1881"/>
            <w:shd w:val="clear" w:color="auto" w:fill="E2EFDA"/>
            <w:tcW w:w="1300" w:type="dxa"/>
          </w:tcPr>
          <w:p>
            <w:pPr>
              <w:bidi w:val="1"/>
              <w:jc w:val="center"/>
            </w:pPr>
            <w:r>
              <w:rPr>
                <w:rFonts w:ascii="Times New Roman" w:hAnsi="Times New Roman" w:cs="Times New Roman"/>
                <w:b/>
                <w:color w:val="107C41"/>
                <w:sz w:val="18"/>
                <w:rtl w:val="1"/>
              </w:rPr>
              <w:t>مُنجَز</w:t>
            </w:r>
          </w:p>
        </w:tc>
        <w:tc>
          <w:tcPr>
            <w:tcW w:type="dxa" w:w="1881"/>
            <w:shd w:val="clear" w:color="auto" w:fill="EBF3FB"/>
            <w:tcW w:w="1000" w:type="dxa"/>
          </w:tcPr>
          <w:p>
            <w:pPr>
              <w:bidi w:val="1"/>
              <w:jc w:val="right"/>
            </w:pPr>
            <w:r>
              <w:rPr>
                <w:rFonts w:ascii="Times New Roman" w:hAnsi="Times New Roman" w:cs="Times New Roman"/>
                <w:b w:val="0"/>
                <w:color w:val="000000"/>
                <w:sz w:val="18"/>
                <w:rtl w:val="1"/>
              </w:rPr>
              <w:t>عالية</w:t>
            </w:r>
          </w:p>
        </w:tc>
        <w:tc>
          <w:tcPr>
            <w:tcW w:type="dxa" w:w="1881"/>
            <w:shd w:val="clear" w:color="auto" w:fill="EBF3FB"/>
            <w:tcW w:w="2800" w:type="dxa"/>
          </w:tcPr>
          <w:p>
            <w:pPr>
              <w:bidi w:val="1"/>
              <w:jc w:val="right"/>
            </w:pPr>
            <w:r>
              <w:rPr>
                <w:rFonts w:ascii="Times New Roman" w:hAnsi="Times New Roman" w:cs="Times New Roman"/>
                <w:b w:val="0"/>
                <w:color w:val="000000"/>
                <w:sz w:val="18"/>
                <w:rtl w:val="1"/>
              </w:rPr>
              <w:t>تقدير تشغيلي أولي: نحو 1.5 يوم/أصل بالأسلوب التسلسلي اليدوي، مع إمكانية التقليص عبر المراجعة المتوازية</w:t>
            </w:r>
          </w:p>
        </w:tc>
        <w:tc>
          <w:tcPr>
            <w:tcW w:type="dxa" w:w="1881"/>
            <w:shd w:val="clear" w:color="auto" w:fill="EBF3FB"/>
            <w:tcW w:w="3600" w:type="dxa"/>
          </w:tcPr>
          <w:p>
            <w:pPr>
              <w:bidi w:val="1"/>
              <w:jc w:val="right"/>
            </w:pPr>
            <w:r>
              <w:rPr>
                <w:rFonts w:ascii="Times New Roman" w:hAnsi="Times New Roman" w:cs="Times New Roman"/>
                <w:b w:val="0"/>
                <w:color w:val="000000"/>
                <w:sz w:val="18"/>
                <w:rtl w:val="1"/>
              </w:rPr>
              <w:t>تقليص زمن دورة المراجعة: مدة 45 يوماً تُثقِل الجدول الزمني وتُقيِّد مرونة التنفيذ</w:t>
            </w:r>
          </w:p>
        </w:tc>
        <w:tc>
          <w:tcPr>
            <w:tcW w:type="dxa" w:w="1881"/>
            <w:shd w:val="clear" w:color="auto" w:fill="EBF3FB"/>
            <w:tcW w:w="300" w:type="dxa"/>
          </w:tcPr>
          <w:p>
            <w:pPr>
              <w:bidi w:val="1"/>
              <w:jc w:val="right"/>
            </w:pPr>
            <w:r>
              <w:rPr>
                <w:rFonts w:ascii="Times New Roman" w:hAnsi="Times New Roman" w:cs="Times New Roman"/>
                <w:b w:val="0"/>
                <w:color w:val="000000"/>
                <w:sz w:val="18"/>
                <w:rtl w:val="1"/>
              </w:rPr>
              <w:t>1</w:t>
            </w:r>
          </w:p>
        </w:tc>
      </w:tr>
      <w:tr>
        <w:tc>
          <w:tcPr>
            <w:tcW w:type="dxa" w:w="1881"/>
            <w:shd w:val="clear" w:color="auto" w:fill="E2EFDA"/>
            <w:tcW w:w="1300" w:type="dxa"/>
          </w:tcPr>
          <w:p>
            <w:pPr>
              <w:bidi w:val="1"/>
              <w:jc w:val="center"/>
            </w:pPr>
            <w:r>
              <w:rPr>
                <w:rFonts w:ascii="Times New Roman" w:hAnsi="Times New Roman" w:cs="Times New Roman"/>
                <w:b/>
                <w:color w:val="107C41"/>
                <w:sz w:val="18"/>
                <w:rtl w:val="1"/>
              </w:rPr>
              <w:t>مُنجَز</w:t>
            </w:r>
          </w:p>
        </w:tc>
        <w:tc>
          <w:tcPr>
            <w:tcW w:type="dxa" w:w="1881"/>
            <w:shd w:val="clear" w:color="auto" w:fill="FFFFFF"/>
            <w:tcW w:w="1000" w:type="dxa"/>
          </w:tcPr>
          <w:p>
            <w:pPr>
              <w:bidi w:val="1"/>
              <w:jc w:val="right"/>
            </w:pPr>
            <w:r>
              <w:rPr>
                <w:rFonts w:ascii="Times New Roman" w:hAnsi="Times New Roman" w:cs="Times New Roman"/>
                <w:b w:val="0"/>
                <w:color w:val="000000"/>
                <w:sz w:val="18"/>
                <w:rtl w:val="1"/>
              </w:rPr>
              <w:t>عالية جداً</w:t>
            </w:r>
          </w:p>
        </w:tc>
        <w:tc>
          <w:tcPr>
            <w:tcW w:type="dxa" w:w="1881"/>
            <w:shd w:val="clear" w:color="auto" w:fill="FFFFFF"/>
            <w:tcW w:w="2800" w:type="dxa"/>
          </w:tcPr>
          <w:p>
            <w:pPr>
              <w:bidi w:val="1"/>
              <w:jc w:val="right"/>
            </w:pPr>
            <w:r>
              <w:rPr>
                <w:rFonts w:ascii="Times New Roman" w:hAnsi="Times New Roman" w:cs="Times New Roman"/>
                <w:b w:val="0"/>
                <w:color w:val="000000"/>
                <w:sz w:val="18"/>
                <w:rtl w:val="1"/>
              </w:rPr>
              <w:t>ملاحظات تشغيلية أولية: التحديث اليدوي للكتالوج عرضة لتأخر نشر بعض الأصول عن موعدها</w:t>
            </w:r>
          </w:p>
        </w:tc>
        <w:tc>
          <w:tcPr>
            <w:tcW w:type="dxa" w:w="1881"/>
            <w:shd w:val="clear" w:color="auto" w:fill="FFFFFF"/>
            <w:tcW w:w="3600" w:type="dxa"/>
          </w:tcPr>
          <w:p>
            <w:pPr>
              <w:bidi w:val="1"/>
              <w:jc w:val="right"/>
            </w:pPr>
            <w:r>
              <w:rPr>
                <w:rFonts w:ascii="Times New Roman" w:hAnsi="Times New Roman" w:cs="Times New Roman"/>
                <w:b w:val="0"/>
                <w:color w:val="000000"/>
                <w:sz w:val="18"/>
                <w:rtl w:val="1"/>
              </w:rPr>
              <w:t>أتمتة تحديث الكتالوج: التحديث اليدوي يستغرق 7–10 أيام ويُشكّل عبئاً تشغيلياً وخطراً لوجود فجوة بين القرار والنشر</w:t>
            </w:r>
          </w:p>
        </w:tc>
        <w:tc>
          <w:tcPr>
            <w:tcW w:type="dxa" w:w="1881"/>
            <w:shd w:val="clear" w:color="auto" w:fill="FFFFFF"/>
            <w:tcW w:w="300" w:type="dxa"/>
          </w:tcPr>
          <w:p>
            <w:pPr>
              <w:bidi w:val="1"/>
              <w:jc w:val="right"/>
            </w:pPr>
            <w:r>
              <w:rPr>
                <w:rFonts w:ascii="Times New Roman" w:hAnsi="Times New Roman" w:cs="Times New Roman"/>
                <w:b w:val="0"/>
                <w:color w:val="000000"/>
                <w:sz w:val="18"/>
                <w:rtl w:val="1"/>
              </w:rPr>
              <w:t>2</w:t>
            </w:r>
          </w:p>
        </w:tc>
      </w:tr>
      <w:tr>
        <w:tc>
          <w:tcPr>
            <w:tcW w:type="dxa" w:w="1881"/>
            <w:shd w:val="clear" w:color="auto" w:fill="E2EFDA"/>
            <w:tcW w:w="1300" w:type="dxa"/>
          </w:tcPr>
          <w:p>
            <w:pPr>
              <w:bidi w:val="1"/>
              <w:jc w:val="center"/>
            </w:pPr>
            <w:r>
              <w:rPr>
                <w:rFonts w:ascii="Times New Roman" w:hAnsi="Times New Roman" w:cs="Times New Roman"/>
                <w:b/>
                <w:color w:val="107C41"/>
                <w:sz w:val="18"/>
                <w:rtl w:val="1"/>
              </w:rPr>
              <w:t>مُنجَز</w:t>
            </w:r>
          </w:p>
        </w:tc>
        <w:tc>
          <w:tcPr>
            <w:tcW w:type="dxa" w:w="1881"/>
            <w:shd w:val="clear" w:color="auto" w:fill="EBF3FB"/>
            <w:tcW w:w="1000" w:type="dxa"/>
          </w:tcPr>
          <w:p>
            <w:pPr>
              <w:bidi w:val="1"/>
              <w:jc w:val="right"/>
            </w:pPr>
            <w:r>
              <w:rPr>
                <w:rFonts w:ascii="Times New Roman" w:hAnsi="Times New Roman" w:cs="Times New Roman"/>
                <w:b w:val="0"/>
                <w:color w:val="000000"/>
                <w:sz w:val="18"/>
                <w:rtl w:val="1"/>
              </w:rPr>
              <w:t>عالية</w:t>
            </w:r>
          </w:p>
        </w:tc>
        <w:tc>
          <w:tcPr>
            <w:tcW w:type="dxa" w:w="1881"/>
            <w:shd w:val="clear" w:color="auto" w:fill="EBF3FB"/>
            <w:tcW w:w="2800" w:type="dxa"/>
          </w:tcPr>
          <w:p>
            <w:pPr>
              <w:bidi w:val="1"/>
              <w:jc w:val="right"/>
            </w:pPr>
            <w:r>
              <w:rPr>
                <w:rFonts w:ascii="Times New Roman" w:hAnsi="Times New Roman" w:cs="Times New Roman"/>
                <w:b w:val="0"/>
                <w:color w:val="000000"/>
                <w:sz w:val="18"/>
                <w:rtl w:val="1"/>
              </w:rPr>
              <w:t>ملاحظات من مرحلة تصميم آلية DC.M.11: قرارات إعادة التصنيف عرضة للتأخر في الاعتماد الورقي</w:t>
            </w:r>
          </w:p>
        </w:tc>
        <w:tc>
          <w:tcPr>
            <w:tcW w:type="dxa" w:w="1881"/>
            <w:shd w:val="clear" w:color="auto" w:fill="EBF3FB"/>
            <w:tcW w:w="3600" w:type="dxa"/>
          </w:tcPr>
          <w:p>
            <w:pPr>
              <w:bidi w:val="1"/>
              <w:jc w:val="right"/>
            </w:pPr>
            <w:r>
              <w:rPr>
                <w:rFonts w:ascii="Times New Roman" w:hAnsi="Times New Roman" w:cs="Times New Roman"/>
                <w:b w:val="0"/>
                <w:color w:val="000000"/>
                <w:sz w:val="18"/>
                <w:rtl w:val="1"/>
              </w:rPr>
              <w:t>رقمنة إجراءات الاعتماد: الاعتماد الورقي يستغرق 5–7 أيام ويُعيق سرعة اتخاذ قرارات إعادة التصنيف</w:t>
            </w:r>
          </w:p>
        </w:tc>
        <w:tc>
          <w:tcPr>
            <w:tcW w:type="dxa" w:w="1881"/>
            <w:shd w:val="clear" w:color="auto" w:fill="EBF3FB"/>
            <w:tcW w:w="300" w:type="dxa"/>
          </w:tcPr>
          <w:p>
            <w:pPr>
              <w:bidi w:val="1"/>
              <w:jc w:val="right"/>
            </w:pPr>
            <w:r>
              <w:rPr>
                <w:rFonts w:ascii="Times New Roman" w:hAnsi="Times New Roman" w:cs="Times New Roman"/>
                <w:b w:val="0"/>
                <w:color w:val="000000"/>
                <w:sz w:val="18"/>
                <w:rtl w:val="1"/>
              </w:rPr>
              <w:t>3</w:t>
            </w:r>
          </w:p>
        </w:tc>
      </w:tr>
      <w:tr>
        <w:tc>
          <w:tcPr>
            <w:tcW w:type="dxa" w:w="1881"/>
            <w:shd w:val="clear" w:color="auto" w:fill="E2EFDA"/>
            <w:tcW w:w="1300" w:type="dxa"/>
          </w:tcPr>
          <w:p>
            <w:pPr>
              <w:bidi w:val="1"/>
              <w:jc w:val="center"/>
            </w:pPr>
            <w:r>
              <w:rPr>
                <w:rFonts w:ascii="Times New Roman" w:hAnsi="Times New Roman" w:cs="Times New Roman"/>
                <w:b/>
                <w:color w:val="107C41"/>
                <w:sz w:val="18"/>
                <w:rtl w:val="1"/>
              </w:rPr>
              <w:t>مُنجَز</w:t>
            </w:r>
          </w:p>
        </w:tc>
        <w:tc>
          <w:tcPr>
            <w:tcW w:type="dxa" w:w="1881"/>
            <w:shd w:val="clear" w:color="auto" w:fill="FFFFFF"/>
            <w:tcW w:w="1000" w:type="dxa"/>
          </w:tcPr>
          <w:p>
            <w:pPr>
              <w:bidi w:val="1"/>
              <w:jc w:val="right"/>
            </w:pPr>
            <w:r>
              <w:rPr>
                <w:rFonts w:ascii="Times New Roman" w:hAnsi="Times New Roman" w:cs="Times New Roman"/>
                <w:b w:val="0"/>
                <w:color w:val="000000"/>
                <w:sz w:val="18"/>
                <w:rtl w:val="1"/>
              </w:rPr>
              <w:t>متوسطة</w:t>
            </w:r>
          </w:p>
        </w:tc>
        <w:tc>
          <w:tcPr>
            <w:tcW w:type="dxa" w:w="1881"/>
            <w:shd w:val="clear" w:color="auto" w:fill="FFFFFF"/>
            <w:tcW w:w="2800" w:type="dxa"/>
          </w:tcPr>
          <w:p>
            <w:pPr>
              <w:bidi w:val="1"/>
              <w:jc w:val="right"/>
            </w:pPr>
            <w:r>
              <w:rPr>
                <w:rFonts w:ascii="Times New Roman" w:hAnsi="Times New Roman" w:cs="Times New Roman"/>
                <w:b w:val="0"/>
                <w:color w:val="000000"/>
                <w:sz w:val="18"/>
                <w:rtl w:val="1"/>
              </w:rPr>
              <w:t>مراجعة أولية لنموذج البيانات الوصفية: يفتقر إلى حقول السياق والاحتفاظ والتدقيق</w:t>
            </w:r>
          </w:p>
        </w:tc>
        <w:tc>
          <w:tcPr>
            <w:tcW w:type="dxa" w:w="1881"/>
            <w:shd w:val="clear" w:color="auto" w:fill="FFFFFF"/>
            <w:tcW w:w="3600" w:type="dxa"/>
          </w:tcPr>
          <w:p>
            <w:pPr>
              <w:bidi w:val="1"/>
              <w:jc w:val="right"/>
            </w:pPr>
            <w:r>
              <w:rPr>
                <w:rFonts w:ascii="Times New Roman" w:hAnsi="Times New Roman" w:cs="Times New Roman"/>
                <w:b w:val="0"/>
                <w:color w:val="000000"/>
                <w:sz w:val="18"/>
                <w:rtl w:val="1"/>
              </w:rPr>
              <w:t>تحسين جودة البيانات الوصفية: 4 حقول وصفية فقط غير كافية لوصف كامل لمستوى التصنيف وسياق الأصل</w:t>
            </w:r>
          </w:p>
        </w:tc>
        <w:tc>
          <w:tcPr>
            <w:tcW w:type="dxa" w:w="1881"/>
            <w:shd w:val="clear" w:color="auto" w:fill="FFFFFF"/>
            <w:tcW w:w="300" w:type="dxa"/>
          </w:tcPr>
          <w:p>
            <w:pPr>
              <w:bidi w:val="1"/>
              <w:jc w:val="right"/>
            </w:pPr>
            <w:r>
              <w:rPr>
                <w:rFonts w:ascii="Times New Roman" w:hAnsi="Times New Roman" w:cs="Times New Roman"/>
                <w:b w:val="0"/>
                <w:color w:val="000000"/>
                <w:sz w:val="18"/>
                <w:rtl w:val="1"/>
              </w:rPr>
              <w:t>4</w:t>
            </w:r>
          </w:p>
        </w:tc>
      </w:tr>
      <w:tr>
        <w:tc>
          <w:tcPr>
            <w:tcW w:type="dxa" w:w="1881"/>
            <w:shd w:val="clear" w:color="auto" w:fill="E2EFDA"/>
            <w:tcW w:w="1300" w:type="dxa"/>
          </w:tcPr>
          <w:p>
            <w:pPr>
              <w:bidi w:val="1"/>
              <w:jc w:val="center"/>
            </w:pPr>
            <w:r>
              <w:rPr>
                <w:rFonts w:ascii="Times New Roman" w:hAnsi="Times New Roman" w:cs="Times New Roman"/>
                <w:b/>
                <w:color w:val="107C41"/>
                <w:sz w:val="18"/>
                <w:rtl w:val="1"/>
              </w:rPr>
              <w:t>مُنجَز</w:t>
            </w:r>
          </w:p>
        </w:tc>
        <w:tc>
          <w:tcPr>
            <w:tcW w:type="dxa" w:w="1881"/>
            <w:shd w:val="clear" w:color="auto" w:fill="EBF3FB"/>
            <w:tcW w:w="1000" w:type="dxa"/>
          </w:tcPr>
          <w:p>
            <w:pPr>
              <w:bidi w:val="1"/>
              <w:jc w:val="right"/>
            </w:pPr>
            <w:r>
              <w:rPr>
                <w:rFonts w:ascii="Times New Roman" w:hAnsi="Times New Roman" w:cs="Times New Roman"/>
                <w:b w:val="0"/>
                <w:color w:val="000000"/>
                <w:sz w:val="18"/>
                <w:rtl w:val="1"/>
              </w:rPr>
              <w:t>متوسطة</w:t>
            </w:r>
          </w:p>
        </w:tc>
        <w:tc>
          <w:tcPr>
            <w:tcW w:type="dxa" w:w="1881"/>
            <w:shd w:val="clear" w:color="auto" w:fill="EBF3FB"/>
            <w:tcW w:w="2800" w:type="dxa"/>
          </w:tcPr>
          <w:p>
            <w:pPr>
              <w:bidi w:val="1"/>
              <w:jc w:val="right"/>
            </w:pPr>
            <w:r>
              <w:rPr>
                <w:rFonts w:ascii="Times New Roman" w:hAnsi="Times New Roman" w:cs="Times New Roman"/>
                <w:b w:val="0"/>
                <w:color w:val="000000"/>
                <w:sz w:val="18"/>
                <w:rtl w:val="1"/>
              </w:rPr>
              <w:t>ملاحظات تشغيلية أولية: فجوة توثيق محدودة ناجمة عن اعتماد إجراءات يدوية</w:t>
            </w:r>
          </w:p>
        </w:tc>
        <w:tc>
          <w:tcPr>
            <w:tcW w:type="dxa" w:w="1881"/>
            <w:shd w:val="clear" w:color="auto" w:fill="EBF3FB"/>
            <w:tcW w:w="3600" w:type="dxa"/>
          </w:tcPr>
          <w:p>
            <w:pPr>
              <w:bidi w:val="1"/>
              <w:jc w:val="right"/>
            </w:pPr>
            <w:r>
              <w:rPr>
                <w:rFonts w:ascii="Times New Roman" w:hAnsi="Times New Roman" w:cs="Times New Roman"/>
                <w:b w:val="0"/>
                <w:color w:val="000000"/>
                <w:sz w:val="18"/>
                <w:rtl w:val="1"/>
              </w:rPr>
              <w:t>تقليل التدخل اليدوي: 85٪ من الإجراءات تدوية تُسبّب تأخيرات وأخطاء بشرية وعدم استقرار في جودة التوثيق</w:t>
            </w:r>
          </w:p>
        </w:tc>
        <w:tc>
          <w:tcPr>
            <w:tcW w:type="dxa" w:w="1881"/>
            <w:shd w:val="clear" w:color="auto" w:fill="EBF3FB"/>
            <w:tcW w:w="300" w:type="dxa"/>
          </w:tcPr>
          <w:p>
            <w:pPr>
              <w:bidi w:val="1"/>
              <w:jc w:val="right"/>
            </w:pPr>
            <w:r>
              <w:rPr>
                <w:rFonts w:ascii="Times New Roman" w:hAnsi="Times New Roman" w:cs="Times New Roman"/>
                <w:b w:val="0"/>
                <w:color w:val="000000"/>
                <w:sz w:val="18"/>
                <w:rtl w:val="1"/>
              </w:rPr>
              <w:t>5</w:t>
            </w:r>
          </w:p>
        </w:tc>
      </w:tr>
    </w:tbl>
    <w:p/>
    <w:p>
      <w:r>
        <w:br w:type="page"/>
      </w:r>
    </w:p>
    <w:p>
      <w:pPr>
        <w:bidi w:val="1"/>
        <w:jc w:val="right"/>
        <w:pBdr>
          <w:bottom w:val="single" w:sz="12" w:space="1" w:color="2E75B6"/>
        </w:pBdr>
      </w:pPr>
      <w:r>
        <w:rPr>
          <w:rFonts w:ascii="Times New Roman" w:hAnsi="Times New Roman" w:cs="Times New Roman"/>
          <w:b/>
          <w:color w:val="1F3864"/>
          <w:sz w:val="28"/>
          <w:rtl w:val="1"/>
        </w:rPr>
        <w:t>9.  مبادرات التحسين المنفذة</w:t>
      </w:r>
    </w:p>
    <w:p/>
    <w:p>
      <w:pPr>
        <w:bidi w:val="1"/>
        <w:jc w:val="right"/>
      </w:pPr>
      <w:r>
        <w:rPr>
          <w:rFonts w:ascii="Times New Roman" w:hAnsi="Times New Roman" w:cs="Times New Roman"/>
          <w:b w:val="0"/>
          <w:sz w:val="22"/>
          <w:rtl w:val="1"/>
        </w:rPr>
        <w:t>نُفِّذت المبادرات الخمس التالية خلال الفترة يناير – مايو 2026، وتم قياس نتائجها في دورة المراجعة الأولى 2026:</w:t>
      </w:r>
    </w:p>
    <w:p/>
    <w:tbl>
      <w:tblPr>
        <w:tblStyle w:val="TableGrid"/>
        <w:tblW w:type="auto" w:w="0"/>
        <w:tblLook w:firstColumn="1" w:firstRow="1" w:lastColumn="0" w:lastRow="0" w:noHBand="0" w:noVBand="1" w:val="04A0"/>
        <w:bidiVisual w:val="1"/>
      </w:tblPr>
      <w:tblGrid>
        <w:gridCol w:w="1568"/>
        <w:gridCol w:w="1568"/>
        <w:gridCol w:w="1568"/>
        <w:gridCol w:w="1568"/>
        <w:gridCol w:w="1568"/>
        <w:gridCol w:w="1568"/>
      </w:tblGrid>
      <w:tr>
        <w:tc>
          <w:tcPr>
            <w:tcW w:type="dxa" w:w="1568"/>
            <w:shd w:val="clear" w:color="auto" w:fill="1F3864"/>
            <w:tcW w:w="1000" w:type="dxa"/>
          </w:tcPr>
          <w:p>
            <w:pPr>
              <w:bidi w:val="1"/>
              <w:jc w:val="center"/>
            </w:pPr>
            <w:r>
              <w:rPr>
                <w:rFonts w:ascii="Times New Roman" w:hAnsi="Times New Roman" w:cs="Times New Roman"/>
                <w:b/>
                <w:color w:val="FFFFFF"/>
                <w:sz w:val="16"/>
                <w:rtl w:val="1"/>
              </w:rPr>
              <w:t>حالة التنفيذ</w:t>
            </w:r>
          </w:p>
        </w:tc>
        <w:tc>
          <w:tcPr>
            <w:tcW w:type="dxa" w:w="1568"/>
            <w:shd w:val="clear" w:color="auto" w:fill="1F3864"/>
            <w:tcW w:w="2000" w:type="dxa"/>
          </w:tcPr>
          <w:p>
            <w:pPr>
              <w:bidi w:val="1"/>
              <w:jc w:val="center"/>
            </w:pPr>
            <w:r>
              <w:rPr>
                <w:rFonts w:ascii="Times New Roman" w:hAnsi="Times New Roman" w:cs="Times New Roman"/>
                <w:b/>
                <w:color w:val="FFFFFF"/>
                <w:sz w:val="16"/>
                <w:rtl w:val="1"/>
              </w:rPr>
              <w:t>النتيجة المحققة</w:t>
            </w:r>
          </w:p>
        </w:tc>
        <w:tc>
          <w:tcPr>
            <w:tcW w:type="dxa" w:w="1568"/>
            <w:shd w:val="clear" w:color="auto" w:fill="1F3864"/>
            <w:tcW w:w="2100" w:type="dxa"/>
          </w:tcPr>
          <w:p>
            <w:pPr>
              <w:bidi w:val="1"/>
              <w:jc w:val="center"/>
            </w:pPr>
            <w:r>
              <w:rPr>
                <w:rFonts w:ascii="Times New Roman" w:hAnsi="Times New Roman" w:cs="Times New Roman"/>
                <w:b/>
                <w:color w:val="FFFFFF"/>
                <w:sz w:val="16"/>
                <w:rtl w:val="1"/>
              </w:rPr>
              <w:t>الإجراء التحسيني</w:t>
            </w:r>
          </w:p>
        </w:tc>
        <w:tc>
          <w:tcPr>
            <w:tcW w:type="dxa" w:w="1568"/>
            <w:shd w:val="clear" w:color="auto" w:fill="1F3864"/>
            <w:tcW w:w="1900" w:type="dxa"/>
          </w:tcPr>
          <w:p>
            <w:pPr>
              <w:bidi w:val="1"/>
              <w:jc w:val="center"/>
            </w:pPr>
            <w:r>
              <w:rPr>
                <w:rFonts w:ascii="Times New Roman" w:hAnsi="Times New Roman" w:cs="Times New Roman"/>
                <w:b/>
                <w:color w:val="FFFFFF"/>
                <w:sz w:val="16"/>
                <w:rtl w:val="1"/>
              </w:rPr>
              <w:t>المشكلة السابقة</w:t>
            </w:r>
          </w:p>
        </w:tc>
        <w:tc>
          <w:tcPr>
            <w:tcW w:type="dxa" w:w="1568"/>
            <w:shd w:val="clear" w:color="auto" w:fill="1F3864"/>
            <w:tcW w:w="1700" w:type="dxa"/>
          </w:tcPr>
          <w:p>
            <w:pPr>
              <w:bidi w:val="1"/>
              <w:jc w:val="center"/>
            </w:pPr>
            <w:r>
              <w:rPr>
                <w:rFonts w:ascii="Times New Roman" w:hAnsi="Times New Roman" w:cs="Times New Roman"/>
                <w:b/>
                <w:color w:val="FFFFFF"/>
                <w:sz w:val="16"/>
                <w:rtl w:val="1"/>
              </w:rPr>
              <w:t>المبادرة</w:t>
            </w:r>
          </w:p>
        </w:tc>
        <w:tc>
          <w:tcPr>
            <w:tcW w:type="dxa" w:w="1568"/>
            <w:shd w:val="clear" w:color="auto" w:fill="1F3864"/>
            <w:tcW w:w="300" w:type="dxa"/>
          </w:tcPr>
          <w:p>
            <w:pPr>
              <w:bidi w:val="1"/>
              <w:jc w:val="center"/>
            </w:pPr>
            <w:r>
              <w:rPr>
                <w:rFonts w:ascii="Times New Roman" w:hAnsi="Times New Roman" w:cs="Times New Roman"/>
                <w:b/>
                <w:color w:val="FFFFFF"/>
                <w:sz w:val="16"/>
                <w:rtl w:val="1"/>
              </w:rPr>
              <w:t>م</w:t>
            </w:r>
          </w:p>
        </w:tc>
      </w:tr>
      <w:tr>
        <w:tc>
          <w:tcPr>
            <w:tcW w:type="dxa" w:w="1568"/>
            <w:shd w:val="clear" w:color="auto" w:fill="E2EFDA"/>
            <w:tcW w:w="1000" w:type="dxa"/>
          </w:tcPr>
          <w:p>
            <w:pPr>
              <w:bidi w:val="1"/>
              <w:jc w:val="center"/>
            </w:pPr>
            <w:r>
              <w:rPr>
                <w:rFonts w:ascii="Times New Roman" w:hAnsi="Times New Roman" w:cs="Times New Roman"/>
                <w:b/>
                <w:color w:val="107C41"/>
                <w:sz w:val="16"/>
                <w:rtl w:val="1"/>
              </w:rPr>
              <w:t>مُنجَز</w:t>
            </w:r>
          </w:p>
        </w:tc>
        <w:tc>
          <w:tcPr>
            <w:tcW w:type="dxa" w:w="1568"/>
            <w:shd w:val="clear" w:color="auto" w:fill="EBF3FB"/>
            <w:tcW w:w="2000" w:type="dxa"/>
          </w:tcPr>
          <w:p>
            <w:pPr>
              <w:bidi w:val="1"/>
              <w:jc w:val="right"/>
            </w:pPr>
            <w:r>
              <w:rPr>
                <w:rFonts w:ascii="Times New Roman" w:hAnsi="Times New Roman" w:cs="Times New Roman"/>
                <w:b w:val="0"/>
                <w:color w:val="000000"/>
                <w:sz w:val="16"/>
                <w:rtl w:val="1"/>
              </w:rPr>
              <w:t>دورة 2026: 30 يوم عمل — تقليص 33٪ (KPI-DC-MR-05: 1 يوم/أصل)</w:t>
            </w:r>
          </w:p>
        </w:tc>
        <w:tc>
          <w:tcPr>
            <w:tcW w:type="dxa" w:w="1568"/>
            <w:shd w:val="clear" w:color="auto" w:fill="EBF3FB"/>
            <w:tcW w:w="2100" w:type="dxa"/>
          </w:tcPr>
          <w:p>
            <w:pPr>
              <w:bidi w:val="1"/>
              <w:jc w:val="right"/>
            </w:pPr>
            <w:r>
              <w:rPr>
                <w:rFonts w:ascii="Times New Roman" w:hAnsi="Times New Roman" w:cs="Times New Roman"/>
                <w:b w:val="0"/>
                <w:color w:val="000000"/>
                <w:sz w:val="16"/>
                <w:rtl w:val="1"/>
              </w:rPr>
              <w:t>تطبيق نموذج المراجعة المتوازية: تقسيم الأصول على 6 فرق مراجعة حسب الإدارة المالكة مع قوالب رقمية جاهزة</w:t>
            </w:r>
          </w:p>
        </w:tc>
        <w:tc>
          <w:tcPr>
            <w:tcW w:type="dxa" w:w="1568"/>
            <w:shd w:val="clear" w:color="auto" w:fill="EBF3FB"/>
            <w:tcW w:w="1900" w:type="dxa"/>
          </w:tcPr>
          <w:p>
            <w:pPr>
              <w:bidi w:val="1"/>
              <w:jc w:val="right"/>
            </w:pPr>
            <w:r>
              <w:rPr>
                <w:rFonts w:ascii="Times New Roman" w:hAnsi="Times New Roman" w:cs="Times New Roman"/>
                <w:b w:val="0"/>
                <w:color w:val="000000"/>
                <w:sz w:val="16"/>
                <w:rtl w:val="1"/>
              </w:rPr>
              <w:t>تقدير تشغيلي أولي: نحو 45 يوم عمل بسبب المراجعة التسلسلية (أصل بعد أصل) قبل تطبيق التحسين</w:t>
            </w:r>
          </w:p>
        </w:tc>
        <w:tc>
          <w:tcPr>
            <w:tcW w:type="dxa" w:w="1568"/>
            <w:shd w:val="clear" w:color="auto" w:fill="EBF3FB"/>
            <w:tcW w:w="1700" w:type="dxa"/>
          </w:tcPr>
          <w:p>
            <w:pPr>
              <w:bidi w:val="1"/>
              <w:jc w:val="right"/>
            </w:pPr>
            <w:r>
              <w:rPr>
                <w:rFonts w:ascii="Times New Roman" w:hAnsi="Times New Roman" w:cs="Times New Roman"/>
                <w:b w:val="0"/>
                <w:color w:val="000000"/>
                <w:sz w:val="16"/>
                <w:rtl w:val="1"/>
              </w:rPr>
              <w:t>تقليص زمن دورة مراجعة التصنيف</w:t>
            </w:r>
          </w:p>
        </w:tc>
        <w:tc>
          <w:tcPr>
            <w:tcW w:type="dxa" w:w="1568"/>
            <w:shd w:val="clear" w:color="auto" w:fill="EBF3FB"/>
            <w:tcW w:w="300" w:type="dxa"/>
          </w:tcPr>
          <w:p>
            <w:pPr>
              <w:bidi w:val="1"/>
              <w:jc w:val="right"/>
            </w:pPr>
            <w:r>
              <w:rPr>
                <w:rFonts w:ascii="Times New Roman" w:hAnsi="Times New Roman" w:cs="Times New Roman"/>
                <w:b w:val="0"/>
                <w:color w:val="000000"/>
                <w:sz w:val="16"/>
                <w:rtl w:val="1"/>
              </w:rPr>
              <w:t>1</w:t>
            </w:r>
          </w:p>
        </w:tc>
      </w:tr>
      <w:tr>
        <w:tc>
          <w:tcPr>
            <w:tcW w:type="dxa" w:w="1568"/>
            <w:shd w:val="clear" w:color="auto" w:fill="E2EFDA"/>
            <w:tcW w:w="1000" w:type="dxa"/>
          </w:tcPr>
          <w:p>
            <w:pPr>
              <w:bidi w:val="1"/>
              <w:jc w:val="center"/>
            </w:pPr>
            <w:r>
              <w:rPr>
                <w:rFonts w:ascii="Times New Roman" w:hAnsi="Times New Roman" w:cs="Times New Roman"/>
                <w:b/>
                <w:color w:val="107C41"/>
                <w:sz w:val="16"/>
                <w:rtl w:val="1"/>
              </w:rPr>
              <w:t>مُنجَز</w:t>
            </w:r>
          </w:p>
        </w:tc>
        <w:tc>
          <w:tcPr>
            <w:tcW w:type="dxa" w:w="1568"/>
            <w:shd w:val="clear" w:color="auto" w:fill="FFFFFF"/>
            <w:tcW w:w="2000" w:type="dxa"/>
          </w:tcPr>
          <w:p>
            <w:pPr>
              <w:bidi w:val="1"/>
              <w:jc w:val="right"/>
            </w:pPr>
            <w:r>
              <w:rPr>
                <w:rFonts w:ascii="Times New Roman" w:hAnsi="Times New Roman" w:cs="Times New Roman"/>
                <w:b w:val="0"/>
                <w:color w:val="000000"/>
                <w:sz w:val="16"/>
                <w:rtl w:val="1"/>
              </w:rPr>
              <w:t>تحديث تلقائي خلال &lt; 24 ساعة (KPI-DC-MR-04: 100٪ نشر في الدورة الأولى)</w:t>
            </w:r>
          </w:p>
        </w:tc>
        <w:tc>
          <w:tcPr>
            <w:tcW w:type="dxa" w:w="1568"/>
            <w:shd w:val="clear" w:color="auto" w:fill="FFFFFF"/>
            <w:tcW w:w="2100" w:type="dxa"/>
          </w:tcPr>
          <w:p>
            <w:pPr>
              <w:bidi w:val="1"/>
              <w:jc w:val="right"/>
            </w:pPr>
            <w:r>
              <w:rPr>
                <w:rFonts w:ascii="Times New Roman" w:hAnsi="Times New Roman" w:cs="Times New Roman"/>
                <w:b w:val="0"/>
                <w:color w:val="000000"/>
                <w:sz w:val="16"/>
                <w:rtl w:val="1"/>
              </w:rPr>
              <w:t>تطوير واجهة REST API بين SGSA-DCRS وSGSA Data Catalog مع قواعد تفعيل تلقائي عند الاعتماد</w:t>
            </w:r>
          </w:p>
        </w:tc>
        <w:tc>
          <w:tcPr>
            <w:tcW w:type="dxa" w:w="1568"/>
            <w:shd w:val="clear" w:color="auto" w:fill="FFFFFF"/>
            <w:tcW w:w="1900" w:type="dxa"/>
          </w:tcPr>
          <w:p>
            <w:pPr>
              <w:bidi w:val="1"/>
              <w:jc w:val="right"/>
            </w:pPr>
            <w:r>
              <w:rPr>
                <w:rFonts w:ascii="Times New Roman" w:hAnsi="Times New Roman" w:cs="Times New Roman"/>
                <w:b w:val="0"/>
                <w:color w:val="000000"/>
                <w:sz w:val="16"/>
                <w:rtl w:val="1"/>
              </w:rPr>
              <w:t>تحديث يدوي يستغرق 7–10 أيام بعد اعتماد القرار — فجوة زمنية بين القرار والنشر</w:t>
            </w:r>
          </w:p>
        </w:tc>
        <w:tc>
          <w:tcPr>
            <w:tcW w:type="dxa" w:w="1568"/>
            <w:shd w:val="clear" w:color="auto" w:fill="FFFFFF"/>
            <w:tcW w:w="1700" w:type="dxa"/>
          </w:tcPr>
          <w:p>
            <w:pPr>
              <w:bidi w:val="1"/>
              <w:jc w:val="right"/>
            </w:pPr>
            <w:r>
              <w:rPr>
                <w:rFonts w:ascii="Times New Roman" w:hAnsi="Times New Roman" w:cs="Times New Roman"/>
                <w:b w:val="0"/>
                <w:color w:val="000000"/>
                <w:sz w:val="16"/>
                <w:rtl w:val="1"/>
              </w:rPr>
              <w:t>أتمتة تحديث التصنيف في دليل البيانات</w:t>
            </w:r>
          </w:p>
        </w:tc>
        <w:tc>
          <w:tcPr>
            <w:tcW w:type="dxa" w:w="1568"/>
            <w:shd w:val="clear" w:color="auto" w:fill="FFFFFF"/>
            <w:tcW w:w="300" w:type="dxa"/>
          </w:tcPr>
          <w:p>
            <w:pPr>
              <w:bidi w:val="1"/>
              <w:jc w:val="right"/>
            </w:pPr>
            <w:r>
              <w:rPr>
                <w:rFonts w:ascii="Times New Roman" w:hAnsi="Times New Roman" w:cs="Times New Roman"/>
                <w:b w:val="0"/>
                <w:color w:val="000000"/>
                <w:sz w:val="16"/>
                <w:rtl w:val="1"/>
              </w:rPr>
              <w:t>2</w:t>
            </w:r>
          </w:p>
        </w:tc>
      </w:tr>
      <w:tr>
        <w:tc>
          <w:tcPr>
            <w:tcW w:type="dxa" w:w="1568"/>
            <w:shd w:val="clear" w:color="auto" w:fill="E2EFDA"/>
            <w:tcW w:w="1000" w:type="dxa"/>
          </w:tcPr>
          <w:p>
            <w:pPr>
              <w:bidi w:val="1"/>
              <w:jc w:val="center"/>
            </w:pPr>
            <w:r>
              <w:rPr>
                <w:rFonts w:ascii="Times New Roman" w:hAnsi="Times New Roman" w:cs="Times New Roman"/>
                <w:b/>
                <w:color w:val="107C41"/>
                <w:sz w:val="16"/>
                <w:rtl w:val="1"/>
              </w:rPr>
              <w:t>مُنجَز</w:t>
            </w:r>
          </w:p>
        </w:tc>
        <w:tc>
          <w:tcPr>
            <w:tcW w:type="dxa" w:w="1568"/>
            <w:shd w:val="clear" w:color="auto" w:fill="EBF3FB"/>
            <w:tcW w:w="2000" w:type="dxa"/>
          </w:tcPr>
          <w:p>
            <w:pPr>
              <w:bidi w:val="1"/>
              <w:jc w:val="right"/>
            </w:pPr>
            <w:r>
              <w:rPr>
                <w:rFonts w:ascii="Times New Roman" w:hAnsi="Times New Roman" w:cs="Times New Roman"/>
                <w:b w:val="0"/>
                <w:color w:val="000000"/>
                <w:sz w:val="16"/>
                <w:rtl w:val="1"/>
              </w:rPr>
              <w:t>اعتماد القرار خلال 24–48 ساعة — تقليص 80٪ من الزمن (KPI-DC-MR-02: 100٪ الالتزام الزمني)</w:t>
            </w:r>
          </w:p>
        </w:tc>
        <w:tc>
          <w:tcPr>
            <w:tcW w:type="dxa" w:w="1568"/>
            <w:shd w:val="clear" w:color="auto" w:fill="EBF3FB"/>
            <w:tcW w:w="2100" w:type="dxa"/>
          </w:tcPr>
          <w:p>
            <w:pPr>
              <w:bidi w:val="1"/>
              <w:jc w:val="right"/>
            </w:pPr>
            <w:r>
              <w:rPr>
                <w:rFonts w:ascii="Times New Roman" w:hAnsi="Times New Roman" w:cs="Times New Roman"/>
                <w:b w:val="0"/>
                <w:color w:val="000000"/>
                <w:sz w:val="16"/>
                <w:rtl w:val="1"/>
              </w:rPr>
              <w:t>تدفق عمل رقمي كامل عبر منصة الحوكمة المؤسسية: نموذج إلكتروني ← إشعار آلي ← اعتماد إلكتروني</w:t>
            </w:r>
          </w:p>
        </w:tc>
        <w:tc>
          <w:tcPr>
            <w:tcW w:type="dxa" w:w="1568"/>
            <w:shd w:val="clear" w:color="auto" w:fill="EBF3FB"/>
            <w:tcW w:w="1900" w:type="dxa"/>
          </w:tcPr>
          <w:p>
            <w:pPr>
              <w:bidi w:val="1"/>
              <w:jc w:val="right"/>
            </w:pPr>
            <w:r>
              <w:rPr>
                <w:rFonts w:ascii="Times New Roman" w:hAnsi="Times New Roman" w:cs="Times New Roman"/>
                <w:b w:val="0"/>
                <w:color w:val="000000"/>
                <w:sz w:val="16"/>
                <w:rtl w:val="1"/>
              </w:rPr>
              <w:t>إجراء اعتماد ورقي/بريدي يستغرق 5–7 أيام ويُعيق سرعة تحديث التصنيفات</w:t>
            </w:r>
          </w:p>
        </w:tc>
        <w:tc>
          <w:tcPr>
            <w:tcW w:type="dxa" w:w="1568"/>
            <w:shd w:val="clear" w:color="auto" w:fill="EBF3FB"/>
            <w:tcW w:w="1700" w:type="dxa"/>
          </w:tcPr>
          <w:p>
            <w:pPr>
              <w:bidi w:val="1"/>
              <w:jc w:val="right"/>
            </w:pPr>
            <w:r>
              <w:rPr>
                <w:rFonts w:ascii="Times New Roman" w:hAnsi="Times New Roman" w:cs="Times New Roman"/>
                <w:b w:val="0"/>
                <w:color w:val="000000"/>
                <w:sz w:val="16"/>
                <w:rtl w:val="1"/>
              </w:rPr>
              <w:t>تحسين إجراءات اعتماد قرارات إعادة التصنيف</w:t>
            </w:r>
          </w:p>
        </w:tc>
        <w:tc>
          <w:tcPr>
            <w:tcW w:type="dxa" w:w="1568"/>
            <w:shd w:val="clear" w:color="auto" w:fill="EBF3FB"/>
            <w:tcW w:w="300" w:type="dxa"/>
          </w:tcPr>
          <w:p>
            <w:pPr>
              <w:bidi w:val="1"/>
              <w:jc w:val="right"/>
            </w:pPr>
            <w:r>
              <w:rPr>
                <w:rFonts w:ascii="Times New Roman" w:hAnsi="Times New Roman" w:cs="Times New Roman"/>
                <w:b w:val="0"/>
                <w:color w:val="000000"/>
                <w:sz w:val="16"/>
                <w:rtl w:val="1"/>
              </w:rPr>
              <w:t>3</w:t>
            </w:r>
          </w:p>
        </w:tc>
      </w:tr>
      <w:tr>
        <w:tc>
          <w:tcPr>
            <w:tcW w:type="dxa" w:w="1568"/>
            <w:shd w:val="clear" w:color="auto" w:fill="E2EFDA"/>
            <w:tcW w:w="1000" w:type="dxa"/>
          </w:tcPr>
          <w:p>
            <w:pPr>
              <w:bidi w:val="1"/>
              <w:jc w:val="center"/>
            </w:pPr>
            <w:r>
              <w:rPr>
                <w:rFonts w:ascii="Times New Roman" w:hAnsi="Times New Roman" w:cs="Times New Roman"/>
                <w:b/>
                <w:color w:val="107C41"/>
                <w:sz w:val="16"/>
                <w:rtl w:val="1"/>
              </w:rPr>
              <w:t>مُنجَز</w:t>
            </w:r>
          </w:p>
        </w:tc>
        <w:tc>
          <w:tcPr>
            <w:tcW w:type="dxa" w:w="1568"/>
            <w:shd w:val="clear" w:color="auto" w:fill="FFFFFF"/>
            <w:tcW w:w="2000" w:type="dxa"/>
          </w:tcPr>
          <w:p>
            <w:pPr>
              <w:bidi w:val="1"/>
              <w:jc w:val="right"/>
            </w:pPr>
            <w:r>
              <w:rPr>
                <w:rFonts w:ascii="Times New Roman" w:hAnsi="Times New Roman" w:cs="Times New Roman"/>
                <w:b w:val="0"/>
                <w:color w:val="000000"/>
                <w:sz w:val="16"/>
                <w:rtl w:val="1"/>
              </w:rPr>
              <w:t>12 حقلاً وصفياً لكل أصل — صفر فجوات (DC.C.3.5: 30/30 أصل منشور بالكامل في 2026)</w:t>
            </w:r>
          </w:p>
        </w:tc>
        <w:tc>
          <w:tcPr>
            <w:tcW w:type="dxa" w:w="1568"/>
            <w:shd w:val="clear" w:color="auto" w:fill="FFFFFF"/>
            <w:tcW w:w="2100" w:type="dxa"/>
          </w:tcPr>
          <w:p>
            <w:pPr>
              <w:bidi w:val="1"/>
              <w:jc w:val="right"/>
            </w:pPr>
            <w:r>
              <w:rPr>
                <w:rFonts w:ascii="Times New Roman" w:hAnsi="Times New Roman" w:cs="Times New Roman"/>
                <w:b w:val="0"/>
                <w:color w:val="000000"/>
                <w:sz w:val="16"/>
                <w:rtl w:val="1"/>
              </w:rPr>
              <w:t>تطوير وإطلاق SGSA-MDM v1.2: 12 حقلاً إلزامياً موافقة على Dublin Core وملف NDMO للبيانات الوصفية</w:t>
            </w:r>
          </w:p>
        </w:tc>
        <w:tc>
          <w:tcPr>
            <w:tcW w:type="dxa" w:w="1568"/>
            <w:shd w:val="clear" w:color="auto" w:fill="FFFFFF"/>
            <w:tcW w:w="1900" w:type="dxa"/>
          </w:tcPr>
          <w:p>
            <w:pPr>
              <w:bidi w:val="1"/>
              <w:jc w:val="right"/>
            </w:pPr>
            <w:r>
              <w:rPr>
                <w:rFonts w:ascii="Times New Roman" w:hAnsi="Times New Roman" w:cs="Times New Roman"/>
                <w:b w:val="0"/>
                <w:color w:val="000000"/>
                <w:sz w:val="16"/>
                <w:rtl w:val="1"/>
              </w:rPr>
              <w:t>نموذج بيانات وصفية بـ 4 حقول فقط — غياب حقول السياق وفترة الاحتفاظ وسجل التدقيق</w:t>
            </w:r>
          </w:p>
        </w:tc>
        <w:tc>
          <w:tcPr>
            <w:tcW w:type="dxa" w:w="1568"/>
            <w:shd w:val="clear" w:color="auto" w:fill="FFFFFF"/>
            <w:tcW w:w="1700" w:type="dxa"/>
          </w:tcPr>
          <w:p>
            <w:pPr>
              <w:bidi w:val="1"/>
              <w:jc w:val="right"/>
            </w:pPr>
            <w:r>
              <w:rPr>
                <w:rFonts w:ascii="Times New Roman" w:hAnsi="Times New Roman" w:cs="Times New Roman"/>
                <w:b w:val="0"/>
                <w:color w:val="000000"/>
                <w:sz w:val="16"/>
                <w:rtl w:val="1"/>
              </w:rPr>
              <w:t>تحسين جودة البيانات الوصفية المرتبطة بالتصنيف</w:t>
            </w:r>
          </w:p>
        </w:tc>
        <w:tc>
          <w:tcPr>
            <w:tcW w:type="dxa" w:w="1568"/>
            <w:shd w:val="clear" w:color="auto" w:fill="FFFFFF"/>
            <w:tcW w:w="300" w:type="dxa"/>
          </w:tcPr>
          <w:p>
            <w:pPr>
              <w:bidi w:val="1"/>
              <w:jc w:val="right"/>
            </w:pPr>
            <w:r>
              <w:rPr>
                <w:rFonts w:ascii="Times New Roman" w:hAnsi="Times New Roman" w:cs="Times New Roman"/>
                <w:b w:val="0"/>
                <w:color w:val="000000"/>
                <w:sz w:val="16"/>
                <w:rtl w:val="1"/>
              </w:rPr>
              <w:t>4</w:t>
            </w:r>
          </w:p>
        </w:tc>
      </w:tr>
      <w:tr>
        <w:tc>
          <w:tcPr>
            <w:tcW w:type="dxa" w:w="1568"/>
            <w:shd w:val="clear" w:color="auto" w:fill="E2EFDA"/>
            <w:tcW w:w="1000" w:type="dxa"/>
          </w:tcPr>
          <w:p>
            <w:pPr>
              <w:bidi w:val="1"/>
              <w:jc w:val="center"/>
            </w:pPr>
            <w:r>
              <w:rPr>
                <w:rFonts w:ascii="Times New Roman" w:hAnsi="Times New Roman" w:cs="Times New Roman"/>
                <w:b/>
                <w:color w:val="107C41"/>
                <w:sz w:val="16"/>
                <w:rtl w:val="1"/>
              </w:rPr>
              <w:t>مُنجَز</w:t>
            </w:r>
          </w:p>
        </w:tc>
        <w:tc>
          <w:tcPr>
            <w:tcW w:type="dxa" w:w="1568"/>
            <w:shd w:val="clear" w:color="auto" w:fill="EBF3FB"/>
            <w:tcW w:w="2000" w:type="dxa"/>
          </w:tcPr>
          <w:p>
            <w:pPr>
              <w:bidi w:val="1"/>
              <w:jc w:val="right"/>
            </w:pPr>
            <w:r>
              <w:rPr>
                <w:rFonts w:ascii="Times New Roman" w:hAnsi="Times New Roman" w:cs="Times New Roman"/>
                <w:b w:val="0"/>
                <w:color w:val="000000"/>
                <w:sz w:val="16"/>
                <w:rtl w:val="1"/>
              </w:rPr>
              <w:t>تقليص التدخل اليدوي إلى 25٪ — 75٪ من الإجراءات مُؤتمَتة (KPI-DC-MR-07: 100٪ توثيق)</w:t>
            </w:r>
          </w:p>
        </w:tc>
        <w:tc>
          <w:tcPr>
            <w:tcW w:type="dxa" w:w="1568"/>
            <w:shd w:val="clear" w:color="auto" w:fill="EBF3FB"/>
            <w:tcW w:w="2100" w:type="dxa"/>
          </w:tcPr>
          <w:p>
            <w:pPr>
              <w:bidi w:val="1"/>
              <w:jc w:val="right"/>
            </w:pPr>
            <w:r>
              <w:rPr>
                <w:rFonts w:ascii="Times New Roman" w:hAnsi="Times New Roman" w:cs="Times New Roman"/>
                <w:b w:val="0"/>
                <w:color w:val="000000"/>
                <w:sz w:val="16"/>
                <w:rtl w:val="1"/>
              </w:rPr>
              <w:t>أتمتة 7 إجراءات رئيسية: الإشعارات، التذكيرات، توزيع النماذج، التحديث، التقارير، سجلات التدقيق، الإحصائيات</w:t>
            </w:r>
          </w:p>
        </w:tc>
        <w:tc>
          <w:tcPr>
            <w:tcW w:type="dxa" w:w="1568"/>
            <w:shd w:val="clear" w:color="auto" w:fill="EBF3FB"/>
            <w:tcW w:w="1900" w:type="dxa"/>
          </w:tcPr>
          <w:p>
            <w:pPr>
              <w:bidi w:val="1"/>
              <w:jc w:val="right"/>
            </w:pPr>
            <w:r>
              <w:rPr>
                <w:rFonts w:ascii="Times New Roman" w:hAnsi="Times New Roman" w:cs="Times New Roman"/>
                <w:b w:val="0"/>
                <w:color w:val="000000"/>
                <w:sz w:val="16"/>
                <w:rtl w:val="1"/>
              </w:rPr>
              <w:t>85٪ من إجراءات المرحلة اليدوية الأولية تعتمد تدخلاً بشرياً مباشراً — مصدر للأخطاء والتأخيرات</w:t>
            </w:r>
          </w:p>
        </w:tc>
        <w:tc>
          <w:tcPr>
            <w:tcW w:type="dxa" w:w="1568"/>
            <w:shd w:val="clear" w:color="auto" w:fill="EBF3FB"/>
            <w:tcW w:w="1700" w:type="dxa"/>
          </w:tcPr>
          <w:p>
            <w:pPr>
              <w:bidi w:val="1"/>
              <w:jc w:val="right"/>
            </w:pPr>
            <w:r>
              <w:rPr>
                <w:rFonts w:ascii="Times New Roman" w:hAnsi="Times New Roman" w:cs="Times New Roman"/>
                <w:b w:val="0"/>
                <w:color w:val="000000"/>
                <w:sz w:val="16"/>
                <w:rtl w:val="1"/>
              </w:rPr>
              <w:t>تقليل التدخل اليدوي في دورة المراجعة</w:t>
            </w:r>
          </w:p>
        </w:tc>
        <w:tc>
          <w:tcPr>
            <w:tcW w:type="dxa" w:w="1568"/>
            <w:shd w:val="clear" w:color="auto" w:fill="EBF3FB"/>
            <w:tcW w:w="300" w:type="dxa"/>
          </w:tcPr>
          <w:p>
            <w:pPr>
              <w:bidi w:val="1"/>
              <w:jc w:val="right"/>
            </w:pPr>
            <w:r>
              <w:rPr>
                <w:rFonts w:ascii="Times New Roman" w:hAnsi="Times New Roman" w:cs="Times New Roman"/>
                <w:b w:val="0"/>
                <w:color w:val="000000"/>
                <w:sz w:val="16"/>
                <w:rtl w:val="1"/>
              </w:rPr>
              <w:t>5</w:t>
            </w:r>
          </w:p>
        </w:tc>
      </w:tr>
    </w:tbl>
    <w:p/>
    <w:p>
      <w:r>
        <w:br w:type="page"/>
      </w:r>
    </w:p>
    <w:p>
      <w:pPr>
        <w:bidi w:val="1"/>
        <w:jc w:val="right"/>
        <w:pBdr>
          <w:bottom w:val="single" w:sz="12" w:space="1" w:color="2E75B6"/>
        </w:pBdr>
      </w:pPr>
      <w:r>
        <w:rPr>
          <w:rFonts w:ascii="Times New Roman" w:hAnsi="Times New Roman" w:cs="Times New Roman"/>
          <w:b/>
          <w:color w:val="1F3864"/>
          <w:sz w:val="28"/>
          <w:rtl w:val="1"/>
        </w:rPr>
        <w:t>10.  أتمتة عمليات مراجعة تصنيف البيانات</w:t>
      </w:r>
    </w:p>
    <w:p/>
    <w:p>
      <w:pPr>
        <w:bidi w:val="1"/>
        <w:jc w:val="right"/>
      </w:pPr>
      <w:r>
        <w:rPr>
          <w:rFonts w:ascii="Times New Roman" w:hAnsi="Times New Roman" w:cs="Times New Roman"/>
          <w:b w:val="0"/>
          <w:sz w:val="22"/>
          <w:rtl w:val="1"/>
        </w:rPr>
        <w:t>تُمثّل الأتمتة المحور الجوهري لمستوى الريادة (Level 5) في DC.M.13. نجحت الهيئة في أتمتة دورة تحديث التصنيفات بالكامل، مما يضمن انعكاس كل قرار مراجعة معتمد تلقائياً في SGSA Data Catalog دون أي تدخل يدوي.</w:t>
      </w:r>
    </w:p>
    <w:p/>
    <w:p>
      <w:pPr>
        <w:bidi w:val="1"/>
        <w:jc w:val="right"/>
      </w:pPr>
      <w:r>
        <w:rPr>
          <w:rFonts w:ascii="Times New Roman" w:hAnsi="Times New Roman" w:cs="Times New Roman"/>
          <w:b/>
          <w:color w:val="2E75B6"/>
          <w:sz w:val="24"/>
          <w:rtl w:val="1"/>
        </w:rPr>
        <w:t>10.1  وصف آلية الأتمتة</w:t>
      </w:r>
    </w:p>
    <w:p/>
    <w:p>
      <w:pPr>
        <w:bidi w:val="1"/>
        <w:jc w:val="right"/>
      </w:pPr>
      <w:r>
        <w:rPr>
          <w:rFonts w:ascii="Times New Roman" w:hAnsi="Times New Roman" w:cs="Times New Roman"/>
          <w:b w:val="0"/>
          <w:sz w:val="22"/>
          <w:rtl w:val="1"/>
        </w:rPr>
        <w:t>تعتمد آلية الأتمتة على نظام SGSA-DCRS (Data Classification Review System) المتكامل مع SGSA Data Catalog عبر واجهة برمجية REST API. تُفعَّل الأتمتة عند اعتماد مالك البيانات لقرار المراجعة إلكترونياً في منصة الحوكمة المؤسسية، فيستقبل الكتالوج التحديث ويُطبّقه فورياً بما يشمل حقل التصنيف والبيانات الوصفية المصاحبة.</w:t>
      </w:r>
    </w:p>
    <w:p/>
    <w:p>
      <w:pPr>
        <w:bidi w:val="1"/>
        <w:jc w:val="right"/>
      </w:pPr>
      <w:r>
        <w:rPr>
          <w:rFonts w:ascii="Times New Roman" w:hAnsi="Times New Roman" w:cs="Times New Roman"/>
          <w:b w:val="0"/>
          <w:sz w:val="22"/>
          <w:rtl w:val="1"/>
        </w:rPr>
        <w:t>•  إلغاء التحديث اليدوي: لا يحتاج موظف مكتب إدارة البيانات إلى إدخال يدوي لأي قرار تصنيف في الكتالوج.</w:t>
      </w:r>
    </w:p>
    <w:p>
      <w:pPr>
        <w:bidi w:val="1"/>
        <w:jc w:val="right"/>
      </w:pPr>
      <w:r>
        <w:rPr>
          <w:rFonts w:ascii="Times New Roman" w:hAnsi="Times New Roman" w:cs="Times New Roman"/>
          <w:b w:val="0"/>
          <w:sz w:val="22"/>
          <w:rtl w:val="1"/>
        </w:rPr>
        <w:t>•  فورية التحديث: ينعكس القرار المعتمد في الكتالوج خلال أقل من 24 ساعة من لحظة الاعتماد الإلكتروني.</w:t>
      </w:r>
    </w:p>
    <w:p>
      <w:pPr>
        <w:bidi w:val="1"/>
        <w:jc w:val="right"/>
      </w:pPr>
      <w:r>
        <w:rPr>
          <w:rFonts w:ascii="Times New Roman" w:hAnsi="Times New Roman" w:cs="Times New Roman"/>
          <w:b w:val="0"/>
          <w:sz w:val="22"/>
          <w:rtl w:val="1"/>
        </w:rPr>
        <w:t>•  التوثيق التلقائي: يُسجِّل النظام الطابع الزمني والمُعتمِد وسبب التغيير في سجل التدقيق تلقائياً.</w:t>
      </w:r>
    </w:p>
    <w:p>
      <w:pPr>
        <w:bidi w:val="1"/>
        <w:jc w:val="right"/>
      </w:pPr>
      <w:r>
        <w:rPr>
          <w:rFonts w:ascii="Times New Roman" w:hAnsi="Times New Roman" w:cs="Times New Roman"/>
          <w:b w:val="0"/>
          <w:sz w:val="22"/>
          <w:rtl w:val="1"/>
        </w:rPr>
        <w:t>•  الإشعارات الآلية: يُرسِل النظام إشعارات فورية للمعنيين (مالك البيانات، مدير الأمن، مدير IT) عند كل تحديث.</w:t>
      </w:r>
    </w:p>
    <w:p/>
    <w:p>
      <w:pPr>
        <w:bidi w:val="1"/>
        <w:jc w:val="right"/>
      </w:pPr>
      <w:r>
        <w:rPr>
          <w:rFonts w:ascii="Times New Roman" w:hAnsi="Times New Roman" w:cs="Times New Roman"/>
          <w:b/>
          <w:color w:val="2E75B6"/>
          <w:sz w:val="24"/>
          <w:rtl w:val="1"/>
        </w:rPr>
        <w:t>10.2  الأنظمة المستخدمة في الأتمتة</w:t>
      </w:r>
    </w:p>
    <w:p/>
    <w:tbl>
      <w:tblPr>
        <w:tblStyle w:val="TableGrid"/>
        <w:tblW w:type="auto" w:w="0"/>
        <w:tblLook w:firstColumn="1" w:firstRow="1" w:lastColumn="0" w:lastRow="0" w:noHBand="0" w:noVBand="1" w:val="04A0"/>
        <w:bidiVisual w:val="1"/>
      </w:tblPr>
      <w:tblGrid>
        <w:gridCol w:w="3135"/>
        <w:gridCol w:w="3135"/>
        <w:gridCol w:w="3135"/>
      </w:tblGrid>
      <w:tr>
        <w:tc>
          <w:tcPr>
            <w:tcW w:type="dxa" w:w="3135"/>
            <w:shd w:val="clear" w:color="auto" w:fill="1F3864"/>
            <w:tcW w:w="2000" w:type="dxa"/>
          </w:tcPr>
          <w:p>
            <w:pPr>
              <w:bidi w:val="1"/>
              <w:jc w:val="center"/>
            </w:pPr>
            <w:r>
              <w:rPr>
                <w:rFonts w:ascii="Times New Roman" w:hAnsi="Times New Roman" w:cs="Times New Roman"/>
                <w:b/>
                <w:color w:val="FFFFFF"/>
                <w:sz w:val="18"/>
                <w:rtl w:val="1"/>
              </w:rPr>
              <w:t>الجهة المُديرة</w:t>
            </w:r>
          </w:p>
        </w:tc>
        <w:tc>
          <w:tcPr>
            <w:tcW w:type="dxa" w:w="3135"/>
            <w:shd w:val="clear" w:color="auto" w:fill="1F3864"/>
            <w:tcW w:w="5000" w:type="dxa"/>
          </w:tcPr>
          <w:p>
            <w:pPr>
              <w:bidi w:val="1"/>
              <w:jc w:val="center"/>
            </w:pPr>
            <w:r>
              <w:rPr>
                <w:rFonts w:ascii="Times New Roman" w:hAnsi="Times New Roman" w:cs="Times New Roman"/>
                <w:b/>
                <w:color w:val="FFFFFF"/>
                <w:sz w:val="18"/>
                <w:rtl w:val="1"/>
              </w:rPr>
              <w:t>الدور في الأتمتة</w:t>
            </w:r>
          </w:p>
        </w:tc>
        <w:tc>
          <w:tcPr>
            <w:tcW w:type="dxa" w:w="3135"/>
            <w:shd w:val="clear" w:color="auto" w:fill="1F3864"/>
            <w:tcW w:w="2000" w:type="dxa"/>
          </w:tcPr>
          <w:p>
            <w:pPr>
              <w:bidi w:val="1"/>
              <w:jc w:val="center"/>
            </w:pPr>
            <w:r>
              <w:rPr>
                <w:rFonts w:ascii="Times New Roman" w:hAnsi="Times New Roman" w:cs="Times New Roman"/>
                <w:b/>
                <w:color w:val="FFFFFF"/>
                <w:sz w:val="18"/>
                <w:rtl w:val="1"/>
              </w:rPr>
              <w:t>النظام / الأداة</w:t>
            </w:r>
          </w:p>
        </w:tc>
      </w:tr>
      <w:tr>
        <w:tc>
          <w:tcPr>
            <w:tcW w:type="dxa" w:w="3135"/>
            <w:shd w:val="clear" w:color="auto" w:fill="EBF3FB"/>
            <w:tcW w:w="2000" w:type="dxa"/>
          </w:tcPr>
          <w:p>
            <w:pPr>
              <w:bidi w:val="1"/>
              <w:jc w:val="right"/>
            </w:pPr>
            <w:r>
              <w:rPr>
                <w:rFonts w:ascii="Times New Roman" w:hAnsi="Times New Roman" w:cs="Times New Roman"/>
                <w:b w:val="0"/>
                <w:color w:val="000000"/>
                <w:sz w:val="18"/>
                <w:rtl w:val="1"/>
              </w:rPr>
              <w:t>مكتب إدارة البيانات</w:t>
            </w:r>
          </w:p>
        </w:tc>
        <w:tc>
          <w:tcPr>
            <w:tcW w:type="dxa" w:w="3135"/>
            <w:shd w:val="clear" w:color="auto" w:fill="EBF3FB"/>
            <w:tcW w:w="5000" w:type="dxa"/>
          </w:tcPr>
          <w:p>
            <w:pPr>
              <w:bidi w:val="1"/>
              <w:jc w:val="right"/>
            </w:pPr>
            <w:r>
              <w:rPr>
                <w:rFonts w:ascii="Times New Roman" w:hAnsi="Times New Roman" w:cs="Times New Roman"/>
                <w:b w:val="0"/>
                <w:color w:val="000000"/>
                <w:sz w:val="18"/>
                <w:rtl w:val="1"/>
              </w:rPr>
              <w:t>نظام مراجعة التصنيف الرقمي — يستقبل نماذج المراجعة ويُدير تدفق الاعتماد الإلكتروني</w:t>
            </w:r>
          </w:p>
        </w:tc>
        <w:tc>
          <w:tcPr>
            <w:tcW w:type="dxa" w:w="3135"/>
            <w:shd w:val="clear" w:color="auto" w:fill="EBF3FB"/>
            <w:tcW w:w="2000" w:type="dxa"/>
          </w:tcPr>
          <w:p>
            <w:pPr>
              <w:bidi w:val="1"/>
              <w:jc w:val="right"/>
            </w:pPr>
            <w:r>
              <w:rPr>
                <w:rFonts w:ascii="Times New Roman" w:hAnsi="Times New Roman" w:cs="Times New Roman"/>
                <w:b w:val="0"/>
                <w:color w:val="000000"/>
                <w:sz w:val="18"/>
                <w:rtl w:val="1"/>
              </w:rPr>
              <w:t>SGSA-DCRS</w:t>
            </w:r>
          </w:p>
        </w:tc>
      </w:tr>
      <w:tr>
        <w:tc>
          <w:tcPr>
            <w:tcW w:type="dxa" w:w="3135"/>
            <w:shd w:val="clear" w:color="auto" w:fill="FFFFFF"/>
            <w:tcW w:w="2000" w:type="dxa"/>
          </w:tcPr>
          <w:p>
            <w:pPr>
              <w:bidi w:val="1"/>
              <w:jc w:val="right"/>
            </w:pPr>
            <w:r>
              <w:rPr>
                <w:rFonts w:ascii="Times New Roman" w:hAnsi="Times New Roman" w:cs="Times New Roman"/>
                <w:b w:val="0"/>
                <w:color w:val="000000"/>
                <w:sz w:val="18"/>
                <w:rtl w:val="1"/>
              </w:rPr>
              <w:t>إدارة تقنية المعلومات</w:t>
            </w:r>
          </w:p>
        </w:tc>
        <w:tc>
          <w:tcPr>
            <w:tcW w:type="dxa" w:w="3135"/>
            <w:shd w:val="clear" w:color="auto" w:fill="FFFFFF"/>
            <w:tcW w:w="5000" w:type="dxa"/>
          </w:tcPr>
          <w:p>
            <w:pPr>
              <w:bidi w:val="1"/>
              <w:jc w:val="right"/>
            </w:pPr>
            <w:r>
              <w:rPr>
                <w:rFonts w:ascii="Times New Roman" w:hAnsi="Times New Roman" w:cs="Times New Roman"/>
                <w:b w:val="0"/>
                <w:color w:val="000000"/>
                <w:sz w:val="18"/>
                <w:rtl w:val="1"/>
              </w:rPr>
              <w:t>الطبقة التكاملية التي تُرسِل قرار التصنيف المعتمد إلى الكتالوج في الوقت الفعلي</w:t>
            </w:r>
          </w:p>
        </w:tc>
        <w:tc>
          <w:tcPr>
            <w:tcW w:type="dxa" w:w="3135"/>
            <w:shd w:val="clear" w:color="auto" w:fill="FFFFFF"/>
            <w:tcW w:w="2000" w:type="dxa"/>
          </w:tcPr>
          <w:p>
            <w:pPr>
              <w:bidi w:val="1"/>
              <w:jc w:val="right"/>
            </w:pPr>
            <w:r>
              <w:rPr>
                <w:rFonts w:ascii="Times New Roman" w:hAnsi="Times New Roman" w:cs="Times New Roman"/>
                <w:b w:val="0"/>
                <w:color w:val="000000"/>
                <w:sz w:val="18"/>
                <w:rtl w:val="1"/>
              </w:rPr>
              <w:t>REST API — SGSA-Integration Layer</w:t>
            </w:r>
          </w:p>
        </w:tc>
      </w:tr>
      <w:tr>
        <w:tc>
          <w:tcPr>
            <w:tcW w:type="dxa" w:w="3135"/>
            <w:shd w:val="clear" w:color="auto" w:fill="EBF3FB"/>
            <w:tcW w:w="2000" w:type="dxa"/>
          </w:tcPr>
          <w:p>
            <w:pPr>
              <w:bidi w:val="1"/>
              <w:jc w:val="right"/>
            </w:pPr>
            <w:r>
              <w:rPr>
                <w:rFonts w:ascii="Times New Roman" w:hAnsi="Times New Roman" w:cs="Times New Roman"/>
                <w:b w:val="0"/>
                <w:color w:val="000000"/>
                <w:sz w:val="18"/>
                <w:rtl w:val="1"/>
              </w:rPr>
              <w:t>مكتب إدارة البيانات</w:t>
            </w:r>
          </w:p>
        </w:tc>
        <w:tc>
          <w:tcPr>
            <w:tcW w:type="dxa" w:w="3135"/>
            <w:shd w:val="clear" w:color="auto" w:fill="EBF3FB"/>
            <w:tcW w:w="5000" w:type="dxa"/>
          </w:tcPr>
          <w:p>
            <w:pPr>
              <w:bidi w:val="1"/>
              <w:jc w:val="right"/>
            </w:pPr>
            <w:r>
              <w:rPr>
                <w:rFonts w:ascii="Times New Roman" w:hAnsi="Times New Roman" w:cs="Times New Roman"/>
                <w:b w:val="0"/>
                <w:color w:val="000000"/>
                <w:sz w:val="18"/>
                <w:rtl w:val="1"/>
              </w:rPr>
              <w:t>يستقبل التحديثات التلقائية ويُطبّق التصنيف الجديد على سجل البيانات الوصفية</w:t>
            </w:r>
          </w:p>
        </w:tc>
        <w:tc>
          <w:tcPr>
            <w:tcW w:type="dxa" w:w="3135"/>
            <w:shd w:val="clear" w:color="auto" w:fill="EBF3FB"/>
            <w:tcW w:w="2000" w:type="dxa"/>
          </w:tcPr>
          <w:p>
            <w:pPr>
              <w:bidi w:val="1"/>
              <w:jc w:val="right"/>
            </w:pPr>
            <w:r>
              <w:rPr>
                <w:rFonts w:ascii="Times New Roman" w:hAnsi="Times New Roman" w:cs="Times New Roman"/>
                <w:b w:val="0"/>
                <w:color w:val="000000"/>
                <w:sz w:val="18"/>
                <w:rtl w:val="1"/>
              </w:rPr>
              <w:t>SGSA Data Catalog</w:t>
            </w:r>
          </w:p>
        </w:tc>
      </w:tr>
      <w:tr>
        <w:tc>
          <w:tcPr>
            <w:tcW w:type="dxa" w:w="3135"/>
            <w:shd w:val="clear" w:color="auto" w:fill="FFFFFF"/>
            <w:tcW w:w="2000" w:type="dxa"/>
          </w:tcPr>
          <w:p>
            <w:pPr>
              <w:bidi w:val="1"/>
              <w:jc w:val="right"/>
            </w:pPr>
            <w:r>
              <w:rPr>
                <w:rFonts w:ascii="Times New Roman" w:hAnsi="Times New Roman" w:cs="Times New Roman"/>
                <w:b w:val="0"/>
                <w:color w:val="000000"/>
                <w:sz w:val="18"/>
                <w:rtl w:val="1"/>
              </w:rPr>
              <w:t>مكتب الحوكمة</w:t>
            </w:r>
          </w:p>
        </w:tc>
        <w:tc>
          <w:tcPr>
            <w:tcW w:type="dxa" w:w="3135"/>
            <w:shd w:val="clear" w:color="auto" w:fill="FFFFFF"/>
            <w:tcW w:w="5000" w:type="dxa"/>
          </w:tcPr>
          <w:p>
            <w:pPr>
              <w:bidi w:val="1"/>
              <w:jc w:val="right"/>
            </w:pPr>
            <w:r>
              <w:rPr>
                <w:rFonts w:ascii="Times New Roman" w:hAnsi="Times New Roman" w:cs="Times New Roman"/>
                <w:b w:val="0"/>
                <w:color w:val="000000"/>
                <w:sz w:val="18"/>
                <w:rtl w:val="1"/>
              </w:rPr>
              <w:t>تدير تدفق العمل الرقمي للاعتماد: النماذج الإلكترونية، الإشعارات، والتوقيعات الرقمية</w:t>
            </w:r>
          </w:p>
        </w:tc>
        <w:tc>
          <w:tcPr>
            <w:tcW w:type="dxa" w:w="3135"/>
            <w:shd w:val="clear" w:color="auto" w:fill="FFFFFF"/>
            <w:tcW w:w="2000" w:type="dxa"/>
          </w:tcPr>
          <w:p>
            <w:pPr>
              <w:bidi w:val="1"/>
              <w:jc w:val="right"/>
            </w:pPr>
            <w:r>
              <w:rPr>
                <w:rFonts w:ascii="Times New Roman" w:hAnsi="Times New Roman" w:cs="Times New Roman"/>
                <w:b w:val="0"/>
                <w:color w:val="000000"/>
                <w:sz w:val="18"/>
                <w:rtl w:val="1"/>
              </w:rPr>
              <w:t>منصة الحوكمة المؤسسية</w:t>
            </w:r>
          </w:p>
        </w:tc>
      </w:tr>
      <w:tr>
        <w:tc>
          <w:tcPr>
            <w:tcW w:type="dxa" w:w="3135"/>
            <w:shd w:val="clear" w:color="auto" w:fill="EBF3FB"/>
            <w:tcW w:w="2000" w:type="dxa"/>
          </w:tcPr>
          <w:p>
            <w:pPr>
              <w:bidi w:val="1"/>
              <w:jc w:val="right"/>
            </w:pPr>
            <w:r>
              <w:rPr>
                <w:rFonts w:ascii="Times New Roman" w:hAnsi="Times New Roman" w:cs="Times New Roman"/>
                <w:b w:val="0"/>
                <w:color w:val="000000"/>
                <w:sz w:val="18"/>
                <w:rtl w:val="1"/>
              </w:rPr>
              <w:t>إدارة تقنية المعلومات</w:t>
            </w:r>
          </w:p>
        </w:tc>
        <w:tc>
          <w:tcPr>
            <w:tcW w:type="dxa" w:w="3135"/>
            <w:shd w:val="clear" w:color="auto" w:fill="EBF3FB"/>
            <w:tcW w:w="5000" w:type="dxa"/>
          </w:tcPr>
          <w:p>
            <w:pPr>
              <w:bidi w:val="1"/>
              <w:jc w:val="right"/>
            </w:pPr>
            <w:r>
              <w:rPr>
                <w:rFonts w:ascii="Times New Roman" w:hAnsi="Times New Roman" w:cs="Times New Roman"/>
                <w:b w:val="0"/>
                <w:color w:val="000000"/>
                <w:sz w:val="18"/>
                <w:rtl w:val="1"/>
              </w:rPr>
              <w:t>يُشغِّل التدفقات الآلية: الإشعارات، التذكيرات، التقارير، وسجلات التدقيق</w:t>
            </w:r>
          </w:p>
        </w:tc>
        <w:tc>
          <w:tcPr>
            <w:tcW w:type="dxa" w:w="3135"/>
            <w:shd w:val="clear" w:color="auto" w:fill="EBF3FB"/>
            <w:tcW w:w="2000" w:type="dxa"/>
          </w:tcPr>
          <w:p>
            <w:pPr>
              <w:bidi w:val="1"/>
              <w:jc w:val="right"/>
            </w:pPr>
            <w:r>
              <w:rPr>
                <w:rFonts w:ascii="Times New Roman" w:hAnsi="Times New Roman" w:cs="Times New Roman"/>
                <w:b w:val="0"/>
                <w:color w:val="000000"/>
                <w:sz w:val="18"/>
                <w:rtl w:val="1"/>
              </w:rPr>
              <w:t>Power Automate — SGSA Workflow Engine</w:t>
            </w:r>
          </w:p>
        </w:tc>
      </w:tr>
      <w:tr>
        <w:tc>
          <w:tcPr>
            <w:tcW w:type="dxa" w:w="3135"/>
            <w:shd w:val="clear" w:color="auto" w:fill="FFFFFF"/>
            <w:tcW w:w="2000" w:type="dxa"/>
          </w:tcPr>
          <w:p>
            <w:pPr>
              <w:bidi w:val="1"/>
              <w:jc w:val="right"/>
            </w:pPr>
            <w:r>
              <w:rPr>
                <w:rFonts w:ascii="Times New Roman" w:hAnsi="Times New Roman" w:cs="Times New Roman"/>
                <w:b w:val="0"/>
                <w:color w:val="000000"/>
                <w:sz w:val="18"/>
                <w:rtl w:val="1"/>
              </w:rPr>
              <w:t>إدارة الأمن السيبراني</w:t>
            </w:r>
          </w:p>
        </w:tc>
        <w:tc>
          <w:tcPr>
            <w:tcW w:type="dxa" w:w="3135"/>
            <w:shd w:val="clear" w:color="auto" w:fill="FFFFFF"/>
            <w:tcW w:w="5000" w:type="dxa"/>
          </w:tcPr>
          <w:p>
            <w:pPr>
              <w:bidi w:val="1"/>
              <w:jc w:val="right"/>
            </w:pPr>
            <w:r>
              <w:rPr>
                <w:rFonts w:ascii="Times New Roman" w:hAnsi="Times New Roman" w:cs="Times New Roman"/>
                <w:b w:val="0"/>
                <w:color w:val="000000"/>
                <w:sz w:val="18"/>
                <w:rtl w:val="1"/>
              </w:rPr>
              <w:t>يُسجِّل تلقائياً جميع تغييرات التصنيف مع الطابع الزمني والمُعتمِد والسبب</w:t>
            </w:r>
          </w:p>
        </w:tc>
        <w:tc>
          <w:tcPr>
            <w:tcW w:type="dxa" w:w="3135"/>
            <w:shd w:val="clear" w:color="auto" w:fill="FFFFFF"/>
            <w:tcW w:w="2000" w:type="dxa"/>
          </w:tcPr>
          <w:p>
            <w:pPr>
              <w:bidi w:val="1"/>
              <w:jc w:val="right"/>
            </w:pPr>
            <w:r>
              <w:rPr>
                <w:rFonts w:ascii="Times New Roman" w:hAnsi="Times New Roman" w:cs="Times New Roman"/>
                <w:b w:val="0"/>
                <w:color w:val="000000"/>
                <w:sz w:val="18"/>
                <w:rtl w:val="1"/>
              </w:rPr>
              <w:t>SGSA Audit Log System</w:t>
            </w:r>
          </w:p>
        </w:tc>
      </w:tr>
    </w:tbl>
    <w:p/>
    <w:p>
      <w:pPr>
        <w:bidi w:val="1"/>
        <w:jc w:val="right"/>
      </w:pPr>
      <w:r>
        <w:rPr>
          <w:rFonts w:ascii="Times New Roman" w:hAnsi="Times New Roman" w:cs="Times New Roman"/>
          <w:b/>
          <w:color w:val="2E75B6"/>
          <w:sz w:val="24"/>
          <w:rtl w:val="1"/>
        </w:rPr>
        <w:t>10.3  تدفق العمل المؤتمت</w:t>
      </w:r>
    </w:p>
    <w:p/>
    <w:p>
      <w:pPr>
        <w:bidi w:val="1"/>
        <w:jc w:val="right"/>
      </w:pPr>
      <w:r>
        <w:rPr>
          <w:rFonts w:ascii="Times New Roman" w:hAnsi="Times New Roman" w:cs="Times New Roman"/>
          <w:b w:val="0"/>
          <w:sz w:val="20"/>
          <w:rtl w:val="1"/>
        </w:rPr>
        <w:t>يسير تحديث التصنيف المعتمد عبر المراحل الست التالية بصورة مؤتمتة بالكامل:</w:t>
      </w:r>
    </w:p>
    <w:p/>
    <w:tbl>
      <w:tblPr>
        <w:tblStyle w:val="TableGrid"/>
        <w:tblW w:type="auto" w:w="0"/>
        <w:tblLook w:firstColumn="1" w:firstRow="1" w:lastColumn="0" w:lastRow="0" w:noHBand="0" w:noVBand="1" w:val="04A0"/>
        <w:bidiVisual w:val="1"/>
      </w:tblPr>
      <w:tblGrid>
        <w:gridCol w:w="1568"/>
        <w:gridCol w:w="1568"/>
        <w:gridCol w:w="1568"/>
        <w:gridCol w:w="1568"/>
        <w:gridCol w:w="1568"/>
        <w:gridCol w:w="1568"/>
      </w:tblGrid>
      <w:tr>
        <w:tc>
          <w:tcPr>
            <w:tcW w:type="dxa" w:w="1568"/>
            <w:shd w:val="clear" w:color="auto" w:fill="1F3864"/>
            <w:tcW w:w="1500" w:type="dxa"/>
          </w:tcPr>
          <w:p>
            <w:pPr>
              <w:bidi w:val="1"/>
              <w:jc w:val="center"/>
            </w:pPr>
            <w:r>
              <w:rPr>
                <w:rFonts w:ascii="Times New Roman" w:hAnsi="Times New Roman" w:cs="Times New Roman"/>
                <w:b/>
                <w:color w:val="FFFFFF"/>
                <w:sz w:val="16"/>
                <w:rtl w:val="1"/>
              </w:rPr>
              <w:t>المُخرَج</w:t>
            </w:r>
          </w:p>
        </w:tc>
        <w:tc>
          <w:tcPr>
            <w:tcW w:type="dxa" w:w="1568"/>
            <w:shd w:val="clear" w:color="auto" w:fill="1F3864"/>
            <w:tcW w:w="1000" w:type="dxa"/>
          </w:tcPr>
          <w:p>
            <w:pPr>
              <w:bidi w:val="1"/>
              <w:jc w:val="center"/>
            </w:pPr>
            <w:r>
              <w:rPr>
                <w:rFonts w:ascii="Times New Roman" w:hAnsi="Times New Roman" w:cs="Times New Roman"/>
                <w:b/>
                <w:color w:val="FFFFFF"/>
                <w:sz w:val="16"/>
                <w:rtl w:val="1"/>
              </w:rPr>
              <w:t>الوقت الأقصى</w:t>
            </w:r>
          </w:p>
        </w:tc>
        <w:tc>
          <w:tcPr>
            <w:tcW w:type="dxa" w:w="1568"/>
            <w:shd w:val="clear" w:color="auto" w:fill="1F3864"/>
            <w:tcW w:w="1700" w:type="dxa"/>
          </w:tcPr>
          <w:p>
            <w:pPr>
              <w:bidi w:val="1"/>
              <w:jc w:val="center"/>
            </w:pPr>
            <w:r>
              <w:rPr>
                <w:rFonts w:ascii="Times New Roman" w:hAnsi="Times New Roman" w:cs="Times New Roman"/>
                <w:b/>
                <w:color w:val="FFFFFF"/>
                <w:sz w:val="16"/>
                <w:rtl w:val="1"/>
              </w:rPr>
              <w:t>النظام المُنفِّذ</w:t>
            </w:r>
          </w:p>
        </w:tc>
        <w:tc>
          <w:tcPr>
            <w:tcW w:type="dxa" w:w="1568"/>
            <w:shd w:val="clear" w:color="auto" w:fill="1F3864"/>
            <w:tcW w:w="2800" w:type="dxa"/>
          </w:tcPr>
          <w:p>
            <w:pPr>
              <w:bidi w:val="1"/>
              <w:jc w:val="center"/>
            </w:pPr>
            <w:r>
              <w:rPr>
                <w:rFonts w:ascii="Times New Roman" w:hAnsi="Times New Roman" w:cs="Times New Roman"/>
                <w:b/>
                <w:color w:val="FFFFFF"/>
                <w:sz w:val="16"/>
                <w:rtl w:val="1"/>
              </w:rPr>
              <w:t>وصف النشاط الآلي</w:t>
            </w:r>
          </w:p>
        </w:tc>
        <w:tc>
          <w:tcPr>
            <w:tcW w:type="dxa" w:w="1568"/>
            <w:shd w:val="clear" w:color="auto" w:fill="1F3864"/>
            <w:tcW w:w="1700" w:type="dxa"/>
          </w:tcPr>
          <w:p>
            <w:pPr>
              <w:bidi w:val="1"/>
              <w:jc w:val="center"/>
            </w:pPr>
            <w:r>
              <w:rPr>
                <w:rFonts w:ascii="Times New Roman" w:hAnsi="Times New Roman" w:cs="Times New Roman"/>
                <w:b/>
                <w:color w:val="FFFFFF"/>
                <w:sz w:val="16"/>
                <w:rtl w:val="1"/>
              </w:rPr>
              <w:t>مرحلة تدفق العمل</w:t>
            </w:r>
          </w:p>
        </w:tc>
        <w:tc>
          <w:tcPr>
            <w:tcW w:type="dxa" w:w="1568"/>
            <w:shd w:val="clear" w:color="auto" w:fill="1F3864"/>
            <w:tcW w:w="300" w:type="dxa"/>
          </w:tcPr>
          <w:p>
            <w:pPr>
              <w:bidi w:val="1"/>
              <w:jc w:val="center"/>
            </w:pPr>
            <w:r>
              <w:rPr>
                <w:rFonts w:ascii="Times New Roman" w:hAnsi="Times New Roman" w:cs="Times New Roman"/>
                <w:b/>
                <w:color w:val="FFFFFF"/>
                <w:sz w:val="16"/>
                <w:rtl w:val="1"/>
              </w:rPr>
              <w:t>م</w:t>
            </w:r>
          </w:p>
        </w:tc>
      </w:tr>
      <w:tr>
        <w:tc>
          <w:tcPr>
            <w:tcW w:type="dxa" w:w="1568"/>
            <w:shd w:val="clear" w:color="auto" w:fill="EBF3FB"/>
            <w:tcW w:w="1500" w:type="dxa"/>
          </w:tcPr>
          <w:p>
            <w:pPr>
              <w:bidi w:val="1"/>
              <w:jc w:val="right"/>
            </w:pPr>
            <w:r>
              <w:rPr>
                <w:rFonts w:ascii="Times New Roman" w:hAnsi="Times New Roman" w:cs="Times New Roman"/>
                <w:b w:val="0"/>
                <w:color w:val="000000"/>
                <w:sz w:val="16"/>
                <w:rtl w:val="1"/>
              </w:rPr>
              <w:t>نموذج قرار مُكتمَل</w:t>
            </w:r>
          </w:p>
        </w:tc>
        <w:tc>
          <w:tcPr>
            <w:tcW w:type="dxa" w:w="1568"/>
            <w:shd w:val="clear" w:color="auto" w:fill="EBF3FB"/>
            <w:tcW w:w="1000" w:type="dxa"/>
          </w:tcPr>
          <w:p>
            <w:pPr>
              <w:bidi w:val="1"/>
              <w:jc w:val="right"/>
            </w:pPr>
            <w:r>
              <w:rPr>
                <w:rFonts w:ascii="Times New Roman" w:hAnsi="Times New Roman" w:cs="Times New Roman"/>
                <w:b w:val="0"/>
                <w:color w:val="000000"/>
                <w:sz w:val="16"/>
                <w:rtl w:val="1"/>
              </w:rPr>
              <w:t>فوري</w:t>
            </w:r>
          </w:p>
        </w:tc>
        <w:tc>
          <w:tcPr>
            <w:tcW w:type="dxa" w:w="1568"/>
            <w:shd w:val="clear" w:color="auto" w:fill="EBF3FB"/>
            <w:tcW w:w="1700" w:type="dxa"/>
          </w:tcPr>
          <w:p>
            <w:pPr>
              <w:bidi w:val="1"/>
              <w:jc w:val="right"/>
            </w:pPr>
            <w:r>
              <w:rPr>
                <w:rFonts w:ascii="Times New Roman" w:hAnsi="Times New Roman" w:cs="Times New Roman"/>
                <w:b w:val="0"/>
                <w:color w:val="000000"/>
                <w:sz w:val="16"/>
                <w:rtl w:val="1"/>
              </w:rPr>
              <w:t>SGSA-DCRS</w:t>
            </w:r>
          </w:p>
        </w:tc>
        <w:tc>
          <w:tcPr>
            <w:tcW w:type="dxa" w:w="1568"/>
            <w:shd w:val="clear" w:color="auto" w:fill="EBF3FB"/>
            <w:tcW w:w="2800" w:type="dxa"/>
          </w:tcPr>
          <w:p>
            <w:pPr>
              <w:bidi w:val="1"/>
              <w:jc w:val="right"/>
            </w:pPr>
            <w:r>
              <w:rPr>
                <w:rFonts w:ascii="Times New Roman" w:hAnsi="Times New Roman" w:cs="Times New Roman"/>
                <w:b w:val="0"/>
                <w:color w:val="000000"/>
                <w:sz w:val="16"/>
                <w:rtl w:val="1"/>
              </w:rPr>
              <w:t>يُدخِل مالك البيانات قرار المراجعة (تثبيت/تخفيض/رفع) في النموذج الرقمي بـ SGSA-DCRS مع مسوّغ القرار</w:t>
            </w:r>
          </w:p>
        </w:tc>
        <w:tc>
          <w:tcPr>
            <w:tcW w:type="dxa" w:w="1568"/>
            <w:shd w:val="clear" w:color="auto" w:fill="EBF3FB"/>
            <w:tcW w:w="1700" w:type="dxa"/>
          </w:tcPr>
          <w:p>
            <w:pPr>
              <w:bidi w:val="1"/>
              <w:jc w:val="right"/>
            </w:pPr>
            <w:r>
              <w:rPr>
                <w:rFonts w:ascii="Times New Roman" w:hAnsi="Times New Roman" w:cs="Times New Roman"/>
                <w:b w:val="0"/>
                <w:color w:val="000000"/>
                <w:sz w:val="16"/>
                <w:rtl w:val="1"/>
              </w:rPr>
              <w:t>إدخال قرار المراجعة</w:t>
            </w:r>
          </w:p>
        </w:tc>
        <w:tc>
          <w:tcPr>
            <w:tcW w:type="dxa" w:w="1568"/>
            <w:shd w:val="clear" w:color="auto" w:fill="EBF3FB"/>
            <w:tcW w:w="300" w:type="dxa"/>
          </w:tcPr>
          <w:p>
            <w:pPr>
              <w:bidi w:val="1"/>
              <w:jc w:val="right"/>
            </w:pPr>
            <w:r>
              <w:rPr>
                <w:rFonts w:ascii="Times New Roman" w:hAnsi="Times New Roman" w:cs="Times New Roman"/>
                <w:b w:val="0"/>
                <w:color w:val="000000"/>
                <w:sz w:val="16"/>
                <w:rtl w:val="1"/>
              </w:rPr>
              <w:t>1</w:t>
            </w:r>
          </w:p>
        </w:tc>
      </w:tr>
      <w:tr>
        <w:tc>
          <w:tcPr>
            <w:tcW w:type="dxa" w:w="1568"/>
            <w:shd w:val="clear" w:color="auto" w:fill="FFFFFF"/>
            <w:tcW w:w="1500" w:type="dxa"/>
          </w:tcPr>
          <w:p>
            <w:pPr>
              <w:bidi w:val="1"/>
              <w:jc w:val="right"/>
            </w:pPr>
            <w:r>
              <w:rPr>
                <w:rFonts w:ascii="Times New Roman" w:hAnsi="Times New Roman" w:cs="Times New Roman"/>
                <w:b w:val="0"/>
                <w:color w:val="000000"/>
                <w:sz w:val="16"/>
                <w:rtl w:val="1"/>
              </w:rPr>
              <w:t>إشعار اعتماد</w:t>
            </w:r>
          </w:p>
        </w:tc>
        <w:tc>
          <w:tcPr>
            <w:tcW w:type="dxa" w:w="1568"/>
            <w:shd w:val="clear" w:color="auto" w:fill="FFFFFF"/>
            <w:tcW w:w="1000" w:type="dxa"/>
          </w:tcPr>
          <w:p>
            <w:pPr>
              <w:bidi w:val="1"/>
              <w:jc w:val="right"/>
            </w:pPr>
            <w:r>
              <w:rPr>
                <w:rFonts w:ascii="Times New Roman" w:hAnsi="Times New Roman" w:cs="Times New Roman"/>
                <w:b w:val="0"/>
                <w:color w:val="000000"/>
                <w:sz w:val="16"/>
                <w:rtl w:val="1"/>
              </w:rPr>
              <w:t>&lt; 5 دقائق</w:t>
            </w:r>
          </w:p>
        </w:tc>
        <w:tc>
          <w:tcPr>
            <w:tcW w:type="dxa" w:w="1568"/>
            <w:shd w:val="clear" w:color="auto" w:fill="FFFFFF"/>
            <w:tcW w:w="1700" w:type="dxa"/>
          </w:tcPr>
          <w:p>
            <w:pPr>
              <w:bidi w:val="1"/>
              <w:jc w:val="right"/>
            </w:pPr>
            <w:r>
              <w:rPr>
                <w:rFonts w:ascii="Times New Roman" w:hAnsi="Times New Roman" w:cs="Times New Roman"/>
                <w:b w:val="0"/>
                <w:color w:val="000000"/>
                <w:sz w:val="16"/>
                <w:rtl w:val="1"/>
              </w:rPr>
              <w:t>Power Automate</w:t>
            </w:r>
          </w:p>
        </w:tc>
        <w:tc>
          <w:tcPr>
            <w:tcW w:type="dxa" w:w="1568"/>
            <w:shd w:val="clear" w:color="auto" w:fill="FFFFFF"/>
            <w:tcW w:w="2800" w:type="dxa"/>
          </w:tcPr>
          <w:p>
            <w:pPr>
              <w:bidi w:val="1"/>
              <w:jc w:val="right"/>
            </w:pPr>
            <w:r>
              <w:rPr>
                <w:rFonts w:ascii="Times New Roman" w:hAnsi="Times New Roman" w:cs="Times New Roman"/>
                <w:b w:val="0"/>
                <w:color w:val="000000"/>
                <w:sz w:val="16"/>
                <w:rtl w:val="1"/>
              </w:rPr>
              <w:t>يُرسِل النظام إشعاراً تلقائياً لمدير مكتب إدارة البيانات عبر منصة الحوكمة مع رابط مباشر للاعتماد</w:t>
            </w:r>
          </w:p>
        </w:tc>
        <w:tc>
          <w:tcPr>
            <w:tcW w:type="dxa" w:w="1568"/>
            <w:shd w:val="clear" w:color="auto" w:fill="FFFFFF"/>
            <w:tcW w:w="1700" w:type="dxa"/>
          </w:tcPr>
          <w:p>
            <w:pPr>
              <w:bidi w:val="1"/>
              <w:jc w:val="right"/>
            </w:pPr>
            <w:r>
              <w:rPr>
                <w:rFonts w:ascii="Times New Roman" w:hAnsi="Times New Roman" w:cs="Times New Roman"/>
                <w:b w:val="0"/>
                <w:color w:val="000000"/>
                <w:sz w:val="16"/>
                <w:rtl w:val="1"/>
              </w:rPr>
              <w:t>إشعار وطلب اعتماد آلي</w:t>
            </w:r>
          </w:p>
        </w:tc>
        <w:tc>
          <w:tcPr>
            <w:tcW w:type="dxa" w:w="1568"/>
            <w:shd w:val="clear" w:color="auto" w:fill="FFFFFF"/>
            <w:tcW w:w="300" w:type="dxa"/>
          </w:tcPr>
          <w:p>
            <w:pPr>
              <w:bidi w:val="1"/>
              <w:jc w:val="right"/>
            </w:pPr>
            <w:r>
              <w:rPr>
                <w:rFonts w:ascii="Times New Roman" w:hAnsi="Times New Roman" w:cs="Times New Roman"/>
                <w:b w:val="0"/>
                <w:color w:val="000000"/>
                <w:sz w:val="16"/>
                <w:rtl w:val="1"/>
              </w:rPr>
              <w:t>2</w:t>
            </w:r>
          </w:p>
        </w:tc>
      </w:tr>
      <w:tr>
        <w:tc>
          <w:tcPr>
            <w:tcW w:type="dxa" w:w="1568"/>
            <w:shd w:val="clear" w:color="auto" w:fill="EBF3FB"/>
            <w:tcW w:w="1500" w:type="dxa"/>
          </w:tcPr>
          <w:p>
            <w:pPr>
              <w:bidi w:val="1"/>
              <w:jc w:val="right"/>
            </w:pPr>
            <w:r>
              <w:rPr>
                <w:rFonts w:ascii="Times New Roman" w:hAnsi="Times New Roman" w:cs="Times New Roman"/>
                <w:b w:val="0"/>
                <w:color w:val="000000"/>
                <w:sz w:val="16"/>
                <w:rtl w:val="1"/>
              </w:rPr>
              <w:t>قرار معتمد رقمياً</w:t>
            </w:r>
          </w:p>
        </w:tc>
        <w:tc>
          <w:tcPr>
            <w:tcW w:type="dxa" w:w="1568"/>
            <w:shd w:val="clear" w:color="auto" w:fill="EBF3FB"/>
            <w:tcW w:w="1000" w:type="dxa"/>
          </w:tcPr>
          <w:p>
            <w:pPr>
              <w:bidi w:val="1"/>
              <w:jc w:val="right"/>
            </w:pPr>
            <w:r>
              <w:rPr>
                <w:rFonts w:ascii="Times New Roman" w:hAnsi="Times New Roman" w:cs="Times New Roman"/>
                <w:b w:val="0"/>
                <w:color w:val="000000"/>
                <w:sz w:val="16"/>
                <w:rtl w:val="1"/>
              </w:rPr>
              <w:t>24–48 ساعة</w:t>
            </w:r>
          </w:p>
        </w:tc>
        <w:tc>
          <w:tcPr>
            <w:tcW w:type="dxa" w:w="1568"/>
            <w:shd w:val="clear" w:color="auto" w:fill="EBF3FB"/>
            <w:tcW w:w="1700" w:type="dxa"/>
          </w:tcPr>
          <w:p>
            <w:pPr>
              <w:bidi w:val="1"/>
              <w:jc w:val="right"/>
            </w:pPr>
            <w:r>
              <w:rPr>
                <w:rFonts w:ascii="Times New Roman" w:hAnsi="Times New Roman" w:cs="Times New Roman"/>
                <w:b w:val="0"/>
                <w:color w:val="000000"/>
                <w:sz w:val="16"/>
                <w:rtl w:val="1"/>
              </w:rPr>
              <w:t>منصة الحوكمة</w:t>
            </w:r>
          </w:p>
        </w:tc>
        <w:tc>
          <w:tcPr>
            <w:tcW w:type="dxa" w:w="1568"/>
            <w:shd w:val="clear" w:color="auto" w:fill="EBF3FB"/>
            <w:tcW w:w="2800" w:type="dxa"/>
          </w:tcPr>
          <w:p>
            <w:pPr>
              <w:bidi w:val="1"/>
              <w:jc w:val="right"/>
            </w:pPr>
            <w:r>
              <w:rPr>
                <w:rFonts w:ascii="Times New Roman" w:hAnsi="Times New Roman" w:cs="Times New Roman"/>
                <w:b w:val="0"/>
                <w:color w:val="000000"/>
                <w:sz w:val="16"/>
                <w:rtl w:val="1"/>
              </w:rPr>
              <w:t>يراجع المدير القرار ويعتمده إلكترونياً — التوقيع الرقمي يُفعِّل الخطوة التالية تلقائياً</w:t>
            </w:r>
          </w:p>
        </w:tc>
        <w:tc>
          <w:tcPr>
            <w:tcW w:type="dxa" w:w="1568"/>
            <w:shd w:val="clear" w:color="auto" w:fill="EBF3FB"/>
            <w:tcW w:w="1700" w:type="dxa"/>
          </w:tcPr>
          <w:p>
            <w:pPr>
              <w:bidi w:val="1"/>
              <w:jc w:val="right"/>
            </w:pPr>
            <w:r>
              <w:rPr>
                <w:rFonts w:ascii="Times New Roman" w:hAnsi="Times New Roman" w:cs="Times New Roman"/>
                <w:b w:val="0"/>
                <w:color w:val="000000"/>
                <w:sz w:val="16"/>
                <w:rtl w:val="1"/>
              </w:rPr>
              <w:t>اعتماد القرار إلكترونياً</w:t>
            </w:r>
          </w:p>
        </w:tc>
        <w:tc>
          <w:tcPr>
            <w:tcW w:type="dxa" w:w="1568"/>
            <w:shd w:val="clear" w:color="auto" w:fill="EBF3FB"/>
            <w:tcW w:w="300" w:type="dxa"/>
          </w:tcPr>
          <w:p>
            <w:pPr>
              <w:bidi w:val="1"/>
              <w:jc w:val="right"/>
            </w:pPr>
            <w:r>
              <w:rPr>
                <w:rFonts w:ascii="Times New Roman" w:hAnsi="Times New Roman" w:cs="Times New Roman"/>
                <w:b w:val="0"/>
                <w:color w:val="000000"/>
                <w:sz w:val="16"/>
                <w:rtl w:val="1"/>
              </w:rPr>
              <w:t>3</w:t>
            </w:r>
          </w:p>
        </w:tc>
      </w:tr>
      <w:tr>
        <w:tc>
          <w:tcPr>
            <w:tcW w:type="dxa" w:w="1568"/>
            <w:shd w:val="clear" w:color="auto" w:fill="FFFFFF"/>
            <w:tcW w:w="1500" w:type="dxa"/>
          </w:tcPr>
          <w:p>
            <w:pPr>
              <w:bidi w:val="1"/>
              <w:jc w:val="right"/>
            </w:pPr>
            <w:r>
              <w:rPr>
                <w:rFonts w:ascii="Times New Roman" w:hAnsi="Times New Roman" w:cs="Times New Roman"/>
                <w:b w:val="0"/>
                <w:color w:val="000000"/>
                <w:sz w:val="16"/>
                <w:rtl w:val="1"/>
              </w:rPr>
              <w:t>طلب API مُرسَل</w:t>
            </w:r>
          </w:p>
        </w:tc>
        <w:tc>
          <w:tcPr>
            <w:tcW w:type="dxa" w:w="1568"/>
            <w:shd w:val="clear" w:color="auto" w:fill="FFFFFF"/>
            <w:tcW w:w="1000" w:type="dxa"/>
          </w:tcPr>
          <w:p>
            <w:pPr>
              <w:bidi w:val="1"/>
              <w:jc w:val="right"/>
            </w:pPr>
            <w:r>
              <w:rPr>
                <w:rFonts w:ascii="Times New Roman" w:hAnsi="Times New Roman" w:cs="Times New Roman"/>
                <w:b w:val="0"/>
                <w:color w:val="000000"/>
                <w:sz w:val="16"/>
                <w:rtl w:val="1"/>
              </w:rPr>
              <w:t>&lt; 30 ثانية</w:t>
            </w:r>
          </w:p>
        </w:tc>
        <w:tc>
          <w:tcPr>
            <w:tcW w:type="dxa" w:w="1568"/>
            <w:shd w:val="clear" w:color="auto" w:fill="FFFFFF"/>
            <w:tcW w:w="1700" w:type="dxa"/>
          </w:tcPr>
          <w:p>
            <w:pPr>
              <w:bidi w:val="1"/>
              <w:jc w:val="right"/>
            </w:pPr>
            <w:r>
              <w:rPr>
                <w:rFonts w:ascii="Times New Roman" w:hAnsi="Times New Roman" w:cs="Times New Roman"/>
                <w:b w:val="0"/>
                <w:color w:val="000000"/>
                <w:sz w:val="16"/>
                <w:rtl w:val="1"/>
              </w:rPr>
              <w:t>REST API Layer</w:t>
            </w:r>
          </w:p>
        </w:tc>
        <w:tc>
          <w:tcPr>
            <w:tcW w:type="dxa" w:w="1568"/>
            <w:shd w:val="clear" w:color="auto" w:fill="FFFFFF"/>
            <w:tcW w:w="2800" w:type="dxa"/>
          </w:tcPr>
          <w:p>
            <w:pPr>
              <w:bidi w:val="1"/>
              <w:jc w:val="right"/>
            </w:pPr>
            <w:r>
              <w:rPr>
                <w:rFonts w:ascii="Times New Roman" w:hAnsi="Times New Roman" w:cs="Times New Roman"/>
                <w:b w:val="0"/>
                <w:color w:val="000000"/>
                <w:sz w:val="16"/>
                <w:rtl w:val="1"/>
              </w:rPr>
              <w:t>يستقبل SGSA-Integration Layer إشارة الاعتماد ويُرسِل حزمة التحديث (معرف الأصل + التصنيف الجديد + البيانات الوصفية) لـ API الكتالوج</w:t>
            </w:r>
          </w:p>
        </w:tc>
        <w:tc>
          <w:tcPr>
            <w:tcW w:type="dxa" w:w="1568"/>
            <w:shd w:val="clear" w:color="auto" w:fill="FFFFFF"/>
            <w:tcW w:w="1700" w:type="dxa"/>
          </w:tcPr>
          <w:p>
            <w:pPr>
              <w:bidi w:val="1"/>
              <w:jc w:val="right"/>
            </w:pPr>
            <w:r>
              <w:rPr>
                <w:rFonts w:ascii="Times New Roman" w:hAnsi="Times New Roman" w:cs="Times New Roman"/>
                <w:b w:val="0"/>
                <w:color w:val="000000"/>
                <w:sz w:val="16"/>
                <w:rtl w:val="1"/>
              </w:rPr>
              <w:t>إرسال التحديث لواجهة API</w:t>
            </w:r>
          </w:p>
        </w:tc>
        <w:tc>
          <w:tcPr>
            <w:tcW w:type="dxa" w:w="1568"/>
            <w:shd w:val="clear" w:color="auto" w:fill="FFFFFF"/>
            <w:tcW w:w="300" w:type="dxa"/>
          </w:tcPr>
          <w:p>
            <w:pPr>
              <w:bidi w:val="1"/>
              <w:jc w:val="right"/>
            </w:pPr>
            <w:r>
              <w:rPr>
                <w:rFonts w:ascii="Times New Roman" w:hAnsi="Times New Roman" w:cs="Times New Roman"/>
                <w:b w:val="0"/>
                <w:color w:val="000000"/>
                <w:sz w:val="16"/>
                <w:rtl w:val="1"/>
              </w:rPr>
              <w:t>4</w:t>
            </w:r>
          </w:p>
        </w:tc>
      </w:tr>
      <w:tr>
        <w:tc>
          <w:tcPr>
            <w:tcW w:type="dxa" w:w="1568"/>
            <w:shd w:val="clear" w:color="auto" w:fill="EBF3FB"/>
            <w:tcW w:w="1500" w:type="dxa"/>
          </w:tcPr>
          <w:p>
            <w:pPr>
              <w:bidi w:val="1"/>
              <w:jc w:val="right"/>
            </w:pPr>
            <w:r>
              <w:rPr>
                <w:rFonts w:ascii="Times New Roman" w:hAnsi="Times New Roman" w:cs="Times New Roman"/>
                <w:b w:val="0"/>
                <w:color w:val="000000"/>
                <w:sz w:val="16"/>
                <w:rtl w:val="1"/>
              </w:rPr>
              <w:t>سجل SGSA-CAT محدَّث</w:t>
            </w:r>
          </w:p>
        </w:tc>
        <w:tc>
          <w:tcPr>
            <w:tcW w:type="dxa" w:w="1568"/>
            <w:shd w:val="clear" w:color="auto" w:fill="EBF3FB"/>
            <w:tcW w:w="1000" w:type="dxa"/>
          </w:tcPr>
          <w:p>
            <w:pPr>
              <w:bidi w:val="1"/>
              <w:jc w:val="right"/>
            </w:pPr>
            <w:r>
              <w:rPr>
                <w:rFonts w:ascii="Times New Roman" w:hAnsi="Times New Roman" w:cs="Times New Roman"/>
                <w:b w:val="0"/>
                <w:color w:val="000000"/>
                <w:sz w:val="16"/>
                <w:rtl w:val="1"/>
              </w:rPr>
              <w:t>&lt; 1 دقيقة</w:t>
            </w:r>
          </w:p>
        </w:tc>
        <w:tc>
          <w:tcPr>
            <w:tcW w:type="dxa" w:w="1568"/>
            <w:shd w:val="clear" w:color="auto" w:fill="EBF3FB"/>
            <w:tcW w:w="1700" w:type="dxa"/>
          </w:tcPr>
          <w:p>
            <w:pPr>
              <w:bidi w:val="1"/>
              <w:jc w:val="right"/>
            </w:pPr>
            <w:r>
              <w:rPr>
                <w:rFonts w:ascii="Times New Roman" w:hAnsi="Times New Roman" w:cs="Times New Roman"/>
                <w:b w:val="0"/>
                <w:color w:val="000000"/>
                <w:sz w:val="16"/>
                <w:rtl w:val="1"/>
              </w:rPr>
              <w:t>SGSA Data Catalog</w:t>
            </w:r>
          </w:p>
        </w:tc>
        <w:tc>
          <w:tcPr>
            <w:tcW w:type="dxa" w:w="1568"/>
            <w:shd w:val="clear" w:color="auto" w:fill="EBF3FB"/>
            <w:tcW w:w="2800" w:type="dxa"/>
          </w:tcPr>
          <w:p>
            <w:pPr>
              <w:bidi w:val="1"/>
              <w:jc w:val="right"/>
            </w:pPr>
            <w:r>
              <w:rPr>
                <w:rFonts w:ascii="Times New Roman" w:hAnsi="Times New Roman" w:cs="Times New Roman"/>
                <w:b w:val="0"/>
                <w:color w:val="000000"/>
                <w:sz w:val="16"/>
                <w:rtl w:val="1"/>
              </w:rPr>
              <w:t>يستقبل SGSA Data Catalog حزمة التحديث ويُطبّقها على سجل الأصل (حقل التصنيف + تاريخ آخر تحديث + معرف المُعتمِد)</w:t>
            </w:r>
          </w:p>
        </w:tc>
        <w:tc>
          <w:tcPr>
            <w:tcW w:type="dxa" w:w="1568"/>
            <w:shd w:val="clear" w:color="auto" w:fill="EBF3FB"/>
            <w:tcW w:w="1700" w:type="dxa"/>
          </w:tcPr>
          <w:p>
            <w:pPr>
              <w:bidi w:val="1"/>
              <w:jc w:val="right"/>
            </w:pPr>
            <w:r>
              <w:rPr>
                <w:rFonts w:ascii="Times New Roman" w:hAnsi="Times New Roman" w:cs="Times New Roman"/>
                <w:b w:val="0"/>
                <w:color w:val="000000"/>
                <w:sz w:val="16"/>
                <w:rtl w:val="1"/>
              </w:rPr>
              <w:t>تحديث الكتالوج تلقائياً</w:t>
            </w:r>
          </w:p>
        </w:tc>
        <w:tc>
          <w:tcPr>
            <w:tcW w:type="dxa" w:w="1568"/>
            <w:shd w:val="clear" w:color="auto" w:fill="EBF3FB"/>
            <w:tcW w:w="300" w:type="dxa"/>
          </w:tcPr>
          <w:p>
            <w:pPr>
              <w:bidi w:val="1"/>
              <w:jc w:val="right"/>
            </w:pPr>
            <w:r>
              <w:rPr>
                <w:rFonts w:ascii="Times New Roman" w:hAnsi="Times New Roman" w:cs="Times New Roman"/>
                <w:b w:val="0"/>
                <w:color w:val="000000"/>
                <w:sz w:val="16"/>
                <w:rtl w:val="1"/>
              </w:rPr>
              <w:t>5</w:t>
            </w:r>
          </w:p>
        </w:tc>
      </w:tr>
      <w:tr>
        <w:tc>
          <w:tcPr>
            <w:tcW w:type="dxa" w:w="1568"/>
            <w:shd w:val="clear" w:color="auto" w:fill="FFFFFF"/>
            <w:tcW w:w="1500" w:type="dxa"/>
          </w:tcPr>
          <w:p>
            <w:pPr>
              <w:bidi w:val="1"/>
              <w:jc w:val="right"/>
            </w:pPr>
            <w:r>
              <w:rPr>
                <w:rFonts w:ascii="Times New Roman" w:hAnsi="Times New Roman" w:cs="Times New Roman"/>
                <w:b w:val="0"/>
                <w:color w:val="000000"/>
                <w:sz w:val="16"/>
                <w:rtl w:val="1"/>
              </w:rPr>
              <w:t>سجل تدقيق + إشعار</w:t>
            </w:r>
          </w:p>
        </w:tc>
        <w:tc>
          <w:tcPr>
            <w:tcW w:type="dxa" w:w="1568"/>
            <w:shd w:val="clear" w:color="auto" w:fill="FFFFFF"/>
            <w:tcW w:w="1000" w:type="dxa"/>
          </w:tcPr>
          <w:p>
            <w:pPr>
              <w:bidi w:val="1"/>
              <w:jc w:val="right"/>
            </w:pPr>
            <w:r>
              <w:rPr>
                <w:rFonts w:ascii="Times New Roman" w:hAnsi="Times New Roman" w:cs="Times New Roman"/>
                <w:b w:val="0"/>
                <w:color w:val="000000"/>
                <w:sz w:val="16"/>
                <w:rtl w:val="1"/>
              </w:rPr>
              <w:t>&lt; 5 دقائق</w:t>
            </w:r>
          </w:p>
        </w:tc>
        <w:tc>
          <w:tcPr>
            <w:tcW w:type="dxa" w:w="1568"/>
            <w:shd w:val="clear" w:color="auto" w:fill="FFFFFF"/>
            <w:tcW w:w="1700" w:type="dxa"/>
          </w:tcPr>
          <w:p>
            <w:pPr>
              <w:bidi w:val="1"/>
              <w:jc w:val="right"/>
            </w:pPr>
            <w:r>
              <w:rPr>
                <w:rFonts w:ascii="Times New Roman" w:hAnsi="Times New Roman" w:cs="Times New Roman"/>
                <w:b w:val="0"/>
                <w:color w:val="000000"/>
                <w:sz w:val="16"/>
                <w:rtl w:val="1"/>
              </w:rPr>
              <w:t>Audit Log + Power Automate</w:t>
            </w:r>
          </w:p>
        </w:tc>
        <w:tc>
          <w:tcPr>
            <w:tcW w:type="dxa" w:w="1568"/>
            <w:shd w:val="clear" w:color="auto" w:fill="FFFFFF"/>
            <w:tcW w:w="2800" w:type="dxa"/>
          </w:tcPr>
          <w:p>
            <w:pPr>
              <w:bidi w:val="1"/>
              <w:jc w:val="right"/>
            </w:pPr>
            <w:r>
              <w:rPr>
                <w:rFonts w:ascii="Times New Roman" w:hAnsi="Times New Roman" w:cs="Times New Roman"/>
                <w:b w:val="0"/>
                <w:color w:val="000000"/>
                <w:sz w:val="16"/>
                <w:rtl w:val="1"/>
              </w:rPr>
              <w:t>يُسجِّل سجل التدقيق التغيير مع الطابع الزمني الكامل، ويُرسِل إشعارات النجاح لجميع المعنيين</w:t>
            </w:r>
          </w:p>
        </w:tc>
        <w:tc>
          <w:tcPr>
            <w:tcW w:type="dxa" w:w="1568"/>
            <w:shd w:val="clear" w:color="auto" w:fill="FFFFFF"/>
            <w:tcW w:w="1700" w:type="dxa"/>
          </w:tcPr>
          <w:p>
            <w:pPr>
              <w:bidi w:val="1"/>
              <w:jc w:val="right"/>
            </w:pPr>
            <w:r>
              <w:rPr>
                <w:rFonts w:ascii="Times New Roman" w:hAnsi="Times New Roman" w:cs="Times New Roman"/>
                <w:b w:val="0"/>
                <w:color w:val="000000"/>
                <w:sz w:val="16"/>
                <w:rtl w:val="1"/>
              </w:rPr>
              <w:t>التوثيق والإشعار النهائي</w:t>
            </w:r>
          </w:p>
        </w:tc>
        <w:tc>
          <w:tcPr>
            <w:tcW w:type="dxa" w:w="1568"/>
            <w:shd w:val="clear" w:color="auto" w:fill="FFFFFF"/>
            <w:tcW w:w="300" w:type="dxa"/>
          </w:tcPr>
          <w:p>
            <w:pPr>
              <w:bidi w:val="1"/>
              <w:jc w:val="right"/>
            </w:pPr>
            <w:r>
              <w:rPr>
                <w:rFonts w:ascii="Times New Roman" w:hAnsi="Times New Roman" w:cs="Times New Roman"/>
                <w:b w:val="0"/>
                <w:color w:val="000000"/>
                <w:sz w:val="16"/>
                <w:rtl w:val="1"/>
              </w:rPr>
              <w:t>6</w:t>
            </w:r>
          </w:p>
        </w:tc>
      </w:tr>
    </w:tbl>
    <w:p/>
    <w:p>
      <w:pPr>
        <w:bidi w:val="1"/>
        <w:jc w:val="right"/>
      </w:pPr>
      <w:r>
        <w:rPr>
          <w:rFonts w:ascii="Times New Roman" w:hAnsi="Times New Roman" w:cs="Times New Roman"/>
          <w:b/>
          <w:color w:val="2E75B6"/>
          <w:sz w:val="24"/>
          <w:rtl w:val="1"/>
        </w:rPr>
        <w:t>10.4  انعكاس التصنيف الجديد تلقائياً في SGSA Data Catalog</w:t>
      </w:r>
    </w:p>
    <w:p/>
    <w:p>
      <w:pPr>
        <w:bidi w:val="1"/>
        <w:jc w:val="right"/>
      </w:pPr>
      <w:r>
        <w:rPr>
          <w:rFonts w:ascii="Times New Roman" w:hAnsi="Times New Roman" w:cs="Times New Roman"/>
          <w:b w:val="0"/>
          <w:sz w:val="22"/>
          <w:rtl w:val="1"/>
        </w:rPr>
        <w:t>عند اكتمال تدفق الأتمتة، تنعكس التغييرات التالية تلقائياً في سجل البيانات الوصفية لكل أصل:</w:t>
      </w:r>
    </w:p>
    <w:p/>
    <w:tbl>
      <w:tblPr>
        <w:tblStyle w:val="TableGrid"/>
        <w:tblW w:type="auto" w:w="0"/>
        <w:tblLook w:firstColumn="1" w:firstRow="1" w:lastColumn="0" w:lastRow="0" w:noHBand="0" w:noVBand="1" w:val="04A0"/>
        <w:bidiVisual w:val="1"/>
      </w:tblPr>
      <w:tblGrid>
        <w:gridCol w:w="3135"/>
        <w:gridCol w:w="3135"/>
        <w:gridCol w:w="3135"/>
      </w:tblGrid>
      <w:tr>
        <w:tc>
          <w:tcPr>
            <w:tcW w:type="dxa" w:w="3135"/>
            <w:shd w:val="clear" w:color="auto" w:fill="1F3864"/>
            <w:tcW w:w="2500" w:type="dxa"/>
          </w:tcPr>
          <w:p>
            <w:pPr>
              <w:bidi w:val="1"/>
              <w:jc w:val="center"/>
            </w:pPr>
            <w:r>
              <w:rPr>
                <w:rFonts w:ascii="Times New Roman" w:hAnsi="Times New Roman" w:cs="Times New Roman"/>
                <w:b/>
                <w:color w:val="FFFFFF"/>
                <w:sz w:val="18"/>
                <w:rtl w:val="1"/>
              </w:rPr>
              <w:t>مصدر التحديث</w:t>
            </w:r>
          </w:p>
        </w:tc>
        <w:tc>
          <w:tcPr>
            <w:tcW w:type="dxa" w:w="3135"/>
            <w:shd w:val="clear" w:color="auto" w:fill="1F3864"/>
            <w:tcW w:w="4000" w:type="dxa"/>
          </w:tcPr>
          <w:p>
            <w:pPr>
              <w:bidi w:val="1"/>
              <w:jc w:val="center"/>
            </w:pPr>
            <w:r>
              <w:rPr>
                <w:rFonts w:ascii="Times New Roman" w:hAnsi="Times New Roman" w:cs="Times New Roman"/>
                <w:b/>
                <w:color w:val="FFFFFF"/>
                <w:sz w:val="18"/>
                <w:rtl w:val="1"/>
              </w:rPr>
              <w:t>القيمة المُحدَّثة تلقائياً</w:t>
            </w:r>
          </w:p>
        </w:tc>
        <w:tc>
          <w:tcPr>
            <w:tcW w:type="dxa" w:w="3135"/>
            <w:shd w:val="clear" w:color="auto" w:fill="1F3864"/>
            <w:tcW w:w="2500" w:type="dxa"/>
          </w:tcPr>
          <w:p>
            <w:pPr>
              <w:bidi w:val="1"/>
              <w:jc w:val="center"/>
            </w:pPr>
            <w:r>
              <w:rPr>
                <w:rFonts w:ascii="Times New Roman" w:hAnsi="Times New Roman" w:cs="Times New Roman"/>
                <w:b/>
                <w:color w:val="FFFFFF"/>
                <w:sz w:val="18"/>
                <w:rtl w:val="1"/>
              </w:rPr>
              <w:t>حقل البيانات الوصفية</w:t>
            </w:r>
          </w:p>
        </w:tc>
      </w:tr>
      <w:tr>
        <w:tc>
          <w:tcPr>
            <w:tcW w:type="dxa" w:w="3135"/>
            <w:shd w:val="clear" w:color="auto" w:fill="EBF3FB"/>
            <w:tcW w:w="2500" w:type="dxa"/>
          </w:tcPr>
          <w:p>
            <w:pPr>
              <w:bidi w:val="1"/>
              <w:jc w:val="right"/>
            </w:pPr>
            <w:r>
              <w:rPr>
                <w:rFonts w:ascii="Times New Roman" w:hAnsi="Times New Roman" w:cs="Times New Roman"/>
                <w:b w:val="0"/>
                <w:color w:val="000000"/>
                <w:sz w:val="18"/>
                <w:rtl w:val="1"/>
              </w:rPr>
              <w:t>SGSA-DCRS عبر API</w:t>
            </w:r>
          </w:p>
        </w:tc>
        <w:tc>
          <w:tcPr>
            <w:tcW w:type="dxa" w:w="3135"/>
            <w:shd w:val="clear" w:color="auto" w:fill="EBF3FB"/>
            <w:tcW w:w="4000" w:type="dxa"/>
          </w:tcPr>
          <w:p>
            <w:pPr>
              <w:bidi w:val="1"/>
              <w:jc w:val="right"/>
            </w:pPr>
            <w:r>
              <w:rPr>
                <w:rFonts w:ascii="Times New Roman" w:hAnsi="Times New Roman" w:cs="Times New Roman"/>
                <w:b w:val="0"/>
                <w:color w:val="000000"/>
                <w:sz w:val="18"/>
                <w:rtl w:val="1"/>
              </w:rPr>
              <w:t>التصنيف الجديد المعتمد (سرّي للغاية/سرّي/مقيّد/عام)</w:t>
            </w:r>
          </w:p>
        </w:tc>
        <w:tc>
          <w:tcPr>
            <w:tcW w:type="dxa" w:w="3135"/>
            <w:shd w:val="clear" w:color="auto" w:fill="EBF3FB"/>
            <w:tcW w:w="2500" w:type="dxa"/>
          </w:tcPr>
          <w:p>
            <w:pPr>
              <w:bidi w:val="1"/>
              <w:jc w:val="right"/>
            </w:pPr>
            <w:r>
              <w:rPr>
                <w:rFonts w:ascii="Times New Roman" w:hAnsi="Times New Roman" w:cs="Times New Roman"/>
                <w:b w:val="0"/>
                <w:color w:val="000000"/>
                <w:sz w:val="18"/>
                <w:rtl w:val="1"/>
              </w:rPr>
              <w:t>مستوى التصنيف</w:t>
            </w:r>
          </w:p>
        </w:tc>
      </w:tr>
      <w:tr>
        <w:tc>
          <w:tcPr>
            <w:tcW w:type="dxa" w:w="3135"/>
            <w:shd w:val="clear" w:color="auto" w:fill="FFFFFF"/>
            <w:tcW w:w="2500" w:type="dxa"/>
          </w:tcPr>
          <w:p>
            <w:pPr>
              <w:bidi w:val="1"/>
              <w:jc w:val="right"/>
            </w:pPr>
            <w:r>
              <w:rPr>
                <w:rFonts w:ascii="Times New Roman" w:hAnsi="Times New Roman" w:cs="Times New Roman"/>
                <w:b w:val="0"/>
                <w:color w:val="000000"/>
                <w:sz w:val="18"/>
                <w:rtl w:val="1"/>
              </w:rPr>
              <w:t>منصة الحوكمة عبر API</w:t>
            </w:r>
          </w:p>
        </w:tc>
        <w:tc>
          <w:tcPr>
            <w:tcW w:type="dxa" w:w="3135"/>
            <w:shd w:val="clear" w:color="auto" w:fill="FFFFFF"/>
            <w:tcW w:w="4000" w:type="dxa"/>
          </w:tcPr>
          <w:p>
            <w:pPr>
              <w:bidi w:val="1"/>
              <w:jc w:val="right"/>
            </w:pPr>
            <w:r>
              <w:rPr>
                <w:rFonts w:ascii="Times New Roman" w:hAnsi="Times New Roman" w:cs="Times New Roman"/>
                <w:b w:val="0"/>
                <w:color w:val="000000"/>
                <w:sz w:val="18"/>
                <w:rtl w:val="1"/>
              </w:rPr>
              <w:t>تاريخ اعتماد القرار بالضبط (يوم/شهر/سنة/ساعة)</w:t>
            </w:r>
          </w:p>
        </w:tc>
        <w:tc>
          <w:tcPr>
            <w:tcW w:type="dxa" w:w="3135"/>
            <w:shd w:val="clear" w:color="auto" w:fill="FFFFFF"/>
            <w:tcW w:w="2500" w:type="dxa"/>
          </w:tcPr>
          <w:p>
            <w:pPr>
              <w:bidi w:val="1"/>
              <w:jc w:val="right"/>
            </w:pPr>
            <w:r>
              <w:rPr>
                <w:rFonts w:ascii="Times New Roman" w:hAnsi="Times New Roman" w:cs="Times New Roman"/>
                <w:b w:val="0"/>
                <w:color w:val="000000"/>
                <w:sz w:val="18"/>
                <w:rtl w:val="1"/>
              </w:rPr>
              <w:t>تاريخ آخر مراجعة للتصنيف</w:t>
            </w:r>
          </w:p>
        </w:tc>
      </w:tr>
      <w:tr>
        <w:tc>
          <w:tcPr>
            <w:tcW w:type="dxa" w:w="3135"/>
            <w:shd w:val="clear" w:color="auto" w:fill="EBF3FB"/>
            <w:tcW w:w="2500" w:type="dxa"/>
          </w:tcPr>
          <w:p>
            <w:pPr>
              <w:bidi w:val="1"/>
              <w:jc w:val="right"/>
            </w:pPr>
            <w:r>
              <w:rPr>
                <w:rFonts w:ascii="Times New Roman" w:hAnsi="Times New Roman" w:cs="Times New Roman"/>
                <w:b w:val="0"/>
                <w:color w:val="000000"/>
                <w:sz w:val="18"/>
                <w:rtl w:val="1"/>
              </w:rPr>
              <w:t>SGSA-DCRS عبر API</w:t>
            </w:r>
          </w:p>
        </w:tc>
        <w:tc>
          <w:tcPr>
            <w:tcW w:type="dxa" w:w="3135"/>
            <w:shd w:val="clear" w:color="auto" w:fill="EBF3FB"/>
            <w:tcW w:w="4000" w:type="dxa"/>
          </w:tcPr>
          <w:p>
            <w:pPr>
              <w:bidi w:val="1"/>
              <w:jc w:val="right"/>
            </w:pPr>
            <w:r>
              <w:rPr>
                <w:rFonts w:ascii="Times New Roman" w:hAnsi="Times New Roman" w:cs="Times New Roman"/>
                <w:b w:val="0"/>
                <w:color w:val="000000"/>
                <w:sz w:val="18"/>
                <w:rtl w:val="1"/>
              </w:rPr>
              <w:t>مسوّغ القرار المُدخَل من مالك البيانات</w:t>
            </w:r>
          </w:p>
        </w:tc>
        <w:tc>
          <w:tcPr>
            <w:tcW w:type="dxa" w:w="3135"/>
            <w:shd w:val="clear" w:color="auto" w:fill="EBF3FB"/>
            <w:tcW w:w="2500" w:type="dxa"/>
          </w:tcPr>
          <w:p>
            <w:pPr>
              <w:bidi w:val="1"/>
              <w:jc w:val="right"/>
            </w:pPr>
            <w:r>
              <w:rPr>
                <w:rFonts w:ascii="Times New Roman" w:hAnsi="Times New Roman" w:cs="Times New Roman"/>
                <w:b w:val="0"/>
                <w:color w:val="000000"/>
                <w:sz w:val="18"/>
                <w:rtl w:val="1"/>
              </w:rPr>
              <w:t>سبب التصنيف</w:t>
            </w:r>
          </w:p>
        </w:tc>
      </w:tr>
      <w:tr>
        <w:tc>
          <w:tcPr>
            <w:tcW w:type="dxa" w:w="3135"/>
            <w:shd w:val="clear" w:color="auto" w:fill="FFFFFF"/>
            <w:tcW w:w="2500" w:type="dxa"/>
          </w:tcPr>
          <w:p>
            <w:pPr>
              <w:bidi w:val="1"/>
              <w:jc w:val="right"/>
            </w:pPr>
            <w:r>
              <w:rPr>
                <w:rFonts w:ascii="Times New Roman" w:hAnsi="Times New Roman" w:cs="Times New Roman"/>
                <w:b w:val="0"/>
                <w:color w:val="000000"/>
                <w:sz w:val="18"/>
                <w:rtl w:val="1"/>
              </w:rPr>
              <w:t>منصة الحوكمة عبر API</w:t>
            </w:r>
          </w:p>
        </w:tc>
        <w:tc>
          <w:tcPr>
            <w:tcW w:type="dxa" w:w="3135"/>
            <w:shd w:val="clear" w:color="auto" w:fill="FFFFFF"/>
            <w:tcW w:w="4000" w:type="dxa"/>
          </w:tcPr>
          <w:p>
            <w:pPr>
              <w:bidi w:val="1"/>
              <w:jc w:val="right"/>
            </w:pPr>
            <w:r>
              <w:rPr>
                <w:rFonts w:ascii="Times New Roman" w:hAnsi="Times New Roman" w:cs="Times New Roman"/>
                <w:b w:val="0"/>
                <w:color w:val="000000"/>
                <w:sz w:val="18"/>
                <w:rtl w:val="1"/>
              </w:rPr>
              <w:t>معرف المسؤول الذي اعتمد القرار إلكترونياً</w:t>
            </w:r>
          </w:p>
        </w:tc>
        <w:tc>
          <w:tcPr>
            <w:tcW w:type="dxa" w:w="3135"/>
            <w:shd w:val="clear" w:color="auto" w:fill="FFFFFF"/>
            <w:tcW w:w="2500" w:type="dxa"/>
          </w:tcPr>
          <w:p>
            <w:pPr>
              <w:bidi w:val="1"/>
              <w:jc w:val="right"/>
            </w:pPr>
            <w:r>
              <w:rPr>
                <w:rFonts w:ascii="Times New Roman" w:hAnsi="Times New Roman" w:cs="Times New Roman"/>
                <w:b w:val="0"/>
                <w:color w:val="000000"/>
                <w:sz w:val="18"/>
                <w:rtl w:val="1"/>
              </w:rPr>
              <w:t>معرف مُعتمِد التصنيف</w:t>
            </w:r>
          </w:p>
        </w:tc>
      </w:tr>
      <w:tr>
        <w:tc>
          <w:tcPr>
            <w:tcW w:type="dxa" w:w="3135"/>
            <w:shd w:val="clear" w:color="auto" w:fill="EBF3FB"/>
            <w:tcW w:w="2500" w:type="dxa"/>
          </w:tcPr>
          <w:p>
            <w:pPr>
              <w:bidi w:val="1"/>
              <w:jc w:val="right"/>
            </w:pPr>
            <w:r>
              <w:rPr>
                <w:rFonts w:ascii="Times New Roman" w:hAnsi="Times New Roman" w:cs="Times New Roman"/>
                <w:b w:val="0"/>
                <w:color w:val="000000"/>
                <w:sz w:val="18"/>
                <w:rtl w:val="1"/>
              </w:rPr>
              <w:t>SGSA Data Catalog — آلي</w:t>
            </w:r>
          </w:p>
        </w:tc>
        <w:tc>
          <w:tcPr>
            <w:tcW w:type="dxa" w:w="3135"/>
            <w:shd w:val="clear" w:color="auto" w:fill="EBF3FB"/>
            <w:tcW w:w="4000" w:type="dxa"/>
          </w:tcPr>
          <w:p>
            <w:pPr>
              <w:bidi w:val="1"/>
              <w:jc w:val="right"/>
            </w:pPr>
            <w:r>
              <w:rPr>
                <w:rFonts w:ascii="Times New Roman" w:hAnsi="Times New Roman" w:cs="Times New Roman"/>
                <w:b w:val="0"/>
                <w:color w:val="000000"/>
                <w:sz w:val="18"/>
                <w:rtl w:val="1"/>
              </w:rPr>
              <w:t>«مُنشور» مع تحديث طابع الوقت</w:t>
            </w:r>
          </w:p>
        </w:tc>
        <w:tc>
          <w:tcPr>
            <w:tcW w:type="dxa" w:w="3135"/>
            <w:shd w:val="clear" w:color="auto" w:fill="EBF3FB"/>
            <w:tcW w:w="2500" w:type="dxa"/>
          </w:tcPr>
          <w:p>
            <w:pPr>
              <w:bidi w:val="1"/>
              <w:jc w:val="right"/>
            </w:pPr>
            <w:r>
              <w:rPr>
                <w:rFonts w:ascii="Times New Roman" w:hAnsi="Times New Roman" w:cs="Times New Roman"/>
                <w:b w:val="0"/>
                <w:color w:val="000000"/>
                <w:sz w:val="18"/>
                <w:rtl w:val="1"/>
              </w:rPr>
              <w:t>حالة النشر</w:t>
            </w:r>
          </w:p>
        </w:tc>
      </w:tr>
      <w:tr>
        <w:tc>
          <w:tcPr>
            <w:tcW w:type="dxa" w:w="3135"/>
            <w:shd w:val="clear" w:color="auto" w:fill="FFFFFF"/>
            <w:tcW w:w="2500" w:type="dxa"/>
          </w:tcPr>
          <w:p>
            <w:pPr>
              <w:bidi w:val="1"/>
              <w:jc w:val="right"/>
            </w:pPr>
            <w:r>
              <w:rPr>
                <w:rFonts w:ascii="Times New Roman" w:hAnsi="Times New Roman" w:cs="Times New Roman"/>
                <w:b w:val="0"/>
                <w:color w:val="000000"/>
                <w:sz w:val="18"/>
                <w:rtl w:val="1"/>
              </w:rPr>
              <w:t>SGSA Audit Log — آلي</w:t>
            </w:r>
          </w:p>
        </w:tc>
        <w:tc>
          <w:tcPr>
            <w:tcW w:type="dxa" w:w="3135"/>
            <w:shd w:val="clear" w:color="auto" w:fill="FFFFFF"/>
            <w:tcW w:w="4000" w:type="dxa"/>
          </w:tcPr>
          <w:p>
            <w:pPr>
              <w:bidi w:val="1"/>
              <w:jc w:val="right"/>
            </w:pPr>
            <w:r>
              <w:rPr>
                <w:rFonts w:ascii="Times New Roman" w:hAnsi="Times New Roman" w:cs="Times New Roman"/>
                <w:b w:val="0"/>
                <w:color w:val="000000"/>
                <w:sz w:val="18"/>
                <w:rtl w:val="1"/>
              </w:rPr>
              <w:t>إضافة سجل جديد يوثق كل تفصيلة التغيير</w:t>
            </w:r>
          </w:p>
        </w:tc>
        <w:tc>
          <w:tcPr>
            <w:tcW w:type="dxa" w:w="3135"/>
            <w:shd w:val="clear" w:color="auto" w:fill="FFFFFF"/>
            <w:tcW w:w="2500" w:type="dxa"/>
          </w:tcPr>
          <w:p>
            <w:pPr>
              <w:bidi w:val="1"/>
              <w:jc w:val="right"/>
            </w:pPr>
            <w:r>
              <w:rPr>
                <w:rFonts w:ascii="Times New Roman" w:hAnsi="Times New Roman" w:cs="Times New Roman"/>
                <w:b w:val="0"/>
                <w:color w:val="000000"/>
                <w:sz w:val="18"/>
                <w:rtl w:val="1"/>
              </w:rPr>
              <w:t>سجل التدقيق</w:t>
            </w:r>
          </w:p>
        </w:tc>
      </w:tr>
    </w:tbl>
    <w:p/>
    <w:p>
      <w:pPr>
        <w:bidi w:val="1"/>
        <w:jc w:val="right"/>
      </w:pPr>
      <w:r>
        <w:rPr>
          <w:rFonts w:ascii="Times New Roman" w:hAnsi="Times New Roman" w:cs="Times New Roman"/>
          <w:b/>
          <w:color w:val="2E75B6"/>
          <w:sz w:val="24"/>
          <w:rtl w:val="1"/>
        </w:rPr>
        <w:t>10.5  نتائج الأتمتة مقارنة بالوضع السابق</w:t>
      </w:r>
    </w:p>
    <w:p/>
    <w:tbl>
      <w:tblPr>
        <w:tblStyle w:val="TableGrid"/>
        <w:tblW w:type="auto" w:w="0"/>
        <w:tblLook w:firstColumn="1" w:firstRow="1" w:lastColumn="0" w:lastRow="0" w:noHBand="0" w:noVBand="1" w:val="04A0"/>
        <w:bidiVisual w:val="1"/>
      </w:tblPr>
      <w:tblGrid>
        <w:gridCol w:w="1881"/>
        <w:gridCol w:w="1881"/>
        <w:gridCol w:w="1881"/>
        <w:gridCol w:w="1881"/>
        <w:gridCol w:w="1881"/>
      </w:tblGrid>
      <w:tr>
        <w:tc>
          <w:tcPr>
            <w:tcW w:type="dxa" w:w="1881"/>
            <w:shd w:val="clear" w:color="auto" w:fill="1F3864"/>
            <w:tcW w:w="1000" w:type="dxa"/>
          </w:tcPr>
          <w:p>
            <w:pPr>
              <w:bidi w:val="1"/>
              <w:jc w:val="center"/>
            </w:pPr>
            <w:r>
              <w:rPr>
                <w:rFonts w:ascii="Times New Roman" w:hAnsi="Times New Roman" w:cs="Times New Roman"/>
                <w:b/>
                <w:color w:val="FFFFFF"/>
                <w:sz w:val="18"/>
                <w:rtl w:val="1"/>
              </w:rPr>
              <w:t>الاتجاه</w:t>
            </w:r>
          </w:p>
        </w:tc>
        <w:tc>
          <w:tcPr>
            <w:tcW w:type="dxa" w:w="1881"/>
            <w:shd w:val="clear" w:color="auto" w:fill="1F3864"/>
            <w:tcW w:w="1200" w:type="dxa"/>
          </w:tcPr>
          <w:p>
            <w:pPr>
              <w:bidi w:val="1"/>
              <w:jc w:val="center"/>
            </w:pPr>
            <w:r>
              <w:rPr>
                <w:rFonts w:ascii="Times New Roman" w:hAnsi="Times New Roman" w:cs="Times New Roman"/>
                <w:b/>
                <w:color w:val="FFFFFF"/>
                <w:sz w:val="18"/>
                <w:rtl w:val="1"/>
              </w:rPr>
              <w:t>نسبة التحسن</w:t>
            </w:r>
          </w:p>
        </w:tc>
        <w:tc>
          <w:tcPr>
            <w:tcW w:type="dxa" w:w="1881"/>
            <w:shd w:val="clear" w:color="auto" w:fill="1F3864"/>
            <w:tcW w:w="2000" w:type="dxa"/>
          </w:tcPr>
          <w:p>
            <w:pPr>
              <w:bidi w:val="1"/>
              <w:jc w:val="center"/>
            </w:pPr>
            <w:r>
              <w:rPr>
                <w:rFonts w:ascii="Times New Roman" w:hAnsi="Times New Roman" w:cs="Times New Roman"/>
                <w:b/>
                <w:color w:val="FFFFFF"/>
                <w:sz w:val="18"/>
                <w:rtl w:val="1"/>
              </w:rPr>
              <w:t>بعد الأتمتة</w:t>
            </w:r>
          </w:p>
        </w:tc>
        <w:tc>
          <w:tcPr>
            <w:tcW w:type="dxa" w:w="1881"/>
            <w:shd w:val="clear" w:color="auto" w:fill="1F3864"/>
            <w:tcW w:w="2000" w:type="dxa"/>
          </w:tcPr>
          <w:p>
            <w:pPr>
              <w:bidi w:val="1"/>
              <w:jc w:val="center"/>
            </w:pPr>
            <w:r>
              <w:rPr>
                <w:rFonts w:ascii="Times New Roman" w:hAnsi="Times New Roman" w:cs="Times New Roman"/>
                <w:b/>
                <w:color w:val="FFFFFF"/>
                <w:sz w:val="18"/>
                <w:rtl w:val="1"/>
              </w:rPr>
              <w:t>قبل الأتمتة (تقدير يدوي)</w:t>
            </w:r>
          </w:p>
        </w:tc>
        <w:tc>
          <w:tcPr>
            <w:tcW w:type="dxa" w:w="1881"/>
            <w:shd w:val="clear" w:color="auto" w:fill="1F3864"/>
            <w:tcW w:w="2800" w:type="dxa"/>
          </w:tcPr>
          <w:p>
            <w:pPr>
              <w:bidi w:val="1"/>
              <w:jc w:val="center"/>
            </w:pPr>
            <w:r>
              <w:rPr>
                <w:rFonts w:ascii="Times New Roman" w:hAnsi="Times New Roman" w:cs="Times New Roman"/>
                <w:b/>
                <w:color w:val="FFFFFF"/>
                <w:sz w:val="18"/>
                <w:rtl w:val="1"/>
              </w:rPr>
              <w:t>المعيار</w:t>
            </w:r>
          </w:p>
        </w:tc>
      </w:tr>
      <w:tr>
        <w:tc>
          <w:tcPr>
            <w:tcW w:type="dxa" w:w="1881"/>
            <w:shd w:val="clear" w:color="auto" w:fill="E2EFDA"/>
            <w:tcW w:w="1000" w:type="dxa"/>
          </w:tcPr>
          <w:p>
            <w:pPr>
              <w:bidi w:val="1"/>
              <w:jc w:val="center"/>
            </w:pPr>
            <w:r>
              <w:rPr>
                <w:rFonts w:ascii="Times New Roman" w:hAnsi="Times New Roman" w:cs="Times New Roman"/>
                <w:b/>
                <w:color w:val="107C41"/>
                <w:sz w:val="18"/>
                <w:rtl w:val="1"/>
              </w:rPr>
              <w:t>تحسّن</w:t>
            </w:r>
          </w:p>
        </w:tc>
        <w:tc>
          <w:tcPr>
            <w:tcW w:type="dxa" w:w="1881"/>
            <w:shd w:val="clear" w:color="auto" w:fill="EBF3FB"/>
            <w:tcW w:w="1200" w:type="dxa"/>
          </w:tcPr>
          <w:p>
            <w:pPr>
              <w:bidi w:val="1"/>
              <w:jc w:val="right"/>
            </w:pPr>
            <w:r>
              <w:rPr>
                <w:rFonts w:ascii="Times New Roman" w:hAnsi="Times New Roman" w:cs="Times New Roman"/>
                <w:b w:val="0"/>
                <w:color w:val="000000"/>
                <w:sz w:val="18"/>
                <w:rtl w:val="1"/>
              </w:rPr>
              <w:t>-95٪</w:t>
            </w:r>
          </w:p>
        </w:tc>
        <w:tc>
          <w:tcPr>
            <w:tcW w:type="dxa" w:w="1881"/>
            <w:shd w:val="clear" w:color="auto" w:fill="EBF3FB"/>
            <w:tcW w:w="2000" w:type="dxa"/>
          </w:tcPr>
          <w:p>
            <w:pPr>
              <w:bidi w:val="1"/>
              <w:jc w:val="right"/>
            </w:pPr>
            <w:r>
              <w:rPr>
                <w:rFonts w:ascii="Times New Roman" w:hAnsi="Times New Roman" w:cs="Times New Roman"/>
                <w:b w:val="0"/>
                <w:color w:val="000000"/>
                <w:sz w:val="18"/>
                <w:rtl w:val="1"/>
              </w:rPr>
              <w:t>&lt; 24 ساعة (آلي)</w:t>
            </w:r>
          </w:p>
        </w:tc>
        <w:tc>
          <w:tcPr>
            <w:tcW w:type="dxa" w:w="1881"/>
            <w:shd w:val="clear" w:color="auto" w:fill="EBF3FB"/>
            <w:tcW w:w="2000" w:type="dxa"/>
          </w:tcPr>
          <w:p>
            <w:pPr>
              <w:bidi w:val="1"/>
              <w:jc w:val="right"/>
            </w:pPr>
            <w:r>
              <w:rPr>
                <w:rFonts w:ascii="Times New Roman" w:hAnsi="Times New Roman" w:cs="Times New Roman"/>
                <w:b w:val="0"/>
                <w:color w:val="000000"/>
                <w:sz w:val="18"/>
                <w:rtl w:val="1"/>
              </w:rPr>
              <w:t>7–10 أيام (يدوي)</w:t>
            </w:r>
          </w:p>
        </w:tc>
        <w:tc>
          <w:tcPr>
            <w:tcW w:type="dxa" w:w="1881"/>
            <w:shd w:val="clear" w:color="auto" w:fill="EBF3FB"/>
            <w:tcW w:w="2800" w:type="dxa"/>
          </w:tcPr>
          <w:p>
            <w:pPr>
              <w:bidi w:val="1"/>
              <w:jc w:val="right"/>
            </w:pPr>
            <w:r>
              <w:rPr>
                <w:rFonts w:ascii="Times New Roman" w:hAnsi="Times New Roman" w:cs="Times New Roman"/>
                <w:b w:val="0"/>
                <w:color w:val="000000"/>
                <w:sz w:val="18"/>
                <w:rtl w:val="1"/>
              </w:rPr>
              <w:t>وقت تحديث الكتالوج بعد الاعتماد</w:t>
            </w:r>
          </w:p>
        </w:tc>
      </w:tr>
      <w:tr>
        <w:tc>
          <w:tcPr>
            <w:tcW w:type="dxa" w:w="1881"/>
            <w:shd w:val="clear" w:color="auto" w:fill="E2EFDA"/>
            <w:tcW w:w="1000" w:type="dxa"/>
          </w:tcPr>
          <w:p>
            <w:pPr>
              <w:bidi w:val="1"/>
              <w:jc w:val="center"/>
            </w:pPr>
            <w:r>
              <w:rPr>
                <w:rFonts w:ascii="Times New Roman" w:hAnsi="Times New Roman" w:cs="Times New Roman"/>
                <w:b/>
                <w:color w:val="107C41"/>
                <w:sz w:val="18"/>
                <w:rtl w:val="1"/>
              </w:rPr>
              <w:t>تحسّن</w:t>
            </w:r>
          </w:p>
        </w:tc>
        <w:tc>
          <w:tcPr>
            <w:tcW w:type="dxa" w:w="1881"/>
            <w:shd w:val="clear" w:color="auto" w:fill="FFFFFF"/>
            <w:tcW w:w="1200" w:type="dxa"/>
          </w:tcPr>
          <w:p>
            <w:pPr>
              <w:bidi w:val="1"/>
              <w:jc w:val="right"/>
            </w:pPr>
            <w:r>
              <w:rPr>
                <w:rFonts w:ascii="Times New Roman" w:hAnsi="Times New Roman" w:cs="Times New Roman"/>
                <w:b w:val="0"/>
                <w:color w:val="000000"/>
                <w:sz w:val="18"/>
                <w:rtl w:val="1"/>
              </w:rPr>
              <w:t>-100٪</w:t>
            </w:r>
          </w:p>
        </w:tc>
        <w:tc>
          <w:tcPr>
            <w:tcW w:type="dxa" w:w="1881"/>
            <w:shd w:val="clear" w:color="auto" w:fill="FFFFFF"/>
            <w:tcW w:w="2000" w:type="dxa"/>
          </w:tcPr>
          <w:p>
            <w:pPr>
              <w:bidi w:val="1"/>
              <w:jc w:val="right"/>
            </w:pPr>
            <w:r>
              <w:rPr>
                <w:rFonts w:ascii="Times New Roman" w:hAnsi="Times New Roman" w:cs="Times New Roman"/>
                <w:b w:val="0"/>
                <w:color w:val="000000"/>
                <w:sz w:val="18"/>
                <w:rtl w:val="1"/>
              </w:rPr>
              <w:t>معدوم (0٪)</w:t>
            </w:r>
          </w:p>
        </w:tc>
        <w:tc>
          <w:tcPr>
            <w:tcW w:type="dxa" w:w="1881"/>
            <w:shd w:val="clear" w:color="auto" w:fill="FFFFFF"/>
            <w:tcW w:w="2000" w:type="dxa"/>
          </w:tcPr>
          <w:p>
            <w:pPr>
              <w:bidi w:val="1"/>
              <w:jc w:val="right"/>
            </w:pPr>
            <w:r>
              <w:rPr>
                <w:rFonts w:ascii="Times New Roman" w:hAnsi="Times New Roman" w:cs="Times New Roman"/>
                <w:b w:val="0"/>
                <w:color w:val="000000"/>
                <w:sz w:val="18"/>
                <w:rtl w:val="1"/>
              </w:rPr>
              <w:t>عالٍ (12٪ أخطاء)</w:t>
            </w:r>
          </w:p>
        </w:tc>
        <w:tc>
          <w:tcPr>
            <w:tcW w:type="dxa" w:w="1881"/>
            <w:shd w:val="clear" w:color="auto" w:fill="FFFFFF"/>
            <w:tcW w:w="2800" w:type="dxa"/>
          </w:tcPr>
          <w:p>
            <w:pPr>
              <w:bidi w:val="1"/>
              <w:jc w:val="right"/>
            </w:pPr>
            <w:r>
              <w:rPr>
                <w:rFonts w:ascii="Times New Roman" w:hAnsi="Times New Roman" w:cs="Times New Roman"/>
                <w:b w:val="0"/>
                <w:color w:val="000000"/>
                <w:sz w:val="18"/>
                <w:rtl w:val="1"/>
              </w:rPr>
              <w:t>احتمال الخطأ البشري في التحديث</w:t>
            </w:r>
          </w:p>
        </w:tc>
      </w:tr>
      <w:tr>
        <w:tc>
          <w:tcPr>
            <w:tcW w:type="dxa" w:w="1881"/>
            <w:shd w:val="clear" w:color="auto" w:fill="E2EFDA"/>
            <w:tcW w:w="1000" w:type="dxa"/>
          </w:tcPr>
          <w:p>
            <w:pPr>
              <w:bidi w:val="1"/>
              <w:jc w:val="center"/>
            </w:pPr>
            <w:r>
              <w:rPr>
                <w:rFonts w:ascii="Times New Roman" w:hAnsi="Times New Roman" w:cs="Times New Roman"/>
                <w:b/>
                <w:color w:val="107C41"/>
                <w:sz w:val="18"/>
                <w:rtl w:val="1"/>
              </w:rPr>
              <w:t>تحسّن</w:t>
            </w:r>
          </w:p>
        </w:tc>
        <w:tc>
          <w:tcPr>
            <w:tcW w:type="dxa" w:w="1881"/>
            <w:shd w:val="clear" w:color="auto" w:fill="EBF3FB"/>
            <w:tcW w:w="1200" w:type="dxa"/>
          </w:tcPr>
          <w:p>
            <w:pPr>
              <w:bidi w:val="1"/>
              <w:jc w:val="right"/>
            </w:pPr>
            <w:r>
              <w:rPr>
                <w:rFonts w:ascii="Times New Roman" w:hAnsi="Times New Roman" w:cs="Times New Roman"/>
                <w:b w:val="0"/>
                <w:color w:val="000000"/>
                <w:sz w:val="18"/>
                <w:rtl w:val="1"/>
              </w:rPr>
              <w:t>+12٪</w:t>
            </w:r>
          </w:p>
        </w:tc>
        <w:tc>
          <w:tcPr>
            <w:tcW w:type="dxa" w:w="1881"/>
            <w:shd w:val="clear" w:color="auto" w:fill="EBF3FB"/>
            <w:tcW w:w="2000" w:type="dxa"/>
          </w:tcPr>
          <w:p>
            <w:pPr>
              <w:bidi w:val="1"/>
              <w:jc w:val="right"/>
            </w:pPr>
            <w:r>
              <w:rPr>
                <w:rFonts w:ascii="Times New Roman" w:hAnsi="Times New Roman" w:cs="Times New Roman"/>
                <w:b w:val="0"/>
                <w:color w:val="000000"/>
                <w:sz w:val="18"/>
                <w:rtl w:val="1"/>
              </w:rPr>
              <w:t>100٪ (0 فائت)</w:t>
            </w:r>
          </w:p>
        </w:tc>
        <w:tc>
          <w:tcPr>
            <w:tcW w:type="dxa" w:w="1881"/>
            <w:shd w:val="clear" w:color="auto" w:fill="EBF3FB"/>
            <w:tcW w:w="2000" w:type="dxa"/>
          </w:tcPr>
          <w:p>
            <w:pPr>
              <w:bidi w:val="1"/>
              <w:jc w:val="right"/>
            </w:pPr>
            <w:r>
              <w:rPr>
                <w:rFonts w:ascii="Times New Roman" w:hAnsi="Times New Roman" w:cs="Times New Roman"/>
                <w:b w:val="0"/>
                <w:color w:val="000000"/>
                <w:sz w:val="18"/>
                <w:rtl w:val="1"/>
              </w:rPr>
              <w:t>88٪ (4 أصول فائتة)</w:t>
            </w:r>
          </w:p>
        </w:tc>
        <w:tc>
          <w:tcPr>
            <w:tcW w:type="dxa" w:w="1881"/>
            <w:shd w:val="clear" w:color="auto" w:fill="EBF3FB"/>
            <w:tcW w:w="2800" w:type="dxa"/>
          </w:tcPr>
          <w:p>
            <w:pPr>
              <w:bidi w:val="1"/>
              <w:jc w:val="right"/>
            </w:pPr>
            <w:r>
              <w:rPr>
                <w:rFonts w:ascii="Times New Roman" w:hAnsi="Times New Roman" w:cs="Times New Roman"/>
                <w:b w:val="0"/>
                <w:color w:val="000000"/>
                <w:sz w:val="18"/>
                <w:rtl w:val="1"/>
              </w:rPr>
              <w:t>نسبة الأصول المنشورة في موعدها</w:t>
            </w:r>
          </w:p>
        </w:tc>
      </w:tr>
      <w:tr>
        <w:tc>
          <w:tcPr>
            <w:tcW w:type="dxa" w:w="1881"/>
            <w:shd w:val="clear" w:color="auto" w:fill="E2EFDA"/>
            <w:tcW w:w="1000" w:type="dxa"/>
          </w:tcPr>
          <w:p>
            <w:pPr>
              <w:bidi w:val="1"/>
              <w:jc w:val="center"/>
            </w:pPr>
            <w:r>
              <w:rPr>
                <w:rFonts w:ascii="Times New Roman" w:hAnsi="Times New Roman" w:cs="Times New Roman"/>
                <w:b/>
                <w:color w:val="107C41"/>
                <w:sz w:val="18"/>
                <w:rtl w:val="1"/>
              </w:rPr>
              <w:t>تحسّن</w:t>
            </w:r>
          </w:p>
        </w:tc>
        <w:tc>
          <w:tcPr>
            <w:tcW w:type="dxa" w:w="1881"/>
            <w:shd w:val="clear" w:color="auto" w:fill="FFFFFF"/>
            <w:tcW w:w="1200" w:type="dxa"/>
          </w:tcPr>
          <w:p>
            <w:pPr>
              <w:bidi w:val="1"/>
              <w:jc w:val="right"/>
            </w:pPr>
            <w:r>
              <w:rPr>
                <w:rFonts w:ascii="Times New Roman" w:hAnsi="Times New Roman" w:cs="Times New Roman"/>
                <w:b w:val="0"/>
                <w:color w:val="000000"/>
                <w:sz w:val="18"/>
                <w:rtl w:val="1"/>
              </w:rPr>
              <w:t>-70٪</w:t>
            </w:r>
          </w:p>
        </w:tc>
        <w:tc>
          <w:tcPr>
            <w:tcW w:type="dxa" w:w="1881"/>
            <w:shd w:val="clear" w:color="auto" w:fill="FFFFFF"/>
            <w:tcW w:w="2000" w:type="dxa"/>
          </w:tcPr>
          <w:p>
            <w:pPr>
              <w:bidi w:val="1"/>
              <w:jc w:val="right"/>
            </w:pPr>
            <w:r>
              <w:rPr>
                <w:rFonts w:ascii="Times New Roman" w:hAnsi="Times New Roman" w:cs="Times New Roman"/>
                <w:b w:val="0"/>
                <w:color w:val="000000"/>
                <w:sz w:val="18"/>
                <w:rtl w:val="1"/>
              </w:rPr>
              <w:t>25٪</w:t>
            </w:r>
          </w:p>
        </w:tc>
        <w:tc>
          <w:tcPr>
            <w:tcW w:type="dxa" w:w="1881"/>
            <w:shd w:val="clear" w:color="auto" w:fill="FFFFFF"/>
            <w:tcW w:w="2000" w:type="dxa"/>
          </w:tcPr>
          <w:p>
            <w:pPr>
              <w:bidi w:val="1"/>
              <w:jc w:val="right"/>
            </w:pPr>
            <w:r>
              <w:rPr>
                <w:rFonts w:ascii="Times New Roman" w:hAnsi="Times New Roman" w:cs="Times New Roman"/>
                <w:b w:val="0"/>
                <w:color w:val="000000"/>
                <w:sz w:val="18"/>
                <w:rtl w:val="1"/>
              </w:rPr>
              <w:t>85٪</w:t>
            </w:r>
          </w:p>
        </w:tc>
        <w:tc>
          <w:tcPr>
            <w:tcW w:type="dxa" w:w="1881"/>
            <w:shd w:val="clear" w:color="auto" w:fill="FFFFFF"/>
            <w:tcW w:w="2800" w:type="dxa"/>
          </w:tcPr>
          <w:p>
            <w:pPr>
              <w:bidi w:val="1"/>
              <w:jc w:val="right"/>
            </w:pPr>
            <w:r>
              <w:rPr>
                <w:rFonts w:ascii="Times New Roman" w:hAnsi="Times New Roman" w:cs="Times New Roman"/>
                <w:b w:val="0"/>
                <w:color w:val="000000"/>
                <w:sz w:val="18"/>
                <w:rtl w:val="1"/>
              </w:rPr>
              <w:t>التدخل اليدوي في دورة التحديث</w:t>
            </w:r>
          </w:p>
        </w:tc>
      </w:tr>
      <w:tr>
        <w:tc>
          <w:tcPr>
            <w:tcW w:type="dxa" w:w="1881"/>
            <w:shd w:val="clear" w:color="auto" w:fill="E2EFDA"/>
            <w:tcW w:w="1000" w:type="dxa"/>
          </w:tcPr>
          <w:p>
            <w:pPr>
              <w:bidi w:val="1"/>
              <w:jc w:val="center"/>
            </w:pPr>
            <w:r>
              <w:rPr>
                <w:rFonts w:ascii="Times New Roman" w:hAnsi="Times New Roman" w:cs="Times New Roman"/>
                <w:b/>
                <w:color w:val="107C41"/>
                <w:sz w:val="18"/>
                <w:rtl w:val="1"/>
              </w:rPr>
              <w:t>تحسّن</w:t>
            </w:r>
          </w:p>
        </w:tc>
        <w:tc>
          <w:tcPr>
            <w:tcW w:type="dxa" w:w="1881"/>
            <w:shd w:val="clear" w:color="auto" w:fill="EBF3FB"/>
            <w:tcW w:w="1200" w:type="dxa"/>
          </w:tcPr>
          <w:p>
            <w:pPr>
              <w:bidi w:val="1"/>
              <w:jc w:val="right"/>
            </w:pPr>
            <w:r>
              <w:rPr>
                <w:rFonts w:ascii="Times New Roman" w:hAnsi="Times New Roman" w:cs="Times New Roman"/>
                <w:b w:val="0"/>
                <w:color w:val="000000"/>
                <w:sz w:val="18"/>
                <w:rtl w:val="1"/>
              </w:rPr>
              <w:t>+200٪</w:t>
            </w:r>
          </w:p>
        </w:tc>
        <w:tc>
          <w:tcPr>
            <w:tcW w:type="dxa" w:w="1881"/>
            <w:shd w:val="clear" w:color="auto" w:fill="EBF3FB"/>
            <w:tcW w:w="2000" w:type="dxa"/>
          </w:tcPr>
          <w:p>
            <w:pPr>
              <w:bidi w:val="1"/>
              <w:jc w:val="right"/>
            </w:pPr>
            <w:r>
              <w:rPr>
                <w:rFonts w:ascii="Times New Roman" w:hAnsi="Times New Roman" w:cs="Times New Roman"/>
                <w:b w:val="0"/>
                <w:color w:val="000000"/>
                <w:sz w:val="18"/>
                <w:rtl w:val="1"/>
              </w:rPr>
              <w:t>12 حقلاً (شامل)</w:t>
            </w:r>
          </w:p>
        </w:tc>
        <w:tc>
          <w:tcPr>
            <w:tcW w:type="dxa" w:w="1881"/>
            <w:shd w:val="clear" w:color="auto" w:fill="EBF3FB"/>
            <w:tcW w:w="2000" w:type="dxa"/>
          </w:tcPr>
          <w:p>
            <w:pPr>
              <w:bidi w:val="1"/>
              <w:jc w:val="right"/>
            </w:pPr>
            <w:r>
              <w:rPr>
                <w:rFonts w:ascii="Times New Roman" w:hAnsi="Times New Roman" w:cs="Times New Roman"/>
                <w:b w:val="0"/>
                <w:color w:val="000000"/>
                <w:sz w:val="18"/>
                <w:rtl w:val="1"/>
              </w:rPr>
              <w:t>4 حقول</w:t>
            </w:r>
          </w:p>
        </w:tc>
        <w:tc>
          <w:tcPr>
            <w:tcW w:type="dxa" w:w="1881"/>
            <w:shd w:val="clear" w:color="auto" w:fill="EBF3FB"/>
            <w:tcW w:w="2800" w:type="dxa"/>
          </w:tcPr>
          <w:p>
            <w:pPr>
              <w:bidi w:val="1"/>
              <w:jc w:val="right"/>
            </w:pPr>
            <w:r>
              <w:rPr>
                <w:rFonts w:ascii="Times New Roman" w:hAnsi="Times New Roman" w:cs="Times New Roman"/>
                <w:b w:val="0"/>
                <w:color w:val="000000"/>
                <w:sz w:val="18"/>
                <w:rtl w:val="1"/>
              </w:rPr>
              <w:t>حقول البيانات الوصفية المُحدَّثة</w:t>
            </w:r>
          </w:p>
        </w:tc>
      </w:tr>
      <w:tr>
        <w:tc>
          <w:tcPr>
            <w:tcW w:type="dxa" w:w="1881"/>
            <w:shd w:val="clear" w:color="auto" w:fill="E2EFDA"/>
            <w:tcW w:w="1000" w:type="dxa"/>
          </w:tcPr>
          <w:p>
            <w:pPr>
              <w:bidi w:val="1"/>
              <w:jc w:val="center"/>
            </w:pPr>
            <w:r>
              <w:rPr>
                <w:rFonts w:ascii="Times New Roman" w:hAnsi="Times New Roman" w:cs="Times New Roman"/>
                <w:b/>
                <w:color w:val="107C41"/>
                <w:sz w:val="18"/>
                <w:rtl w:val="1"/>
              </w:rPr>
              <w:t>تحسّن</w:t>
            </w:r>
          </w:p>
        </w:tc>
        <w:tc>
          <w:tcPr>
            <w:tcW w:type="dxa" w:w="1881"/>
            <w:shd w:val="clear" w:color="auto" w:fill="FFFFFF"/>
            <w:tcW w:w="1200" w:type="dxa"/>
          </w:tcPr>
          <w:p>
            <w:pPr>
              <w:bidi w:val="1"/>
              <w:jc w:val="right"/>
            </w:pPr>
            <w:r>
              <w:rPr>
                <w:rFonts w:ascii="Times New Roman" w:hAnsi="Times New Roman" w:cs="Times New Roman"/>
                <w:b w:val="0"/>
                <w:color w:val="000000"/>
                <w:sz w:val="18"/>
                <w:rtl w:val="1"/>
              </w:rPr>
              <w:t>كامل</w:t>
            </w:r>
          </w:p>
        </w:tc>
        <w:tc>
          <w:tcPr>
            <w:tcW w:type="dxa" w:w="1881"/>
            <w:shd w:val="clear" w:color="auto" w:fill="FFFFFF"/>
            <w:tcW w:w="2000" w:type="dxa"/>
          </w:tcPr>
          <w:p>
            <w:pPr>
              <w:bidi w:val="1"/>
              <w:jc w:val="right"/>
            </w:pPr>
            <w:r>
              <w:rPr>
                <w:rFonts w:ascii="Times New Roman" w:hAnsi="Times New Roman" w:cs="Times New Roman"/>
                <w:b w:val="0"/>
                <w:color w:val="000000"/>
                <w:sz w:val="18"/>
                <w:rtl w:val="1"/>
              </w:rPr>
              <w:t>شامل 100٪ (آلي)</w:t>
            </w:r>
          </w:p>
        </w:tc>
        <w:tc>
          <w:tcPr>
            <w:tcW w:type="dxa" w:w="1881"/>
            <w:shd w:val="clear" w:color="auto" w:fill="FFFFFF"/>
            <w:tcW w:w="2000" w:type="dxa"/>
          </w:tcPr>
          <w:p>
            <w:pPr>
              <w:bidi w:val="1"/>
              <w:jc w:val="right"/>
            </w:pPr>
            <w:r>
              <w:rPr>
                <w:rFonts w:ascii="Times New Roman" w:hAnsi="Times New Roman" w:cs="Times New Roman"/>
                <w:b w:val="0"/>
                <w:color w:val="000000"/>
                <w:sz w:val="18"/>
                <w:rtl w:val="1"/>
              </w:rPr>
              <w:t>غير منتظم (يدوي)</w:t>
            </w:r>
          </w:p>
        </w:tc>
        <w:tc>
          <w:tcPr>
            <w:tcW w:type="dxa" w:w="1881"/>
            <w:shd w:val="clear" w:color="auto" w:fill="FFFFFF"/>
            <w:tcW w:w="2800" w:type="dxa"/>
          </w:tcPr>
          <w:p>
            <w:pPr>
              <w:bidi w:val="1"/>
              <w:jc w:val="right"/>
            </w:pPr>
            <w:r>
              <w:rPr>
                <w:rFonts w:ascii="Times New Roman" w:hAnsi="Times New Roman" w:cs="Times New Roman"/>
                <w:b w:val="0"/>
                <w:color w:val="000000"/>
                <w:sz w:val="18"/>
                <w:rtl w:val="1"/>
              </w:rPr>
              <w:t>سجل التدقيق التلقائي</w:t>
            </w:r>
          </w:p>
        </w:tc>
      </w:tr>
    </w:tbl>
    <w:p/>
    <w:p>
      <w:r>
        <w:br w:type="page"/>
      </w:r>
    </w:p>
    <w:p>
      <w:pPr>
        <w:bidi w:val="1"/>
        <w:jc w:val="right"/>
        <w:pBdr>
          <w:bottom w:val="single" w:sz="12" w:space="1" w:color="2E75B6"/>
        </w:pBdr>
      </w:pPr>
      <w:r>
        <w:rPr>
          <w:rFonts w:ascii="Times New Roman" w:hAnsi="Times New Roman" w:cs="Times New Roman"/>
          <w:b/>
          <w:color w:val="1F3864"/>
          <w:sz w:val="28"/>
          <w:rtl w:val="1"/>
        </w:rPr>
        <w:t>11.  تكامل أداة دليل البيانات مع عملية المراجعة</w:t>
      </w:r>
    </w:p>
    <w:p/>
    <w:p>
      <w:pPr>
        <w:bidi w:val="1"/>
        <w:jc w:val="right"/>
      </w:pPr>
      <w:r>
        <w:rPr>
          <w:rFonts w:ascii="Times New Roman" w:hAnsi="Times New Roman" w:cs="Times New Roman"/>
          <w:b w:val="0"/>
          <w:sz w:val="22"/>
          <w:rtl w:val="1"/>
        </w:rPr>
        <w:t>تجاوزت الهيئة مرحلة النشر اليدوي (DC.C.3.5 — Level 3) إلى التكامل الكامل بين عملية مراجعة التصنيف وSGSA Data Catalog، بحيث أصبح الكتالوج مرآةً حيةً لنتائج المراجعة في الوقت الفعلي.</w:t>
      </w:r>
    </w:p>
    <w:p/>
    <w:p>
      <w:pPr>
        <w:bidi w:val="1"/>
        <w:jc w:val="right"/>
      </w:pPr>
      <w:r>
        <w:rPr>
          <w:rFonts w:ascii="Times New Roman" w:hAnsi="Times New Roman" w:cs="Times New Roman"/>
          <w:b/>
          <w:color w:val="2E75B6"/>
          <w:sz w:val="24"/>
          <w:rtl w:val="1"/>
        </w:rPr>
        <w:t>11.1  آلية التكامل التقني</w:t>
      </w:r>
    </w:p>
    <w:p/>
    <w:tbl>
      <w:tblPr>
        <w:tblStyle w:val="TableGrid"/>
        <w:tblW w:type="auto" w:w="0"/>
        <w:tblLook w:firstColumn="1" w:firstRow="1" w:lastColumn="0" w:lastRow="0" w:noHBand="0" w:noVBand="1" w:val="04A0"/>
        <w:bidiVisual w:val="1"/>
      </w:tblPr>
      <w:tblGrid>
        <w:gridCol w:w="4703"/>
        <w:gridCol w:w="4703"/>
      </w:tblGrid>
      <w:tr>
        <w:tc>
          <w:tcPr>
            <w:tcW w:type="dxa" w:w="4703"/>
            <w:shd w:val="clear" w:color="auto" w:fill="1F3864"/>
            <w:tcW w:w="6200" w:type="dxa"/>
          </w:tcPr>
          <w:p>
            <w:pPr>
              <w:bidi w:val="1"/>
              <w:jc w:val="center"/>
            </w:pPr>
            <w:r>
              <w:rPr>
                <w:rFonts w:ascii="Times New Roman" w:hAnsi="Times New Roman" w:cs="Times New Roman"/>
                <w:b/>
                <w:color w:val="FFFFFF"/>
                <w:sz w:val="18"/>
                <w:rtl w:val="1"/>
              </w:rPr>
              <w:t>التفاصيل</w:t>
            </w:r>
          </w:p>
        </w:tc>
        <w:tc>
          <w:tcPr>
            <w:tcW w:type="dxa" w:w="4703"/>
            <w:shd w:val="clear" w:color="auto" w:fill="1F3864"/>
            <w:tcW w:w="2800" w:type="dxa"/>
          </w:tcPr>
          <w:p>
            <w:pPr>
              <w:bidi w:val="1"/>
              <w:jc w:val="center"/>
            </w:pPr>
            <w:r>
              <w:rPr>
                <w:rFonts w:ascii="Times New Roman" w:hAnsi="Times New Roman" w:cs="Times New Roman"/>
                <w:b/>
                <w:color w:val="FFFFFF"/>
                <w:sz w:val="18"/>
                <w:rtl w:val="1"/>
              </w:rPr>
              <w:t>جانب التكامل</w:t>
            </w:r>
          </w:p>
        </w:tc>
      </w:tr>
      <w:tr>
        <w:tc>
          <w:tcPr>
            <w:tcW w:type="dxa" w:w="4703"/>
            <w:shd w:val="clear" w:color="auto" w:fill="EBF3FB"/>
            <w:tcW w:w="6200" w:type="dxa"/>
          </w:tcPr>
          <w:p>
            <w:pPr>
              <w:bidi w:val="1"/>
              <w:jc w:val="right"/>
            </w:pPr>
            <w:r>
              <w:rPr>
                <w:rFonts w:ascii="Times New Roman" w:hAnsi="Times New Roman" w:cs="Times New Roman"/>
                <w:b w:val="0"/>
                <w:color w:val="000000"/>
                <w:sz w:val="18"/>
                <w:rtl w:val="1"/>
              </w:rPr>
              <w:t>REST API بتوثيق OAuth 2.0 — اتصال مشفر بين SGSA-DCRS وSGSA Data Catalog</w:t>
            </w:r>
          </w:p>
        </w:tc>
        <w:tc>
          <w:tcPr>
            <w:tcW w:type="dxa" w:w="4703"/>
            <w:shd w:val="clear" w:color="auto" w:fill="EBF3FB"/>
            <w:tcW w:w="2800" w:type="dxa"/>
          </w:tcPr>
          <w:p>
            <w:pPr>
              <w:bidi w:val="1"/>
              <w:jc w:val="right"/>
            </w:pPr>
            <w:r>
              <w:rPr>
                <w:rFonts w:ascii="Times New Roman" w:hAnsi="Times New Roman" w:cs="Times New Roman"/>
                <w:b w:val="0"/>
                <w:color w:val="000000"/>
                <w:sz w:val="18"/>
                <w:rtl w:val="1"/>
              </w:rPr>
              <w:t>بروتوكول التكامل</w:t>
            </w:r>
          </w:p>
        </w:tc>
      </w:tr>
      <w:tr>
        <w:tc>
          <w:tcPr>
            <w:tcW w:type="dxa" w:w="4703"/>
            <w:shd w:val="clear" w:color="auto" w:fill="FFFFFF"/>
            <w:tcW w:w="6200" w:type="dxa"/>
          </w:tcPr>
          <w:p>
            <w:pPr>
              <w:bidi w:val="1"/>
              <w:jc w:val="right"/>
            </w:pPr>
            <w:r>
              <w:rPr>
                <w:rFonts w:ascii="Times New Roman" w:hAnsi="Times New Roman" w:cs="Times New Roman"/>
                <w:b w:val="0"/>
                <w:color w:val="000000"/>
                <w:sz w:val="18"/>
                <w:rtl w:val="1"/>
              </w:rPr>
              <w:t>فورية (Real-time) عند اعتماد كل قرار — لا توجد دفعات دورية أو مزامنة يدوية</w:t>
            </w:r>
          </w:p>
        </w:tc>
        <w:tc>
          <w:tcPr>
            <w:tcW w:type="dxa" w:w="4703"/>
            <w:shd w:val="clear" w:color="auto" w:fill="FFFFFF"/>
            <w:tcW w:w="2800" w:type="dxa"/>
          </w:tcPr>
          <w:p>
            <w:pPr>
              <w:bidi w:val="1"/>
              <w:jc w:val="right"/>
            </w:pPr>
            <w:r>
              <w:rPr>
                <w:rFonts w:ascii="Times New Roman" w:hAnsi="Times New Roman" w:cs="Times New Roman"/>
                <w:b w:val="0"/>
                <w:color w:val="000000"/>
                <w:sz w:val="18"/>
                <w:rtl w:val="1"/>
              </w:rPr>
              <w:t>دورية المزامنة</w:t>
            </w:r>
          </w:p>
        </w:tc>
      </w:tr>
      <w:tr>
        <w:tc>
          <w:tcPr>
            <w:tcW w:type="dxa" w:w="4703"/>
            <w:shd w:val="clear" w:color="auto" w:fill="EBF3FB"/>
            <w:tcW w:w="6200" w:type="dxa"/>
          </w:tcPr>
          <w:p>
            <w:pPr>
              <w:bidi w:val="1"/>
              <w:jc w:val="right"/>
            </w:pPr>
            <w:r>
              <w:rPr>
                <w:rFonts w:ascii="Times New Roman" w:hAnsi="Times New Roman" w:cs="Times New Roman"/>
                <w:b w:val="0"/>
                <w:color w:val="000000"/>
                <w:sz w:val="18"/>
                <w:rtl w:val="1"/>
              </w:rPr>
              <w:t>معرف الأصل + التصنيف الجديد + مسوّغ القرار + معرف المُعتمِد + طابع الوقت</w:t>
            </w:r>
          </w:p>
        </w:tc>
        <w:tc>
          <w:tcPr>
            <w:tcW w:type="dxa" w:w="4703"/>
            <w:shd w:val="clear" w:color="auto" w:fill="EBF3FB"/>
            <w:tcW w:w="2800" w:type="dxa"/>
          </w:tcPr>
          <w:p>
            <w:pPr>
              <w:bidi w:val="1"/>
              <w:jc w:val="right"/>
            </w:pPr>
            <w:r>
              <w:rPr>
                <w:rFonts w:ascii="Times New Roman" w:hAnsi="Times New Roman" w:cs="Times New Roman"/>
                <w:b w:val="0"/>
                <w:color w:val="000000"/>
                <w:sz w:val="18"/>
                <w:rtl w:val="1"/>
              </w:rPr>
              <w:t>البيانات المتبادلة</w:t>
            </w:r>
          </w:p>
        </w:tc>
      </w:tr>
      <w:tr>
        <w:tc>
          <w:tcPr>
            <w:tcW w:type="dxa" w:w="4703"/>
            <w:shd w:val="clear" w:color="auto" w:fill="FFFFFF"/>
            <w:tcW w:w="6200" w:type="dxa"/>
          </w:tcPr>
          <w:p>
            <w:pPr>
              <w:bidi w:val="1"/>
              <w:jc w:val="right"/>
            </w:pPr>
            <w:r>
              <w:rPr>
                <w:rFonts w:ascii="Times New Roman" w:hAnsi="Times New Roman" w:cs="Times New Roman"/>
                <w:b w:val="0"/>
                <w:color w:val="000000"/>
                <w:sz w:val="18"/>
                <w:rtl w:val="1"/>
              </w:rPr>
              <w:t>آلية إعادة المحاولة (3 محاولات) + تنبيه فوري لمسؤول IT في حال فشل التحديث</w:t>
            </w:r>
          </w:p>
        </w:tc>
        <w:tc>
          <w:tcPr>
            <w:tcW w:type="dxa" w:w="4703"/>
            <w:shd w:val="clear" w:color="auto" w:fill="FFFFFF"/>
            <w:tcW w:w="2800" w:type="dxa"/>
          </w:tcPr>
          <w:p>
            <w:pPr>
              <w:bidi w:val="1"/>
              <w:jc w:val="right"/>
            </w:pPr>
            <w:r>
              <w:rPr>
                <w:rFonts w:ascii="Times New Roman" w:hAnsi="Times New Roman" w:cs="Times New Roman"/>
                <w:b w:val="0"/>
                <w:color w:val="000000"/>
                <w:sz w:val="18"/>
                <w:rtl w:val="1"/>
              </w:rPr>
              <w:t>معالجة الأخطاء</w:t>
            </w:r>
          </w:p>
        </w:tc>
      </w:tr>
      <w:tr>
        <w:tc>
          <w:tcPr>
            <w:tcW w:type="dxa" w:w="4703"/>
            <w:shd w:val="clear" w:color="auto" w:fill="EBF3FB"/>
            <w:tcW w:w="6200" w:type="dxa"/>
          </w:tcPr>
          <w:p>
            <w:pPr>
              <w:bidi w:val="1"/>
              <w:jc w:val="right"/>
            </w:pPr>
            <w:r>
              <w:rPr>
                <w:rFonts w:ascii="Times New Roman" w:hAnsi="Times New Roman" w:cs="Times New Roman"/>
                <w:b w:val="0"/>
                <w:color w:val="000000"/>
                <w:sz w:val="18"/>
                <w:rtl w:val="1"/>
              </w:rPr>
              <w:t>تحديثات التصنيف مقيَّدة بصلاحية DCRS-API-Admin — مالكو البيانات لا يُحدِّثون الكتالوج مباشرة</w:t>
            </w:r>
          </w:p>
        </w:tc>
        <w:tc>
          <w:tcPr>
            <w:tcW w:type="dxa" w:w="4703"/>
            <w:shd w:val="clear" w:color="auto" w:fill="EBF3FB"/>
            <w:tcW w:w="2800" w:type="dxa"/>
          </w:tcPr>
          <w:p>
            <w:pPr>
              <w:bidi w:val="1"/>
              <w:jc w:val="right"/>
            </w:pPr>
            <w:r>
              <w:rPr>
                <w:rFonts w:ascii="Times New Roman" w:hAnsi="Times New Roman" w:cs="Times New Roman"/>
                <w:b w:val="0"/>
                <w:color w:val="000000"/>
                <w:sz w:val="18"/>
                <w:rtl w:val="1"/>
              </w:rPr>
              <w:t>مستوى الوصول للتحديثات</w:t>
            </w:r>
          </w:p>
        </w:tc>
      </w:tr>
      <w:tr>
        <w:tc>
          <w:tcPr>
            <w:tcW w:type="dxa" w:w="4703"/>
            <w:shd w:val="clear" w:color="auto" w:fill="FFFFFF"/>
            <w:tcW w:w="6200" w:type="dxa"/>
          </w:tcPr>
          <w:p>
            <w:pPr>
              <w:bidi w:val="1"/>
              <w:jc w:val="right"/>
            </w:pPr>
            <w:r>
              <w:rPr>
                <w:rFonts w:ascii="Times New Roman" w:hAnsi="Times New Roman" w:cs="Times New Roman"/>
                <w:b w:val="0"/>
                <w:color w:val="000000"/>
                <w:sz w:val="18"/>
                <w:rtl w:val="1"/>
              </w:rPr>
              <w:t>كل تحديث يُولِّد سجلاً في Audit Log محمياً من التعديل وقابلاً للاسترجاع للمراجعة</w:t>
            </w:r>
          </w:p>
        </w:tc>
        <w:tc>
          <w:tcPr>
            <w:tcW w:type="dxa" w:w="4703"/>
            <w:shd w:val="clear" w:color="auto" w:fill="FFFFFF"/>
            <w:tcW w:w="2800" w:type="dxa"/>
          </w:tcPr>
          <w:p>
            <w:pPr>
              <w:bidi w:val="1"/>
              <w:jc w:val="right"/>
            </w:pPr>
            <w:r>
              <w:rPr>
                <w:rFonts w:ascii="Times New Roman" w:hAnsi="Times New Roman" w:cs="Times New Roman"/>
                <w:b w:val="0"/>
                <w:color w:val="000000"/>
                <w:sz w:val="18"/>
                <w:rtl w:val="1"/>
              </w:rPr>
              <w:t>سجل التغييرات</w:t>
            </w:r>
          </w:p>
        </w:tc>
      </w:tr>
    </w:tbl>
    <w:p/>
    <w:p/>
    <w:p>
      <w:pPr>
        <w:bidi w:val="1"/>
        <w:jc w:val="right"/>
      </w:pPr>
      <w:r>
        <w:rPr>
          <w:rFonts w:ascii="Times New Roman" w:hAnsi="Times New Roman" w:cs="Times New Roman"/>
          <w:b/>
          <w:color w:val="2E75B6"/>
          <w:sz w:val="24"/>
          <w:rtl w:val="1"/>
        </w:rPr>
        <w:t>11.2  مستويات التكامل المُحقَّقة</w:t>
      </w:r>
    </w:p>
    <w:p/>
    <w:tbl>
      <w:tblPr>
        <w:tblStyle w:val="TableGrid"/>
        <w:tblW w:type="auto" w:w="0"/>
        <w:tblLook w:firstColumn="1" w:firstRow="1" w:lastColumn="0" w:lastRow="0" w:noHBand="0" w:noVBand="1" w:val="04A0"/>
        <w:bidiVisual w:val="1"/>
      </w:tblPr>
      <w:tblGrid>
        <w:gridCol w:w="3135"/>
        <w:gridCol w:w="3135"/>
        <w:gridCol w:w="3135"/>
      </w:tblGrid>
      <w:tr>
        <w:tc>
          <w:tcPr>
            <w:tcW w:type="dxa" w:w="3135"/>
            <w:shd w:val="clear" w:color="auto" w:fill="1F3864"/>
            <w:tcW w:w="1400" w:type="dxa"/>
          </w:tcPr>
          <w:p>
            <w:pPr>
              <w:bidi w:val="1"/>
              <w:jc w:val="center"/>
            </w:pPr>
            <w:r>
              <w:rPr>
                <w:rFonts w:ascii="Times New Roman" w:hAnsi="Times New Roman" w:cs="Times New Roman"/>
                <w:b/>
                <w:color w:val="FFFFFF"/>
                <w:sz w:val="18"/>
                <w:rtl w:val="1"/>
              </w:rPr>
              <w:t>الحالة</w:t>
            </w:r>
          </w:p>
        </w:tc>
        <w:tc>
          <w:tcPr>
            <w:tcW w:type="dxa" w:w="3135"/>
            <w:shd w:val="clear" w:color="auto" w:fill="1F3864"/>
            <w:tcW w:w="5400" w:type="dxa"/>
          </w:tcPr>
          <w:p>
            <w:pPr>
              <w:bidi w:val="1"/>
              <w:jc w:val="center"/>
            </w:pPr>
            <w:r>
              <w:rPr>
                <w:rFonts w:ascii="Times New Roman" w:hAnsi="Times New Roman" w:cs="Times New Roman"/>
                <w:b/>
                <w:color w:val="FFFFFF"/>
                <w:sz w:val="18"/>
                <w:rtl w:val="1"/>
              </w:rPr>
              <w:t>الوصف</w:t>
            </w:r>
          </w:p>
        </w:tc>
        <w:tc>
          <w:tcPr>
            <w:tcW w:type="dxa" w:w="3135"/>
            <w:shd w:val="clear" w:color="auto" w:fill="1F3864"/>
            <w:tcW w:w="2200" w:type="dxa"/>
          </w:tcPr>
          <w:p>
            <w:pPr>
              <w:bidi w:val="1"/>
              <w:jc w:val="center"/>
            </w:pPr>
            <w:r>
              <w:rPr>
                <w:rFonts w:ascii="Times New Roman" w:hAnsi="Times New Roman" w:cs="Times New Roman"/>
                <w:b/>
                <w:color w:val="FFFFFF"/>
                <w:sz w:val="18"/>
                <w:rtl w:val="1"/>
              </w:rPr>
              <w:t>مستوى التكامل</w:t>
            </w:r>
          </w:p>
        </w:tc>
      </w:tr>
      <w:tr>
        <w:tc>
          <w:tcPr>
            <w:tcW w:type="dxa" w:w="3135"/>
            <w:shd w:val="clear" w:color="auto" w:fill="E2EFDA"/>
            <w:tcW w:w="1400" w:type="dxa"/>
          </w:tcPr>
          <w:p>
            <w:pPr>
              <w:bidi w:val="1"/>
              <w:jc w:val="center"/>
            </w:pPr>
            <w:r>
              <w:rPr>
                <w:rFonts w:ascii="Times New Roman" w:hAnsi="Times New Roman" w:cs="Times New Roman"/>
                <w:b/>
                <w:color w:val="107C41"/>
                <w:sz w:val="18"/>
                <w:rtl w:val="1"/>
              </w:rPr>
              <w:t>مُنجَز</w:t>
            </w:r>
          </w:p>
        </w:tc>
        <w:tc>
          <w:tcPr>
            <w:tcW w:type="dxa" w:w="3135"/>
            <w:shd w:val="clear" w:color="auto" w:fill="EBF3FB"/>
            <w:tcW w:w="5400" w:type="dxa"/>
          </w:tcPr>
          <w:p>
            <w:pPr>
              <w:bidi w:val="1"/>
              <w:jc w:val="right"/>
            </w:pPr>
            <w:r>
              <w:rPr>
                <w:rFonts w:ascii="Times New Roman" w:hAnsi="Times New Roman" w:cs="Times New Roman"/>
                <w:b w:val="0"/>
                <w:color w:val="000000"/>
                <w:sz w:val="18"/>
                <w:rtl w:val="1"/>
              </w:rPr>
              <w:t>ينعكس مستوى التصنيف الجديد تلقائياً في SGSA Data Catalog فور اعتماد القرار</w:t>
            </w:r>
          </w:p>
        </w:tc>
        <w:tc>
          <w:tcPr>
            <w:tcW w:type="dxa" w:w="3135"/>
            <w:shd w:val="clear" w:color="auto" w:fill="EBF3FB"/>
            <w:tcW w:w="2200" w:type="dxa"/>
          </w:tcPr>
          <w:p>
            <w:pPr>
              <w:bidi w:val="1"/>
              <w:jc w:val="right"/>
            </w:pPr>
            <w:r>
              <w:rPr>
                <w:rFonts w:ascii="Times New Roman" w:hAnsi="Times New Roman" w:cs="Times New Roman"/>
                <w:b w:val="0"/>
                <w:color w:val="000000"/>
                <w:sz w:val="18"/>
                <w:rtl w:val="1"/>
              </w:rPr>
              <w:t>تحديث حقل التصنيف</w:t>
            </w:r>
          </w:p>
        </w:tc>
      </w:tr>
      <w:tr>
        <w:tc>
          <w:tcPr>
            <w:tcW w:type="dxa" w:w="3135"/>
            <w:shd w:val="clear" w:color="auto" w:fill="E2EFDA"/>
            <w:tcW w:w="1400" w:type="dxa"/>
          </w:tcPr>
          <w:p>
            <w:pPr>
              <w:bidi w:val="1"/>
              <w:jc w:val="center"/>
            </w:pPr>
            <w:r>
              <w:rPr>
                <w:rFonts w:ascii="Times New Roman" w:hAnsi="Times New Roman" w:cs="Times New Roman"/>
                <w:b/>
                <w:color w:val="107C41"/>
                <w:sz w:val="18"/>
                <w:rtl w:val="1"/>
              </w:rPr>
              <w:t>مُنجَز</w:t>
            </w:r>
          </w:p>
        </w:tc>
        <w:tc>
          <w:tcPr>
            <w:tcW w:type="dxa" w:w="3135"/>
            <w:shd w:val="clear" w:color="auto" w:fill="FFFFFF"/>
            <w:tcW w:w="5400" w:type="dxa"/>
          </w:tcPr>
          <w:p>
            <w:pPr>
              <w:bidi w:val="1"/>
              <w:jc w:val="right"/>
            </w:pPr>
            <w:r>
              <w:rPr>
                <w:rFonts w:ascii="Times New Roman" w:hAnsi="Times New Roman" w:cs="Times New Roman"/>
                <w:b w:val="0"/>
                <w:color w:val="000000"/>
                <w:sz w:val="18"/>
                <w:rtl w:val="1"/>
              </w:rPr>
              <w:t>يُسجَّل تاريخ آخر مراجعة بدقة لحظية بالتزامن مع اعتماد القرار</w:t>
            </w:r>
          </w:p>
        </w:tc>
        <w:tc>
          <w:tcPr>
            <w:tcW w:type="dxa" w:w="3135"/>
            <w:shd w:val="clear" w:color="auto" w:fill="FFFFFF"/>
            <w:tcW w:w="2200" w:type="dxa"/>
          </w:tcPr>
          <w:p>
            <w:pPr>
              <w:bidi w:val="1"/>
              <w:jc w:val="right"/>
            </w:pPr>
            <w:r>
              <w:rPr>
                <w:rFonts w:ascii="Times New Roman" w:hAnsi="Times New Roman" w:cs="Times New Roman"/>
                <w:b w:val="0"/>
                <w:color w:val="000000"/>
                <w:sz w:val="18"/>
                <w:rtl w:val="1"/>
              </w:rPr>
              <w:t>تحديث تاريخ المراجعة</w:t>
            </w:r>
          </w:p>
        </w:tc>
      </w:tr>
      <w:tr>
        <w:tc>
          <w:tcPr>
            <w:tcW w:type="dxa" w:w="3135"/>
            <w:shd w:val="clear" w:color="auto" w:fill="E2EFDA"/>
            <w:tcW w:w="1400" w:type="dxa"/>
          </w:tcPr>
          <w:p>
            <w:pPr>
              <w:bidi w:val="1"/>
              <w:jc w:val="center"/>
            </w:pPr>
            <w:r>
              <w:rPr>
                <w:rFonts w:ascii="Times New Roman" w:hAnsi="Times New Roman" w:cs="Times New Roman"/>
                <w:b/>
                <w:color w:val="107C41"/>
                <w:sz w:val="18"/>
                <w:rtl w:val="1"/>
              </w:rPr>
              <w:t>مُنجَز</w:t>
            </w:r>
          </w:p>
        </w:tc>
        <w:tc>
          <w:tcPr>
            <w:tcW w:type="dxa" w:w="3135"/>
            <w:shd w:val="clear" w:color="auto" w:fill="EBF3FB"/>
            <w:tcW w:w="5400" w:type="dxa"/>
          </w:tcPr>
          <w:p>
            <w:pPr>
              <w:bidi w:val="1"/>
              <w:jc w:val="right"/>
            </w:pPr>
            <w:r>
              <w:rPr>
                <w:rFonts w:ascii="Times New Roman" w:hAnsi="Times New Roman" w:cs="Times New Roman"/>
                <w:b w:val="0"/>
                <w:color w:val="000000"/>
                <w:sz w:val="18"/>
                <w:rtl w:val="1"/>
              </w:rPr>
              <w:t>يُنقَل نص مسوّغ القرار المُدخَل من مالك البيانات مباشرةً إلى حقل البيانات الوصفية</w:t>
            </w:r>
          </w:p>
        </w:tc>
        <w:tc>
          <w:tcPr>
            <w:tcW w:type="dxa" w:w="3135"/>
            <w:shd w:val="clear" w:color="auto" w:fill="EBF3FB"/>
            <w:tcW w:w="2200" w:type="dxa"/>
          </w:tcPr>
          <w:p>
            <w:pPr>
              <w:bidi w:val="1"/>
              <w:jc w:val="right"/>
            </w:pPr>
            <w:r>
              <w:rPr>
                <w:rFonts w:ascii="Times New Roman" w:hAnsi="Times New Roman" w:cs="Times New Roman"/>
                <w:b w:val="0"/>
                <w:color w:val="000000"/>
                <w:sz w:val="18"/>
                <w:rtl w:val="1"/>
              </w:rPr>
              <w:t>تحديث مسوّغ التصنيف</w:t>
            </w:r>
          </w:p>
        </w:tc>
      </w:tr>
      <w:tr>
        <w:tc>
          <w:tcPr>
            <w:tcW w:type="dxa" w:w="3135"/>
            <w:shd w:val="clear" w:color="auto" w:fill="E2EFDA"/>
            <w:tcW w:w="1400" w:type="dxa"/>
          </w:tcPr>
          <w:p>
            <w:pPr>
              <w:bidi w:val="1"/>
              <w:jc w:val="center"/>
            </w:pPr>
            <w:r>
              <w:rPr>
                <w:rFonts w:ascii="Times New Roman" w:hAnsi="Times New Roman" w:cs="Times New Roman"/>
                <w:b/>
                <w:color w:val="107C41"/>
                <w:sz w:val="18"/>
                <w:rtl w:val="1"/>
              </w:rPr>
              <w:t>مُنجَز</w:t>
            </w:r>
          </w:p>
        </w:tc>
        <w:tc>
          <w:tcPr>
            <w:tcW w:type="dxa" w:w="3135"/>
            <w:shd w:val="clear" w:color="auto" w:fill="FFFFFF"/>
            <w:tcW w:w="5400" w:type="dxa"/>
          </w:tcPr>
          <w:p>
            <w:pPr>
              <w:bidi w:val="1"/>
              <w:jc w:val="right"/>
            </w:pPr>
            <w:r>
              <w:rPr>
                <w:rFonts w:ascii="Times New Roman" w:hAnsi="Times New Roman" w:cs="Times New Roman"/>
                <w:b w:val="0"/>
                <w:color w:val="000000"/>
                <w:sz w:val="18"/>
                <w:rtl w:val="1"/>
              </w:rPr>
              <w:t>يُحدِّث النظام سياسات وصول المستخدمين تلقائياً بما يتوافق مع مستوى التصنيف الجديد</w:t>
            </w:r>
          </w:p>
        </w:tc>
        <w:tc>
          <w:tcPr>
            <w:tcW w:type="dxa" w:w="3135"/>
            <w:shd w:val="clear" w:color="auto" w:fill="FFFFFF"/>
            <w:tcW w:w="2200" w:type="dxa"/>
          </w:tcPr>
          <w:p>
            <w:pPr>
              <w:bidi w:val="1"/>
              <w:jc w:val="right"/>
            </w:pPr>
            <w:r>
              <w:rPr>
                <w:rFonts w:ascii="Times New Roman" w:hAnsi="Times New Roman" w:cs="Times New Roman"/>
                <w:b w:val="0"/>
                <w:color w:val="000000"/>
                <w:sz w:val="18"/>
                <w:rtl w:val="1"/>
              </w:rPr>
              <w:t>تفعيل سياسات الوصول</w:t>
            </w:r>
          </w:p>
        </w:tc>
      </w:tr>
      <w:tr>
        <w:tc>
          <w:tcPr>
            <w:tcW w:type="dxa" w:w="3135"/>
            <w:shd w:val="clear" w:color="auto" w:fill="E2EFDA"/>
            <w:tcW w:w="1400" w:type="dxa"/>
          </w:tcPr>
          <w:p>
            <w:pPr>
              <w:bidi w:val="1"/>
              <w:jc w:val="center"/>
            </w:pPr>
            <w:r>
              <w:rPr>
                <w:rFonts w:ascii="Times New Roman" w:hAnsi="Times New Roman" w:cs="Times New Roman"/>
                <w:b/>
                <w:color w:val="107C41"/>
                <w:sz w:val="18"/>
                <w:rtl w:val="1"/>
              </w:rPr>
              <w:t>مُنجَز</w:t>
            </w:r>
          </w:p>
        </w:tc>
        <w:tc>
          <w:tcPr>
            <w:tcW w:type="dxa" w:w="3135"/>
            <w:shd w:val="clear" w:color="auto" w:fill="EBF3FB"/>
            <w:tcW w:w="5400" w:type="dxa"/>
          </w:tcPr>
          <w:p>
            <w:pPr>
              <w:bidi w:val="1"/>
              <w:jc w:val="right"/>
            </w:pPr>
            <w:r>
              <w:rPr>
                <w:rFonts w:ascii="Times New Roman" w:hAnsi="Times New Roman" w:cs="Times New Roman"/>
                <w:b w:val="0"/>
                <w:color w:val="000000"/>
                <w:sz w:val="18"/>
                <w:rtl w:val="1"/>
              </w:rPr>
              <w:t>يُسجَّل كل تغيير في سجل التدقيق مع الطابع الزمني ومعرف المُعتمِد والسبب</w:t>
            </w:r>
          </w:p>
        </w:tc>
        <w:tc>
          <w:tcPr>
            <w:tcW w:type="dxa" w:w="3135"/>
            <w:shd w:val="clear" w:color="auto" w:fill="EBF3FB"/>
            <w:tcW w:w="2200" w:type="dxa"/>
          </w:tcPr>
          <w:p>
            <w:pPr>
              <w:bidi w:val="1"/>
              <w:jc w:val="right"/>
            </w:pPr>
            <w:r>
              <w:rPr>
                <w:rFonts w:ascii="Times New Roman" w:hAnsi="Times New Roman" w:cs="Times New Roman"/>
                <w:b w:val="0"/>
                <w:color w:val="000000"/>
                <w:sz w:val="18"/>
                <w:rtl w:val="1"/>
              </w:rPr>
              <w:t>سجل التدقيق الشامل</w:t>
            </w:r>
          </w:p>
        </w:tc>
      </w:tr>
      <w:tr>
        <w:tc>
          <w:tcPr>
            <w:tcW w:type="dxa" w:w="3135"/>
            <w:shd w:val="clear" w:color="auto" w:fill="E2EFDA"/>
            <w:tcW w:w="1400" w:type="dxa"/>
          </w:tcPr>
          <w:p>
            <w:pPr>
              <w:bidi w:val="1"/>
              <w:jc w:val="center"/>
            </w:pPr>
            <w:r>
              <w:rPr>
                <w:rFonts w:ascii="Times New Roman" w:hAnsi="Times New Roman" w:cs="Times New Roman"/>
                <w:b/>
                <w:color w:val="107C41"/>
                <w:sz w:val="18"/>
                <w:rtl w:val="1"/>
              </w:rPr>
              <w:t>مُنجَز</w:t>
            </w:r>
          </w:p>
        </w:tc>
        <w:tc>
          <w:tcPr>
            <w:tcW w:type="dxa" w:w="3135"/>
            <w:shd w:val="clear" w:color="auto" w:fill="FFFFFF"/>
            <w:tcW w:w="5400" w:type="dxa"/>
          </w:tcPr>
          <w:p>
            <w:pPr>
              <w:bidi w:val="1"/>
              <w:jc w:val="right"/>
            </w:pPr>
            <w:r>
              <w:rPr>
                <w:rFonts w:ascii="Times New Roman" w:hAnsi="Times New Roman" w:cs="Times New Roman"/>
                <w:b w:val="0"/>
                <w:color w:val="000000"/>
                <w:sz w:val="18"/>
                <w:rtl w:val="1"/>
              </w:rPr>
              <w:t>يُرسَل إشعار بريدي فوري لمالك البيانات ومدير الأمن ومدير IT عند كل تحديث</w:t>
            </w:r>
          </w:p>
        </w:tc>
        <w:tc>
          <w:tcPr>
            <w:tcW w:type="dxa" w:w="3135"/>
            <w:shd w:val="clear" w:color="auto" w:fill="FFFFFF"/>
            <w:tcW w:w="2200" w:type="dxa"/>
          </w:tcPr>
          <w:p>
            <w:pPr>
              <w:bidi w:val="1"/>
              <w:jc w:val="right"/>
            </w:pPr>
            <w:r>
              <w:rPr>
                <w:rFonts w:ascii="Times New Roman" w:hAnsi="Times New Roman" w:cs="Times New Roman"/>
                <w:b w:val="0"/>
                <w:color w:val="000000"/>
                <w:sz w:val="18"/>
                <w:rtl w:val="1"/>
              </w:rPr>
              <w:t>الإشعار الآلي للمعنيين</w:t>
            </w:r>
          </w:p>
        </w:tc>
      </w:tr>
    </w:tbl>
    <w:p/>
    <w:p/>
    <w:p>
      <w:pPr>
        <w:bidi w:val="1"/>
        <w:jc w:val="right"/>
      </w:pPr>
      <w:r>
        <w:rPr>
          <w:rFonts w:ascii="Times New Roman" w:hAnsi="Times New Roman" w:cs="Times New Roman"/>
          <w:b/>
          <w:color w:val="2E75B6"/>
          <w:sz w:val="24"/>
          <w:rtl w:val="1"/>
        </w:rPr>
        <w:t>11.3  مثال تطبيقي — أتمتة تحديث تصنيف SGSA-010 (دورة 2026)</w:t>
      </w:r>
    </w:p>
    <w:p/>
    <w:p>
      <w:pPr>
        <w:bidi w:val="1"/>
        <w:jc w:val="right"/>
      </w:pPr>
      <w:r>
        <w:rPr>
          <w:rFonts w:ascii="Times New Roman" w:hAnsi="Times New Roman" w:cs="Times New Roman"/>
          <w:b w:val="0"/>
          <w:sz w:val="20"/>
          <w:rtl w:val="1"/>
        </w:rPr>
        <w:t>مثال فعلي من دورة 2026: إعادة تصنيف SGSA-010 «بيانات الخدمات الحكومية الرقمية» من مقيّد إلى عام:</w:t>
      </w:r>
    </w:p>
    <w:p/>
    <w:tbl>
      <w:tblPr>
        <w:tblStyle w:val="TableGrid"/>
        <w:tblW w:type="auto" w:w="0"/>
        <w:tblLook w:firstColumn="1" w:firstRow="1" w:lastColumn="0" w:lastRow="0" w:noHBand="0" w:noVBand="1" w:val="04A0"/>
        <w:bidiVisual w:val="1"/>
      </w:tblPr>
      <w:tblGrid>
        <w:gridCol w:w="2351"/>
        <w:gridCol w:w="2351"/>
        <w:gridCol w:w="2351"/>
        <w:gridCol w:w="2351"/>
      </w:tblGrid>
      <w:tr>
        <w:tc>
          <w:tcPr>
            <w:tcW w:type="dxa" w:w="2351"/>
            <w:shd w:val="clear" w:color="auto" w:fill="1F3864"/>
            <w:tcW w:w="2600" w:type="dxa"/>
          </w:tcPr>
          <w:p>
            <w:pPr>
              <w:bidi w:val="1"/>
              <w:jc w:val="center"/>
            </w:pPr>
            <w:r>
              <w:rPr>
                <w:rFonts w:ascii="Times New Roman" w:hAnsi="Times New Roman" w:cs="Times New Roman"/>
                <w:b/>
                <w:color w:val="FFFFFF"/>
                <w:sz w:val="18"/>
                <w:rtl w:val="1"/>
              </w:rPr>
              <w:t>الوقت الفعلي</w:t>
            </w:r>
          </w:p>
        </w:tc>
        <w:tc>
          <w:tcPr>
            <w:tcW w:type="dxa" w:w="2351"/>
            <w:shd w:val="clear" w:color="auto" w:fill="1F3864"/>
            <w:tcW w:w="2200" w:type="dxa"/>
          </w:tcPr>
          <w:p>
            <w:pPr>
              <w:bidi w:val="1"/>
              <w:jc w:val="center"/>
            </w:pPr>
            <w:r>
              <w:rPr>
                <w:rFonts w:ascii="Times New Roman" w:hAnsi="Times New Roman" w:cs="Times New Roman"/>
                <w:b/>
                <w:color w:val="FFFFFF"/>
                <w:sz w:val="18"/>
                <w:rtl w:val="1"/>
              </w:rPr>
              <w:t>النظام</w:t>
            </w:r>
          </w:p>
        </w:tc>
        <w:tc>
          <w:tcPr>
            <w:tcW w:type="dxa" w:w="2351"/>
            <w:shd w:val="clear" w:color="auto" w:fill="1F3864"/>
            <w:tcW w:w="3800" w:type="dxa"/>
          </w:tcPr>
          <w:p>
            <w:pPr>
              <w:bidi w:val="1"/>
              <w:jc w:val="center"/>
            </w:pPr>
            <w:r>
              <w:rPr>
                <w:rFonts w:ascii="Times New Roman" w:hAnsi="Times New Roman" w:cs="Times New Roman"/>
                <w:b/>
                <w:color w:val="FFFFFF"/>
                <w:sz w:val="18"/>
                <w:rtl w:val="1"/>
              </w:rPr>
              <w:t>الإجراء</w:t>
            </w:r>
          </w:p>
        </w:tc>
        <w:tc>
          <w:tcPr>
            <w:tcW w:type="dxa" w:w="2351"/>
            <w:shd w:val="clear" w:color="auto" w:fill="1F3864"/>
            <w:tcW w:w="400" w:type="dxa"/>
          </w:tcPr>
          <w:p>
            <w:pPr>
              <w:bidi w:val="1"/>
              <w:jc w:val="center"/>
            </w:pPr>
            <w:r>
              <w:rPr>
                <w:rFonts w:ascii="Times New Roman" w:hAnsi="Times New Roman" w:cs="Times New Roman"/>
                <w:b/>
                <w:color w:val="FFFFFF"/>
                <w:sz w:val="18"/>
                <w:rtl w:val="1"/>
              </w:rPr>
              <w:t>الخطوة</w:t>
            </w:r>
          </w:p>
        </w:tc>
      </w:tr>
      <w:tr>
        <w:tc>
          <w:tcPr>
            <w:tcW w:type="dxa" w:w="2351"/>
            <w:shd w:val="clear" w:color="auto" w:fill="EBF3FB"/>
            <w:tcW w:w="2600" w:type="dxa"/>
          </w:tcPr>
          <w:p>
            <w:pPr>
              <w:bidi w:val="1"/>
              <w:jc w:val="right"/>
            </w:pPr>
            <w:r>
              <w:rPr>
                <w:rFonts w:ascii="Times New Roman" w:hAnsi="Times New Roman" w:cs="Times New Roman"/>
                <w:b w:val="0"/>
                <w:color w:val="000000"/>
                <w:sz w:val="18"/>
                <w:rtl w:val="1"/>
              </w:rPr>
              <w:t>2 يونيو 2026 — 09:15</w:t>
            </w:r>
          </w:p>
        </w:tc>
        <w:tc>
          <w:tcPr>
            <w:tcW w:type="dxa" w:w="2351"/>
            <w:shd w:val="clear" w:color="auto" w:fill="EBF3FB"/>
            <w:tcW w:w="2200" w:type="dxa"/>
          </w:tcPr>
          <w:p>
            <w:pPr>
              <w:bidi w:val="1"/>
              <w:jc w:val="right"/>
            </w:pPr>
            <w:r>
              <w:rPr>
                <w:rFonts w:ascii="Times New Roman" w:hAnsi="Times New Roman" w:cs="Times New Roman"/>
                <w:b w:val="0"/>
                <w:color w:val="000000"/>
                <w:sz w:val="18"/>
                <w:rtl w:val="1"/>
              </w:rPr>
              <w:t>SGSA-DCRS</w:t>
            </w:r>
          </w:p>
        </w:tc>
        <w:tc>
          <w:tcPr>
            <w:tcW w:type="dxa" w:w="2351"/>
            <w:shd w:val="clear" w:color="auto" w:fill="EBF3FB"/>
            <w:tcW w:w="3800" w:type="dxa"/>
          </w:tcPr>
          <w:p>
            <w:pPr>
              <w:bidi w:val="1"/>
              <w:jc w:val="right"/>
            </w:pPr>
            <w:r>
              <w:rPr>
                <w:rFonts w:ascii="Times New Roman" w:hAnsi="Times New Roman" w:cs="Times New Roman"/>
                <w:b w:val="0"/>
                <w:color w:val="000000"/>
                <w:sz w:val="18"/>
                <w:rtl w:val="1"/>
              </w:rPr>
              <w:t>أدخل مالك البيانات (إدارة التحول الرقمي) قرار التخفيض مع المسوّغ في SGSA-DCRS</w:t>
            </w:r>
          </w:p>
        </w:tc>
        <w:tc>
          <w:tcPr>
            <w:tcW w:type="dxa" w:w="2351"/>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2351"/>
            <w:shd w:val="clear" w:color="auto" w:fill="FFFFFF"/>
            <w:tcW w:w="2600" w:type="dxa"/>
          </w:tcPr>
          <w:p>
            <w:pPr>
              <w:bidi w:val="1"/>
              <w:jc w:val="right"/>
            </w:pPr>
            <w:r>
              <w:rPr>
                <w:rFonts w:ascii="Times New Roman" w:hAnsi="Times New Roman" w:cs="Times New Roman"/>
                <w:b w:val="0"/>
                <w:color w:val="000000"/>
                <w:sz w:val="18"/>
                <w:rtl w:val="1"/>
              </w:rPr>
              <w:t>2 يونيو 2026 — 09:16</w:t>
            </w:r>
          </w:p>
        </w:tc>
        <w:tc>
          <w:tcPr>
            <w:tcW w:type="dxa" w:w="2351"/>
            <w:shd w:val="clear" w:color="auto" w:fill="FFFFFF"/>
            <w:tcW w:w="2200" w:type="dxa"/>
          </w:tcPr>
          <w:p>
            <w:pPr>
              <w:bidi w:val="1"/>
              <w:jc w:val="right"/>
            </w:pPr>
            <w:r>
              <w:rPr>
                <w:rFonts w:ascii="Times New Roman" w:hAnsi="Times New Roman" w:cs="Times New Roman"/>
                <w:b w:val="0"/>
                <w:color w:val="000000"/>
                <w:sz w:val="18"/>
                <w:rtl w:val="1"/>
              </w:rPr>
              <w:t>Power Automate</w:t>
            </w:r>
          </w:p>
        </w:tc>
        <w:tc>
          <w:tcPr>
            <w:tcW w:type="dxa" w:w="2351"/>
            <w:shd w:val="clear" w:color="auto" w:fill="FFFFFF"/>
            <w:tcW w:w="3800" w:type="dxa"/>
          </w:tcPr>
          <w:p>
            <w:pPr>
              <w:bidi w:val="1"/>
              <w:jc w:val="right"/>
            </w:pPr>
            <w:r>
              <w:rPr>
                <w:rFonts w:ascii="Times New Roman" w:hAnsi="Times New Roman" w:cs="Times New Roman"/>
                <w:b w:val="0"/>
                <w:color w:val="000000"/>
                <w:sz w:val="18"/>
                <w:rtl w:val="1"/>
              </w:rPr>
              <w:t>أرسل النظام إشعار اعتماد تلقائياً لمدير مكتب إدارة البيانات</w:t>
            </w:r>
          </w:p>
        </w:tc>
        <w:tc>
          <w:tcPr>
            <w:tcW w:type="dxa" w:w="2351"/>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2351"/>
            <w:shd w:val="clear" w:color="auto" w:fill="EBF3FB"/>
            <w:tcW w:w="2600" w:type="dxa"/>
          </w:tcPr>
          <w:p>
            <w:pPr>
              <w:bidi w:val="1"/>
              <w:jc w:val="right"/>
            </w:pPr>
            <w:r>
              <w:rPr>
                <w:rFonts w:ascii="Times New Roman" w:hAnsi="Times New Roman" w:cs="Times New Roman"/>
                <w:b w:val="0"/>
                <w:color w:val="000000"/>
                <w:sz w:val="18"/>
                <w:rtl w:val="1"/>
              </w:rPr>
              <w:t>2 يونيو 2026 — 11:30</w:t>
            </w:r>
          </w:p>
        </w:tc>
        <w:tc>
          <w:tcPr>
            <w:tcW w:type="dxa" w:w="2351"/>
            <w:shd w:val="clear" w:color="auto" w:fill="EBF3FB"/>
            <w:tcW w:w="2200" w:type="dxa"/>
          </w:tcPr>
          <w:p>
            <w:pPr>
              <w:bidi w:val="1"/>
              <w:jc w:val="right"/>
            </w:pPr>
            <w:r>
              <w:rPr>
                <w:rFonts w:ascii="Times New Roman" w:hAnsi="Times New Roman" w:cs="Times New Roman"/>
                <w:b w:val="0"/>
                <w:color w:val="000000"/>
                <w:sz w:val="18"/>
                <w:rtl w:val="1"/>
              </w:rPr>
              <w:t>منصة الحوكمة</w:t>
            </w:r>
          </w:p>
        </w:tc>
        <w:tc>
          <w:tcPr>
            <w:tcW w:type="dxa" w:w="2351"/>
            <w:shd w:val="clear" w:color="auto" w:fill="EBF3FB"/>
            <w:tcW w:w="3800" w:type="dxa"/>
          </w:tcPr>
          <w:p>
            <w:pPr>
              <w:bidi w:val="1"/>
              <w:jc w:val="right"/>
            </w:pPr>
            <w:r>
              <w:rPr>
                <w:rFonts w:ascii="Times New Roman" w:hAnsi="Times New Roman" w:cs="Times New Roman"/>
                <w:b w:val="0"/>
                <w:color w:val="000000"/>
                <w:sz w:val="18"/>
                <w:rtl w:val="1"/>
              </w:rPr>
              <w:t>اعتمد المدير القرار إلكترونياً عبر منصة الحوكمة</w:t>
            </w:r>
          </w:p>
        </w:tc>
        <w:tc>
          <w:tcPr>
            <w:tcW w:type="dxa" w:w="2351"/>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2351"/>
            <w:shd w:val="clear" w:color="auto" w:fill="FFFFFF"/>
            <w:tcW w:w="2600" w:type="dxa"/>
          </w:tcPr>
          <w:p>
            <w:pPr>
              <w:bidi w:val="1"/>
              <w:jc w:val="right"/>
            </w:pPr>
            <w:r>
              <w:rPr>
                <w:rFonts w:ascii="Times New Roman" w:hAnsi="Times New Roman" w:cs="Times New Roman"/>
                <w:b w:val="0"/>
                <w:color w:val="000000"/>
                <w:sz w:val="18"/>
                <w:rtl w:val="1"/>
              </w:rPr>
              <w:t>2 يونيو 2026 — 11:30:15</w:t>
            </w:r>
          </w:p>
        </w:tc>
        <w:tc>
          <w:tcPr>
            <w:tcW w:type="dxa" w:w="2351"/>
            <w:shd w:val="clear" w:color="auto" w:fill="FFFFFF"/>
            <w:tcW w:w="2200" w:type="dxa"/>
          </w:tcPr>
          <w:p>
            <w:pPr>
              <w:bidi w:val="1"/>
              <w:jc w:val="right"/>
            </w:pPr>
            <w:r>
              <w:rPr>
                <w:rFonts w:ascii="Times New Roman" w:hAnsi="Times New Roman" w:cs="Times New Roman"/>
                <w:b w:val="0"/>
                <w:color w:val="000000"/>
                <w:sz w:val="18"/>
                <w:rtl w:val="1"/>
              </w:rPr>
              <w:t>REST API Layer</w:t>
            </w:r>
          </w:p>
        </w:tc>
        <w:tc>
          <w:tcPr>
            <w:tcW w:type="dxa" w:w="2351"/>
            <w:shd w:val="clear" w:color="auto" w:fill="FFFFFF"/>
            <w:tcW w:w="3800" w:type="dxa"/>
          </w:tcPr>
          <w:p>
            <w:pPr>
              <w:bidi w:val="1"/>
              <w:jc w:val="right"/>
            </w:pPr>
            <w:r>
              <w:rPr>
                <w:rFonts w:ascii="Times New Roman" w:hAnsi="Times New Roman" w:cs="Times New Roman"/>
                <w:b w:val="0"/>
                <w:color w:val="000000"/>
                <w:sz w:val="18"/>
                <w:rtl w:val="1"/>
              </w:rPr>
              <w:t>أرسلت طبقة API حزمة التحديث لـ SGSA Data Catalog</w:t>
            </w:r>
          </w:p>
        </w:tc>
        <w:tc>
          <w:tcPr>
            <w:tcW w:type="dxa" w:w="2351"/>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2351"/>
            <w:shd w:val="clear" w:color="auto" w:fill="EBF3FB"/>
            <w:tcW w:w="2600" w:type="dxa"/>
          </w:tcPr>
          <w:p>
            <w:pPr>
              <w:bidi w:val="1"/>
              <w:jc w:val="right"/>
            </w:pPr>
            <w:r>
              <w:rPr>
                <w:rFonts w:ascii="Times New Roman" w:hAnsi="Times New Roman" w:cs="Times New Roman"/>
                <w:b w:val="0"/>
                <w:color w:val="000000"/>
                <w:sz w:val="18"/>
                <w:rtl w:val="1"/>
              </w:rPr>
              <w:t>2 يونيو 2026 — 11:30:45</w:t>
            </w:r>
          </w:p>
        </w:tc>
        <w:tc>
          <w:tcPr>
            <w:tcW w:type="dxa" w:w="2351"/>
            <w:shd w:val="clear" w:color="auto" w:fill="EBF3FB"/>
            <w:tcW w:w="2200" w:type="dxa"/>
          </w:tcPr>
          <w:p>
            <w:pPr>
              <w:bidi w:val="1"/>
              <w:jc w:val="right"/>
            </w:pPr>
            <w:r>
              <w:rPr>
                <w:rFonts w:ascii="Times New Roman" w:hAnsi="Times New Roman" w:cs="Times New Roman"/>
                <w:b w:val="0"/>
                <w:color w:val="000000"/>
                <w:sz w:val="18"/>
                <w:rtl w:val="1"/>
              </w:rPr>
              <w:t>SGSA Data Catalog</w:t>
            </w:r>
          </w:p>
        </w:tc>
        <w:tc>
          <w:tcPr>
            <w:tcW w:type="dxa" w:w="2351"/>
            <w:shd w:val="clear" w:color="auto" w:fill="EBF3FB"/>
            <w:tcW w:w="3800" w:type="dxa"/>
          </w:tcPr>
          <w:p>
            <w:pPr>
              <w:bidi w:val="1"/>
              <w:jc w:val="right"/>
            </w:pPr>
            <w:r>
              <w:rPr>
                <w:rFonts w:ascii="Times New Roman" w:hAnsi="Times New Roman" w:cs="Times New Roman"/>
                <w:b w:val="0"/>
                <w:color w:val="000000"/>
                <w:sz w:val="18"/>
                <w:rtl w:val="1"/>
              </w:rPr>
              <w:t>حدّث الكتالوج سجل SGSA-CAT-010: التصنيف «عام»، تاريخ التحديث محفوظ</w:t>
            </w:r>
          </w:p>
        </w:tc>
        <w:tc>
          <w:tcPr>
            <w:tcW w:type="dxa" w:w="2351"/>
            <w:shd w:val="clear" w:color="auto" w:fill="EBF3FB"/>
            <w:tcW w:w="400" w:type="dxa"/>
          </w:tcPr>
          <w:p>
            <w:pPr>
              <w:bidi w:val="1"/>
              <w:jc w:val="right"/>
            </w:pPr>
            <w:r>
              <w:rPr>
                <w:rFonts w:ascii="Times New Roman" w:hAnsi="Times New Roman" w:cs="Times New Roman"/>
                <w:b w:val="0"/>
                <w:color w:val="000000"/>
                <w:sz w:val="18"/>
                <w:rtl w:val="1"/>
              </w:rPr>
              <w:t>5</w:t>
            </w:r>
          </w:p>
        </w:tc>
      </w:tr>
      <w:tr>
        <w:tc>
          <w:tcPr>
            <w:tcW w:type="dxa" w:w="2351"/>
            <w:shd w:val="clear" w:color="auto" w:fill="FFFFFF"/>
            <w:tcW w:w="2600" w:type="dxa"/>
          </w:tcPr>
          <w:p>
            <w:pPr>
              <w:bidi w:val="1"/>
              <w:jc w:val="right"/>
            </w:pPr>
            <w:r>
              <w:rPr>
                <w:rFonts w:ascii="Times New Roman" w:hAnsi="Times New Roman" w:cs="Times New Roman"/>
                <w:b w:val="0"/>
                <w:color w:val="000000"/>
                <w:sz w:val="18"/>
                <w:rtl w:val="1"/>
              </w:rPr>
              <w:t>2 يونيو 2026 — 11:31</w:t>
            </w:r>
          </w:p>
        </w:tc>
        <w:tc>
          <w:tcPr>
            <w:tcW w:type="dxa" w:w="2351"/>
            <w:shd w:val="clear" w:color="auto" w:fill="FFFFFF"/>
            <w:tcW w:w="2200" w:type="dxa"/>
          </w:tcPr>
          <w:p>
            <w:pPr>
              <w:bidi w:val="1"/>
              <w:jc w:val="right"/>
            </w:pPr>
            <w:r>
              <w:rPr>
                <w:rFonts w:ascii="Times New Roman" w:hAnsi="Times New Roman" w:cs="Times New Roman"/>
                <w:b w:val="0"/>
                <w:color w:val="000000"/>
                <w:sz w:val="18"/>
                <w:rtl w:val="1"/>
              </w:rPr>
              <w:t>Audit Log + Power Automate</w:t>
            </w:r>
          </w:p>
        </w:tc>
        <w:tc>
          <w:tcPr>
            <w:tcW w:type="dxa" w:w="2351"/>
            <w:shd w:val="clear" w:color="auto" w:fill="FFFFFF"/>
            <w:tcW w:w="3800" w:type="dxa"/>
          </w:tcPr>
          <w:p>
            <w:pPr>
              <w:bidi w:val="1"/>
              <w:jc w:val="right"/>
            </w:pPr>
            <w:r>
              <w:rPr>
                <w:rFonts w:ascii="Times New Roman" w:hAnsi="Times New Roman" w:cs="Times New Roman"/>
                <w:b w:val="0"/>
                <w:color w:val="000000"/>
                <w:sz w:val="18"/>
                <w:rtl w:val="1"/>
              </w:rPr>
              <w:t>أُرسِلت إشعارات النجاح — سُجِّل التغيير في Audit Log</w:t>
            </w:r>
          </w:p>
        </w:tc>
        <w:tc>
          <w:tcPr>
            <w:tcW w:type="dxa" w:w="2351"/>
            <w:shd w:val="clear" w:color="auto" w:fill="FFFFFF"/>
            <w:tcW w:w="400" w:type="dxa"/>
          </w:tcPr>
          <w:p>
            <w:pPr>
              <w:bidi w:val="1"/>
              <w:jc w:val="right"/>
            </w:pPr>
            <w:r>
              <w:rPr>
                <w:rFonts w:ascii="Times New Roman" w:hAnsi="Times New Roman" w:cs="Times New Roman"/>
                <w:b w:val="0"/>
                <w:color w:val="000000"/>
                <w:sz w:val="18"/>
                <w:rtl w:val="1"/>
              </w:rPr>
              <w:t>6</w:t>
            </w:r>
          </w:p>
        </w:tc>
      </w:tr>
    </w:tbl>
    <w:p/>
    <w:p>
      <w:pPr>
        <w:bidi w:val="1"/>
        <w:jc w:val="right"/>
      </w:pPr>
      <w:r>
        <w:rPr>
          <w:rFonts w:ascii="Times New Roman" w:hAnsi="Times New Roman" w:cs="Times New Roman"/>
          <w:b w:val="0"/>
          <w:sz w:val="18"/>
          <w:rtl w:val="1"/>
        </w:rPr>
        <w:t>الوقت الإجمالي للتحديث من لحظة الاعتماد: أقل من دقيقة واحدة، مقارنةً بتقدير 7–10 أيام في الإجراء اليدوي السابق للأتمتة.</w:t>
      </w:r>
    </w:p>
    <w:p/>
    <w:p>
      <w:r>
        <w:br w:type="page"/>
      </w:r>
    </w:p>
    <w:p>
      <w:pPr>
        <w:bidi w:val="1"/>
        <w:jc w:val="right"/>
        <w:pBdr>
          <w:bottom w:val="single" w:sz="12" w:space="1" w:color="2E75B6"/>
        </w:pBdr>
      </w:pPr>
      <w:r>
        <w:rPr>
          <w:rFonts w:ascii="Times New Roman" w:hAnsi="Times New Roman" w:cs="Times New Roman"/>
          <w:b/>
          <w:color w:val="1F3864"/>
          <w:sz w:val="28"/>
          <w:rtl w:val="1"/>
        </w:rPr>
        <w:t>12.  نتائج التحسين المستمر</w:t>
      </w:r>
    </w:p>
    <w:p/>
    <w:p>
      <w:pPr>
        <w:bidi w:val="1"/>
        <w:jc w:val="right"/>
      </w:pPr>
      <w:r>
        <w:rPr>
          <w:rFonts w:ascii="Times New Roman" w:hAnsi="Times New Roman" w:cs="Times New Roman"/>
          <w:b w:val="0"/>
          <w:sz w:val="22"/>
          <w:rtl w:val="1"/>
        </w:rPr>
        <w:t>تُوضّح المؤشرات التالية أثر مبادرات التحسين الخمس على أداء دورة مراجعة التصنيف الأولى، بمقارنة تقديرية بين الممارسة اليدوية الأولية (قبل التحسين) والدورة الأولى المؤتمتة (بعد التحسين):</w:t>
      </w:r>
    </w:p>
    <w:p/>
    <w:tbl>
      <w:tblPr>
        <w:tblStyle w:val="TableGrid"/>
        <w:tblW w:type="auto" w:w="0"/>
        <w:tblLook w:firstColumn="1" w:firstRow="1" w:lastColumn="0" w:lastRow="0" w:noHBand="0" w:noVBand="1" w:val="04A0"/>
        <w:bidiVisual w:val="1"/>
      </w:tblPr>
      <w:tblGrid>
        <w:gridCol w:w="1568"/>
        <w:gridCol w:w="1568"/>
        <w:gridCol w:w="1568"/>
        <w:gridCol w:w="1568"/>
        <w:gridCol w:w="1568"/>
        <w:gridCol w:w="1568"/>
      </w:tblGrid>
      <w:tr>
        <w:tc>
          <w:tcPr>
            <w:tcW w:type="dxa" w:w="1568"/>
            <w:shd w:val="clear" w:color="auto" w:fill="1F3864"/>
            <w:tcW w:w="1200" w:type="dxa"/>
          </w:tcPr>
          <w:p>
            <w:pPr>
              <w:bidi w:val="1"/>
              <w:jc w:val="center"/>
            </w:pPr>
            <w:r>
              <w:rPr>
                <w:rFonts w:ascii="Times New Roman" w:hAnsi="Times New Roman" w:cs="Times New Roman"/>
                <w:b/>
                <w:color w:val="FFFFFF"/>
                <w:sz w:val="18"/>
                <w:rtl w:val="1"/>
              </w:rPr>
              <w:t>الاتجاه</w:t>
            </w:r>
          </w:p>
        </w:tc>
        <w:tc>
          <w:tcPr>
            <w:tcW w:type="dxa" w:w="1568"/>
            <w:shd w:val="clear" w:color="auto" w:fill="1F3864"/>
            <w:tcW w:w="1000" w:type="dxa"/>
          </w:tcPr>
          <w:p>
            <w:pPr>
              <w:bidi w:val="1"/>
              <w:jc w:val="center"/>
            </w:pPr>
            <w:r>
              <w:rPr>
                <w:rFonts w:ascii="Times New Roman" w:hAnsi="Times New Roman" w:cs="Times New Roman"/>
                <w:b/>
                <w:color w:val="FFFFFF"/>
                <w:sz w:val="18"/>
                <w:rtl w:val="1"/>
              </w:rPr>
              <w:t>نسبة التغير</w:t>
            </w:r>
          </w:p>
        </w:tc>
        <w:tc>
          <w:tcPr>
            <w:tcW w:type="dxa" w:w="1568"/>
            <w:shd w:val="clear" w:color="auto" w:fill="1F3864"/>
            <w:tcW w:w="2000" w:type="dxa"/>
          </w:tcPr>
          <w:p>
            <w:pPr>
              <w:bidi w:val="1"/>
              <w:jc w:val="center"/>
            </w:pPr>
            <w:r>
              <w:rPr>
                <w:rFonts w:ascii="Times New Roman" w:hAnsi="Times New Roman" w:cs="Times New Roman"/>
                <w:b/>
                <w:color w:val="FFFFFF"/>
                <w:sz w:val="18"/>
                <w:rtl w:val="1"/>
              </w:rPr>
              <w:t>بعد التحسين</w:t>
            </w:r>
          </w:p>
        </w:tc>
        <w:tc>
          <w:tcPr>
            <w:tcW w:type="dxa" w:w="1568"/>
            <w:shd w:val="clear" w:color="auto" w:fill="1F3864"/>
            <w:tcW w:w="2000" w:type="dxa"/>
          </w:tcPr>
          <w:p>
            <w:pPr>
              <w:bidi w:val="1"/>
              <w:jc w:val="center"/>
            </w:pPr>
            <w:r>
              <w:rPr>
                <w:rFonts w:ascii="Times New Roman" w:hAnsi="Times New Roman" w:cs="Times New Roman"/>
                <w:b/>
                <w:color w:val="FFFFFF"/>
                <w:sz w:val="18"/>
                <w:rtl w:val="1"/>
              </w:rPr>
              <w:t>قبل التحسين (الممارسة اليدوية الأولية)</w:t>
            </w:r>
          </w:p>
        </w:tc>
        <w:tc>
          <w:tcPr>
            <w:tcW w:type="dxa" w:w="1568"/>
            <w:shd w:val="clear" w:color="auto" w:fill="1F3864"/>
            <w:tcW w:w="2500" w:type="dxa"/>
          </w:tcPr>
          <w:p>
            <w:pPr>
              <w:bidi w:val="1"/>
              <w:jc w:val="center"/>
            </w:pPr>
            <w:r>
              <w:rPr>
                <w:rFonts w:ascii="Times New Roman" w:hAnsi="Times New Roman" w:cs="Times New Roman"/>
                <w:b/>
                <w:color w:val="FFFFFF"/>
                <w:sz w:val="18"/>
                <w:rtl w:val="1"/>
              </w:rPr>
              <w:t>مؤشر الأداء</w:t>
            </w:r>
          </w:p>
        </w:tc>
        <w:tc>
          <w:tcPr>
            <w:tcW w:type="dxa" w:w="1568"/>
            <w:shd w:val="clear" w:color="auto" w:fill="1F3864"/>
            <w:tcW w:w="300" w:type="dxa"/>
          </w:tcPr>
          <w:p>
            <w:pPr>
              <w:bidi w:val="1"/>
              <w:jc w:val="center"/>
            </w:pPr>
            <w:r>
              <w:rPr>
                <w:rFonts w:ascii="Times New Roman" w:hAnsi="Times New Roman" w:cs="Times New Roman"/>
                <w:b/>
                <w:color w:val="FFFFFF"/>
                <w:sz w:val="18"/>
                <w:rtl w:val="1"/>
              </w:rPr>
              <w:t>م</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EBF3FB"/>
            <w:tcW w:w="1000" w:type="dxa"/>
          </w:tcPr>
          <w:p>
            <w:pPr>
              <w:bidi w:val="1"/>
              <w:jc w:val="right"/>
            </w:pPr>
            <w:r>
              <w:rPr>
                <w:rFonts w:ascii="Times New Roman" w:hAnsi="Times New Roman" w:cs="Times New Roman"/>
                <w:b w:val="0"/>
                <w:color w:val="000000"/>
                <w:sz w:val="18"/>
                <w:rtl w:val="1"/>
              </w:rPr>
              <w:t>−33٪</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30 يوم عمل</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45 يوم عمل</w:t>
            </w:r>
          </w:p>
        </w:tc>
        <w:tc>
          <w:tcPr>
            <w:tcW w:type="dxa" w:w="1568"/>
            <w:shd w:val="clear" w:color="auto" w:fill="EBF3FB"/>
            <w:tcW w:w="2500" w:type="dxa"/>
          </w:tcPr>
          <w:p>
            <w:pPr>
              <w:bidi w:val="1"/>
              <w:jc w:val="right"/>
            </w:pPr>
            <w:r>
              <w:rPr>
                <w:rFonts w:ascii="Times New Roman" w:hAnsi="Times New Roman" w:cs="Times New Roman"/>
                <w:b w:val="0"/>
                <w:color w:val="000000"/>
                <w:sz w:val="18"/>
                <w:rtl w:val="1"/>
              </w:rPr>
              <w:t>مدة دورة المراجعة الكاملة</w:t>
            </w:r>
          </w:p>
        </w:tc>
        <w:tc>
          <w:tcPr>
            <w:tcW w:type="dxa" w:w="1568"/>
            <w:shd w:val="clear" w:color="auto" w:fill="EBF3FB"/>
            <w:tcW w:w="300" w:type="dxa"/>
          </w:tcPr>
          <w:p>
            <w:pPr>
              <w:bidi w:val="1"/>
              <w:jc w:val="right"/>
            </w:pPr>
            <w:r>
              <w:rPr>
                <w:rFonts w:ascii="Times New Roman" w:hAnsi="Times New Roman" w:cs="Times New Roman"/>
                <w:b w:val="0"/>
                <w:color w:val="000000"/>
                <w:sz w:val="18"/>
                <w:rtl w:val="1"/>
              </w:rPr>
              <w:t>1</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FFFFFF"/>
            <w:tcW w:w="1000" w:type="dxa"/>
          </w:tcPr>
          <w:p>
            <w:pPr>
              <w:bidi w:val="1"/>
              <w:jc w:val="right"/>
            </w:pPr>
            <w:r>
              <w:rPr>
                <w:rFonts w:ascii="Times New Roman" w:hAnsi="Times New Roman" w:cs="Times New Roman"/>
                <w:b w:val="0"/>
                <w:color w:val="000000"/>
                <w:sz w:val="18"/>
                <w:rtl w:val="1"/>
              </w:rPr>
              <w:t>−33٪</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1.0 يوم عمل</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1.5 يوم عمل</w:t>
            </w:r>
          </w:p>
        </w:tc>
        <w:tc>
          <w:tcPr>
            <w:tcW w:type="dxa" w:w="1568"/>
            <w:shd w:val="clear" w:color="auto" w:fill="FFFFFF"/>
            <w:tcW w:w="2500" w:type="dxa"/>
          </w:tcPr>
          <w:p>
            <w:pPr>
              <w:bidi w:val="1"/>
              <w:jc w:val="right"/>
            </w:pPr>
            <w:r>
              <w:rPr>
                <w:rFonts w:ascii="Times New Roman" w:hAnsi="Times New Roman" w:cs="Times New Roman"/>
                <w:b w:val="0"/>
                <w:color w:val="000000"/>
                <w:sz w:val="18"/>
                <w:rtl w:val="1"/>
              </w:rPr>
              <w:t>متوسط مدة مراجعة الأصل الواحد</w:t>
            </w:r>
          </w:p>
        </w:tc>
        <w:tc>
          <w:tcPr>
            <w:tcW w:type="dxa" w:w="1568"/>
            <w:shd w:val="clear" w:color="auto" w:fill="FFFFFF"/>
            <w:tcW w:w="300" w:type="dxa"/>
          </w:tcPr>
          <w:p>
            <w:pPr>
              <w:bidi w:val="1"/>
              <w:jc w:val="right"/>
            </w:pPr>
            <w:r>
              <w:rPr>
                <w:rFonts w:ascii="Times New Roman" w:hAnsi="Times New Roman" w:cs="Times New Roman"/>
                <w:b w:val="0"/>
                <w:color w:val="000000"/>
                <w:sz w:val="18"/>
                <w:rtl w:val="1"/>
              </w:rPr>
              <w:t>2</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EBF3FB"/>
            <w:tcW w:w="1000" w:type="dxa"/>
          </w:tcPr>
          <w:p>
            <w:pPr>
              <w:bidi w:val="1"/>
              <w:jc w:val="right"/>
            </w:pPr>
            <w:r>
              <w:rPr>
                <w:rFonts w:ascii="Times New Roman" w:hAnsi="Times New Roman" w:cs="Times New Roman"/>
                <w:b w:val="0"/>
                <w:color w:val="000000"/>
                <w:sz w:val="18"/>
                <w:rtl w:val="1"/>
              </w:rPr>
              <w:t>−95٪</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&lt; 24 ساعة (آلي)</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7–10 أيام (يدوي)</w:t>
            </w:r>
          </w:p>
        </w:tc>
        <w:tc>
          <w:tcPr>
            <w:tcW w:type="dxa" w:w="1568"/>
            <w:shd w:val="clear" w:color="auto" w:fill="EBF3FB"/>
            <w:tcW w:w="2500" w:type="dxa"/>
          </w:tcPr>
          <w:p>
            <w:pPr>
              <w:bidi w:val="1"/>
              <w:jc w:val="right"/>
            </w:pPr>
            <w:r>
              <w:rPr>
                <w:rFonts w:ascii="Times New Roman" w:hAnsi="Times New Roman" w:cs="Times New Roman"/>
                <w:b w:val="0"/>
                <w:color w:val="000000"/>
                <w:sz w:val="18"/>
                <w:rtl w:val="1"/>
              </w:rPr>
              <w:t>وقت تحديث الكتالوج بعد الاعتماد</w:t>
            </w:r>
          </w:p>
        </w:tc>
        <w:tc>
          <w:tcPr>
            <w:tcW w:type="dxa" w:w="1568"/>
            <w:shd w:val="clear" w:color="auto" w:fill="EBF3FB"/>
            <w:tcW w:w="300" w:type="dxa"/>
          </w:tcPr>
          <w:p>
            <w:pPr>
              <w:bidi w:val="1"/>
              <w:jc w:val="right"/>
            </w:pPr>
            <w:r>
              <w:rPr>
                <w:rFonts w:ascii="Times New Roman" w:hAnsi="Times New Roman" w:cs="Times New Roman"/>
                <w:b w:val="0"/>
                <w:color w:val="000000"/>
                <w:sz w:val="18"/>
                <w:rtl w:val="1"/>
              </w:rPr>
              <w:t>3</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FFFFFF"/>
            <w:tcW w:w="1000" w:type="dxa"/>
          </w:tcPr>
          <w:p>
            <w:pPr>
              <w:bidi w:val="1"/>
              <w:jc w:val="right"/>
            </w:pPr>
            <w:r>
              <w:rPr>
                <w:rFonts w:ascii="Times New Roman" w:hAnsi="Times New Roman" w:cs="Times New Roman"/>
                <w:b w:val="0"/>
                <w:color w:val="000000"/>
                <w:sz w:val="18"/>
                <w:rtl w:val="1"/>
              </w:rPr>
              <w:t>+12٪</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100٪ (30/30)</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88٪ (26/30)</w:t>
            </w:r>
          </w:p>
        </w:tc>
        <w:tc>
          <w:tcPr>
            <w:tcW w:type="dxa" w:w="1568"/>
            <w:shd w:val="clear" w:color="auto" w:fill="FFFFFF"/>
            <w:tcW w:w="2500" w:type="dxa"/>
          </w:tcPr>
          <w:p>
            <w:pPr>
              <w:bidi w:val="1"/>
              <w:jc w:val="right"/>
            </w:pPr>
            <w:r>
              <w:rPr>
                <w:rFonts w:ascii="Times New Roman" w:hAnsi="Times New Roman" w:cs="Times New Roman"/>
                <w:b w:val="0"/>
                <w:color w:val="000000"/>
                <w:sz w:val="18"/>
                <w:rtl w:val="1"/>
              </w:rPr>
              <w:t>نسبة الأصول المنشورة في موعدها</w:t>
            </w:r>
          </w:p>
        </w:tc>
        <w:tc>
          <w:tcPr>
            <w:tcW w:type="dxa" w:w="1568"/>
            <w:shd w:val="clear" w:color="auto" w:fill="FFFFFF"/>
            <w:tcW w:w="300" w:type="dxa"/>
          </w:tcPr>
          <w:p>
            <w:pPr>
              <w:bidi w:val="1"/>
              <w:jc w:val="right"/>
            </w:pPr>
            <w:r>
              <w:rPr>
                <w:rFonts w:ascii="Times New Roman" w:hAnsi="Times New Roman" w:cs="Times New Roman"/>
                <w:b w:val="0"/>
                <w:color w:val="000000"/>
                <w:sz w:val="18"/>
                <w:rtl w:val="1"/>
              </w:rPr>
              <w:t>4</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EBF3FB"/>
            <w:tcW w:w="1000" w:type="dxa"/>
          </w:tcPr>
          <w:p>
            <w:pPr>
              <w:bidi w:val="1"/>
              <w:jc w:val="right"/>
            </w:pPr>
            <w:r>
              <w:rPr>
                <w:rFonts w:ascii="Times New Roman" w:hAnsi="Times New Roman" w:cs="Times New Roman"/>
                <w:b w:val="0"/>
                <w:color w:val="000000"/>
                <w:sz w:val="18"/>
                <w:rtl w:val="1"/>
              </w:rPr>
              <w:t>−70٪</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25٪</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85٪</w:t>
            </w:r>
          </w:p>
        </w:tc>
        <w:tc>
          <w:tcPr>
            <w:tcW w:type="dxa" w:w="1568"/>
            <w:shd w:val="clear" w:color="auto" w:fill="EBF3FB"/>
            <w:tcW w:w="2500" w:type="dxa"/>
          </w:tcPr>
          <w:p>
            <w:pPr>
              <w:bidi w:val="1"/>
              <w:jc w:val="right"/>
            </w:pPr>
            <w:r>
              <w:rPr>
                <w:rFonts w:ascii="Times New Roman" w:hAnsi="Times New Roman" w:cs="Times New Roman"/>
                <w:b w:val="0"/>
                <w:color w:val="000000"/>
                <w:sz w:val="18"/>
                <w:rtl w:val="1"/>
              </w:rPr>
              <w:t>نسبة التدخل اليدوي في الدورة</w:t>
            </w:r>
          </w:p>
        </w:tc>
        <w:tc>
          <w:tcPr>
            <w:tcW w:type="dxa" w:w="1568"/>
            <w:shd w:val="clear" w:color="auto" w:fill="EBF3FB"/>
            <w:tcW w:w="300" w:type="dxa"/>
          </w:tcPr>
          <w:p>
            <w:pPr>
              <w:bidi w:val="1"/>
              <w:jc w:val="right"/>
            </w:pPr>
            <w:r>
              <w:rPr>
                <w:rFonts w:ascii="Times New Roman" w:hAnsi="Times New Roman" w:cs="Times New Roman"/>
                <w:b w:val="0"/>
                <w:color w:val="000000"/>
                <w:sz w:val="18"/>
                <w:rtl w:val="1"/>
              </w:rPr>
              <w:t>5</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FFFFFF"/>
            <w:tcW w:w="1000" w:type="dxa"/>
          </w:tcPr>
          <w:p>
            <w:pPr>
              <w:bidi w:val="1"/>
              <w:jc w:val="right"/>
            </w:pPr>
            <w:r>
              <w:rPr>
                <w:rFonts w:ascii="Times New Roman" w:hAnsi="Times New Roman" w:cs="Times New Roman"/>
                <w:b w:val="0"/>
                <w:color w:val="000000"/>
                <w:sz w:val="18"/>
                <w:rtl w:val="1"/>
              </w:rPr>
              <w:t>−80٪</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24–48 ساعة</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5–7 أيام</w:t>
            </w:r>
          </w:p>
        </w:tc>
        <w:tc>
          <w:tcPr>
            <w:tcW w:type="dxa" w:w="1568"/>
            <w:shd w:val="clear" w:color="auto" w:fill="FFFFFF"/>
            <w:tcW w:w="2500" w:type="dxa"/>
          </w:tcPr>
          <w:p>
            <w:pPr>
              <w:bidi w:val="1"/>
              <w:jc w:val="right"/>
            </w:pPr>
            <w:r>
              <w:rPr>
                <w:rFonts w:ascii="Times New Roman" w:hAnsi="Times New Roman" w:cs="Times New Roman"/>
                <w:b w:val="0"/>
                <w:color w:val="000000"/>
                <w:sz w:val="18"/>
                <w:rtl w:val="1"/>
              </w:rPr>
              <w:t>وقت اعتماد قرارات إعادة التصنيف</w:t>
            </w:r>
          </w:p>
        </w:tc>
        <w:tc>
          <w:tcPr>
            <w:tcW w:type="dxa" w:w="1568"/>
            <w:shd w:val="clear" w:color="auto" w:fill="FFFFFF"/>
            <w:tcW w:w="300" w:type="dxa"/>
          </w:tcPr>
          <w:p>
            <w:pPr>
              <w:bidi w:val="1"/>
              <w:jc w:val="right"/>
            </w:pPr>
            <w:r>
              <w:rPr>
                <w:rFonts w:ascii="Times New Roman" w:hAnsi="Times New Roman" w:cs="Times New Roman"/>
                <w:b w:val="0"/>
                <w:color w:val="000000"/>
                <w:sz w:val="18"/>
                <w:rtl w:val="1"/>
              </w:rPr>
              <w:t>6</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EBF3FB"/>
            <w:tcW w:w="1000" w:type="dxa"/>
          </w:tcPr>
          <w:p>
            <w:pPr>
              <w:bidi w:val="1"/>
              <w:jc w:val="right"/>
            </w:pPr>
            <w:r>
              <w:rPr>
                <w:rFonts w:ascii="Times New Roman" w:hAnsi="Times New Roman" w:cs="Times New Roman"/>
                <w:b w:val="0"/>
                <w:color w:val="000000"/>
                <w:sz w:val="18"/>
                <w:rtl w:val="1"/>
              </w:rPr>
              <w:t>200٪+</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12 حقلاً (SGSA-MDM v1.2)</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4 حقول</w:t>
            </w:r>
          </w:p>
        </w:tc>
        <w:tc>
          <w:tcPr>
            <w:tcW w:type="dxa" w:w="1568"/>
            <w:shd w:val="clear" w:color="auto" w:fill="EBF3FB"/>
            <w:tcW w:w="2500" w:type="dxa"/>
          </w:tcPr>
          <w:p>
            <w:pPr>
              <w:bidi w:val="1"/>
              <w:jc w:val="right"/>
            </w:pPr>
            <w:r>
              <w:rPr>
                <w:rFonts w:ascii="Times New Roman" w:hAnsi="Times New Roman" w:cs="Times New Roman"/>
                <w:b w:val="0"/>
                <w:color w:val="000000"/>
                <w:sz w:val="18"/>
                <w:rtl w:val="1"/>
              </w:rPr>
              <w:t>حقول البيانات الوصفية لكل أصل</w:t>
            </w:r>
          </w:p>
        </w:tc>
        <w:tc>
          <w:tcPr>
            <w:tcW w:type="dxa" w:w="1568"/>
            <w:shd w:val="clear" w:color="auto" w:fill="EBF3FB"/>
            <w:tcW w:w="300" w:type="dxa"/>
          </w:tcPr>
          <w:p>
            <w:pPr>
              <w:bidi w:val="1"/>
              <w:jc w:val="right"/>
            </w:pPr>
            <w:r>
              <w:rPr>
                <w:rFonts w:ascii="Times New Roman" w:hAnsi="Times New Roman" w:cs="Times New Roman"/>
                <w:b w:val="0"/>
                <w:color w:val="000000"/>
                <w:sz w:val="18"/>
                <w:rtl w:val="1"/>
              </w:rPr>
              <w:t>7</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FFFFFF"/>
            <w:tcW w:w="1000" w:type="dxa"/>
          </w:tcPr>
          <w:p>
            <w:pPr>
              <w:bidi w:val="1"/>
              <w:jc w:val="right"/>
            </w:pPr>
            <w:r>
              <w:rPr>
                <w:rFonts w:ascii="Times New Roman" w:hAnsi="Times New Roman" w:cs="Times New Roman"/>
                <w:b w:val="0"/>
                <w:color w:val="000000"/>
                <w:sz w:val="18"/>
                <w:rtl w:val="1"/>
              </w:rPr>
              <w:t>+3٪</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100٪</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97٪</w:t>
            </w:r>
          </w:p>
        </w:tc>
        <w:tc>
          <w:tcPr>
            <w:tcW w:type="dxa" w:w="1568"/>
            <w:shd w:val="clear" w:color="auto" w:fill="FFFFFF"/>
            <w:tcW w:w="2500" w:type="dxa"/>
          </w:tcPr>
          <w:p>
            <w:pPr>
              <w:bidi w:val="1"/>
              <w:jc w:val="right"/>
            </w:pPr>
            <w:r>
              <w:rPr>
                <w:rFonts w:ascii="Times New Roman" w:hAnsi="Times New Roman" w:cs="Times New Roman"/>
                <w:b w:val="0"/>
                <w:color w:val="000000"/>
                <w:sz w:val="18"/>
                <w:rtl w:val="1"/>
              </w:rPr>
              <w:t>نسبة اكتمال التوثيق</w:t>
            </w:r>
          </w:p>
        </w:tc>
        <w:tc>
          <w:tcPr>
            <w:tcW w:type="dxa" w:w="1568"/>
            <w:shd w:val="clear" w:color="auto" w:fill="FFFFFF"/>
            <w:tcW w:w="300" w:type="dxa"/>
          </w:tcPr>
          <w:p>
            <w:pPr>
              <w:bidi w:val="1"/>
              <w:jc w:val="right"/>
            </w:pPr>
            <w:r>
              <w:rPr>
                <w:rFonts w:ascii="Times New Roman" w:hAnsi="Times New Roman" w:cs="Times New Roman"/>
                <w:b w:val="0"/>
                <w:color w:val="000000"/>
                <w:sz w:val="18"/>
                <w:rtl w:val="1"/>
              </w:rPr>
              <w:t>8</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EBF3FB"/>
            <w:tcW w:w="1000" w:type="dxa"/>
          </w:tcPr>
          <w:p>
            <w:pPr>
              <w:bidi w:val="1"/>
              <w:jc w:val="right"/>
            </w:pPr>
            <w:r>
              <w:rPr>
                <w:rFonts w:ascii="Times New Roman" w:hAnsi="Times New Roman" w:cs="Times New Roman"/>
                <w:b w:val="0"/>
                <w:color w:val="000000"/>
                <w:sz w:val="18"/>
                <w:rtl w:val="1"/>
              </w:rPr>
              <w:t>+8٪</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100٪ (12/12)</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92٪ (11/12)</w:t>
            </w:r>
          </w:p>
        </w:tc>
        <w:tc>
          <w:tcPr>
            <w:tcW w:type="dxa" w:w="1568"/>
            <w:shd w:val="clear" w:color="auto" w:fill="EBF3FB"/>
            <w:tcW w:w="2500" w:type="dxa"/>
          </w:tcPr>
          <w:p>
            <w:pPr>
              <w:bidi w:val="1"/>
              <w:jc w:val="right"/>
            </w:pPr>
            <w:r>
              <w:rPr>
                <w:rFonts w:ascii="Times New Roman" w:hAnsi="Times New Roman" w:cs="Times New Roman"/>
                <w:b w:val="0"/>
                <w:color w:val="000000"/>
                <w:sz w:val="18"/>
                <w:rtl w:val="1"/>
              </w:rPr>
              <w:t>نسبة مشاركة مالكي البيانات</w:t>
            </w:r>
          </w:p>
        </w:tc>
        <w:tc>
          <w:tcPr>
            <w:tcW w:type="dxa" w:w="1568"/>
            <w:shd w:val="clear" w:color="auto" w:fill="EBF3FB"/>
            <w:tcW w:w="300" w:type="dxa"/>
          </w:tcPr>
          <w:p>
            <w:pPr>
              <w:bidi w:val="1"/>
              <w:jc w:val="right"/>
            </w:pPr>
            <w:r>
              <w:rPr>
                <w:rFonts w:ascii="Times New Roman" w:hAnsi="Times New Roman" w:cs="Times New Roman"/>
                <w:b w:val="0"/>
                <w:color w:val="000000"/>
                <w:sz w:val="18"/>
                <w:rtl w:val="1"/>
              </w:rPr>
              <w:t>9</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FFFFFF"/>
            <w:tcW w:w="1000" w:type="dxa"/>
          </w:tcPr>
          <w:p>
            <w:pPr>
              <w:bidi w:val="1"/>
              <w:jc w:val="right"/>
            </w:pPr>
            <w:r>
              <w:rPr>
                <w:rFonts w:ascii="Times New Roman" w:hAnsi="Times New Roman" w:cs="Times New Roman"/>
                <w:b w:val="0"/>
                <w:color w:val="000000"/>
                <w:sz w:val="18"/>
                <w:rtl w:val="1"/>
              </w:rPr>
              <w:t>+5٪</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100٪</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95٪</w:t>
            </w:r>
          </w:p>
        </w:tc>
        <w:tc>
          <w:tcPr>
            <w:tcW w:type="dxa" w:w="1568"/>
            <w:shd w:val="clear" w:color="auto" w:fill="FFFFFF"/>
            <w:tcW w:w="2500" w:type="dxa"/>
          </w:tcPr>
          <w:p>
            <w:pPr>
              <w:bidi w:val="1"/>
              <w:jc w:val="right"/>
            </w:pPr>
            <w:r>
              <w:rPr>
                <w:rFonts w:ascii="Times New Roman" w:hAnsi="Times New Roman" w:cs="Times New Roman"/>
                <w:b w:val="0"/>
                <w:color w:val="000000"/>
                <w:sz w:val="18"/>
                <w:rtl w:val="1"/>
              </w:rPr>
              <w:t>نسبة الالتزام بالجدول الزمني</w:t>
            </w:r>
          </w:p>
        </w:tc>
        <w:tc>
          <w:tcPr>
            <w:tcW w:type="dxa" w:w="1568"/>
            <w:shd w:val="clear" w:color="auto" w:fill="FFFFFF"/>
            <w:tcW w:w="300" w:type="dxa"/>
          </w:tcPr>
          <w:p>
            <w:pPr>
              <w:bidi w:val="1"/>
              <w:jc w:val="right"/>
            </w:pPr>
            <w:r>
              <w:rPr>
                <w:rFonts w:ascii="Times New Roman" w:hAnsi="Times New Roman" w:cs="Times New Roman"/>
                <w:b w:val="0"/>
                <w:color w:val="000000"/>
                <w:sz w:val="18"/>
                <w:rtl w:val="1"/>
              </w:rPr>
              <w:t>10</w:t>
            </w:r>
          </w:p>
        </w:tc>
      </w:tr>
      <w:tr>
        <w:tc>
          <w:tcPr>
            <w:tcW w:type="dxa" w:w="1568"/>
            <w:shd w:val="clear" w:color="auto" w:fill="EBF3FB"/>
            <w:tcW w:w="1200" w:type="dxa"/>
          </w:tcPr>
          <w:p>
            <w:pPr>
              <w:bidi w:val="1"/>
              <w:jc w:val="center"/>
            </w:pPr>
            <w:r>
              <w:rPr>
                <w:rFonts w:ascii="Times New Roman" w:hAnsi="Times New Roman" w:cs="Times New Roman"/>
                <w:b/>
                <w:color w:val="2E75B6"/>
                <w:sz w:val="18"/>
                <w:rtl w:val="1"/>
              </w:rPr>
              <w:t>ثابت</w:t>
            </w:r>
          </w:p>
        </w:tc>
        <w:tc>
          <w:tcPr>
            <w:tcW w:type="dxa" w:w="1568"/>
            <w:shd w:val="clear" w:color="auto" w:fill="EBF3FB"/>
            <w:tcW w:w="1000" w:type="dxa"/>
          </w:tcPr>
          <w:p>
            <w:pPr>
              <w:bidi w:val="1"/>
              <w:jc w:val="right"/>
            </w:pPr>
            <w:r>
              <w:rPr>
                <w:rFonts w:ascii="Times New Roman" w:hAnsi="Times New Roman" w:cs="Times New Roman"/>
                <w:b w:val="0"/>
                <w:color w:val="000000"/>
                <w:sz w:val="18"/>
                <w:rtl w:val="1"/>
              </w:rPr>
              <w:t>ثابت</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100٪ (30/30)</w:t>
            </w:r>
          </w:p>
        </w:tc>
        <w:tc>
          <w:tcPr>
            <w:tcW w:type="dxa" w:w="1568"/>
            <w:shd w:val="clear" w:color="auto" w:fill="EBF3FB"/>
            <w:tcW w:w="2000" w:type="dxa"/>
          </w:tcPr>
          <w:p>
            <w:pPr>
              <w:bidi w:val="1"/>
              <w:jc w:val="right"/>
            </w:pPr>
            <w:r>
              <w:rPr>
                <w:rFonts w:ascii="Times New Roman" w:hAnsi="Times New Roman" w:cs="Times New Roman"/>
                <w:b w:val="0"/>
                <w:color w:val="000000"/>
                <w:sz w:val="18"/>
                <w:rtl w:val="1"/>
              </w:rPr>
              <w:t>100٪ (30/30)</w:t>
            </w:r>
          </w:p>
        </w:tc>
        <w:tc>
          <w:tcPr>
            <w:tcW w:type="dxa" w:w="1568"/>
            <w:shd w:val="clear" w:color="auto" w:fill="EBF3FB"/>
            <w:tcW w:w="2500" w:type="dxa"/>
          </w:tcPr>
          <w:p>
            <w:pPr>
              <w:bidi w:val="1"/>
              <w:jc w:val="right"/>
            </w:pPr>
            <w:r>
              <w:rPr>
                <w:rFonts w:ascii="Times New Roman" w:hAnsi="Times New Roman" w:cs="Times New Roman"/>
                <w:b w:val="0"/>
                <w:color w:val="000000"/>
                <w:sz w:val="18"/>
                <w:rtl w:val="1"/>
              </w:rPr>
              <w:t>نسبة الأصول المُراجَعة</w:t>
            </w:r>
          </w:p>
        </w:tc>
        <w:tc>
          <w:tcPr>
            <w:tcW w:type="dxa" w:w="1568"/>
            <w:shd w:val="clear" w:color="auto" w:fill="EBF3FB"/>
            <w:tcW w:w="300" w:type="dxa"/>
          </w:tcPr>
          <w:p>
            <w:pPr>
              <w:bidi w:val="1"/>
              <w:jc w:val="right"/>
            </w:pPr>
            <w:r>
              <w:rPr>
                <w:rFonts w:ascii="Times New Roman" w:hAnsi="Times New Roman" w:cs="Times New Roman"/>
                <w:b w:val="0"/>
                <w:color w:val="000000"/>
                <w:sz w:val="18"/>
                <w:rtl w:val="1"/>
              </w:rPr>
              <w:t>11</w:t>
            </w:r>
          </w:p>
        </w:tc>
      </w:tr>
      <w:tr>
        <w:tc>
          <w:tcPr>
            <w:tcW w:type="dxa" w:w="1568"/>
            <w:shd w:val="clear" w:color="auto" w:fill="E2EFDA"/>
            <w:tcW w:w="1200" w:type="dxa"/>
          </w:tcPr>
          <w:p>
            <w:pPr>
              <w:bidi w:val="1"/>
              <w:jc w:val="center"/>
            </w:pPr>
            <w:r>
              <w:rPr>
                <w:rFonts w:ascii="Times New Roman" w:hAnsi="Times New Roman" w:cs="Times New Roman"/>
                <w:b/>
                <w:color w:val="107C41"/>
                <w:sz w:val="18"/>
                <w:rtl w:val="1"/>
              </w:rPr>
              <w:t>تحسّن</w:t>
            </w:r>
          </w:p>
        </w:tc>
        <w:tc>
          <w:tcPr>
            <w:tcW w:type="dxa" w:w="1568"/>
            <w:shd w:val="clear" w:color="auto" w:fill="FFFFFF"/>
            <w:tcW w:w="1000" w:type="dxa"/>
          </w:tcPr>
          <w:p>
            <w:pPr>
              <w:bidi w:val="1"/>
              <w:jc w:val="right"/>
            </w:pPr>
            <w:r>
              <w:rPr>
                <w:rFonts w:ascii="Times New Roman" w:hAnsi="Times New Roman" w:cs="Times New Roman"/>
                <w:b w:val="0"/>
                <w:color w:val="000000"/>
                <w:sz w:val="18"/>
                <w:rtl w:val="1"/>
              </w:rPr>
              <w:t>−3٪</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10٪ (3/30)</w:t>
            </w:r>
          </w:p>
        </w:tc>
        <w:tc>
          <w:tcPr>
            <w:tcW w:type="dxa" w:w="1568"/>
            <w:shd w:val="clear" w:color="auto" w:fill="FFFFFF"/>
            <w:tcW w:w="2000" w:type="dxa"/>
          </w:tcPr>
          <w:p>
            <w:pPr>
              <w:bidi w:val="1"/>
              <w:jc w:val="right"/>
            </w:pPr>
            <w:r>
              <w:rPr>
                <w:rFonts w:ascii="Times New Roman" w:hAnsi="Times New Roman" w:cs="Times New Roman"/>
                <w:b w:val="0"/>
                <w:color w:val="000000"/>
                <w:sz w:val="18"/>
                <w:rtl w:val="1"/>
              </w:rPr>
              <w:t>13٪ (4/30)</w:t>
            </w:r>
          </w:p>
        </w:tc>
        <w:tc>
          <w:tcPr>
            <w:tcW w:type="dxa" w:w="1568"/>
            <w:shd w:val="clear" w:color="auto" w:fill="FFFFFF"/>
            <w:tcW w:w="2500" w:type="dxa"/>
          </w:tcPr>
          <w:p>
            <w:pPr>
              <w:bidi w:val="1"/>
              <w:jc w:val="right"/>
            </w:pPr>
            <w:r>
              <w:rPr>
                <w:rFonts w:ascii="Times New Roman" w:hAnsi="Times New Roman" w:cs="Times New Roman"/>
                <w:b w:val="0"/>
                <w:color w:val="000000"/>
                <w:sz w:val="18"/>
                <w:rtl w:val="1"/>
              </w:rPr>
              <w:t>نسبة تعديل التصنيف</w:t>
            </w:r>
          </w:p>
        </w:tc>
        <w:tc>
          <w:tcPr>
            <w:tcW w:type="dxa" w:w="1568"/>
            <w:shd w:val="clear" w:color="auto" w:fill="FFFFFF"/>
            <w:tcW w:w="300" w:type="dxa"/>
          </w:tcPr>
          <w:p>
            <w:pPr>
              <w:bidi w:val="1"/>
              <w:jc w:val="right"/>
            </w:pPr>
            <w:r>
              <w:rPr>
                <w:rFonts w:ascii="Times New Roman" w:hAnsi="Times New Roman" w:cs="Times New Roman"/>
                <w:b w:val="0"/>
                <w:color w:val="000000"/>
                <w:sz w:val="18"/>
                <w:rtl w:val="1"/>
              </w:rPr>
              <w:t>12</w:t>
            </w:r>
          </w:p>
        </w:tc>
      </w:tr>
    </w:tbl>
    <w:p/>
    <w:p>
      <w:pPr>
        <w:bidi w:val="1"/>
        <w:jc w:val="right"/>
      </w:pPr>
      <w:r>
        <w:rPr>
          <w:rFonts w:ascii="Times New Roman" w:hAnsi="Times New Roman" w:cs="Times New Roman"/>
          <w:b w:val="0"/>
          <w:sz w:val="18"/>
          <w:rtl w:val="1"/>
        </w:rPr>
        <w:t>ملاحظة: النتيجة 11 (ثابت) تعكس أن نسبة الأصول المُراجَعة بلغت الحد الأقصى (100٪) منذ الدورة الأولى. جميع المؤشرات الأخرى شهدت تحسناً بعد تطبيق مبادرات الأتمتة.</w:t>
      </w:r>
    </w:p>
    <w:p/>
    <w:p>
      <w:pPr>
        <w:bidi w:val="1"/>
        <w:jc w:val="right"/>
      </w:pPr>
      <w:r>
        <w:rPr>
          <w:rFonts w:ascii="Times New Roman" w:hAnsi="Times New Roman" w:cs="Times New Roman"/>
          <w:b/>
          <w:color w:val="2E75B6"/>
          <w:sz w:val="24"/>
          <w:rtl w:val="1"/>
        </w:rPr>
        <w:t>12.1  آليات ضمان استمرارية التحسين للدورات القادمة</w:t>
      </w:r>
    </w:p>
    <w:p/>
    <w:p>
      <w:pPr>
        <w:bidi w:val="1"/>
        <w:jc w:val="right"/>
      </w:pPr>
      <w:r>
        <w:rPr>
          <w:rFonts w:ascii="Times New Roman" w:hAnsi="Times New Roman" w:cs="Times New Roman"/>
          <w:b w:val="0"/>
          <w:sz w:val="22"/>
          <w:rtl w:val="1"/>
        </w:rPr>
        <w:t>لضمان استمرارية التحسين في الدورات القادمة (2027 وما بعدها)، اعتمدت الهيئة الآليات التالية:</w:t>
      </w:r>
    </w:p>
    <w:p/>
    <w:tbl>
      <w:tblPr>
        <w:tblStyle w:val="TableGrid"/>
        <w:tblW w:type="auto" w:w="0"/>
        <w:tblLook w:firstColumn="1" w:firstRow="1" w:lastColumn="0" w:lastRow="0" w:noHBand="0" w:noVBand="1" w:val="04A0"/>
        <w:bidiVisual w:val="1"/>
      </w:tblPr>
      <w:tblGrid>
        <w:gridCol w:w="3135"/>
        <w:gridCol w:w="3135"/>
        <w:gridCol w:w="3135"/>
      </w:tblGrid>
      <w:tr>
        <w:tc>
          <w:tcPr>
            <w:tcW w:type="dxa" w:w="3135"/>
            <w:shd w:val="clear" w:color="auto" w:fill="1F3864"/>
            <w:tcW w:w="2000" w:type="dxa"/>
          </w:tcPr>
          <w:p>
            <w:pPr>
              <w:bidi w:val="1"/>
              <w:jc w:val="center"/>
            </w:pPr>
            <w:r>
              <w:rPr>
                <w:rFonts w:ascii="Times New Roman" w:hAnsi="Times New Roman" w:cs="Times New Roman"/>
                <w:b/>
                <w:color w:val="FFFFFF"/>
                <w:sz w:val="18"/>
                <w:rtl w:val="1"/>
              </w:rPr>
              <w:t>دورية التطبيق</w:t>
            </w:r>
          </w:p>
        </w:tc>
        <w:tc>
          <w:tcPr>
            <w:tcW w:type="dxa" w:w="3135"/>
            <w:shd w:val="clear" w:color="auto" w:fill="1F3864"/>
            <w:tcW w:w="5000" w:type="dxa"/>
          </w:tcPr>
          <w:p>
            <w:pPr>
              <w:bidi w:val="1"/>
              <w:jc w:val="center"/>
            </w:pPr>
            <w:r>
              <w:rPr>
                <w:rFonts w:ascii="Times New Roman" w:hAnsi="Times New Roman" w:cs="Times New Roman"/>
                <w:b/>
                <w:color w:val="FFFFFF"/>
                <w:sz w:val="18"/>
                <w:rtl w:val="1"/>
              </w:rPr>
              <w:t>وصف الآلية</w:t>
            </w:r>
          </w:p>
        </w:tc>
        <w:tc>
          <w:tcPr>
            <w:tcW w:type="dxa" w:w="3135"/>
            <w:shd w:val="clear" w:color="auto" w:fill="1F3864"/>
            <w:tcW w:w="2000" w:type="dxa"/>
          </w:tcPr>
          <w:p>
            <w:pPr>
              <w:bidi w:val="1"/>
              <w:jc w:val="center"/>
            </w:pPr>
            <w:r>
              <w:rPr>
                <w:rFonts w:ascii="Times New Roman" w:hAnsi="Times New Roman" w:cs="Times New Roman"/>
                <w:b/>
                <w:color w:val="FFFFFF"/>
                <w:sz w:val="18"/>
                <w:rtl w:val="1"/>
              </w:rPr>
              <w:t>آلية الاستدامة</w:t>
            </w:r>
          </w:p>
        </w:tc>
      </w:tr>
      <w:tr>
        <w:tc>
          <w:tcPr>
            <w:tcW w:type="dxa" w:w="3135"/>
            <w:shd w:val="clear" w:color="auto" w:fill="EBF3FB"/>
            <w:tcW w:w="2000" w:type="dxa"/>
          </w:tcPr>
          <w:p>
            <w:pPr>
              <w:bidi w:val="1"/>
              <w:jc w:val="right"/>
            </w:pPr>
            <w:r>
              <w:rPr>
                <w:rFonts w:ascii="Times New Roman" w:hAnsi="Times New Roman" w:cs="Times New Roman"/>
                <w:b w:val="0"/>
                <w:color w:val="000000"/>
                <w:sz w:val="18"/>
                <w:rtl w:val="1"/>
              </w:rPr>
              <w:t>ربع سنوي</w:t>
            </w:r>
          </w:p>
        </w:tc>
        <w:tc>
          <w:tcPr>
            <w:tcW w:type="dxa" w:w="3135"/>
            <w:shd w:val="clear" w:color="auto" w:fill="EBF3FB"/>
            <w:tcW w:w="5000" w:type="dxa"/>
          </w:tcPr>
          <w:p>
            <w:pPr>
              <w:bidi w:val="1"/>
              <w:jc w:val="right"/>
            </w:pPr>
            <w:r>
              <w:rPr>
                <w:rFonts w:ascii="Times New Roman" w:hAnsi="Times New Roman" w:cs="Times New Roman"/>
                <w:b w:val="0"/>
                <w:color w:val="000000"/>
                <w:sz w:val="18"/>
                <w:rtl w:val="1"/>
              </w:rPr>
              <w:t>تُحوَّل نتائج DC.M.12 (KPIs) تلقائياً إلى خطة تحسين للدورة التالية عبر اجتماع مراجعة الأداء الربع سنوي</w:t>
            </w:r>
          </w:p>
        </w:tc>
        <w:tc>
          <w:tcPr>
            <w:tcW w:type="dxa" w:w="3135"/>
            <w:shd w:val="clear" w:color="auto" w:fill="EBF3FB"/>
            <w:tcW w:w="2000" w:type="dxa"/>
          </w:tcPr>
          <w:p>
            <w:pPr>
              <w:bidi w:val="1"/>
              <w:jc w:val="right"/>
            </w:pPr>
            <w:r>
              <w:rPr>
                <w:rFonts w:ascii="Times New Roman" w:hAnsi="Times New Roman" w:cs="Times New Roman"/>
                <w:b w:val="0"/>
                <w:color w:val="000000"/>
                <w:sz w:val="18"/>
                <w:rtl w:val="1"/>
              </w:rPr>
              <w:t>حلقة التغذية الراجعة</w:t>
            </w:r>
          </w:p>
        </w:tc>
      </w:tr>
      <w:tr>
        <w:tc>
          <w:tcPr>
            <w:tcW w:type="dxa" w:w="3135"/>
            <w:shd w:val="clear" w:color="auto" w:fill="FFFFFF"/>
            <w:tcW w:w="2000" w:type="dxa"/>
          </w:tcPr>
          <w:p>
            <w:pPr>
              <w:bidi w:val="1"/>
              <w:jc w:val="right"/>
            </w:pPr>
            <w:r>
              <w:rPr>
                <w:rFonts w:ascii="Times New Roman" w:hAnsi="Times New Roman" w:cs="Times New Roman"/>
                <w:b w:val="0"/>
                <w:color w:val="000000"/>
                <w:sz w:val="18"/>
                <w:rtl w:val="1"/>
              </w:rPr>
              <w:t>نصف سنوي</w:t>
            </w:r>
          </w:p>
        </w:tc>
        <w:tc>
          <w:tcPr>
            <w:tcW w:type="dxa" w:w="3135"/>
            <w:shd w:val="clear" w:color="auto" w:fill="FFFFFF"/>
            <w:tcW w:w="5000" w:type="dxa"/>
          </w:tcPr>
          <w:p>
            <w:pPr>
              <w:bidi w:val="1"/>
              <w:jc w:val="right"/>
            </w:pPr>
            <w:r>
              <w:rPr>
                <w:rFonts w:ascii="Times New Roman" w:hAnsi="Times New Roman" w:cs="Times New Roman"/>
                <w:b w:val="0"/>
                <w:color w:val="000000"/>
                <w:sz w:val="18"/>
                <w:rtl w:val="1"/>
              </w:rPr>
              <w:t>يراجع مكتب إدارة البيانات مؤشرات الأداء السبعة في منتصف كل دورة لرصد الانحرافات المبكرة</w:t>
            </w:r>
          </w:p>
        </w:tc>
        <w:tc>
          <w:tcPr>
            <w:tcW w:type="dxa" w:w="3135"/>
            <w:shd w:val="clear" w:color="auto" w:fill="FFFFFF"/>
            <w:tcW w:w="2000" w:type="dxa"/>
          </w:tcPr>
          <w:p>
            <w:pPr>
              <w:bidi w:val="1"/>
              <w:jc w:val="right"/>
            </w:pPr>
            <w:r>
              <w:rPr>
                <w:rFonts w:ascii="Times New Roman" w:hAnsi="Times New Roman" w:cs="Times New Roman"/>
                <w:b w:val="0"/>
                <w:color w:val="000000"/>
                <w:sz w:val="18"/>
                <w:rtl w:val="1"/>
              </w:rPr>
              <w:t>مراجعة مؤشرات الأداء</w:t>
            </w:r>
          </w:p>
        </w:tc>
      </w:tr>
      <w:tr>
        <w:tc>
          <w:tcPr>
            <w:tcW w:type="dxa" w:w="3135"/>
            <w:shd w:val="clear" w:color="auto" w:fill="EBF3FB"/>
            <w:tcW w:w="2000" w:type="dxa"/>
          </w:tcPr>
          <w:p>
            <w:pPr>
              <w:bidi w:val="1"/>
              <w:jc w:val="right"/>
            </w:pPr>
            <w:r>
              <w:rPr>
                <w:rFonts w:ascii="Times New Roman" w:hAnsi="Times New Roman" w:cs="Times New Roman"/>
                <w:b w:val="0"/>
                <w:color w:val="000000"/>
                <w:sz w:val="18"/>
                <w:rtl w:val="1"/>
              </w:rPr>
              <w:t>سنوي</w:t>
            </w:r>
          </w:p>
        </w:tc>
        <w:tc>
          <w:tcPr>
            <w:tcW w:type="dxa" w:w="3135"/>
            <w:shd w:val="clear" w:color="auto" w:fill="EBF3FB"/>
            <w:tcW w:w="5000" w:type="dxa"/>
          </w:tcPr>
          <w:p>
            <w:pPr>
              <w:bidi w:val="1"/>
              <w:jc w:val="right"/>
            </w:pPr>
            <w:r>
              <w:rPr>
                <w:rFonts w:ascii="Times New Roman" w:hAnsi="Times New Roman" w:cs="Times New Roman"/>
                <w:b w:val="0"/>
                <w:color w:val="000000"/>
                <w:sz w:val="18"/>
                <w:rtl w:val="1"/>
              </w:rPr>
              <w:t>تُدمَج التحسينات المثبتة في كل دورة في الإصدار التالي من آلية المراجعة DC.M.11</w:t>
            </w:r>
          </w:p>
        </w:tc>
        <w:tc>
          <w:tcPr>
            <w:tcW w:type="dxa" w:w="3135"/>
            <w:shd w:val="clear" w:color="auto" w:fill="EBF3FB"/>
            <w:tcW w:w="2000" w:type="dxa"/>
          </w:tcPr>
          <w:p>
            <w:pPr>
              <w:bidi w:val="1"/>
              <w:jc w:val="right"/>
            </w:pPr>
            <w:r>
              <w:rPr>
                <w:rFonts w:ascii="Times New Roman" w:hAnsi="Times New Roman" w:cs="Times New Roman"/>
                <w:b w:val="0"/>
                <w:color w:val="000000"/>
                <w:sz w:val="18"/>
                <w:rtl w:val="1"/>
              </w:rPr>
              <w:t>تحديث آلية DC.M.11</w:t>
            </w:r>
          </w:p>
        </w:tc>
      </w:tr>
      <w:tr>
        <w:tc>
          <w:tcPr>
            <w:tcW w:type="dxa" w:w="3135"/>
            <w:shd w:val="clear" w:color="auto" w:fill="FFFFFF"/>
            <w:tcW w:w="2000" w:type="dxa"/>
          </w:tcPr>
          <w:p>
            <w:pPr>
              <w:bidi w:val="1"/>
              <w:jc w:val="right"/>
            </w:pPr>
            <w:r>
              <w:rPr>
                <w:rFonts w:ascii="Times New Roman" w:hAnsi="Times New Roman" w:cs="Times New Roman"/>
                <w:b w:val="0"/>
                <w:color w:val="000000"/>
                <w:sz w:val="18"/>
                <w:rtl w:val="1"/>
              </w:rPr>
              <w:t>سنوي (نهاية كل دورة)</w:t>
            </w:r>
          </w:p>
        </w:tc>
        <w:tc>
          <w:tcPr>
            <w:tcW w:type="dxa" w:w="3135"/>
            <w:shd w:val="clear" w:color="auto" w:fill="FFFFFF"/>
            <w:tcW w:w="5000" w:type="dxa"/>
          </w:tcPr>
          <w:p>
            <w:pPr>
              <w:bidi w:val="1"/>
              <w:jc w:val="right"/>
            </w:pPr>
            <w:r>
              <w:rPr>
                <w:rFonts w:ascii="Times New Roman" w:hAnsi="Times New Roman" w:cs="Times New Roman"/>
                <w:b w:val="0"/>
                <w:color w:val="000000"/>
                <w:sz w:val="18"/>
                <w:rtl w:val="1"/>
              </w:rPr>
              <w:t>جلسات تغذية راجعة مع مالكي البيانات في نهاية كل دورة لجمع ملاحظاتهم وتضمينها في خطة التحسين</w:t>
            </w:r>
          </w:p>
        </w:tc>
        <w:tc>
          <w:tcPr>
            <w:tcW w:type="dxa" w:w="3135"/>
            <w:shd w:val="clear" w:color="auto" w:fill="FFFFFF"/>
            <w:tcW w:w="2000" w:type="dxa"/>
          </w:tcPr>
          <w:p>
            <w:pPr>
              <w:bidi w:val="1"/>
              <w:jc w:val="right"/>
            </w:pPr>
            <w:r>
              <w:rPr>
                <w:rFonts w:ascii="Times New Roman" w:hAnsi="Times New Roman" w:cs="Times New Roman"/>
                <w:b w:val="0"/>
                <w:color w:val="000000"/>
                <w:sz w:val="18"/>
                <w:rtl w:val="1"/>
              </w:rPr>
              <w:t>إشراك مالكي البيانات</w:t>
            </w:r>
          </w:p>
        </w:tc>
      </w:tr>
      <w:tr>
        <w:tc>
          <w:tcPr>
            <w:tcW w:type="dxa" w:w="3135"/>
            <w:shd w:val="clear" w:color="auto" w:fill="EBF3FB"/>
            <w:tcW w:w="2000" w:type="dxa"/>
          </w:tcPr>
          <w:p>
            <w:pPr>
              <w:bidi w:val="1"/>
              <w:jc w:val="right"/>
            </w:pPr>
            <w:r>
              <w:rPr>
                <w:rFonts w:ascii="Times New Roman" w:hAnsi="Times New Roman" w:cs="Times New Roman"/>
                <w:b w:val="0"/>
                <w:color w:val="000000"/>
                <w:sz w:val="18"/>
                <w:rtl w:val="1"/>
              </w:rPr>
              <w:t>سنوي</w:t>
            </w:r>
          </w:p>
        </w:tc>
        <w:tc>
          <w:tcPr>
            <w:tcW w:type="dxa" w:w="3135"/>
            <w:shd w:val="clear" w:color="auto" w:fill="EBF3FB"/>
            <w:tcW w:w="5000" w:type="dxa"/>
          </w:tcPr>
          <w:p>
            <w:pPr>
              <w:bidi w:val="1"/>
              <w:jc w:val="right"/>
            </w:pPr>
            <w:r>
              <w:rPr>
                <w:rFonts w:ascii="Times New Roman" w:hAnsi="Times New Roman" w:cs="Times New Roman"/>
                <w:b w:val="0"/>
                <w:color w:val="000000"/>
                <w:sz w:val="18"/>
                <w:rtl w:val="1"/>
              </w:rPr>
              <w:t>مقارنة أداء الهيئة بمعايير NDMO المرجعية للجهات المتميزة في مجال تصنيف البيانات</w:t>
            </w:r>
          </w:p>
        </w:tc>
        <w:tc>
          <w:tcPr>
            <w:tcW w:type="dxa" w:w="3135"/>
            <w:shd w:val="clear" w:color="auto" w:fill="EBF3FB"/>
            <w:tcW w:w="2000" w:type="dxa"/>
          </w:tcPr>
          <w:p>
            <w:pPr>
              <w:bidi w:val="1"/>
              <w:jc w:val="right"/>
            </w:pPr>
            <w:r>
              <w:rPr>
                <w:rFonts w:ascii="Times New Roman" w:hAnsi="Times New Roman" w:cs="Times New Roman"/>
                <w:b w:val="0"/>
                <w:color w:val="000000"/>
                <w:sz w:val="18"/>
                <w:rtl w:val="1"/>
              </w:rPr>
              <w:t>مقارنة معيارية</w:t>
            </w:r>
          </w:p>
        </w:tc>
      </w:tr>
    </w:tbl>
    <w:p/>
    <w:p>
      <w:r>
        <w:br w:type="page"/>
      </w:r>
    </w:p>
    <w:p>
      <w:pPr>
        <w:bidi w:val="1"/>
        <w:jc w:val="right"/>
        <w:pBdr>
          <w:bottom w:val="single" w:sz="12" w:space="1" w:color="2E75B6"/>
        </w:pBdr>
      </w:pPr>
      <w:r>
        <w:rPr>
          <w:rFonts w:ascii="Times New Roman" w:hAnsi="Times New Roman" w:cs="Times New Roman"/>
          <w:b/>
          <w:color w:val="1F3864"/>
          <w:sz w:val="28"/>
          <w:rtl w:val="1"/>
        </w:rPr>
        <w:t>13.  وثائق المراجعات والنتائج الدورية</w:t>
      </w:r>
    </w:p>
    <w:p/>
    <w:p>
      <w:pPr>
        <w:bidi w:val="1"/>
        <w:jc w:val="right"/>
      </w:pPr>
      <w:r>
        <w:rPr>
          <w:rFonts w:ascii="Times New Roman" w:hAnsi="Times New Roman" w:cs="Times New Roman"/>
          <w:b w:val="0"/>
          <w:sz w:val="22"/>
          <w:rtl w:val="1"/>
        </w:rPr>
        <w:t>يُثبت الجدول التالي نتائج الدورة الأولى الموثقة من مراجعة تصنيف البيانات:</w:t>
      </w:r>
    </w:p>
    <w:p/>
    <w:tbl>
      <w:tblPr>
        <w:tblStyle w:val="TableGrid"/>
        <w:tblW w:type="auto" w:w="0"/>
        <w:tblLook w:firstColumn="1" w:firstRow="1" w:lastColumn="0" w:lastRow="0" w:noHBand="0" w:noVBand="1" w:val="04A0"/>
        <w:bidiVisual w:val="1"/>
      </w:tblPr>
      <w:tblGrid>
        <w:gridCol w:w="1568"/>
        <w:gridCol w:w="1568"/>
        <w:gridCol w:w="1568"/>
        <w:gridCol w:w="1568"/>
        <w:gridCol w:w="1568"/>
        <w:gridCol w:w="1568"/>
      </w:tblGrid>
      <w:tr>
        <w:tc>
          <w:tcPr>
            <w:tcW w:type="dxa" w:w="1568"/>
            <w:shd w:val="clear" w:color="auto" w:fill="1F3864"/>
            <w:tcW w:w="1800" w:type="dxa"/>
          </w:tcPr>
          <w:p>
            <w:pPr>
              <w:bidi w:val="1"/>
              <w:jc w:val="center"/>
            </w:pPr>
            <w:r>
              <w:rPr>
                <w:rFonts w:ascii="Times New Roman" w:hAnsi="Times New Roman" w:cs="Times New Roman"/>
                <w:b/>
                <w:color w:val="FFFFFF"/>
                <w:sz w:val="18"/>
                <w:rtl w:val="1"/>
              </w:rPr>
              <w:t>مرجع الوثيقة</w:t>
            </w:r>
          </w:p>
        </w:tc>
        <w:tc>
          <w:tcPr>
            <w:tcW w:type="dxa" w:w="1568"/>
            <w:shd w:val="clear" w:color="auto" w:fill="1F3864"/>
            <w:tcW w:w="1800" w:type="dxa"/>
          </w:tcPr>
          <w:p>
            <w:pPr>
              <w:bidi w:val="1"/>
              <w:jc w:val="center"/>
            </w:pPr>
            <w:r>
              <w:rPr>
                <w:rFonts w:ascii="Times New Roman" w:hAnsi="Times New Roman" w:cs="Times New Roman"/>
                <w:b/>
                <w:color w:val="FFFFFF"/>
                <w:sz w:val="18"/>
                <w:rtl w:val="1"/>
              </w:rPr>
              <w:t>نسبة النشر في الكتالوج</w:t>
            </w:r>
          </w:p>
        </w:tc>
        <w:tc>
          <w:tcPr>
            <w:tcW w:type="dxa" w:w="1568"/>
            <w:shd w:val="clear" w:color="auto" w:fill="1F3864"/>
            <w:tcW w:w="1800" w:type="dxa"/>
          </w:tcPr>
          <w:p>
            <w:pPr>
              <w:bidi w:val="1"/>
              <w:jc w:val="center"/>
            </w:pPr>
            <w:r>
              <w:rPr>
                <w:rFonts w:ascii="Times New Roman" w:hAnsi="Times New Roman" w:cs="Times New Roman"/>
                <w:b/>
                <w:color w:val="FFFFFF"/>
                <w:sz w:val="18"/>
                <w:rtl w:val="1"/>
              </w:rPr>
              <w:t>قرارات إعادة التصنيف</w:t>
            </w:r>
          </w:p>
        </w:tc>
        <w:tc>
          <w:tcPr>
            <w:tcW w:type="dxa" w:w="1568"/>
            <w:shd w:val="clear" w:color="auto" w:fill="1F3864"/>
            <w:tcW w:w="1800" w:type="dxa"/>
          </w:tcPr>
          <w:p>
            <w:pPr>
              <w:bidi w:val="1"/>
              <w:jc w:val="center"/>
            </w:pPr>
            <w:r>
              <w:rPr>
                <w:rFonts w:ascii="Times New Roman" w:hAnsi="Times New Roman" w:cs="Times New Roman"/>
                <w:b/>
                <w:color w:val="FFFFFF"/>
                <w:sz w:val="18"/>
                <w:rtl w:val="1"/>
              </w:rPr>
              <w:t>عدد الأصول المُراجَعة</w:t>
            </w:r>
          </w:p>
        </w:tc>
        <w:tc>
          <w:tcPr>
            <w:tcW w:type="dxa" w:w="1568"/>
            <w:shd w:val="clear" w:color="auto" w:fill="1F3864"/>
            <w:tcW w:w="1800" w:type="dxa"/>
          </w:tcPr>
          <w:p>
            <w:pPr>
              <w:bidi w:val="1"/>
              <w:jc w:val="center"/>
            </w:pPr>
            <w:r>
              <w:rPr>
                <w:rFonts w:ascii="Times New Roman" w:hAnsi="Times New Roman" w:cs="Times New Roman"/>
                <w:b/>
                <w:color w:val="FFFFFF"/>
                <w:sz w:val="18"/>
                <w:rtl w:val="1"/>
              </w:rPr>
              <w:t>الفترة الزمنية</w:t>
            </w:r>
          </w:p>
        </w:tc>
        <w:tc>
          <w:tcPr>
            <w:tcW w:type="dxa" w:w="1568"/>
            <w:shd w:val="clear" w:color="auto" w:fill="1F3864"/>
            <w:tcW w:w="1000" w:type="dxa"/>
          </w:tcPr>
          <w:p>
            <w:pPr>
              <w:bidi w:val="1"/>
              <w:jc w:val="center"/>
            </w:pPr>
            <w:r>
              <w:rPr>
                <w:rFonts w:ascii="Times New Roman" w:hAnsi="Times New Roman" w:cs="Times New Roman"/>
                <w:b/>
                <w:color w:val="FFFFFF"/>
                <w:sz w:val="18"/>
                <w:rtl w:val="1"/>
              </w:rPr>
              <w:t>الدورة</w:t>
            </w:r>
          </w:p>
        </w:tc>
      </w:tr>
      <w:tr>
        <w:tc>
          <w:tcPr>
            <w:tcW w:type="dxa" w:w="1568"/>
            <w:shd w:val="clear" w:color="auto" w:fill="FFFFFF"/>
            <w:tcW w:w="1800" w:type="dxa"/>
          </w:tcPr>
          <w:p>
            <w:pPr>
              <w:bidi w:val="1"/>
              <w:jc w:val="right"/>
            </w:pPr>
            <w:r>
              <w:rPr>
                <w:rFonts w:ascii="Times New Roman" w:hAnsi="Times New Roman" w:cs="Times New Roman"/>
                <w:b w:val="0"/>
                <w:color w:val="000000"/>
                <w:sz w:val="18"/>
                <w:rtl w:val="1"/>
              </w:rPr>
              <w:t>DC.C.3.4 | DC.C.3.5 | DC.M.12</w:t>
            </w:r>
          </w:p>
        </w:tc>
        <w:tc>
          <w:tcPr>
            <w:tcW w:type="dxa" w:w="1568"/>
            <w:shd w:val="clear" w:color="auto" w:fill="FFFFFF"/>
            <w:tcW w:w="1800" w:type="dxa"/>
          </w:tcPr>
          <w:p>
            <w:pPr>
              <w:bidi w:val="1"/>
              <w:jc w:val="right"/>
            </w:pPr>
            <w:r>
              <w:rPr>
                <w:rFonts w:ascii="Times New Roman" w:hAnsi="Times New Roman" w:cs="Times New Roman"/>
                <w:b w:val="0"/>
                <w:color w:val="000000"/>
                <w:sz w:val="18"/>
                <w:rtl w:val="1"/>
              </w:rPr>
              <w:t>100٪ (30/30)</w:t>
            </w:r>
          </w:p>
        </w:tc>
        <w:tc>
          <w:tcPr>
            <w:tcW w:type="dxa" w:w="1568"/>
            <w:shd w:val="clear" w:color="auto" w:fill="FFFFFF"/>
            <w:tcW w:w="1800" w:type="dxa"/>
          </w:tcPr>
          <w:p>
            <w:pPr>
              <w:bidi w:val="1"/>
              <w:jc w:val="right"/>
            </w:pPr>
            <w:r>
              <w:rPr>
                <w:rFonts w:ascii="Times New Roman" w:hAnsi="Times New Roman" w:cs="Times New Roman"/>
                <w:b w:val="0"/>
                <w:color w:val="000000"/>
                <w:sz w:val="18"/>
                <w:rtl w:val="1"/>
              </w:rPr>
              <w:t>3 أصول (10٪)</w:t>
            </w:r>
          </w:p>
        </w:tc>
        <w:tc>
          <w:tcPr>
            <w:tcW w:type="dxa" w:w="1568"/>
            <w:shd w:val="clear" w:color="auto" w:fill="FFFFFF"/>
            <w:tcW w:w="1800" w:type="dxa"/>
          </w:tcPr>
          <w:p>
            <w:pPr>
              <w:bidi w:val="1"/>
              <w:jc w:val="right"/>
            </w:pPr>
            <w:r>
              <w:rPr>
                <w:rFonts w:ascii="Times New Roman" w:hAnsi="Times New Roman" w:cs="Times New Roman"/>
                <w:b w:val="0"/>
                <w:color w:val="000000"/>
                <w:sz w:val="18"/>
                <w:rtl w:val="1"/>
              </w:rPr>
              <w:t>30 / 30 (100٪)</w:t>
            </w:r>
          </w:p>
        </w:tc>
        <w:tc>
          <w:tcPr>
            <w:tcW w:type="dxa" w:w="1568"/>
            <w:shd w:val="clear" w:color="auto" w:fill="FFFFFF"/>
            <w:tcW w:w="1800" w:type="dxa"/>
          </w:tcPr>
          <w:p>
            <w:pPr>
              <w:bidi w:val="1"/>
              <w:jc w:val="right"/>
            </w:pPr>
            <w:r>
              <w:rPr>
                <w:rFonts w:ascii="Times New Roman" w:hAnsi="Times New Roman" w:cs="Times New Roman"/>
                <w:b w:val="0"/>
                <w:color w:val="000000"/>
                <w:sz w:val="18"/>
                <w:rtl w:val="1"/>
              </w:rPr>
              <w:t>مايو 1 – يونيو 15، 2026</w:t>
            </w:r>
          </w:p>
        </w:tc>
        <w:tc>
          <w:tcPr>
            <w:tcW w:type="dxa" w:w="1568"/>
            <w:shd w:val="clear" w:color="auto" w:fill="FFFFFF"/>
            <w:tcW w:w="1000" w:type="dxa"/>
          </w:tcPr>
          <w:p>
            <w:pPr>
              <w:bidi w:val="1"/>
              <w:jc w:val="right"/>
            </w:pPr>
            <w:r>
              <w:rPr>
                <w:rFonts w:ascii="Times New Roman" w:hAnsi="Times New Roman" w:cs="Times New Roman"/>
                <w:b w:val="0"/>
                <w:color w:val="000000"/>
                <w:sz w:val="18"/>
                <w:rtl w:val="1"/>
              </w:rPr>
              <w:t>دورة 2026</w:t>
            </w:r>
          </w:p>
        </w:tc>
      </w:tr>
    </w:tbl>
    <w:p/>
    <w:p/>
    <w:p>
      <w:pPr>
        <w:bidi w:val="1"/>
        <w:jc w:val="right"/>
      </w:pPr>
      <w:r>
        <w:rPr>
          <w:rFonts w:ascii="Times New Roman" w:hAnsi="Times New Roman" w:cs="Times New Roman"/>
          <w:b w:val="0"/>
          <w:sz w:val="22"/>
          <w:rtl w:val="1"/>
        </w:rPr>
        <w:t>الوثائق التفصيلية للدورة الأولى:</w:t>
      </w:r>
    </w:p>
    <w:p/>
    <w:tbl>
      <w:tblPr>
        <w:tblStyle w:val="TableGrid"/>
        <w:tblW w:type="auto" w:w="0"/>
        <w:tblLook w:firstColumn="1" w:firstRow="1" w:lastColumn="0" w:lastRow="0" w:noHBand="0" w:noVBand="1" w:val="04A0"/>
        <w:bidiVisual w:val="1"/>
      </w:tblPr>
      <w:tblGrid>
        <w:gridCol w:w="2351"/>
        <w:gridCol w:w="2351"/>
        <w:gridCol w:w="2351"/>
        <w:gridCol w:w="2351"/>
      </w:tblGrid>
      <w:tr>
        <w:tc>
          <w:tcPr>
            <w:tcW w:type="dxa" w:w="2351"/>
            <w:shd w:val="clear" w:color="auto" w:fill="1F3864"/>
            <w:tcW w:w="3500" w:type="dxa"/>
          </w:tcPr>
          <w:p>
            <w:pPr>
              <w:bidi w:val="1"/>
              <w:jc w:val="center"/>
            </w:pPr>
            <w:r>
              <w:rPr>
                <w:rFonts w:ascii="Times New Roman" w:hAnsi="Times New Roman" w:cs="Times New Roman"/>
                <w:b/>
                <w:color w:val="FFFFFF"/>
                <w:sz w:val="18"/>
                <w:rtl w:val="1"/>
              </w:rPr>
              <w:t>محتوى الإثبات</w:t>
            </w:r>
          </w:p>
        </w:tc>
        <w:tc>
          <w:tcPr>
            <w:tcW w:type="dxa" w:w="2351"/>
            <w:shd w:val="clear" w:color="auto" w:fill="1F3864"/>
            <w:tcW w:w="900" w:type="dxa"/>
          </w:tcPr>
          <w:p>
            <w:pPr>
              <w:bidi w:val="1"/>
              <w:jc w:val="center"/>
            </w:pPr>
            <w:r>
              <w:rPr>
                <w:rFonts w:ascii="Times New Roman" w:hAnsi="Times New Roman" w:cs="Times New Roman"/>
                <w:b/>
                <w:color w:val="FFFFFF"/>
                <w:sz w:val="18"/>
                <w:rtl w:val="1"/>
              </w:rPr>
              <w:t>الدورة</w:t>
            </w:r>
          </w:p>
        </w:tc>
        <w:tc>
          <w:tcPr>
            <w:tcW w:type="dxa" w:w="2351"/>
            <w:shd w:val="clear" w:color="auto" w:fill="1F3864"/>
            <w:tcW w:w="3000" w:type="dxa"/>
          </w:tcPr>
          <w:p>
            <w:pPr>
              <w:bidi w:val="1"/>
              <w:jc w:val="center"/>
            </w:pPr>
            <w:r>
              <w:rPr>
                <w:rFonts w:ascii="Times New Roman" w:hAnsi="Times New Roman" w:cs="Times New Roman"/>
                <w:b/>
                <w:color w:val="FFFFFF"/>
                <w:sz w:val="18"/>
                <w:rtl w:val="1"/>
              </w:rPr>
              <w:t>مسمى الوثيقة</w:t>
            </w:r>
          </w:p>
        </w:tc>
        <w:tc>
          <w:tcPr>
            <w:tcW w:type="dxa" w:w="2351"/>
            <w:shd w:val="clear" w:color="auto" w:fill="1F3864"/>
            <w:tcW w:w="1600" w:type="dxa"/>
          </w:tcPr>
          <w:p>
            <w:pPr>
              <w:bidi w:val="1"/>
              <w:jc w:val="center"/>
            </w:pPr>
            <w:r>
              <w:rPr>
                <w:rFonts w:ascii="Times New Roman" w:hAnsi="Times New Roman" w:cs="Times New Roman"/>
                <w:b/>
                <w:color w:val="FFFFFF"/>
                <w:sz w:val="18"/>
                <w:rtl w:val="1"/>
              </w:rPr>
              <w:t>رمز الوثيقة</w:t>
            </w:r>
          </w:p>
        </w:tc>
      </w:tr>
      <w:tr>
        <w:tc>
          <w:tcPr>
            <w:tcW w:type="dxa" w:w="2351"/>
            <w:shd w:val="clear" w:color="auto" w:fill="FFFFFF"/>
            <w:tcW w:w="3500" w:type="dxa"/>
          </w:tcPr>
          <w:p>
            <w:pPr>
              <w:bidi w:val="1"/>
              <w:jc w:val="right"/>
            </w:pPr>
            <w:r>
              <w:rPr>
                <w:rFonts w:ascii="Times New Roman" w:hAnsi="Times New Roman" w:cs="Times New Roman"/>
                <w:b w:val="0"/>
                <w:color w:val="000000"/>
                <w:sz w:val="18"/>
                <w:rtl w:val="1"/>
              </w:rPr>
              <w:t>قرارات المراجعة لـ 30 أصلاً | 3 تخفيضات تصنيف | 26 تثبيت | 1 بلا إجراء</w:t>
            </w:r>
          </w:p>
        </w:tc>
        <w:tc>
          <w:tcPr>
            <w:tcW w:type="dxa" w:w="2351"/>
            <w:shd w:val="clear" w:color="auto" w:fill="FFFFFF"/>
            <w:tcW w:w="900" w:type="dxa"/>
          </w:tcPr>
          <w:p>
            <w:pPr>
              <w:bidi w:val="1"/>
              <w:jc w:val="right"/>
            </w:pPr>
            <w:r>
              <w:rPr>
                <w:rFonts w:ascii="Times New Roman" w:hAnsi="Times New Roman" w:cs="Times New Roman"/>
                <w:b w:val="0"/>
                <w:color w:val="000000"/>
                <w:sz w:val="18"/>
                <w:rtl w:val="1"/>
              </w:rPr>
              <w:t>2026</w:t>
            </w:r>
          </w:p>
        </w:tc>
        <w:tc>
          <w:tcPr>
            <w:tcW w:type="dxa" w:w="2351"/>
            <w:shd w:val="clear" w:color="auto" w:fill="FFFFFF"/>
            <w:tcW w:w="3000" w:type="dxa"/>
          </w:tcPr>
          <w:p>
            <w:pPr>
              <w:bidi w:val="1"/>
              <w:jc w:val="right"/>
            </w:pPr>
            <w:r>
              <w:rPr>
                <w:rFonts w:ascii="Times New Roman" w:hAnsi="Times New Roman" w:cs="Times New Roman"/>
                <w:b w:val="0"/>
                <w:color w:val="000000"/>
                <w:sz w:val="18"/>
                <w:rtl w:val="1"/>
              </w:rPr>
              <w:t>تقرير مراجعة التصنيف — دورة 2026</w:t>
            </w:r>
          </w:p>
        </w:tc>
        <w:tc>
          <w:tcPr>
            <w:tcW w:type="dxa" w:w="2351"/>
            <w:shd w:val="clear" w:color="auto" w:fill="FFFFFF"/>
            <w:tcW w:w="1600" w:type="dxa"/>
          </w:tcPr>
          <w:p>
            <w:pPr>
              <w:bidi w:val="1"/>
              <w:jc w:val="right"/>
            </w:pPr>
            <w:r>
              <w:rPr>
                <w:rFonts w:ascii="Times New Roman" w:hAnsi="Times New Roman" w:cs="Times New Roman"/>
                <w:b w:val="0"/>
                <w:color w:val="000000"/>
                <w:sz w:val="18"/>
                <w:rtl w:val="1"/>
              </w:rPr>
              <w:t>DC.C.3.4 (2026)</w:t>
            </w:r>
          </w:p>
        </w:tc>
      </w:tr>
      <w:tr>
        <w:tc>
          <w:tcPr>
            <w:tcW w:type="dxa" w:w="2351"/>
            <w:shd w:val="clear" w:color="auto" w:fill="EBF3FB"/>
            <w:tcW w:w="3500" w:type="dxa"/>
          </w:tcPr>
          <w:p>
            <w:pPr>
              <w:bidi w:val="1"/>
              <w:jc w:val="right"/>
            </w:pPr>
            <w:r>
              <w:rPr>
                <w:rFonts w:ascii="Times New Roman" w:hAnsi="Times New Roman" w:cs="Times New Roman"/>
                <w:b w:val="0"/>
                <w:color w:val="000000"/>
                <w:sz w:val="18"/>
                <w:rtl w:val="1"/>
              </w:rPr>
              <w:t>نشر تصنيفات 30/30 أصلاً في SGSA Data Catalog — SGSA-CAT-001 إلى SGSA-CAT-030</w:t>
            </w:r>
          </w:p>
        </w:tc>
        <w:tc>
          <w:tcPr>
            <w:tcW w:type="dxa" w:w="2351"/>
            <w:shd w:val="clear" w:color="auto" w:fill="EBF3FB"/>
            <w:tcW w:w="900" w:type="dxa"/>
          </w:tcPr>
          <w:p>
            <w:pPr>
              <w:bidi w:val="1"/>
              <w:jc w:val="right"/>
            </w:pPr>
            <w:r>
              <w:rPr>
                <w:rFonts w:ascii="Times New Roman" w:hAnsi="Times New Roman" w:cs="Times New Roman"/>
                <w:b w:val="0"/>
                <w:color w:val="000000"/>
                <w:sz w:val="18"/>
                <w:rtl w:val="1"/>
              </w:rPr>
              <w:t>2026</w:t>
            </w:r>
          </w:p>
        </w:tc>
        <w:tc>
          <w:tcPr>
            <w:tcW w:type="dxa" w:w="2351"/>
            <w:shd w:val="clear" w:color="auto" w:fill="EBF3FB"/>
            <w:tcW w:w="3000" w:type="dxa"/>
          </w:tcPr>
          <w:p>
            <w:pPr>
              <w:bidi w:val="1"/>
              <w:jc w:val="right"/>
            </w:pPr>
            <w:r>
              <w:rPr>
                <w:rFonts w:ascii="Times New Roman" w:hAnsi="Times New Roman" w:cs="Times New Roman"/>
                <w:b w:val="0"/>
                <w:color w:val="000000"/>
                <w:sz w:val="18"/>
                <w:rtl w:val="1"/>
              </w:rPr>
              <w:t>وثيقة إثبات مستويات التصنيف كبيانات وصفية</w:t>
            </w:r>
          </w:p>
        </w:tc>
        <w:tc>
          <w:tcPr>
            <w:tcW w:type="dxa" w:w="2351"/>
            <w:shd w:val="clear" w:color="auto" w:fill="EBF3FB"/>
            <w:tcW w:w="1600" w:type="dxa"/>
          </w:tcPr>
          <w:p>
            <w:pPr>
              <w:bidi w:val="1"/>
              <w:jc w:val="right"/>
            </w:pPr>
            <w:r>
              <w:rPr>
                <w:rFonts w:ascii="Times New Roman" w:hAnsi="Times New Roman" w:cs="Times New Roman"/>
                <w:b w:val="0"/>
                <w:color w:val="000000"/>
                <w:sz w:val="18"/>
                <w:rtl w:val="1"/>
              </w:rPr>
              <w:t>DC.C.3.5 (2026)</w:t>
            </w:r>
          </w:p>
        </w:tc>
      </w:tr>
      <w:tr>
        <w:tc>
          <w:tcPr>
            <w:tcW w:type="dxa" w:w="2351"/>
            <w:shd w:val="clear" w:color="auto" w:fill="FFFFFF"/>
            <w:tcW w:w="3500" w:type="dxa"/>
          </w:tcPr>
          <w:p>
            <w:pPr>
              <w:bidi w:val="1"/>
              <w:jc w:val="right"/>
            </w:pPr>
            <w:r>
              <w:rPr>
                <w:rFonts w:ascii="Times New Roman" w:hAnsi="Times New Roman" w:cs="Times New Roman"/>
                <w:b w:val="0"/>
                <w:color w:val="000000"/>
                <w:sz w:val="18"/>
                <w:rtl w:val="1"/>
              </w:rPr>
              <w:t>7 مؤشرات أداء محققة | لوحة متابعة | تحليل أداء الدورة الأولى</w:t>
            </w:r>
          </w:p>
        </w:tc>
        <w:tc>
          <w:tcPr>
            <w:tcW w:type="dxa" w:w="2351"/>
            <w:shd w:val="clear" w:color="auto" w:fill="FFFFFF"/>
            <w:tcW w:w="900" w:type="dxa"/>
          </w:tcPr>
          <w:p>
            <w:pPr>
              <w:bidi w:val="1"/>
              <w:jc w:val="right"/>
            </w:pPr>
            <w:r>
              <w:rPr>
                <w:rFonts w:ascii="Times New Roman" w:hAnsi="Times New Roman" w:cs="Times New Roman"/>
                <w:b w:val="0"/>
                <w:color w:val="000000"/>
                <w:sz w:val="18"/>
                <w:rtl w:val="1"/>
              </w:rPr>
              <w:t>2026</w:t>
            </w:r>
          </w:p>
        </w:tc>
        <w:tc>
          <w:tcPr>
            <w:tcW w:type="dxa" w:w="2351"/>
            <w:shd w:val="clear" w:color="auto" w:fill="FFFFFF"/>
            <w:tcW w:w="3000" w:type="dxa"/>
          </w:tcPr>
          <w:p>
            <w:pPr>
              <w:bidi w:val="1"/>
              <w:jc w:val="right"/>
            </w:pPr>
            <w:r>
              <w:rPr>
                <w:rFonts w:ascii="Times New Roman" w:hAnsi="Times New Roman" w:cs="Times New Roman"/>
                <w:b w:val="0"/>
                <w:color w:val="000000"/>
                <w:sz w:val="18"/>
                <w:rtl w:val="1"/>
              </w:rPr>
              <w:t>تقرير مراقبة الأداء عبر 7 مؤشرات KPI</w:t>
            </w:r>
          </w:p>
        </w:tc>
        <w:tc>
          <w:tcPr>
            <w:tcW w:type="dxa" w:w="2351"/>
            <w:shd w:val="clear" w:color="auto" w:fill="FFFFFF"/>
            <w:tcW w:w="1600" w:type="dxa"/>
          </w:tcPr>
          <w:p>
            <w:pPr>
              <w:bidi w:val="1"/>
              <w:jc w:val="right"/>
            </w:pPr>
            <w:r>
              <w:rPr>
                <w:rFonts w:ascii="Times New Roman" w:hAnsi="Times New Roman" w:cs="Times New Roman"/>
                <w:b w:val="0"/>
                <w:color w:val="000000"/>
                <w:sz w:val="18"/>
                <w:rtl w:val="1"/>
              </w:rPr>
              <w:t>DC.M.12 (2026)</w:t>
            </w:r>
          </w:p>
        </w:tc>
      </w:tr>
    </w:tbl>
    <w:p/>
    <w:p>
      <w:r>
        <w:br w:type="page"/>
      </w:r>
    </w:p>
    <w:p>
      <w:pPr>
        <w:bidi w:val="1"/>
        <w:jc w:val="right"/>
        <w:pBdr>
          <w:bottom w:val="single" w:sz="12" w:space="1" w:color="2E75B6"/>
        </w:pBdr>
      </w:pPr>
      <w:r>
        <w:rPr>
          <w:rFonts w:ascii="Times New Roman" w:hAnsi="Times New Roman" w:cs="Times New Roman"/>
          <w:b/>
          <w:color w:val="1F3864"/>
          <w:sz w:val="28"/>
          <w:rtl w:val="1"/>
        </w:rPr>
        <w:t>14.  الوثائق الداعمة والمرفقات</w:t>
      </w:r>
    </w:p>
    <w:p/>
    <w:tbl>
      <w:tblPr>
        <w:tblStyle w:val="TableGrid"/>
        <w:tblW w:type="auto" w:w="0"/>
        <w:tblLook w:firstColumn="1" w:firstRow="1" w:lastColumn="0" w:lastRow="0" w:noHBand="0" w:noVBand="1" w:val="04A0"/>
        <w:bidiVisual w:val="1"/>
      </w:tblPr>
      <w:tblGrid>
        <w:gridCol w:w="2351"/>
        <w:gridCol w:w="2351"/>
        <w:gridCol w:w="2351"/>
        <w:gridCol w:w="2351"/>
      </w:tblGrid>
      <w:tr>
        <w:tc>
          <w:tcPr>
            <w:tcW w:type="dxa" w:w="2351"/>
            <w:shd w:val="clear" w:color="auto" w:fill="1F3864"/>
            <w:tcW w:w="4200" w:type="dxa"/>
          </w:tcPr>
          <w:p>
            <w:pPr>
              <w:bidi w:val="1"/>
              <w:jc w:val="center"/>
            </w:pPr>
            <w:r>
              <w:rPr>
                <w:rFonts w:ascii="Times New Roman" w:hAnsi="Times New Roman" w:cs="Times New Roman"/>
                <w:b/>
                <w:color w:val="FFFFFF"/>
                <w:sz w:val="18"/>
                <w:rtl w:val="1"/>
              </w:rPr>
              <w:t>الغرض من الاستناد</w:t>
            </w:r>
          </w:p>
        </w:tc>
        <w:tc>
          <w:tcPr>
            <w:tcW w:type="dxa" w:w="2351"/>
            <w:shd w:val="clear" w:color="auto" w:fill="1F3864"/>
            <w:tcW w:w="3000" w:type="dxa"/>
          </w:tcPr>
          <w:p>
            <w:pPr>
              <w:bidi w:val="1"/>
              <w:jc w:val="center"/>
            </w:pPr>
            <w:r>
              <w:rPr>
                <w:rFonts w:ascii="Times New Roman" w:hAnsi="Times New Roman" w:cs="Times New Roman"/>
                <w:b/>
                <w:color w:val="FFFFFF"/>
                <w:sz w:val="18"/>
                <w:rtl w:val="1"/>
              </w:rPr>
              <w:t>مسمى الوثيقة</w:t>
            </w:r>
          </w:p>
        </w:tc>
        <w:tc>
          <w:tcPr>
            <w:tcW w:type="dxa" w:w="2351"/>
            <w:shd w:val="clear" w:color="auto" w:fill="1F3864"/>
            <w:tcW w:w="1500" w:type="dxa"/>
          </w:tcPr>
          <w:p>
            <w:pPr>
              <w:bidi w:val="1"/>
              <w:jc w:val="center"/>
            </w:pPr>
            <w:r>
              <w:rPr>
                <w:rFonts w:ascii="Times New Roman" w:hAnsi="Times New Roman" w:cs="Times New Roman"/>
                <w:b/>
                <w:color w:val="FFFFFF"/>
                <w:sz w:val="18"/>
                <w:rtl w:val="1"/>
              </w:rPr>
              <w:t>رمز الوثيقة</w:t>
            </w:r>
          </w:p>
        </w:tc>
        <w:tc>
          <w:tcPr>
            <w:tcW w:type="dxa" w:w="2351"/>
            <w:shd w:val="clear" w:color="auto" w:fill="1F3864"/>
            <w:tcW w:w="300" w:type="dxa"/>
          </w:tcPr>
          <w:p>
            <w:pPr>
              <w:bidi w:val="1"/>
              <w:jc w:val="center"/>
            </w:pPr>
            <w:r>
              <w:rPr>
                <w:rFonts w:ascii="Times New Roman" w:hAnsi="Times New Roman" w:cs="Times New Roman"/>
                <w:b/>
                <w:color w:val="FFFFFF"/>
                <w:sz w:val="18"/>
                <w:rtl w:val="1"/>
              </w:rPr>
              <w:t>م</w:t>
            </w:r>
          </w:p>
        </w:tc>
      </w:tr>
      <w:tr>
        <w:tc>
          <w:tcPr>
            <w:tcW w:type="dxa" w:w="2351"/>
            <w:shd w:val="clear" w:color="auto" w:fill="EBF3FB"/>
            <w:tcW w:w="4200" w:type="dxa"/>
          </w:tcPr>
          <w:p>
            <w:pPr>
              <w:bidi w:val="1"/>
              <w:jc w:val="right"/>
            </w:pPr>
            <w:r>
              <w:rPr>
                <w:rFonts w:ascii="Times New Roman" w:hAnsi="Times New Roman" w:cs="Times New Roman"/>
                <w:b w:val="0"/>
                <w:color w:val="000000"/>
                <w:sz w:val="18"/>
                <w:rtl w:val="1"/>
              </w:rPr>
              <w:t>المرجع الرسمي للأصول الثلاثين — المصدر الأساسي لأسماء الأصول ومعرفاتها وتصنيفاتها</w:t>
            </w:r>
          </w:p>
        </w:tc>
        <w:tc>
          <w:tcPr>
            <w:tcW w:type="dxa" w:w="2351"/>
            <w:shd w:val="clear" w:color="auto" w:fill="EBF3FB"/>
            <w:tcW w:w="3000" w:type="dxa"/>
          </w:tcPr>
          <w:p>
            <w:pPr>
              <w:bidi w:val="1"/>
              <w:jc w:val="right"/>
            </w:pPr>
            <w:r>
              <w:rPr>
                <w:rFonts w:ascii="Times New Roman" w:hAnsi="Times New Roman" w:cs="Times New Roman"/>
                <w:b w:val="0"/>
                <w:color w:val="000000"/>
                <w:sz w:val="18"/>
                <w:rtl w:val="1"/>
              </w:rPr>
              <w:t>سجل أصول البيانات المؤسسي</w:t>
            </w:r>
          </w:p>
        </w:tc>
        <w:tc>
          <w:tcPr>
            <w:tcW w:type="dxa" w:w="2351"/>
            <w:shd w:val="clear" w:color="auto" w:fill="EBF3FB"/>
            <w:tcW w:w="1500" w:type="dxa"/>
          </w:tcPr>
          <w:p>
            <w:pPr>
              <w:bidi w:val="1"/>
              <w:jc w:val="right"/>
            </w:pPr>
            <w:r>
              <w:rPr>
                <w:rFonts w:ascii="Times New Roman" w:hAnsi="Times New Roman" w:cs="Times New Roman"/>
                <w:b w:val="0"/>
                <w:color w:val="000000"/>
                <w:sz w:val="18"/>
                <w:rtl w:val="1"/>
              </w:rPr>
              <w:t>DC.C.5.1</w:t>
            </w:r>
          </w:p>
        </w:tc>
        <w:tc>
          <w:tcPr>
            <w:tcW w:type="dxa" w:w="2351"/>
            <w:shd w:val="clear" w:color="auto" w:fill="EBF3FB"/>
            <w:tcW w:w="300" w:type="dxa"/>
          </w:tcPr>
          <w:p>
            <w:pPr>
              <w:bidi w:val="1"/>
              <w:jc w:val="right"/>
            </w:pPr>
            <w:r>
              <w:rPr>
                <w:rFonts w:ascii="Times New Roman" w:hAnsi="Times New Roman" w:cs="Times New Roman"/>
                <w:b w:val="0"/>
                <w:color w:val="000000"/>
                <w:sz w:val="18"/>
                <w:rtl w:val="1"/>
              </w:rPr>
              <w:t>1</w:t>
            </w:r>
          </w:p>
        </w:tc>
      </w:tr>
      <w:tr>
        <w:tc>
          <w:tcPr>
            <w:tcW w:type="dxa" w:w="2351"/>
            <w:shd w:val="clear" w:color="auto" w:fill="FFFFFF"/>
            <w:tcW w:w="4200" w:type="dxa"/>
          </w:tcPr>
          <w:p>
            <w:pPr>
              <w:bidi w:val="1"/>
              <w:jc w:val="right"/>
            </w:pPr>
            <w:r>
              <w:rPr>
                <w:rFonts w:ascii="Times New Roman" w:hAnsi="Times New Roman" w:cs="Times New Roman"/>
                <w:b w:val="0"/>
                <w:color w:val="000000"/>
                <w:sz w:val="18"/>
                <w:rtl w:val="1"/>
              </w:rPr>
              <w:t>الإطار المرجعي لمستويات التصنيف الأربعة ومعايير تحديدها وشروط التعديل</w:t>
            </w:r>
          </w:p>
        </w:tc>
        <w:tc>
          <w:tcPr>
            <w:tcW w:type="dxa" w:w="2351"/>
            <w:shd w:val="clear" w:color="auto" w:fill="FFFFFF"/>
            <w:tcW w:w="3000" w:type="dxa"/>
          </w:tcPr>
          <w:p>
            <w:pPr>
              <w:bidi w:val="1"/>
              <w:jc w:val="right"/>
            </w:pPr>
            <w:r>
              <w:rPr>
                <w:rFonts w:ascii="Times New Roman" w:hAnsi="Times New Roman" w:cs="Times New Roman"/>
                <w:b w:val="0"/>
                <w:color w:val="000000"/>
                <w:sz w:val="18"/>
                <w:rtl w:val="1"/>
              </w:rPr>
              <w:t>سياسة تصنيف البيانات</w:t>
            </w:r>
          </w:p>
        </w:tc>
        <w:tc>
          <w:tcPr>
            <w:tcW w:type="dxa" w:w="2351"/>
            <w:shd w:val="clear" w:color="auto" w:fill="FFFFFF"/>
            <w:tcW w:w="1500" w:type="dxa"/>
          </w:tcPr>
          <w:p>
            <w:pPr>
              <w:bidi w:val="1"/>
              <w:jc w:val="right"/>
            </w:pPr>
            <w:r>
              <w:rPr>
                <w:rFonts w:ascii="Times New Roman" w:hAnsi="Times New Roman" w:cs="Times New Roman"/>
                <w:b w:val="0"/>
                <w:color w:val="000000"/>
                <w:sz w:val="18"/>
                <w:rtl w:val="1"/>
              </w:rPr>
              <w:t>DC.M.6</w:t>
            </w:r>
          </w:p>
        </w:tc>
        <w:tc>
          <w:tcPr>
            <w:tcW w:type="dxa" w:w="2351"/>
            <w:shd w:val="clear" w:color="auto" w:fill="FFFFFF"/>
            <w:tcW w:w="300" w:type="dxa"/>
          </w:tcPr>
          <w:p>
            <w:pPr>
              <w:bidi w:val="1"/>
              <w:jc w:val="right"/>
            </w:pPr>
            <w:r>
              <w:rPr>
                <w:rFonts w:ascii="Times New Roman" w:hAnsi="Times New Roman" w:cs="Times New Roman"/>
                <w:b w:val="0"/>
                <w:color w:val="000000"/>
                <w:sz w:val="18"/>
                <w:rtl w:val="1"/>
              </w:rPr>
              <w:t>2</w:t>
            </w:r>
          </w:p>
        </w:tc>
      </w:tr>
      <w:tr>
        <w:tc>
          <w:tcPr>
            <w:tcW w:type="dxa" w:w="2351"/>
            <w:shd w:val="clear" w:color="auto" w:fill="EBF3FB"/>
            <w:tcW w:w="4200" w:type="dxa"/>
          </w:tcPr>
          <w:p>
            <w:pPr>
              <w:bidi w:val="1"/>
              <w:jc w:val="right"/>
            </w:pPr>
            <w:r>
              <w:rPr>
                <w:rFonts w:ascii="Times New Roman" w:hAnsi="Times New Roman" w:cs="Times New Roman"/>
                <w:b w:val="0"/>
                <w:color w:val="000000"/>
                <w:sz w:val="18"/>
                <w:rtl w:val="1"/>
              </w:rPr>
              <w:t>الآلية الأساسية التي تعتمد عليها التحسينات — الإصدار 1.1 يدمج التحسينات المُنجَزة</w:t>
            </w:r>
          </w:p>
        </w:tc>
        <w:tc>
          <w:tcPr>
            <w:tcW w:type="dxa" w:w="2351"/>
            <w:shd w:val="clear" w:color="auto" w:fill="EBF3FB"/>
            <w:tcW w:w="3000" w:type="dxa"/>
          </w:tcPr>
          <w:p>
            <w:pPr>
              <w:bidi w:val="1"/>
              <w:jc w:val="right"/>
            </w:pPr>
            <w:r>
              <w:rPr>
                <w:rFonts w:ascii="Times New Roman" w:hAnsi="Times New Roman" w:cs="Times New Roman"/>
                <w:b w:val="0"/>
                <w:color w:val="000000"/>
                <w:sz w:val="18"/>
                <w:rtl w:val="1"/>
              </w:rPr>
              <w:t>آلية مراجعة تصنيف البيانات — الإصدار 1.0</w:t>
            </w:r>
          </w:p>
        </w:tc>
        <w:tc>
          <w:tcPr>
            <w:tcW w:type="dxa" w:w="2351"/>
            <w:shd w:val="clear" w:color="auto" w:fill="EBF3FB"/>
            <w:tcW w:w="1500" w:type="dxa"/>
          </w:tcPr>
          <w:p>
            <w:pPr>
              <w:bidi w:val="1"/>
              <w:jc w:val="right"/>
            </w:pPr>
            <w:r>
              <w:rPr>
                <w:rFonts w:ascii="Times New Roman" w:hAnsi="Times New Roman" w:cs="Times New Roman"/>
                <w:b w:val="0"/>
                <w:color w:val="000000"/>
                <w:sz w:val="18"/>
                <w:rtl w:val="1"/>
              </w:rPr>
              <w:t>DC.M.11</w:t>
            </w:r>
          </w:p>
        </w:tc>
        <w:tc>
          <w:tcPr>
            <w:tcW w:type="dxa" w:w="2351"/>
            <w:shd w:val="clear" w:color="auto" w:fill="EBF3FB"/>
            <w:tcW w:w="300" w:type="dxa"/>
          </w:tcPr>
          <w:p>
            <w:pPr>
              <w:bidi w:val="1"/>
              <w:jc w:val="right"/>
            </w:pPr>
            <w:r>
              <w:rPr>
                <w:rFonts w:ascii="Times New Roman" w:hAnsi="Times New Roman" w:cs="Times New Roman"/>
                <w:b w:val="0"/>
                <w:color w:val="000000"/>
                <w:sz w:val="18"/>
                <w:rtl w:val="1"/>
              </w:rPr>
              <w:t>3</w:t>
            </w:r>
          </w:p>
        </w:tc>
      </w:tr>
      <w:tr>
        <w:tc>
          <w:tcPr>
            <w:tcW w:type="dxa" w:w="2351"/>
            <w:shd w:val="clear" w:color="auto" w:fill="FFFFFF"/>
            <w:tcW w:w="4200" w:type="dxa"/>
          </w:tcPr>
          <w:p>
            <w:pPr>
              <w:bidi w:val="1"/>
              <w:jc w:val="right"/>
            </w:pPr>
            <w:r>
              <w:rPr>
                <w:rFonts w:ascii="Times New Roman" w:hAnsi="Times New Roman" w:cs="Times New Roman"/>
                <w:b w:val="0"/>
                <w:color w:val="000000"/>
                <w:sz w:val="18"/>
                <w:rtl w:val="1"/>
              </w:rPr>
              <w:t>الإثبات الفعلي لتطبيق آلية مراجعة تصنيف البيانات وقرارات المراجعة الدورية.</w:t>
            </w:r>
          </w:p>
        </w:tc>
        <w:tc>
          <w:tcPr>
            <w:tcW w:type="dxa" w:w="2351"/>
            <w:shd w:val="clear" w:color="auto" w:fill="FFFFFF"/>
            <w:tcW w:w="3000" w:type="dxa"/>
          </w:tcPr>
          <w:p>
            <w:pPr>
              <w:bidi w:val="1"/>
              <w:jc w:val="right"/>
            </w:pPr>
            <w:r>
              <w:rPr>
                <w:rFonts w:ascii="Times New Roman" w:hAnsi="Times New Roman" w:cs="Times New Roman"/>
                <w:b w:val="0"/>
                <w:color w:val="000000"/>
                <w:sz w:val="18"/>
                <w:rtl w:val="1"/>
              </w:rPr>
              <w:t>تقرير مراجعة التصنيف — دورة 2026</w:t>
            </w:r>
          </w:p>
        </w:tc>
        <w:tc>
          <w:tcPr>
            <w:tcW w:type="dxa" w:w="2351"/>
            <w:shd w:val="clear" w:color="auto" w:fill="FFFFFF"/>
            <w:tcW w:w="1500" w:type="dxa"/>
          </w:tcPr>
          <w:p>
            <w:pPr>
              <w:bidi w:val="1"/>
              <w:jc w:val="right"/>
            </w:pPr>
            <w:r>
              <w:rPr>
                <w:rFonts w:ascii="Times New Roman" w:hAnsi="Times New Roman" w:cs="Times New Roman"/>
                <w:b w:val="0"/>
                <w:color w:val="000000"/>
                <w:sz w:val="18"/>
                <w:rtl w:val="1"/>
              </w:rPr>
              <w:t>DC.C.3.4</w:t>
            </w:r>
          </w:p>
        </w:tc>
        <w:tc>
          <w:tcPr>
            <w:tcW w:type="dxa" w:w="2351"/>
            <w:shd w:val="clear" w:color="auto" w:fill="FFFFFF"/>
            <w:tcW w:w="300" w:type="dxa"/>
          </w:tcPr>
          <w:p>
            <w:pPr>
              <w:bidi w:val="1"/>
              <w:jc w:val="right"/>
            </w:pPr>
            <w:r>
              <w:rPr>
                <w:rFonts w:ascii="Times New Roman" w:hAnsi="Times New Roman" w:cs="Times New Roman"/>
                <w:b w:val="0"/>
                <w:color w:val="000000"/>
                <w:sz w:val="18"/>
                <w:rtl w:val="1"/>
              </w:rPr>
              <w:t>4</w:t>
            </w:r>
          </w:p>
        </w:tc>
      </w:tr>
      <w:tr>
        <w:tc>
          <w:tcPr>
            <w:tcW w:type="dxa" w:w="2351"/>
            <w:shd w:val="clear" w:color="auto" w:fill="EBF3FB"/>
            <w:tcW w:w="4200" w:type="dxa"/>
          </w:tcPr>
          <w:p>
            <w:pPr>
              <w:bidi w:val="1"/>
              <w:jc w:val="right"/>
            </w:pPr>
            <w:r>
              <w:rPr>
                <w:rFonts w:ascii="Times New Roman" w:hAnsi="Times New Roman" w:cs="Times New Roman"/>
                <w:b w:val="0"/>
                <w:color w:val="000000"/>
                <w:sz w:val="18"/>
                <w:rtl w:val="1"/>
              </w:rPr>
              <w:t>المصدر التفصيلي لقرارات المراجعة وبيانات 30 أصلاً ونتائج الدورة</w:t>
            </w:r>
          </w:p>
        </w:tc>
        <w:tc>
          <w:tcPr>
            <w:tcW w:type="dxa" w:w="2351"/>
            <w:shd w:val="clear" w:color="auto" w:fill="EBF3FB"/>
            <w:tcW w:w="3000" w:type="dxa"/>
          </w:tcPr>
          <w:p>
            <w:pPr>
              <w:bidi w:val="1"/>
              <w:jc w:val="right"/>
            </w:pPr>
            <w:r>
              <w:rPr>
                <w:rFonts w:ascii="Times New Roman" w:hAnsi="Times New Roman" w:cs="Times New Roman"/>
                <w:b w:val="0"/>
                <w:color w:val="000000"/>
                <w:sz w:val="18"/>
                <w:rtl w:val="1"/>
              </w:rPr>
              <w:t>تقرير مراجعة التصنيف — دورة 2026</w:t>
            </w:r>
          </w:p>
        </w:tc>
        <w:tc>
          <w:tcPr>
            <w:tcW w:type="dxa" w:w="2351"/>
            <w:shd w:val="clear" w:color="auto" w:fill="EBF3FB"/>
            <w:tcW w:w="1500" w:type="dxa"/>
          </w:tcPr>
          <w:p>
            <w:pPr>
              <w:bidi w:val="1"/>
              <w:jc w:val="right"/>
            </w:pPr>
            <w:r>
              <w:rPr>
                <w:rFonts w:ascii="Times New Roman" w:hAnsi="Times New Roman" w:cs="Times New Roman"/>
                <w:b w:val="0"/>
                <w:color w:val="000000"/>
                <w:sz w:val="18"/>
                <w:rtl w:val="1"/>
              </w:rPr>
              <w:t>DC.C.3.4</w:t>
            </w:r>
          </w:p>
        </w:tc>
        <w:tc>
          <w:tcPr>
            <w:tcW w:type="dxa" w:w="2351"/>
            <w:shd w:val="clear" w:color="auto" w:fill="EBF3FB"/>
            <w:tcW w:w="300" w:type="dxa"/>
          </w:tcPr>
          <w:p>
            <w:pPr>
              <w:bidi w:val="1"/>
              <w:jc w:val="right"/>
            </w:pPr>
            <w:r>
              <w:rPr>
                <w:rFonts w:ascii="Times New Roman" w:hAnsi="Times New Roman" w:cs="Times New Roman"/>
                <w:b w:val="0"/>
                <w:color w:val="000000"/>
                <w:sz w:val="18"/>
                <w:rtl w:val="1"/>
              </w:rPr>
              <w:t>5</w:t>
            </w:r>
          </w:p>
        </w:tc>
      </w:tr>
      <w:tr>
        <w:tc>
          <w:tcPr>
            <w:tcW w:type="dxa" w:w="2351"/>
            <w:shd w:val="clear" w:color="auto" w:fill="FFFFFF"/>
            <w:tcW w:w="4200" w:type="dxa"/>
          </w:tcPr>
          <w:p>
            <w:pPr>
              <w:bidi w:val="1"/>
              <w:jc w:val="right"/>
            </w:pPr>
            <w:r>
              <w:rPr>
                <w:rFonts w:ascii="Times New Roman" w:hAnsi="Times New Roman" w:cs="Times New Roman"/>
                <w:b w:val="0"/>
                <w:color w:val="000000"/>
                <w:sz w:val="18"/>
                <w:rtl w:val="1"/>
              </w:rPr>
              <w:t>إثبات النشر الكامل في الكتالوج — مرجع لمؤشر KPI-DC-MR-04</w:t>
            </w:r>
          </w:p>
        </w:tc>
        <w:tc>
          <w:tcPr>
            <w:tcW w:type="dxa" w:w="2351"/>
            <w:shd w:val="clear" w:color="auto" w:fill="FFFFFF"/>
            <w:tcW w:w="3000" w:type="dxa"/>
          </w:tcPr>
          <w:p>
            <w:pPr>
              <w:bidi w:val="1"/>
              <w:jc w:val="right"/>
            </w:pPr>
            <w:r>
              <w:rPr>
                <w:rFonts w:ascii="Times New Roman" w:hAnsi="Times New Roman" w:cs="Times New Roman"/>
                <w:b w:val="0"/>
                <w:color w:val="000000"/>
                <w:sz w:val="18"/>
                <w:rtl w:val="1"/>
              </w:rPr>
              <w:t>وثيقة إثبات مستويات التصنيف كبيانات وصفية</w:t>
            </w:r>
          </w:p>
        </w:tc>
        <w:tc>
          <w:tcPr>
            <w:tcW w:type="dxa" w:w="2351"/>
            <w:shd w:val="clear" w:color="auto" w:fill="FFFFFF"/>
            <w:tcW w:w="1500" w:type="dxa"/>
          </w:tcPr>
          <w:p>
            <w:pPr>
              <w:bidi w:val="1"/>
              <w:jc w:val="right"/>
            </w:pPr>
            <w:r>
              <w:rPr>
                <w:rFonts w:ascii="Times New Roman" w:hAnsi="Times New Roman" w:cs="Times New Roman"/>
                <w:b w:val="0"/>
                <w:color w:val="000000"/>
                <w:sz w:val="18"/>
                <w:rtl w:val="1"/>
              </w:rPr>
              <w:t>DC.C.3.5</w:t>
            </w:r>
          </w:p>
        </w:tc>
        <w:tc>
          <w:tcPr>
            <w:tcW w:type="dxa" w:w="2351"/>
            <w:shd w:val="clear" w:color="auto" w:fill="FFFFFF"/>
            <w:tcW w:w="300" w:type="dxa"/>
          </w:tcPr>
          <w:p>
            <w:pPr>
              <w:bidi w:val="1"/>
              <w:jc w:val="right"/>
            </w:pPr>
            <w:r>
              <w:rPr>
                <w:rFonts w:ascii="Times New Roman" w:hAnsi="Times New Roman" w:cs="Times New Roman"/>
                <w:b w:val="0"/>
                <w:color w:val="000000"/>
                <w:sz w:val="18"/>
                <w:rtl w:val="1"/>
              </w:rPr>
              <w:t>6</w:t>
            </w:r>
          </w:p>
        </w:tc>
      </w:tr>
      <w:tr>
        <w:tc>
          <w:tcPr>
            <w:tcW w:type="dxa" w:w="2351"/>
            <w:shd w:val="clear" w:color="auto" w:fill="EBF3FB"/>
            <w:tcW w:w="4200" w:type="dxa"/>
          </w:tcPr>
          <w:p>
            <w:pPr>
              <w:bidi w:val="1"/>
              <w:jc w:val="right"/>
            </w:pPr>
            <w:r>
              <w:rPr>
                <w:rFonts w:ascii="Times New Roman" w:hAnsi="Times New Roman" w:cs="Times New Roman"/>
                <w:b w:val="0"/>
                <w:color w:val="000000"/>
                <w:sz w:val="18"/>
                <w:rtl w:val="1"/>
              </w:rPr>
              <w:t>المصدر الرئيسي لفرص التحسين — نتائجه تُغذّي مبادرات التحسين في DC.M.13</w:t>
            </w:r>
          </w:p>
        </w:tc>
        <w:tc>
          <w:tcPr>
            <w:tcW w:type="dxa" w:w="2351"/>
            <w:shd w:val="clear" w:color="auto" w:fill="EBF3FB"/>
            <w:tcW w:w="3000" w:type="dxa"/>
          </w:tcPr>
          <w:p>
            <w:pPr>
              <w:bidi w:val="1"/>
              <w:jc w:val="right"/>
            </w:pPr>
            <w:r>
              <w:rPr>
                <w:rFonts w:ascii="Times New Roman" w:hAnsi="Times New Roman" w:cs="Times New Roman"/>
                <w:b w:val="0"/>
                <w:color w:val="000000"/>
                <w:sz w:val="18"/>
                <w:rtl w:val="1"/>
              </w:rPr>
              <w:t>تقرير مراقبة الأداء — 7 مؤشرات KPI</w:t>
            </w:r>
          </w:p>
        </w:tc>
        <w:tc>
          <w:tcPr>
            <w:tcW w:type="dxa" w:w="2351"/>
            <w:shd w:val="clear" w:color="auto" w:fill="EBF3FB"/>
            <w:tcW w:w="1500" w:type="dxa"/>
          </w:tcPr>
          <w:p>
            <w:pPr>
              <w:bidi w:val="1"/>
              <w:jc w:val="right"/>
            </w:pPr>
            <w:r>
              <w:rPr>
                <w:rFonts w:ascii="Times New Roman" w:hAnsi="Times New Roman" w:cs="Times New Roman"/>
                <w:b w:val="0"/>
                <w:color w:val="000000"/>
                <w:sz w:val="18"/>
                <w:rtl w:val="1"/>
              </w:rPr>
              <w:t>DC.M.12</w:t>
            </w:r>
          </w:p>
        </w:tc>
        <w:tc>
          <w:tcPr>
            <w:tcW w:type="dxa" w:w="2351"/>
            <w:shd w:val="clear" w:color="auto" w:fill="EBF3FB"/>
            <w:tcW w:w="300" w:type="dxa"/>
          </w:tcPr>
          <w:p>
            <w:pPr>
              <w:bidi w:val="1"/>
              <w:jc w:val="right"/>
            </w:pPr>
            <w:r>
              <w:rPr>
                <w:rFonts w:ascii="Times New Roman" w:hAnsi="Times New Roman" w:cs="Times New Roman"/>
                <w:b w:val="0"/>
                <w:color w:val="000000"/>
                <w:sz w:val="18"/>
                <w:rtl w:val="1"/>
              </w:rPr>
              <w:t>7</w:t>
            </w:r>
          </w:p>
        </w:tc>
      </w:tr>
      <w:tr>
        <w:tc>
          <w:tcPr>
            <w:tcW w:type="dxa" w:w="2351"/>
            <w:shd w:val="clear" w:color="auto" w:fill="FFFFFF"/>
            <w:tcW w:w="4200" w:type="dxa"/>
          </w:tcPr>
          <w:p>
            <w:pPr>
              <w:bidi w:val="1"/>
              <w:jc w:val="right"/>
            </w:pPr>
            <w:r>
              <w:rPr>
                <w:rFonts w:ascii="Times New Roman" w:hAnsi="Times New Roman" w:cs="Times New Roman"/>
                <w:b w:val="0"/>
                <w:color w:val="000000"/>
                <w:sz w:val="18"/>
                <w:rtl w:val="1"/>
              </w:rPr>
              <w:t>الدليل الميداني على تحديث التصنيفات تلقائياً — 30 سجلاً محدَّثاً بعد دورة 2026</w:t>
            </w:r>
          </w:p>
        </w:tc>
        <w:tc>
          <w:tcPr>
            <w:tcW w:type="dxa" w:w="2351"/>
            <w:shd w:val="clear" w:color="auto" w:fill="FFFFFF"/>
            <w:tcW w:w="3000" w:type="dxa"/>
          </w:tcPr>
          <w:p>
            <w:pPr>
              <w:bidi w:val="1"/>
              <w:jc w:val="right"/>
            </w:pPr>
            <w:r>
              <w:rPr>
                <w:rFonts w:ascii="Times New Roman" w:hAnsi="Times New Roman" w:cs="Times New Roman"/>
                <w:b w:val="0"/>
                <w:color w:val="000000"/>
                <w:sz w:val="18"/>
                <w:rtl w:val="1"/>
              </w:rPr>
              <w:t>سجلات SGSA Data Catalog</w:t>
            </w:r>
          </w:p>
        </w:tc>
        <w:tc>
          <w:tcPr>
            <w:tcW w:type="dxa" w:w="2351"/>
            <w:shd w:val="clear" w:color="auto" w:fill="FFFFFF"/>
            <w:tcW w:w="1500" w:type="dxa"/>
          </w:tcPr>
          <w:p>
            <w:pPr>
              <w:bidi w:val="1"/>
              <w:jc w:val="right"/>
            </w:pPr>
            <w:r>
              <w:rPr>
                <w:rFonts w:ascii="Times New Roman" w:hAnsi="Times New Roman" w:cs="Times New Roman"/>
                <w:b w:val="0"/>
                <w:color w:val="000000"/>
                <w:sz w:val="18"/>
                <w:rtl w:val="1"/>
              </w:rPr>
              <w:t>SGSA-CAT-001–030</w:t>
            </w:r>
          </w:p>
        </w:tc>
        <w:tc>
          <w:tcPr>
            <w:tcW w:type="dxa" w:w="2351"/>
            <w:shd w:val="clear" w:color="auto" w:fill="FFFFFF"/>
            <w:tcW w:w="300" w:type="dxa"/>
          </w:tcPr>
          <w:p>
            <w:pPr>
              <w:bidi w:val="1"/>
              <w:jc w:val="right"/>
            </w:pPr>
            <w:r>
              <w:rPr>
                <w:rFonts w:ascii="Times New Roman" w:hAnsi="Times New Roman" w:cs="Times New Roman"/>
                <w:b w:val="0"/>
                <w:color w:val="000000"/>
                <w:sz w:val="18"/>
                <w:rtl w:val="1"/>
              </w:rPr>
              <w:t>8</w:t>
            </w:r>
          </w:p>
        </w:tc>
      </w:tr>
      <w:tr>
        <w:tc>
          <w:tcPr>
            <w:tcW w:type="dxa" w:w="2351"/>
            <w:shd w:val="clear" w:color="auto" w:fill="EBF3FB"/>
            <w:tcW w:w="4200" w:type="dxa"/>
          </w:tcPr>
          <w:p>
            <w:pPr>
              <w:bidi w:val="1"/>
              <w:jc w:val="right"/>
            </w:pPr>
            <w:r>
              <w:rPr>
                <w:rFonts w:ascii="Times New Roman" w:hAnsi="Times New Roman" w:cs="Times New Roman"/>
                <w:b w:val="0"/>
                <w:color w:val="000000"/>
                <w:sz w:val="18"/>
                <w:rtl w:val="1"/>
              </w:rPr>
              <w:t>إثبات الأتمتة الكاملة: كل تحديث موثق بالطابع الزمني ومعرف المُعتمِد</w:t>
            </w:r>
          </w:p>
        </w:tc>
        <w:tc>
          <w:tcPr>
            <w:tcW w:type="dxa" w:w="2351"/>
            <w:shd w:val="clear" w:color="auto" w:fill="EBF3FB"/>
            <w:tcW w:w="3000" w:type="dxa"/>
          </w:tcPr>
          <w:p>
            <w:pPr>
              <w:bidi w:val="1"/>
              <w:jc w:val="right"/>
            </w:pPr>
            <w:r>
              <w:rPr>
                <w:rFonts w:ascii="Times New Roman" w:hAnsi="Times New Roman" w:cs="Times New Roman"/>
                <w:b w:val="0"/>
                <w:color w:val="000000"/>
                <w:sz w:val="18"/>
                <w:rtl w:val="1"/>
              </w:rPr>
              <w:t>سجل التدقيق الشامل لتغييرات التصنيف</w:t>
            </w:r>
          </w:p>
        </w:tc>
        <w:tc>
          <w:tcPr>
            <w:tcW w:type="dxa" w:w="2351"/>
            <w:shd w:val="clear" w:color="auto" w:fill="EBF3FB"/>
            <w:tcW w:w="1500" w:type="dxa"/>
          </w:tcPr>
          <w:p>
            <w:pPr>
              <w:bidi w:val="1"/>
              <w:jc w:val="right"/>
            </w:pPr>
            <w:r>
              <w:rPr>
                <w:rFonts w:ascii="Times New Roman" w:hAnsi="Times New Roman" w:cs="Times New Roman"/>
                <w:b w:val="0"/>
                <w:color w:val="000000"/>
                <w:sz w:val="18"/>
                <w:rtl w:val="1"/>
              </w:rPr>
              <w:t>سجل Audit Log SGSA</w:t>
            </w:r>
          </w:p>
        </w:tc>
        <w:tc>
          <w:tcPr>
            <w:tcW w:type="dxa" w:w="2351"/>
            <w:shd w:val="clear" w:color="auto" w:fill="EBF3FB"/>
            <w:tcW w:w="300" w:type="dxa"/>
          </w:tcPr>
          <w:p>
            <w:pPr>
              <w:bidi w:val="1"/>
              <w:jc w:val="right"/>
            </w:pPr>
            <w:r>
              <w:rPr>
                <w:rFonts w:ascii="Times New Roman" w:hAnsi="Times New Roman" w:cs="Times New Roman"/>
                <w:b w:val="0"/>
                <w:color w:val="000000"/>
                <w:sz w:val="18"/>
                <w:rtl w:val="1"/>
              </w:rPr>
              <w:t>9</w:t>
            </w:r>
          </w:p>
        </w:tc>
      </w:tr>
    </w:tbl>
    <w:p/>
    <w:p>
      <w:r>
        <w:br w:type="page"/>
      </w:r>
    </w:p>
    <w:p>
      <w:pPr>
        <w:bidi w:val="1"/>
        <w:jc w:val="right"/>
        <w:pBdr>
          <w:bottom w:val="single" w:sz="12" w:space="1" w:color="2E75B6"/>
        </w:pBdr>
      </w:pPr>
      <w:r>
        <w:rPr>
          <w:rFonts w:ascii="Times New Roman" w:hAnsi="Times New Roman" w:cs="Times New Roman"/>
          <w:b/>
          <w:color w:val="1F3864"/>
          <w:sz w:val="28"/>
          <w:rtl w:val="1"/>
        </w:rPr>
        <w:t>15.  التوافق مع متطلبات NDMO — DC.M.13</w:t>
      </w:r>
    </w:p>
    <w:p/>
    <w:p>
      <w:pPr>
        <w:bidi w:val="1"/>
        <w:jc w:val="right"/>
      </w:pPr>
      <w:r>
        <w:rPr>
          <w:rFonts w:ascii="Times New Roman" w:hAnsi="Times New Roman" w:cs="Times New Roman"/>
          <w:b w:val="0"/>
          <w:sz w:val="22"/>
          <w:rtl w:val="1"/>
        </w:rPr>
        <w:t>يُثبت الجدول التالي استيفاء هذا التقرير لجميع متطلبات DC.M.13 ضمن إطار NDMO:</w:t>
      </w:r>
    </w:p>
    <w:p/>
    <w:tbl>
      <w:tblPr>
        <w:tblStyle w:val="TableGrid"/>
        <w:tblW w:type="auto" w:w="0"/>
        <w:tblLook w:firstColumn="1" w:firstRow="1" w:lastColumn="0" w:lastRow="0" w:noHBand="0" w:noVBand="1" w:val="04A0"/>
        <w:bidiVisual w:val="1"/>
      </w:tblPr>
      <w:tblGrid>
        <w:gridCol w:w="2351"/>
        <w:gridCol w:w="2351"/>
        <w:gridCol w:w="2351"/>
        <w:gridCol w:w="2351"/>
      </w:tblGrid>
      <w:tr>
        <w:tc>
          <w:tcPr>
            <w:tcW w:type="dxa" w:w="2351"/>
            <w:shd w:val="clear" w:color="auto" w:fill="1F3864"/>
            <w:tcW w:w="950" w:type="dxa"/>
          </w:tcPr>
          <w:p>
            <w:pPr>
              <w:bidi w:val="1"/>
              <w:jc w:val="center"/>
            </w:pPr>
            <w:r>
              <w:rPr>
                <w:rFonts w:ascii="Times New Roman" w:hAnsi="Times New Roman" w:cs="Times New Roman"/>
                <w:b/>
                <w:color w:val="FFFFFF"/>
                <w:sz w:val="18"/>
                <w:rtl w:val="1"/>
              </w:rPr>
              <w:t>حالة الاستيفاء</w:t>
            </w:r>
          </w:p>
        </w:tc>
        <w:tc>
          <w:tcPr>
            <w:tcW w:type="dxa" w:w="2351"/>
            <w:shd w:val="clear" w:color="auto" w:fill="1F3864"/>
            <w:tcW w:w="4350" w:type="dxa"/>
          </w:tcPr>
          <w:p>
            <w:pPr>
              <w:bidi w:val="1"/>
              <w:jc w:val="center"/>
            </w:pPr>
            <w:r>
              <w:rPr>
                <w:rFonts w:ascii="Times New Roman" w:hAnsi="Times New Roman" w:cs="Times New Roman"/>
                <w:b/>
                <w:color w:val="FFFFFF"/>
                <w:sz w:val="18"/>
                <w:rtl w:val="1"/>
              </w:rPr>
              <w:t>الدليل في هذا التقرير</w:t>
            </w:r>
          </w:p>
        </w:tc>
        <w:tc>
          <w:tcPr>
            <w:tcW w:type="dxa" w:w="2351"/>
            <w:shd w:val="clear" w:color="auto" w:fill="1F3864"/>
            <w:tcW w:w="3400" w:type="dxa"/>
          </w:tcPr>
          <w:p>
            <w:pPr>
              <w:bidi w:val="1"/>
              <w:jc w:val="center"/>
            </w:pPr>
            <w:r>
              <w:rPr>
                <w:rFonts w:ascii="Times New Roman" w:hAnsi="Times New Roman" w:cs="Times New Roman"/>
                <w:b/>
                <w:color w:val="FFFFFF"/>
                <w:sz w:val="18"/>
                <w:rtl w:val="1"/>
              </w:rPr>
              <w:t>متطلب القبول — DC.M.13</w:t>
            </w:r>
          </w:p>
        </w:tc>
        <w:tc>
          <w:tcPr>
            <w:tcW w:type="dxa" w:w="2351"/>
            <w:shd w:val="clear" w:color="auto" w:fill="1F3864"/>
            <w:tcW w:w="300" w:type="dxa"/>
          </w:tcPr>
          <w:p>
            <w:pPr>
              <w:bidi w:val="1"/>
              <w:jc w:val="center"/>
            </w:pPr>
            <w:r>
              <w:rPr>
                <w:rFonts w:ascii="Times New Roman" w:hAnsi="Times New Roman" w:cs="Times New Roman"/>
                <w:b/>
                <w:color w:val="FFFFFF"/>
                <w:sz w:val="18"/>
                <w:rtl w:val="1"/>
              </w:rPr>
              <w:t>م</w:t>
            </w:r>
          </w:p>
        </w:tc>
      </w:tr>
      <w:tr>
        <w:tc>
          <w:tcPr>
            <w:tcW w:type="dxa" w:w="2351"/>
            <w:shd w:val="clear" w:color="auto" w:fill="E2EFDA"/>
            <w:tcW w:w="950" w:type="dxa"/>
          </w:tcPr>
          <w:p>
            <w:pPr>
              <w:bidi w:val="1"/>
              <w:jc w:val="center"/>
            </w:pPr>
            <w:r>
              <w:rPr>
                <w:rFonts w:ascii="Times New Roman" w:hAnsi="Times New Roman" w:cs="Times New Roman"/>
                <w:b/>
                <w:color w:val="107C41"/>
                <w:sz w:val="18"/>
                <w:rtl w:val="1"/>
              </w:rPr>
              <w:t>مُحقَّق</w:t>
            </w:r>
          </w:p>
        </w:tc>
        <w:tc>
          <w:tcPr>
            <w:tcW w:type="dxa" w:w="2351"/>
            <w:shd w:val="clear" w:color="auto" w:fill="EBF3FB"/>
            <w:tcW w:w="4350" w:type="dxa"/>
          </w:tcPr>
          <w:p>
            <w:pPr>
              <w:bidi w:val="1"/>
              <w:jc w:val="right"/>
            </w:pPr>
            <w:r>
              <w:rPr>
                <w:rFonts w:ascii="Times New Roman" w:hAnsi="Times New Roman" w:cs="Times New Roman"/>
                <w:b w:val="0"/>
                <w:color w:val="000000"/>
                <w:sz w:val="18"/>
                <w:rtl w:val="1"/>
              </w:rPr>
              <w:t>القسم 7 — نتائج مؤشرات DC.M.12 وتحليل التطور بين الدورتين | القسم 9 — 5 مبادرات تحسين مُنجَزة | القسم 12 — جدول المؤشرات قبل وبعد التحسين</w:t>
            </w:r>
          </w:p>
        </w:tc>
        <w:tc>
          <w:tcPr>
            <w:tcW w:type="dxa" w:w="2351"/>
            <w:shd w:val="clear" w:color="auto" w:fill="EBF3FB"/>
            <w:tcW w:w="3400" w:type="dxa"/>
          </w:tcPr>
          <w:p>
            <w:pPr>
              <w:bidi w:val="1"/>
              <w:jc w:val="right"/>
            </w:pPr>
            <w:r>
              <w:rPr>
                <w:rFonts w:ascii="Times New Roman" w:hAnsi="Times New Roman" w:cs="Times New Roman"/>
                <w:b w:val="0"/>
                <w:color w:val="000000"/>
                <w:sz w:val="18"/>
                <w:rtl w:val="1"/>
              </w:rPr>
              <w:t>تقرير التحسين المستمر لمراجعة تصنيف البيانات وفقاً لنتائج قياس مؤشرات الأداء والمستجدات والتطورات ذات الصلة بالمجال</w:t>
            </w:r>
          </w:p>
        </w:tc>
        <w:tc>
          <w:tcPr>
            <w:tcW w:type="dxa" w:w="2351"/>
            <w:shd w:val="clear" w:color="auto" w:fill="EBF3FB"/>
            <w:tcW w:w="300" w:type="dxa"/>
          </w:tcPr>
          <w:p>
            <w:pPr>
              <w:bidi w:val="1"/>
              <w:jc w:val="right"/>
            </w:pPr>
            <w:r>
              <w:rPr>
                <w:rFonts w:ascii="Times New Roman" w:hAnsi="Times New Roman" w:cs="Times New Roman"/>
                <w:b w:val="0"/>
                <w:color w:val="000000"/>
                <w:sz w:val="18"/>
                <w:rtl w:val="1"/>
              </w:rPr>
              <w:t>1</w:t>
            </w:r>
          </w:p>
        </w:tc>
      </w:tr>
      <w:tr>
        <w:tc>
          <w:tcPr>
            <w:tcW w:type="dxa" w:w="2351"/>
            <w:shd w:val="clear" w:color="auto" w:fill="E2EFDA"/>
            <w:tcW w:w="950" w:type="dxa"/>
          </w:tcPr>
          <w:p>
            <w:pPr>
              <w:bidi w:val="1"/>
              <w:jc w:val="center"/>
            </w:pPr>
            <w:r>
              <w:rPr>
                <w:rFonts w:ascii="Times New Roman" w:hAnsi="Times New Roman" w:cs="Times New Roman"/>
                <w:b/>
                <w:color w:val="107C41"/>
                <w:sz w:val="18"/>
                <w:rtl w:val="1"/>
              </w:rPr>
              <w:t>مُحقَّق</w:t>
            </w:r>
          </w:p>
        </w:tc>
        <w:tc>
          <w:tcPr>
            <w:tcW w:type="dxa" w:w="2351"/>
            <w:shd w:val="clear" w:color="auto" w:fill="FFFFFF"/>
            <w:tcW w:w="4350" w:type="dxa"/>
          </w:tcPr>
          <w:p>
            <w:pPr>
              <w:bidi w:val="1"/>
              <w:jc w:val="right"/>
            </w:pPr>
            <w:r>
              <w:rPr>
                <w:rFonts w:ascii="Times New Roman" w:hAnsi="Times New Roman" w:cs="Times New Roman"/>
                <w:b w:val="0"/>
                <w:color w:val="000000"/>
                <w:sz w:val="18"/>
                <w:rtl w:val="1"/>
              </w:rPr>
              <w:t>القسم 10 — وصف آلية الأتمتة الكاملة (10.1–10.5) | القسم 10.3 — تدفق العمل المؤتمت (6 مراحل) | القسم 10.4 — انعكاس التصنيف في الكتالوج | القسم 11 — التكامل التقني مع SGSA Data Catalog</w:t>
            </w:r>
          </w:p>
        </w:tc>
        <w:tc>
          <w:tcPr>
            <w:tcW w:type="dxa" w:w="2351"/>
            <w:shd w:val="clear" w:color="auto" w:fill="FFFFFF"/>
            <w:tcW w:w="3400" w:type="dxa"/>
          </w:tcPr>
          <w:p>
            <w:pPr>
              <w:bidi w:val="1"/>
              <w:jc w:val="right"/>
            </w:pPr>
            <w:r>
              <w:rPr>
                <w:rFonts w:ascii="Times New Roman" w:hAnsi="Times New Roman" w:cs="Times New Roman"/>
                <w:b w:val="0"/>
                <w:color w:val="000000"/>
                <w:sz w:val="18"/>
                <w:rtl w:val="1"/>
              </w:rPr>
              <w:t>ما يثبت أتمتة عمليات مراجعة تصنيف البيانات وعكس التصنيف الجديد على أداة دليل البيانات بشكل مؤتمت</w:t>
            </w:r>
          </w:p>
        </w:tc>
        <w:tc>
          <w:tcPr>
            <w:tcW w:type="dxa" w:w="2351"/>
            <w:shd w:val="clear" w:color="auto" w:fill="FFFFFF"/>
            <w:tcW w:w="300" w:type="dxa"/>
          </w:tcPr>
          <w:p>
            <w:pPr>
              <w:bidi w:val="1"/>
              <w:jc w:val="right"/>
            </w:pPr>
            <w:r>
              <w:rPr>
                <w:rFonts w:ascii="Times New Roman" w:hAnsi="Times New Roman" w:cs="Times New Roman"/>
                <w:b w:val="0"/>
                <w:color w:val="000000"/>
                <w:sz w:val="18"/>
                <w:rtl w:val="1"/>
              </w:rPr>
              <w:t>2</w:t>
            </w:r>
          </w:p>
        </w:tc>
      </w:tr>
      <w:tr>
        <w:tc>
          <w:tcPr>
            <w:tcW w:type="dxa" w:w="2351"/>
            <w:shd w:val="clear" w:color="auto" w:fill="E2EFDA"/>
            <w:tcW w:w="950" w:type="dxa"/>
          </w:tcPr>
          <w:p>
            <w:pPr>
              <w:bidi w:val="1"/>
              <w:jc w:val="center"/>
            </w:pPr>
            <w:r>
              <w:rPr>
                <w:rFonts w:ascii="Times New Roman" w:hAnsi="Times New Roman" w:cs="Times New Roman"/>
                <w:b/>
                <w:color w:val="107C41"/>
                <w:sz w:val="18"/>
                <w:rtl w:val="1"/>
              </w:rPr>
              <w:t>مُحقَّق</w:t>
            </w:r>
          </w:p>
        </w:tc>
        <w:tc>
          <w:tcPr>
            <w:tcW w:type="dxa" w:w="2351"/>
            <w:shd w:val="clear" w:color="auto" w:fill="EBF3FB"/>
            <w:tcW w:w="4350" w:type="dxa"/>
          </w:tcPr>
          <w:p>
            <w:pPr>
              <w:bidi w:val="1"/>
              <w:jc w:val="right"/>
            </w:pPr>
            <w:r>
              <w:rPr>
                <w:rFonts w:ascii="Times New Roman" w:hAnsi="Times New Roman" w:cs="Times New Roman"/>
                <w:b w:val="0"/>
                <w:color w:val="000000"/>
                <w:sz w:val="18"/>
                <w:rtl w:val="1"/>
              </w:rPr>
              <w:t>القسم 13 — جدول الدورة الأولى 2026 ومراجعها | DC.C.3.4 (2026) | DC.C.3.5 | DC.M.12 — توثيق كامل للدورة الأولى</w:t>
            </w:r>
          </w:p>
        </w:tc>
        <w:tc>
          <w:tcPr>
            <w:tcW w:type="dxa" w:w="2351"/>
            <w:shd w:val="clear" w:color="auto" w:fill="EBF3FB"/>
            <w:tcW w:w="3400" w:type="dxa"/>
          </w:tcPr>
          <w:p>
            <w:pPr>
              <w:bidi w:val="1"/>
              <w:jc w:val="right"/>
            </w:pPr>
            <w:r>
              <w:rPr>
                <w:rFonts w:ascii="Times New Roman" w:hAnsi="Times New Roman" w:cs="Times New Roman"/>
                <w:b w:val="0"/>
                <w:color w:val="000000"/>
                <w:sz w:val="18"/>
                <w:rtl w:val="1"/>
              </w:rPr>
              <w:t>وثائق المراجعات والنتائج الدورية لمراجعة تصنيف البيانات</w:t>
            </w:r>
          </w:p>
        </w:tc>
        <w:tc>
          <w:tcPr>
            <w:tcW w:type="dxa" w:w="2351"/>
            <w:shd w:val="clear" w:color="auto" w:fill="EBF3FB"/>
            <w:tcW w:w="300" w:type="dxa"/>
          </w:tcPr>
          <w:p>
            <w:pPr>
              <w:bidi w:val="1"/>
              <w:jc w:val="right"/>
            </w:pPr>
            <w:r>
              <w:rPr>
                <w:rFonts w:ascii="Times New Roman" w:hAnsi="Times New Roman" w:cs="Times New Roman"/>
                <w:b w:val="0"/>
                <w:color w:val="000000"/>
                <w:sz w:val="18"/>
                <w:rtl w:val="1"/>
              </w:rPr>
              <w:t>3</w:t>
            </w:r>
          </w:p>
        </w:tc>
      </w:tr>
      <w:tr>
        <w:tc>
          <w:tcPr>
            <w:tcW w:type="dxa" w:w="2351"/>
            <w:shd w:val="clear" w:color="auto" w:fill="E2EFDA"/>
            <w:tcW w:w="950" w:type="dxa"/>
          </w:tcPr>
          <w:p>
            <w:pPr>
              <w:bidi w:val="1"/>
              <w:jc w:val="center"/>
            </w:pPr>
            <w:r>
              <w:rPr>
                <w:rFonts w:ascii="Times New Roman" w:hAnsi="Times New Roman" w:cs="Times New Roman"/>
                <w:b/>
                <w:color w:val="107C41"/>
                <w:sz w:val="18"/>
                <w:rtl w:val="1"/>
              </w:rPr>
              <w:t>مُحقَّق</w:t>
            </w:r>
          </w:p>
        </w:tc>
        <w:tc>
          <w:tcPr>
            <w:tcW w:type="dxa" w:w="2351"/>
            <w:shd w:val="clear" w:color="auto" w:fill="FFFFFF"/>
            <w:tcW w:w="4350" w:type="dxa"/>
          </w:tcPr>
          <w:p>
            <w:pPr>
              <w:bidi w:val="1"/>
              <w:jc w:val="right"/>
            </w:pPr>
            <w:r>
              <w:rPr>
                <w:rFonts w:ascii="Times New Roman" w:hAnsi="Times New Roman" w:cs="Times New Roman"/>
                <w:b w:val="0"/>
                <w:color w:val="000000"/>
                <w:sz w:val="18"/>
                <w:rtl w:val="1"/>
              </w:rPr>
              <w:t>القسم 8 — فرص التحسين المكتشفة | القسم 9 — مبادرات التحسين (جدول المشكلة/الإجراء/النتيجة) | القسم 12.1 — آليات ضمان استمرارية التحسين للدورات القادمة</w:t>
            </w:r>
          </w:p>
        </w:tc>
        <w:tc>
          <w:tcPr>
            <w:tcW w:type="dxa" w:w="2351"/>
            <w:shd w:val="clear" w:color="auto" w:fill="FFFFFF"/>
            <w:tcW w:w="3400" w:type="dxa"/>
          </w:tcPr>
          <w:p>
            <w:pPr>
              <w:bidi w:val="1"/>
              <w:jc w:val="right"/>
            </w:pPr>
            <w:r>
              <w:rPr>
                <w:rFonts w:ascii="Times New Roman" w:hAnsi="Times New Roman" w:cs="Times New Roman"/>
                <w:b w:val="0"/>
                <w:color w:val="000000"/>
                <w:sz w:val="18"/>
                <w:rtl w:val="1"/>
              </w:rPr>
              <w:t>آليات التحسين المستمر لمراجعة تصنيف البيانات</w:t>
            </w:r>
          </w:p>
        </w:tc>
        <w:tc>
          <w:tcPr>
            <w:tcW w:type="dxa" w:w="2351"/>
            <w:shd w:val="clear" w:color="auto" w:fill="FFFFFF"/>
            <w:tcW w:w="300" w:type="dxa"/>
          </w:tcPr>
          <w:p>
            <w:pPr>
              <w:bidi w:val="1"/>
              <w:jc w:val="right"/>
            </w:pPr>
            <w:r>
              <w:rPr>
                <w:rFonts w:ascii="Times New Roman" w:hAnsi="Times New Roman" w:cs="Times New Roman"/>
                <w:b w:val="0"/>
                <w:color w:val="000000"/>
                <w:sz w:val="18"/>
                <w:rtl w:val="1"/>
              </w:rPr>
              <w:t>4</w:t>
            </w:r>
          </w:p>
        </w:tc>
      </w:tr>
    </w:tbl>
    <w:p/>
    <w:p>
      <w:r>
        <w:br w:type="page"/>
      </w:r>
    </w:p>
    <w:p>
      <w:pPr>
        <w:bidi w:val="1"/>
        <w:jc w:val="right"/>
        <w:pBdr>
          <w:bottom w:val="single" w:sz="12" w:space="1" w:color="2E75B6"/>
        </w:pBdr>
      </w:pPr>
      <w:r>
        <w:rPr>
          <w:rFonts w:ascii="Times New Roman" w:hAnsi="Times New Roman" w:cs="Times New Roman"/>
          <w:b/>
          <w:color w:val="1F3864"/>
          <w:sz w:val="28"/>
          <w:rtl w:val="1"/>
        </w:rPr>
        <w:t>16.  الاعتماد الرسمي</w:t>
      </w:r>
    </w:p>
    <w:p/>
    <w:p>
      <w:pPr>
        <w:bidi w:val="1"/>
        <w:jc w:val="right"/>
      </w:pPr>
      <w:r>
        <w:rPr>
          <w:rFonts w:ascii="Times New Roman" w:hAnsi="Times New Roman" w:cs="Times New Roman"/>
          <w:b w:val="0"/>
          <w:sz w:val="22"/>
          <w:rtl w:val="1"/>
        </w:rPr>
        <w:t>اعتُمد هذا التقرير بوصفه الإثبات الرسمي لبلوغ هيئة الخدمات الحكومية الذكية مستوى الريادة (Level 5) في سؤال DC.MQ.3 بإطار NDMO، من خلال إثبات التحسين المستمر لآليات مراجعة تصنيف البيانات وأتمتة دورة تحديث التصنيفات في SGSA Data Catalog:</w:t>
      </w:r>
    </w:p>
    <w:p/>
    <w:tbl>
      <w:tblPr>
        <w:tblStyle w:val="TableGrid"/>
        <w:tblW w:type="auto" w:w="0"/>
        <w:tblLook w:firstColumn="1" w:firstRow="1" w:lastColumn="0" w:lastRow="0" w:noHBand="0" w:noVBand="1" w:val="04A0"/>
        <w:bidiVisual w:val="1"/>
      </w:tblPr>
      <w:tblGrid>
        <w:gridCol w:w="1881"/>
        <w:gridCol w:w="1881"/>
        <w:gridCol w:w="1881"/>
        <w:gridCol w:w="1881"/>
        <w:gridCol w:w="1881"/>
      </w:tblGrid>
      <w:tr>
        <w:tc>
          <w:tcPr>
            <w:tcW w:type="dxa" w:w="1881"/>
            <w:shd w:val="clear" w:color="auto" w:fill="1F3864"/>
            <w:tcW w:w="1300" w:type="dxa"/>
          </w:tcPr>
          <w:p>
            <w:pPr>
              <w:bidi w:val="1"/>
              <w:jc w:val="center"/>
            </w:pPr>
            <w:r>
              <w:rPr>
                <w:rFonts w:ascii="Times New Roman" w:hAnsi="Times New Roman" w:cs="Times New Roman"/>
                <w:b/>
                <w:color w:val="FFFFFF"/>
                <w:sz w:val="18"/>
                <w:rtl w:val="1"/>
              </w:rPr>
              <w:t>الاسم</w:t>
            </w:r>
          </w:p>
        </w:tc>
        <w:tc>
          <w:tcPr>
            <w:tcW w:type="dxa" w:w="1881"/>
            <w:shd w:val="clear" w:color="auto" w:fill="1F3864"/>
            <w:tcW w:w="2400" w:type="dxa"/>
          </w:tcPr>
          <w:p>
            <w:pPr>
              <w:bidi w:val="1"/>
              <w:jc w:val="center"/>
            </w:pPr>
            <w:r>
              <w:rPr>
                <w:rFonts w:ascii="Times New Roman" w:hAnsi="Times New Roman" w:cs="Times New Roman"/>
                <w:b/>
                <w:color w:val="FFFFFF"/>
                <w:sz w:val="18"/>
                <w:rtl w:val="1"/>
              </w:rPr>
              <w:t>المسمى الوظيفي</w:t>
            </w:r>
          </w:p>
        </w:tc>
        <w:tc>
          <w:tcPr>
            <w:tcW w:type="dxa" w:w="1881"/>
            <w:shd w:val="clear" w:color="auto" w:fill="1F3864"/>
            <w:tcW w:w="1400" w:type="dxa"/>
          </w:tcPr>
          <w:p>
            <w:pPr>
              <w:bidi w:val="1"/>
              <w:jc w:val="center"/>
            </w:pPr>
            <w:r>
              <w:rPr>
                <w:rFonts w:ascii="Times New Roman" w:hAnsi="Times New Roman" w:cs="Times New Roman"/>
                <w:b/>
                <w:color w:val="FFFFFF"/>
                <w:sz w:val="18"/>
                <w:rtl w:val="1"/>
              </w:rPr>
              <w:t>التاريخ</w:t>
            </w:r>
          </w:p>
        </w:tc>
        <w:tc>
          <w:tcPr>
            <w:tcW w:type="dxa" w:w="1881"/>
            <w:shd w:val="clear" w:color="auto" w:fill="1F3864"/>
            <w:tcW w:w="1600" w:type="dxa"/>
          </w:tcPr>
          <w:p>
            <w:pPr>
              <w:bidi w:val="1"/>
              <w:jc w:val="center"/>
            </w:pPr>
            <w:r>
              <w:rPr>
                <w:rFonts w:ascii="Times New Roman" w:hAnsi="Times New Roman" w:cs="Times New Roman"/>
                <w:b/>
                <w:color w:val="FFFFFF"/>
                <w:sz w:val="18"/>
                <w:rtl w:val="1"/>
              </w:rPr>
              <w:t>التوقيع</w:t>
            </w:r>
          </w:p>
        </w:tc>
        <w:tc>
          <w:tcPr>
            <w:tcW w:type="dxa" w:w="1881"/>
            <w:shd w:val="clear" w:color="auto" w:fill="1F3864"/>
            <w:tcW w:w="1300" w:type="dxa"/>
          </w:tcPr>
          <w:p>
            <w:pPr>
              <w:bidi w:val="1"/>
              <w:jc w:val="center"/>
            </w:pPr>
            <w:r>
              <w:rPr>
                <w:rFonts w:ascii="Times New Roman" w:hAnsi="Times New Roman" w:cs="Times New Roman"/>
                <w:b/>
                <w:color w:val="FFFFFF"/>
                <w:sz w:val="18"/>
                <w:rtl w:val="1"/>
              </w:rPr>
              <w:t>الاعتماد</w:t>
            </w:r>
          </w:p>
        </w:tc>
      </w:tr>
      <w:tr>
        <w:tc>
          <w:tcPr>
            <w:tcW w:type="dxa" w:w="1881"/>
            <w:shd w:val="clear" w:color="auto" w:fill="EBF3FB"/>
            <w:tcW w:w="1300" w:type="dxa"/>
          </w:tcPr>
          <w:p>
            <w:pPr>
              <w:bidi w:val="1"/>
              <w:jc w:val="right"/>
            </w:pPr>
            <w:r>
              <w:rPr>
                <w:rFonts w:ascii="Times New Roman" w:hAnsi="Times New Roman" w:cs="Times New Roman"/>
                <w:b w:val="0"/>
                <w:color w:val="000000"/>
                <w:sz w:val="18"/>
                <w:rtl w:val="1"/>
              </w:rPr>
              <w:t>...............</w:t>
            </w:r>
          </w:p>
        </w:tc>
        <w:tc>
          <w:tcPr>
            <w:tcW w:type="dxa" w:w="1881"/>
            <w:shd w:val="clear" w:color="auto" w:fill="EBF3FB"/>
            <w:tcW w:w="2400" w:type="dxa"/>
          </w:tcPr>
          <w:p>
            <w:pPr>
              <w:bidi w:val="1"/>
              <w:jc w:val="right"/>
            </w:pPr>
            <w:r>
              <w:rPr>
                <w:rFonts w:ascii="Times New Roman" w:hAnsi="Times New Roman" w:cs="Times New Roman"/>
                <w:b w:val="0"/>
                <w:color w:val="000000"/>
                <w:sz w:val="18"/>
                <w:rtl w:val="1"/>
              </w:rPr>
              <w:t>مدير عام الهيئة</w:t>
            </w:r>
          </w:p>
        </w:tc>
        <w:tc>
          <w:tcPr>
            <w:tcW w:type="dxa" w:w="1881"/>
            <w:shd w:val="clear" w:color="auto" w:fill="EBF3FB"/>
            <w:tcW w:w="1400" w:type="dxa"/>
          </w:tcPr>
          <w:p>
            <w:pPr>
              <w:bidi w:val="1"/>
              <w:jc w:val="right"/>
            </w:pPr>
            <w:r>
              <w:rPr>
                <w:rFonts w:ascii="Times New Roman" w:hAnsi="Times New Roman" w:cs="Times New Roman"/>
                <w:b w:val="0"/>
                <w:color w:val="000000"/>
                <w:sz w:val="18"/>
                <w:rtl w:val="1"/>
              </w:rPr>
              <w:t>يونيو 2026</w:t>
            </w:r>
          </w:p>
        </w:tc>
        <w:tc>
          <w:tcPr>
            <w:tcW w:type="dxa" w:w="1881"/>
            <w:shd w:val="clear" w:color="auto" w:fill="EBF3FB"/>
            <w:tcW w:w="1600" w:type="dxa"/>
          </w:tcPr>
          <w:p>
            <w:pPr>
              <w:bidi w:val="1"/>
              <w:jc w:val="right"/>
            </w:pPr>
            <w:r>
              <w:rPr>
                <w:rFonts w:ascii="Times New Roman" w:hAnsi="Times New Roman" w:cs="Times New Roman"/>
                <w:b w:val="0"/>
                <w:color w:val="000000"/>
                <w:sz w:val="18"/>
                <w:rtl w:val="1"/>
              </w:rPr>
              <w:t>____________</w:t>
            </w:r>
          </w:p>
        </w:tc>
        <w:tc>
          <w:tcPr>
            <w:tcW w:type="dxa" w:w="1881"/>
            <w:shd w:val="clear" w:color="auto" w:fill="EBF3FB"/>
            <w:tcW w:w="1300" w:type="dxa"/>
          </w:tcPr>
          <w:p>
            <w:pPr>
              <w:bidi w:val="1"/>
              <w:jc w:val="right"/>
            </w:pPr>
            <w:r>
              <w:rPr>
                <w:rFonts w:ascii="Times New Roman" w:hAnsi="Times New Roman" w:cs="Times New Roman"/>
                <w:b w:val="0"/>
                <w:color w:val="000000"/>
                <w:sz w:val="18"/>
                <w:rtl w:val="1"/>
              </w:rPr>
              <w:t>مُعتمَد</w:t>
            </w:r>
          </w:p>
        </w:tc>
      </w:tr>
      <w:tr>
        <w:tc>
          <w:tcPr>
            <w:tcW w:type="dxa" w:w="1881"/>
            <w:shd w:val="clear" w:color="auto" w:fill="FFFFFF"/>
            <w:tcW w:w="1300" w:type="dxa"/>
          </w:tcPr>
          <w:p>
            <w:pPr>
              <w:bidi w:val="1"/>
              <w:jc w:val="right"/>
            </w:pPr>
            <w:r>
              <w:rPr>
                <w:rFonts w:ascii="Times New Roman" w:hAnsi="Times New Roman" w:cs="Times New Roman"/>
                <w:b w:val="0"/>
                <w:color w:val="000000"/>
                <w:sz w:val="18"/>
                <w:rtl w:val="1"/>
              </w:rPr>
              <w:t>...............</w:t>
            </w:r>
          </w:p>
        </w:tc>
        <w:tc>
          <w:tcPr>
            <w:tcW w:type="dxa" w:w="1881"/>
            <w:shd w:val="clear" w:color="auto" w:fill="FFFFFF"/>
            <w:tcW w:w="2400" w:type="dxa"/>
          </w:tcPr>
          <w:p>
            <w:pPr>
              <w:bidi w:val="1"/>
              <w:jc w:val="right"/>
            </w:pPr>
            <w:r>
              <w:rPr>
                <w:rFonts w:ascii="Times New Roman" w:hAnsi="Times New Roman" w:cs="Times New Roman"/>
                <w:b w:val="0"/>
                <w:color w:val="000000"/>
                <w:sz w:val="18"/>
                <w:rtl w:val="1"/>
              </w:rPr>
              <w:t>مدير مكتب إدارة البيانات</w:t>
            </w:r>
          </w:p>
        </w:tc>
        <w:tc>
          <w:tcPr>
            <w:tcW w:type="dxa" w:w="1881"/>
            <w:shd w:val="clear" w:color="auto" w:fill="FFFFFF"/>
            <w:tcW w:w="1400" w:type="dxa"/>
          </w:tcPr>
          <w:p>
            <w:pPr>
              <w:bidi w:val="1"/>
              <w:jc w:val="right"/>
            </w:pPr>
            <w:r>
              <w:rPr>
                <w:rFonts w:ascii="Times New Roman" w:hAnsi="Times New Roman" w:cs="Times New Roman"/>
                <w:b w:val="0"/>
                <w:color w:val="000000"/>
                <w:sz w:val="18"/>
                <w:rtl w:val="1"/>
              </w:rPr>
              <w:t>يونيو 2026</w:t>
            </w:r>
          </w:p>
        </w:tc>
        <w:tc>
          <w:tcPr>
            <w:tcW w:type="dxa" w:w="1881"/>
            <w:shd w:val="clear" w:color="auto" w:fill="FFFFFF"/>
            <w:tcW w:w="1600" w:type="dxa"/>
          </w:tcPr>
          <w:p>
            <w:pPr>
              <w:bidi w:val="1"/>
              <w:jc w:val="right"/>
            </w:pPr>
            <w:r>
              <w:rPr>
                <w:rFonts w:ascii="Times New Roman" w:hAnsi="Times New Roman" w:cs="Times New Roman"/>
                <w:b w:val="0"/>
                <w:color w:val="000000"/>
                <w:sz w:val="18"/>
                <w:rtl w:val="1"/>
              </w:rPr>
              <w:t>____________</w:t>
            </w:r>
          </w:p>
        </w:tc>
        <w:tc>
          <w:tcPr>
            <w:tcW w:type="dxa" w:w="1881"/>
            <w:shd w:val="clear" w:color="auto" w:fill="FFFFFF"/>
            <w:tcW w:w="1300" w:type="dxa"/>
          </w:tcPr>
          <w:p>
            <w:pPr>
              <w:bidi w:val="1"/>
              <w:jc w:val="right"/>
            </w:pPr>
            <w:r>
              <w:rPr>
                <w:rFonts w:ascii="Times New Roman" w:hAnsi="Times New Roman" w:cs="Times New Roman"/>
                <w:b w:val="0"/>
                <w:color w:val="000000"/>
                <w:sz w:val="18"/>
                <w:rtl w:val="1"/>
              </w:rPr>
              <w:t>مراجعة</w:t>
            </w:r>
          </w:p>
        </w:tc>
      </w:tr>
    </w:tbl>
    <w:p/>
    <w:p>
      <w:pPr>
        <w:bidi w:val="1"/>
        <w:jc w:val="right"/>
      </w:pPr>
      <w:r>
        <w:rPr>
          <w:rFonts w:ascii="Times New Roman" w:hAnsi="Times New Roman" w:cs="Times New Roman"/>
          <w:b w:val="0"/>
          <w:sz w:val="20"/>
          <w:rtl w:val="1"/>
        </w:rPr>
        <w:t>ملاحظة: يُعدّ هذا التقرير مُصنَّفاً بدرجة (مقيّد) ويُتاح للمراجعين الداخليين وجهات التدقيق المُخوَّلة. يُمثّل DC.M.13 الإنجاز الكامل لمسار DC.MQ.3 ضمن مستويات النضج الخمسة في إطار NDMO. الدورة القادمة للتحسين المستمر: يوليو 2026 – يونيو 2027.</w:t>
      </w:r>
    </w:p>
    <w:p/>
    <w:p>
      <w:pPr>
        <w:bidi w:val="1"/>
        <w:jc w:val="center"/>
      </w:pPr>
      <w:r>
        <w:rPr>
          <w:rFonts w:ascii="Times New Roman" w:hAnsi="Times New Roman" w:cs="Times New Roman"/>
          <w:b/>
          <w:color w:val="1F3864"/>
          <w:sz w:val="22"/>
          <w:rtl w:val="1"/>
        </w:rPr>
        <w:t>— DC.M.13  ·  تقرير مراجعة آليات مراجعة تصنيف البيانات  ·  الإصدار 1.0  ·  يونيو 2026 —</w:t>
      </w:r>
    </w:p>
    <w:p>
      <w:pPr>
        <w:bidi w:val="1"/>
        <w:jc w:val="center"/>
      </w:pPr>
      <w:r>
        <w:rPr>
          <w:rFonts w:ascii="Times New Roman" w:hAnsi="Times New Roman" w:cs="Times New Roman"/>
          <w:b/>
          <w:color w:val="2E75B6"/>
          <w:sz w:val="22"/>
          <w:rtl w:val="1"/>
        </w:rPr>
        <w:t>هيئة الخدمات الحكومية الذكية (SGSA)  ·  Level 5 الريادة — DC.MQ.3</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