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bidiVisual w:val="1"/>
      </w:tblPr>
      <w:tblGrid>
        <w:gridCol w:w="10200"/>
      </w:tblGrid>
      <w:tr>
        <w:tc>
          <w:tcPr>
            <w:tcW w:type="dxa" w:w="10200"/>
            <w:shd w:fill="1B2A4E"/>
            <w:vAlign w:val="center"/>
          </w:tcPr>
          <w:p>
            <w:pPr>
              <w:bidi w:val="1"/>
              <w:spacing w:before="120" w:after="120"/>
              <w:jc w:val="right"/>
            </w:pPr>
            <w:r>
              <w:rPr>
                <w:rFonts w:cs="Arial"/>
                <w:b/>
                <w:color w:val="FFFFFF"/>
                <w:sz w:val="36"/>
                <w:rtl w:val="1"/>
              </w:rPr>
              <w:t>هيئة الخدمات الحكومية الذكية (SGSA)</w:t>
            </w:r>
          </w:p>
        </w:tc>
      </w:tr>
    </w:tbl>
    <w:p/>
    <w:p>
      <w:pPr>
        <w:bidi w:val="1"/>
        <w:jc w:val="right"/>
      </w:pPr>
      <w:r>
        <w:rPr>
          <w:rFonts w:cs="Arial"/>
          <w:b/>
          <w:i w:val="0"/>
          <w:color w:val="29C79A"/>
          <w:sz w:val="21"/>
          <w:rtl w:val="1"/>
        </w:rPr>
      </w:r>
    </w:p>
    <w:p>
      <w:pPr>
        <w:bidi w:val="1"/>
        <w:jc w:val="right"/>
      </w:pPr>
      <w:r>
        <w:rPr>
          <w:rFonts w:cs="Arial"/>
          <w:b/>
          <w:color w:val="1B2A4E"/>
          <w:sz w:val="29"/>
          <w:rtl w:val="1"/>
        </w:rPr>
        <w:t>سجل احتساب مؤشر نسبة مجموعات البيانات المصنفة (DC-KPI-01)</w:t>
      </w:r>
    </w:p>
    <w:p>
      <w:pPr>
        <w:bidi w:val="1"/>
        <w:jc w:val="right"/>
      </w:pPr>
      <w:r>
        <w:rPr>
          <w:rFonts w:cs="Arial"/>
          <w:b w:val="0"/>
          <w:i/>
          <w:color w:val="29C79A"/>
          <w:sz w:val="22"/>
          <w:rtl w:val="1"/>
        </w:rPr>
        <w:t>Data Classification KPI Calculation Record</w:t>
      </w:r>
    </w:p>
    <w:p/>
    <w:tbl>
      <w:tblPr>
        <w:tblW w:type="auto" w:w="0"/>
        <w:tblLayout w:type="autofit"/>
        <w:tblLook w:firstColumn="1" w:firstRow="1" w:lastColumn="0" w:lastRow="0" w:noHBand="0" w:noVBand="1" w:val="04A0"/>
        <w:bidiVisual w:val="1"/>
      </w:tblPr>
      <w:tblGrid>
        <w:gridCol w:w="6236"/>
        <w:gridCol w:w="2835"/>
      </w:tblGrid>
      <w:tr>
        <w:tc>
          <w:tcPr>
            <w:tcW w:type="dxa" w:w="6236"/>
          </w:tcPr>
          <w:p>
            <w:pPr>
              <w:bidi w:val="1"/>
              <w:jc w:val="right"/>
            </w:pPr>
            <w:r>
              <w:rPr>
                <w:rFonts w:cs="Arial"/>
                <w:color w:val="262626"/>
                <w:sz w:val="18"/>
                <w:rtl w:val="1"/>
              </w:rPr>
              <w:t>هيئة الخدمات الحكومية الذكية (SGSA)</w:t>
            </w:r>
          </w:p>
        </w:tc>
        <w:tc>
          <w:tcPr>
            <w:tcW w:type="dxa" w:w="2835"/>
          </w:tcPr>
          <w:p>
            <w:pPr>
              <w:bidi w:val="1"/>
              <w:jc w:val="right"/>
            </w:pPr>
            <w:r>
              <w:rPr>
                <w:rFonts w:cs="Arial"/>
                <w:b/>
                <w:color w:val="595959"/>
                <w:sz w:val="18"/>
                <w:rtl w:val="1"/>
              </w:rPr>
              <w:t>الجهة</w:t>
            </w:r>
          </w:p>
        </w:tc>
      </w:tr>
      <w:tr>
        <w:tc>
          <w:tcPr>
            <w:tcW w:type="dxa" w:w="6236"/>
          </w:tcPr>
          <w:p>
            <w:pPr>
              <w:bidi w:val="1"/>
              <w:jc w:val="right"/>
            </w:pPr>
            <w:r>
              <w:rPr>
                <w:rFonts w:cs="Arial"/>
                <w:color w:val="262626"/>
                <w:sz w:val="18"/>
                <w:rtl w:val="1"/>
              </w:rPr>
            </w:r>
          </w:p>
        </w:tc>
        <w:tc>
          <w:tcPr>
            <w:tcW w:type="dxa" w:w="2835"/>
          </w:tcPr>
          <w:p>
            <w:pPr>
              <w:bidi w:val="1"/>
              <w:jc w:val="right"/>
            </w:pPr>
            <w:r>
              <w:rPr>
                <w:rFonts w:cs="Arial"/>
                <w:b/>
                <w:color w:val="595959"/>
                <w:sz w:val="18"/>
                <w:rtl w:val="1"/>
              </w:rPr>
              <w:t>المنصة</w:t>
            </w:r>
          </w:p>
        </w:tc>
      </w:tr>
      <w:tr>
        <w:tc>
          <w:tcPr>
            <w:tcW w:type="dxa" w:w="6236"/>
          </w:tcPr>
          <w:p>
            <w:pPr>
              <w:bidi w:val="1"/>
              <w:jc w:val="right"/>
            </w:pPr>
            <w:r>
              <w:rPr>
                <w:rFonts w:cs="Arial"/>
                <w:color w:val="262626"/>
                <w:sz w:val="18"/>
                <w:rtl w:val="1"/>
              </w:rPr>
              <w:t>إطار حوكمة البيانات الوطني (NDMO)</w:t>
            </w:r>
          </w:p>
        </w:tc>
        <w:tc>
          <w:tcPr>
            <w:tcW w:type="dxa" w:w="2835"/>
          </w:tcPr>
          <w:p>
            <w:pPr>
              <w:bidi w:val="1"/>
              <w:jc w:val="right"/>
            </w:pPr>
            <w:r>
              <w:rPr>
                <w:rFonts w:cs="Arial"/>
                <w:b/>
                <w:color w:val="595959"/>
                <w:sz w:val="18"/>
                <w:rtl w:val="1"/>
              </w:rPr>
              <w:t>الإطار المرجعي</w:t>
            </w:r>
          </w:p>
        </w:tc>
      </w:tr>
      <w:tr>
        <w:tc>
          <w:tcPr>
            <w:tcW w:type="dxa" w:w="6236"/>
          </w:tcPr>
          <w:p>
            <w:pPr>
              <w:bidi w:val="1"/>
              <w:jc w:val="right"/>
            </w:pPr>
            <w:r>
              <w:rPr>
                <w:rFonts w:cs="Arial"/>
                <w:color w:val="262626"/>
                <w:sz w:val="18"/>
                <w:rtl w:val="1"/>
              </w:rPr>
              <w:t>DC.M.3-E01</w:t>
            </w:r>
          </w:p>
        </w:tc>
        <w:tc>
          <w:tcPr>
            <w:tcW w:type="dxa" w:w="2835"/>
          </w:tcPr>
          <w:p>
            <w:pPr>
              <w:bidi w:val="1"/>
              <w:jc w:val="right"/>
            </w:pPr>
            <w:r>
              <w:rPr>
                <w:rFonts w:cs="Arial"/>
                <w:b/>
                <w:color w:val="595959"/>
                <w:sz w:val="18"/>
                <w:rtl w:val="1"/>
              </w:rPr>
              <w:t>رمز الدليل</w:t>
            </w:r>
          </w:p>
        </w:tc>
      </w:tr>
      <w:tr>
        <w:tc>
          <w:tcPr>
            <w:tcW w:type="dxa" w:w="6236"/>
          </w:tcPr>
          <w:p>
            <w:pPr>
              <w:bidi w:val="1"/>
              <w:jc w:val="right"/>
            </w:pPr>
            <w:r>
              <w:rPr>
                <w:rFonts w:cs="Arial"/>
                <w:color w:val="262626"/>
                <w:sz w:val="18"/>
                <w:rtl w:val="1"/>
              </w:rPr>
              <w:t>DC.M.3 — تقرير مراقبة تنفيذ خطة تصنيف البيانات عبر مؤشرات الأداء الرئيسية</w:t>
            </w:r>
          </w:p>
        </w:tc>
        <w:tc>
          <w:tcPr>
            <w:tcW w:type="dxa" w:w="2835"/>
          </w:tcPr>
          <w:p>
            <w:pPr>
              <w:bidi w:val="1"/>
              <w:jc w:val="right"/>
            </w:pPr>
            <w:r>
              <w:rPr>
                <w:rFonts w:cs="Arial"/>
                <w:b/>
                <w:color w:val="595959"/>
                <w:sz w:val="18"/>
                <w:rtl w:val="1"/>
              </w:rPr>
              <w:t>المتطلب المرتبط</w:t>
            </w:r>
          </w:p>
        </w:tc>
      </w:tr>
      <w:tr>
        <w:tc>
          <w:tcPr>
            <w:tcW w:type="dxa" w:w="6236"/>
          </w:tcPr>
          <w:p>
            <w:pPr>
              <w:bidi w:val="1"/>
              <w:jc w:val="right"/>
            </w:pPr>
            <w:r>
              <w:rPr>
                <w:rFonts w:cs="Arial"/>
                <w:color w:val="262626"/>
                <w:sz w:val="18"/>
                <w:rtl w:val="1"/>
              </w:rPr>
              <w:t>DC-KPI-01 — نسبة مجموعات البيانات المصنفة</w:t>
            </w:r>
          </w:p>
        </w:tc>
        <w:tc>
          <w:tcPr>
            <w:tcW w:type="dxa" w:w="2835"/>
          </w:tcPr>
          <w:p>
            <w:pPr>
              <w:bidi w:val="1"/>
              <w:jc w:val="right"/>
            </w:pPr>
            <w:r>
              <w:rPr>
                <w:rFonts w:cs="Arial"/>
                <w:b/>
                <w:color w:val="595959"/>
                <w:sz w:val="18"/>
                <w:rtl w:val="1"/>
              </w:rPr>
              <w:t>المؤشر المرتبط</w:t>
            </w:r>
          </w:p>
        </w:tc>
      </w:tr>
      <w:tr>
        <w:tc>
          <w:tcPr>
            <w:tcW w:type="dxa" w:w="6236"/>
          </w:tcPr>
          <w:p>
            <w:pPr>
              <w:bidi w:val="1"/>
              <w:jc w:val="right"/>
            </w:pPr>
            <w:r>
              <w:rPr>
                <w:rFonts w:cs="Arial"/>
                <w:color w:val="262626"/>
                <w:sz w:val="18"/>
                <w:rtl w:val="1"/>
              </w:rPr>
              <w:t>1.0</w:t>
            </w:r>
          </w:p>
        </w:tc>
        <w:tc>
          <w:tcPr>
            <w:tcW w:type="dxa" w:w="2835"/>
          </w:tcPr>
          <w:p>
            <w:pPr>
              <w:bidi w:val="1"/>
              <w:jc w:val="right"/>
            </w:pPr>
            <w:r>
              <w:rPr>
                <w:rFonts w:cs="Arial"/>
                <w:b/>
                <w:color w:val="595959"/>
                <w:sz w:val="18"/>
                <w:rtl w:val="1"/>
              </w:rPr>
              <w:t>الإصدار</w:t>
            </w:r>
          </w:p>
        </w:tc>
      </w:tr>
      <w:tr>
        <w:tc>
          <w:tcPr>
            <w:tcW w:type="dxa" w:w="6236"/>
          </w:tcPr>
          <w:p>
            <w:pPr>
              <w:bidi w:val="1"/>
              <w:jc w:val="right"/>
            </w:pPr>
            <w:r>
              <w:rPr>
                <w:rFonts w:cs="Arial"/>
                <w:color w:val="262626"/>
                <w:sz w:val="18"/>
                <w:rtl w:val="1"/>
              </w:rPr>
              <w:t>يونيو 2026</w:t>
            </w:r>
          </w:p>
        </w:tc>
        <w:tc>
          <w:tcPr>
            <w:tcW w:type="dxa" w:w="2835"/>
          </w:tcPr>
          <w:p>
            <w:pPr>
              <w:bidi w:val="1"/>
              <w:jc w:val="right"/>
            </w:pPr>
            <w:r>
              <w:rPr>
                <w:rFonts w:cs="Arial"/>
                <w:b/>
                <w:color w:val="595959"/>
                <w:sz w:val="18"/>
                <w:rtl w:val="1"/>
              </w:rPr>
              <w:t>التاريخ</w:t>
            </w:r>
          </w:p>
        </w:tc>
      </w:tr>
      <w:tr>
        <w:tc>
          <w:tcPr>
            <w:tcW w:type="dxa" w:w="6236"/>
          </w:tcPr>
          <w:p>
            <w:pPr>
              <w:bidi w:val="1"/>
              <w:jc w:val="right"/>
            </w:pPr>
            <w:r>
              <w:rPr>
                <w:rFonts w:cs="Arial"/>
                <w:color w:val="262626"/>
                <w:sz w:val="18"/>
                <w:rtl w:val="1"/>
              </w:rPr>
              <w:t>جاهزة للاعتماد</w:t>
            </w:r>
          </w:p>
        </w:tc>
        <w:tc>
          <w:tcPr>
            <w:tcW w:type="dxa" w:w="2835"/>
          </w:tcPr>
          <w:p>
            <w:pPr>
              <w:bidi w:val="1"/>
              <w:jc w:val="right"/>
            </w:pPr>
            <w:r>
              <w:rPr>
                <w:rFonts w:cs="Arial"/>
                <w:b/>
                <w:color w:val="595959"/>
                <w:sz w:val="18"/>
                <w:rtl w:val="1"/>
              </w:rPr>
              <w:t>حالة الوثيقة</w:t>
            </w:r>
          </w:p>
        </w:tc>
      </w:tr>
    </w:tbl>
    <w:p>
      <w:r>
        <w:br w:type="page"/>
      </w:r>
    </w:p>
    <w:p>
      <w:pPr>
        <w:bidi w:val="1"/>
        <w:jc w:val="right"/>
      </w:pPr>
      <w:r>
        <w:rPr>
          <w:rFonts w:cs="Arial"/>
          <w:b/>
          <w:color w:val="1B2A4E"/>
          <w:sz w:val="26"/>
          <w:rtl w:val="1"/>
        </w:rPr>
        <w:t>1.  المقدمة</w:t>
      </w:r>
    </w:p>
    <w:p>
      <w:pPr>
        <w:bidi w:val="1"/>
        <w:jc w:val="right"/>
      </w:pPr>
      <w:r>
        <w:rPr>
          <w:rFonts w:cs="Arial"/>
          <w:b w:val="0"/>
          <w:i w:val="0"/>
          <w:color w:val="262626"/>
          <w:sz w:val="19"/>
          <w:rtl w:val="1"/>
        </w:rPr>
        <w:t>يوثّق هذا السجل مصدر البيانات وطريقة احتساب القيمة الحالية لمؤشر الأداء الرئيسي DC-KPI-01 (نسبة مجموعات البيانات المصنفة)، الوارد في بطاقة المؤشر ضمن تقرير DC.M.3 — تقرير مراقبة تنفيذ خطة تصنيف البيانات عبر مؤشرات الأداء الرئيسية، والذي أظهر قيمة حالية قدرها 100% مقابل هدف 100%.</w:t>
      </w:r>
    </w:p>
    <w:p>
      <w:pPr>
        <w:bidi w:val="1"/>
        <w:jc w:val="right"/>
      </w:pPr>
      <w:r>
        <w:rPr>
          <w:rFonts w:cs="Arial"/>
          <w:b w:val="0"/>
          <w:i w:val="0"/>
          <w:color w:val="262626"/>
          <w:sz w:val="19"/>
          <w:rtl w:val="1"/>
        </w:rPr>
        <w:t>يعتمد هذا السجل حصراً على البيانات الفعلية الواردة في سجل مجموعات البيانات المصنفة (DC.M.5)، وهو الوثيقة التي يُشير إليها تقرير DC.M.3 نفسه كمصدر بيانات احتساب هذا المؤشر ضمن جدول «الوثائق الداعمة». لا يتضمن هذا السجل أي مجموعة بيانات أو رقم لم يرد في DC.M.5.</w:t>
      </w:r>
    </w:p>
    <w:p/>
    <w:p>
      <w:pPr>
        <w:bidi w:val="1"/>
        <w:jc w:val="right"/>
      </w:pPr>
      <w:r>
        <w:rPr>
          <w:rFonts w:cs="Arial"/>
          <w:b/>
          <w:color w:val="1B2A4E"/>
          <w:sz w:val="26"/>
          <w:rtl w:val="1"/>
        </w:rPr>
        <w:t>2.  بيانات الاحتساب</w:t>
      </w:r>
    </w:p>
    <w:p>
      <w:pPr>
        <w:bidi w:val="1"/>
        <w:jc w:val="right"/>
      </w:pPr>
      <w:r>
        <w:rPr>
          <w:rFonts w:cs="Arial"/>
          <w:b w:val="0"/>
          <w:i w:val="0"/>
          <w:color w:val="262626"/>
          <w:sz w:val="19"/>
          <w:rtl w:val="1"/>
        </w:rPr>
        <w:t>يُعد هذا السجل وثيقة تحليلية داعمة لأغراض تتبع احتساب المؤشر، بينما يمثل سجل DC.M.5 مصدر البيانات الأساسي المستخدم في عملية الاحتساب.</w:t>
      </w:r>
    </w:p>
    <w:p/>
    <w:tbl>
      <w:tblPr>
        <w:tblW w:type="auto" w:w="0"/>
        <w:tblLayout w:type="autofit"/>
        <w:tblLook w:firstColumn="1" w:firstRow="1" w:lastColumn="0" w:lastRow="0" w:noHBand="0" w:noVBand="1" w:val="04A0"/>
        <w:bidiVisual w:val="1"/>
      </w:tblPr>
      <w:tblGrid>
        <w:gridCol w:w="6236"/>
        <w:gridCol w:w="2835"/>
      </w:tblGrid>
      <w:tr>
        <w:tc>
          <w:tcPr>
            <w:tcW w:type="dxa" w:w="6236"/>
          </w:tcPr>
          <w:p>
            <w:pPr>
              <w:bidi w:val="1"/>
              <w:jc w:val="right"/>
            </w:pPr>
            <w:r>
              <w:rPr>
                <w:rFonts w:cs="Arial"/>
                <w:color w:val="262626"/>
                <w:sz w:val="18"/>
                <w:rtl w:val="1"/>
              </w:rPr>
              <w:t>DC.M.5 — القائمة الحالية لمجموعات البيانات المصنفة (الإصدار 1.0، يونيو 2026)</w:t>
            </w:r>
          </w:p>
        </w:tc>
        <w:tc>
          <w:tcPr>
            <w:tcW w:type="dxa" w:w="2835"/>
          </w:tcPr>
          <w:p>
            <w:pPr>
              <w:bidi w:val="1"/>
              <w:jc w:val="right"/>
            </w:pPr>
            <w:r>
              <w:rPr>
                <w:rFonts w:cs="Arial"/>
                <w:b/>
                <w:color w:val="595959"/>
                <w:sz w:val="18"/>
                <w:rtl w:val="1"/>
              </w:rPr>
              <w:t>مصدر البيانات المستخدم</w:t>
            </w:r>
          </w:p>
        </w:tc>
      </w:tr>
      <w:tr>
        <w:tc>
          <w:tcPr>
            <w:tcW w:type="dxa" w:w="6236"/>
          </w:tcPr>
          <w:p>
            <w:pPr>
              <w:bidi w:val="1"/>
              <w:jc w:val="right"/>
            </w:pPr>
            <w:r>
              <w:rPr>
                <w:rFonts w:cs="Arial"/>
                <w:color w:val="262626"/>
                <w:sz w:val="18"/>
                <w:rtl w:val="1"/>
              </w:rPr>
              <w:t>الربع الثاني 2026 (أبريل – يونيو 2026)</w:t>
            </w:r>
          </w:p>
        </w:tc>
        <w:tc>
          <w:tcPr>
            <w:tcW w:type="dxa" w:w="2835"/>
          </w:tcPr>
          <w:p>
            <w:pPr>
              <w:bidi w:val="1"/>
              <w:jc w:val="right"/>
            </w:pPr>
            <w:r>
              <w:rPr>
                <w:rFonts w:cs="Arial"/>
                <w:b/>
                <w:color w:val="595959"/>
                <w:sz w:val="18"/>
                <w:rtl w:val="1"/>
              </w:rPr>
              <w:t>فترة القياس</w:t>
            </w:r>
          </w:p>
        </w:tc>
      </w:tr>
      <w:tr>
        <w:tc>
          <w:tcPr>
            <w:tcW w:type="dxa" w:w="6236"/>
          </w:tcPr>
          <w:p>
            <w:pPr>
              <w:bidi w:val="1"/>
              <w:jc w:val="right"/>
            </w:pPr>
            <w:r>
              <w:rPr>
                <w:rFonts w:cs="Arial"/>
                <w:color w:val="262626"/>
                <w:sz w:val="18"/>
                <w:rtl w:val="1"/>
              </w:rPr>
              <w:t>جميع مجموعات البيانات الواردة في سجل DC.M.5 حتى تاريخ إصداره (20 مجموعة بيانات). لا يشمل هذا الاحتساب تقرير الجرد الأوسع DC.C.3.1 (30 أصلاً بيانياً: 18 مجموعة بيانات و12 سجلاً)، التزاماً بالاعتماد الحصري على «سجل مجموعات البيانات» كما ورد نصاً في تقرير DC.M.3.</w:t>
            </w:r>
          </w:p>
        </w:tc>
        <w:tc>
          <w:tcPr>
            <w:tcW w:type="dxa" w:w="2835"/>
          </w:tcPr>
          <w:p>
            <w:pPr>
              <w:bidi w:val="1"/>
              <w:jc w:val="right"/>
            </w:pPr>
            <w:r>
              <w:rPr>
                <w:rFonts w:cs="Arial"/>
                <w:b/>
                <w:color w:val="595959"/>
                <w:sz w:val="18"/>
                <w:rtl w:val="1"/>
              </w:rPr>
              <w:t>نطاق القياس</w:t>
            </w:r>
          </w:p>
        </w:tc>
      </w:tr>
      <w:tr>
        <w:tc>
          <w:tcPr>
            <w:tcW w:type="dxa" w:w="6236"/>
          </w:tcPr>
          <w:p>
            <w:pPr>
              <w:bidi w:val="1"/>
              <w:jc w:val="right"/>
            </w:pPr>
            <w:r>
              <w:rPr>
                <w:rFonts w:cs="Arial"/>
                <w:color w:val="262626"/>
                <w:sz w:val="18"/>
                <w:rtl w:val="1"/>
              </w:rPr>
              <w:t>يونيو 2026 (تاريخ إصدار DC.M.5)</w:t>
            </w:r>
          </w:p>
        </w:tc>
        <w:tc>
          <w:tcPr>
            <w:tcW w:type="dxa" w:w="2835"/>
          </w:tcPr>
          <w:p>
            <w:pPr>
              <w:bidi w:val="1"/>
              <w:jc w:val="right"/>
            </w:pPr>
            <w:r>
              <w:rPr>
                <w:rFonts w:cs="Arial"/>
                <w:b/>
                <w:color w:val="595959"/>
                <w:sz w:val="18"/>
                <w:rtl w:val="1"/>
              </w:rPr>
              <w:t>تاريخ استخراج البيانات</w:t>
            </w:r>
          </w:p>
        </w:tc>
      </w:tr>
    </w:tbl>
    <w:p/>
    <w:p>
      <w:pPr>
        <w:bidi w:val="1"/>
        <w:jc w:val="right"/>
      </w:pPr>
      <w:r>
        <w:rPr>
          <w:rFonts w:cs="Arial"/>
          <w:b w:val="0"/>
          <w:i/>
          <w:color w:val="595959"/>
          <w:sz w:val="17"/>
          <w:rtl w:val="1"/>
        </w:rPr>
        <w:t>ملاحظة منهجية: لا يتضمن سجل DC.M.5 معرّفات مستقلة لمجموعات البيانات؛ لذلك استُخدم الرقم التسلسلي (م) كما ورد في DC.M.5 نفسه كمعرّف تتبّع لكل مجموعة بيانات في الجدول التالي.</w:t>
      </w:r>
    </w:p>
    <w:p/>
    <w:p>
      <w:pPr>
        <w:bidi w:val="1"/>
        <w:jc w:val="right"/>
      </w:pPr>
      <w:r>
        <w:rPr>
          <w:rFonts w:cs="Arial"/>
          <w:b/>
          <w:color w:val="1B2A4E"/>
          <w:sz w:val="26"/>
          <w:rtl w:val="1"/>
        </w:rPr>
        <w:t>3.  سجل البيانات المستخدمة في الحساب</w:t>
      </w:r>
    </w:p>
    <w:p>
      <w:pPr>
        <w:bidi w:val="1"/>
        <w:jc w:val="right"/>
      </w:pPr>
      <w:r>
        <w:rPr>
          <w:rFonts w:cs="Arial"/>
          <w:b w:val="0"/>
          <w:i w:val="0"/>
          <w:color w:val="262626"/>
          <w:sz w:val="19"/>
          <w:rtl w:val="1"/>
        </w:rPr>
        <w:t>يعرض الجدول التالي جميع مجموعات البيانات الواردة في سجل DC.M.5 والمستخدمة في احتساب المؤشر:</w:t>
      </w:r>
    </w:p>
    <w:tbl>
      <w:tblPr>
        <w:tblStyle w:val="TableGrid"/>
        <w:tblW w:type="auto" w:w="0"/>
        <w:tblLook w:firstColumn="1" w:firstRow="1" w:lastColumn="0" w:lastRow="0" w:noHBand="0" w:noVBand="1" w:val="04A0"/>
        <w:bidiVisual w:val="1"/>
      </w:tblPr>
      <w:tblGrid>
        <w:gridCol w:w="794"/>
        <w:gridCol w:w="1474"/>
        <w:gridCol w:w="2835"/>
        <w:gridCol w:w="1247"/>
        <w:gridCol w:w="2721"/>
      </w:tblGrid>
      <w:tr>
        <w:trPr>
          <w:cantSplit/>
        </w:trPr>
        <w:tc>
          <w:tcPr>
            <w:tcW w:type="dxa" w:w="2040"/>
            <w:shd w:fill="1B2A4E"/>
            <w:vAlign w:val="center"/>
          </w:tcPr>
          <w:p>
            <w:pPr>
              <w:bidi w:val="1"/>
              <w:jc w:val="center"/>
            </w:pPr>
            <w:r/>
            <w:r>
              <w:rPr>
                <w:rFonts w:cs="Arial"/>
                <w:b/>
                <w:color w:val="FFFFFF"/>
                <w:sz w:val="19"/>
                <w:rtl w:val="1"/>
              </w:rPr>
              <w:t>الرقم</w:t>
            </w:r>
          </w:p>
        </w:tc>
        <w:tc>
          <w:tcPr>
            <w:tcW w:type="dxa" w:w="2040"/>
            <w:shd w:fill="1B2A4E"/>
            <w:vAlign w:val="center"/>
          </w:tcPr>
          <w:p>
            <w:pPr>
              <w:bidi w:val="1"/>
              <w:jc w:val="center"/>
            </w:pPr>
            <w:r/>
            <w:r>
              <w:rPr>
                <w:rFonts w:cs="Arial"/>
                <w:b/>
                <w:color w:val="FFFFFF"/>
                <w:sz w:val="19"/>
                <w:rtl w:val="1"/>
              </w:rPr>
              <w:t>الرقم التسلسلي في سجل DC.M.5</w:t>
            </w:r>
          </w:p>
        </w:tc>
        <w:tc>
          <w:tcPr>
            <w:tcW w:type="dxa" w:w="2040"/>
            <w:shd w:fill="1B2A4E"/>
            <w:vAlign w:val="center"/>
          </w:tcPr>
          <w:p>
            <w:pPr>
              <w:bidi w:val="1"/>
              <w:jc w:val="center"/>
            </w:pPr>
            <w:r/>
            <w:r>
              <w:rPr>
                <w:rFonts w:cs="Arial"/>
                <w:b/>
                <w:color w:val="FFFFFF"/>
                <w:sz w:val="19"/>
                <w:rtl w:val="1"/>
              </w:rPr>
              <w:t>اسم مجموعة البيانات</w:t>
            </w:r>
          </w:p>
        </w:tc>
        <w:tc>
          <w:tcPr>
            <w:tcW w:type="dxa" w:w="2040"/>
            <w:shd w:fill="1B2A4E"/>
            <w:vAlign w:val="center"/>
          </w:tcPr>
          <w:p>
            <w:pPr>
              <w:bidi w:val="1"/>
              <w:jc w:val="center"/>
            </w:pPr>
            <w:r/>
            <w:r>
              <w:rPr>
                <w:rFonts w:cs="Arial"/>
                <w:b/>
                <w:color w:val="FFFFFF"/>
                <w:sz w:val="19"/>
                <w:rtl w:val="1"/>
              </w:rPr>
              <w:t>حالة التصنيف</w:t>
            </w:r>
          </w:p>
        </w:tc>
        <w:tc>
          <w:tcPr>
            <w:tcW w:type="dxa" w:w="2040"/>
            <w:shd w:fill="1B2A4E"/>
            <w:vAlign w:val="center"/>
          </w:tcPr>
          <w:p>
            <w:pPr>
              <w:bidi w:val="1"/>
              <w:jc w:val="center"/>
            </w:pPr>
            <w:r/>
            <w:r>
              <w:rPr>
                <w:rFonts w:cs="Arial"/>
                <w:b/>
                <w:color w:val="FFFFFF"/>
                <w:sz w:val="19"/>
                <w:rtl w:val="1"/>
              </w:rPr>
              <w:t>ملاحظات</w:t>
            </w:r>
          </w:p>
        </w:tc>
      </w:tr>
      <w:tr>
        <w:trPr>
          <w:cantSplit/>
        </w:trPr>
        <w:tc>
          <w:tcPr>
            <w:tcW w:type="dxa" w:w="794"/>
            <w:vAlign w:val="center"/>
            <w:shd w:fill="F2F2F2"/>
          </w:tcPr>
          <w:p>
            <w:pPr>
              <w:bidi w:val="1"/>
              <w:jc w:val="right"/>
            </w:pPr>
            <w:r>
              <w:rPr>
                <w:rFonts w:cs="Arial"/>
                <w:b/>
                <w:color w:val="1F2A44"/>
                <w:sz w:val="16"/>
                <w:rtl w:val="1"/>
              </w:rPr>
              <w:t>1</w:t>
            </w:r>
          </w:p>
        </w:tc>
        <w:tc>
          <w:tcPr>
            <w:tcW w:type="dxa" w:w="1474"/>
            <w:vAlign w:val="center"/>
            <w:shd w:fill="F2F2F2"/>
          </w:tcPr>
          <w:p>
            <w:pPr>
              <w:bidi w:val="1"/>
              <w:jc w:val="right"/>
            </w:pPr>
            <w:r>
              <w:rPr>
                <w:rFonts w:cs="Arial"/>
                <w:color w:val="262626"/>
                <w:sz w:val="16"/>
                <w:rtl w:val="1"/>
              </w:rPr>
              <w:t>01</w:t>
            </w:r>
          </w:p>
        </w:tc>
        <w:tc>
          <w:tcPr>
            <w:tcW w:type="dxa" w:w="2835"/>
            <w:vAlign w:val="center"/>
            <w:shd w:fill="F2F2F2"/>
          </w:tcPr>
          <w:p>
            <w:pPr>
              <w:bidi w:val="1"/>
              <w:jc w:val="right"/>
            </w:pPr>
            <w:r>
              <w:rPr>
                <w:rFonts w:cs="Arial"/>
                <w:color w:val="262626"/>
                <w:sz w:val="16"/>
                <w:rtl w:val="1"/>
              </w:rPr>
              <w:t>بيانات الخدمات الحكومية الرقمية</w:t>
            </w:r>
          </w:p>
        </w:tc>
        <w:tc>
          <w:tcPr>
            <w:tcW w:type="dxa" w:w="1247"/>
            <w:vAlign w:val="center"/>
            <w:shd w:fill="F2F2F2"/>
          </w:tcPr>
          <w:p>
            <w:pPr>
              <w:bidi w:val="1"/>
              <w:jc w:val="center"/>
            </w:pPr>
            <w:r>
              <w:rPr>
                <w:rFonts w:cs="Arial"/>
                <w:b/>
                <w:color w:val="1F6F43"/>
                <w:sz w:val="16"/>
                <w:rtl w:val="1"/>
              </w:rPr>
              <w:t>مصنفة</w:t>
            </w:r>
          </w:p>
        </w:tc>
        <w:tc>
          <w:tcPr>
            <w:tcW w:type="dxa" w:w="2721"/>
            <w:vAlign w:val="center"/>
            <w:shd w:fill="F2F2F2"/>
          </w:tcPr>
          <w:p>
            <w:pPr>
              <w:bidi w:val="1"/>
              <w:jc w:val="right"/>
            </w:pPr>
            <w:r>
              <w:rPr>
                <w:rFonts w:cs="Arial"/>
                <w:color w:val="262626"/>
                <w:sz w:val="16"/>
                <w:rtl w:val="1"/>
              </w:rPr>
              <w:t>مستوى التصنيف وفق DC.M.5: عام</w:t>
            </w:r>
          </w:p>
        </w:tc>
      </w:tr>
      <w:tr>
        <w:trPr>
          <w:cantSplit/>
        </w:trPr>
        <w:tc>
          <w:tcPr>
            <w:tcW w:type="dxa" w:w="794"/>
            <w:vAlign w:val="center"/>
          </w:tcPr>
          <w:p>
            <w:pPr>
              <w:bidi w:val="1"/>
              <w:jc w:val="right"/>
            </w:pPr>
            <w:r>
              <w:rPr>
                <w:rFonts w:cs="Arial"/>
                <w:b/>
                <w:color w:val="1F2A44"/>
                <w:sz w:val="16"/>
                <w:rtl w:val="1"/>
              </w:rPr>
              <w:t>2</w:t>
            </w:r>
          </w:p>
        </w:tc>
        <w:tc>
          <w:tcPr>
            <w:tcW w:type="dxa" w:w="1474"/>
            <w:vAlign w:val="center"/>
          </w:tcPr>
          <w:p>
            <w:pPr>
              <w:bidi w:val="1"/>
              <w:jc w:val="right"/>
            </w:pPr>
            <w:r>
              <w:rPr>
                <w:rFonts w:cs="Arial"/>
                <w:color w:val="262626"/>
                <w:sz w:val="16"/>
                <w:rtl w:val="1"/>
              </w:rPr>
              <w:t>02</w:t>
            </w:r>
          </w:p>
        </w:tc>
        <w:tc>
          <w:tcPr>
            <w:tcW w:type="dxa" w:w="2835"/>
            <w:vAlign w:val="center"/>
          </w:tcPr>
          <w:p>
            <w:pPr>
              <w:bidi w:val="1"/>
              <w:jc w:val="right"/>
            </w:pPr>
            <w:r>
              <w:rPr>
                <w:rFonts w:cs="Arial"/>
                <w:color w:val="262626"/>
                <w:sz w:val="16"/>
                <w:rtl w:val="1"/>
              </w:rPr>
              <w:t>بيانات التقارير التشغيلية</w:t>
            </w:r>
          </w:p>
        </w:tc>
        <w:tc>
          <w:tcPr>
            <w:tcW w:type="dxa" w:w="1247"/>
            <w:vAlign w:val="center"/>
          </w:tcPr>
          <w:p>
            <w:pPr>
              <w:bidi w:val="1"/>
              <w:jc w:val="center"/>
            </w:pPr>
            <w:r>
              <w:rPr>
                <w:rFonts w:cs="Arial"/>
                <w:b/>
                <w:color w:val="1F6F43"/>
                <w:sz w:val="16"/>
                <w:rtl w:val="1"/>
              </w:rPr>
              <w:t>مصنفة</w:t>
            </w:r>
          </w:p>
        </w:tc>
        <w:tc>
          <w:tcPr>
            <w:tcW w:type="dxa" w:w="2721"/>
            <w:vAlign w:val="center"/>
          </w:tcPr>
          <w:p>
            <w:pPr>
              <w:bidi w:val="1"/>
              <w:jc w:val="right"/>
            </w:pPr>
            <w:r>
              <w:rPr>
                <w:rFonts w:cs="Arial"/>
                <w:color w:val="262626"/>
                <w:sz w:val="16"/>
                <w:rtl w:val="1"/>
              </w:rPr>
              <w:t>مستوى التصنيف وفق DC.M.5: عام</w:t>
            </w:r>
          </w:p>
        </w:tc>
      </w:tr>
      <w:tr>
        <w:trPr>
          <w:cantSplit/>
        </w:trPr>
        <w:tc>
          <w:tcPr>
            <w:tcW w:type="dxa" w:w="794"/>
            <w:vAlign w:val="center"/>
            <w:shd w:fill="F2F2F2"/>
          </w:tcPr>
          <w:p>
            <w:pPr>
              <w:bidi w:val="1"/>
              <w:jc w:val="right"/>
            </w:pPr>
            <w:r>
              <w:rPr>
                <w:rFonts w:cs="Arial"/>
                <w:b/>
                <w:color w:val="1F2A44"/>
                <w:sz w:val="16"/>
                <w:rtl w:val="1"/>
              </w:rPr>
              <w:t>3</w:t>
            </w:r>
          </w:p>
        </w:tc>
        <w:tc>
          <w:tcPr>
            <w:tcW w:type="dxa" w:w="1474"/>
            <w:vAlign w:val="center"/>
            <w:shd w:fill="F2F2F2"/>
          </w:tcPr>
          <w:p>
            <w:pPr>
              <w:bidi w:val="1"/>
              <w:jc w:val="right"/>
            </w:pPr>
            <w:r>
              <w:rPr>
                <w:rFonts w:cs="Arial"/>
                <w:color w:val="262626"/>
                <w:sz w:val="16"/>
                <w:rtl w:val="1"/>
              </w:rPr>
              <w:t>03</w:t>
            </w:r>
          </w:p>
        </w:tc>
        <w:tc>
          <w:tcPr>
            <w:tcW w:type="dxa" w:w="2835"/>
            <w:vAlign w:val="center"/>
            <w:shd w:fill="F2F2F2"/>
          </w:tcPr>
          <w:p>
            <w:pPr>
              <w:bidi w:val="1"/>
              <w:jc w:val="right"/>
            </w:pPr>
            <w:r>
              <w:rPr>
                <w:rFonts w:cs="Arial"/>
                <w:color w:val="262626"/>
                <w:sz w:val="16"/>
                <w:rtl w:val="1"/>
              </w:rPr>
              <w:t>بيانات استطلاعات رأي المستفيدين</w:t>
            </w:r>
          </w:p>
        </w:tc>
        <w:tc>
          <w:tcPr>
            <w:tcW w:type="dxa" w:w="1247"/>
            <w:vAlign w:val="center"/>
            <w:shd w:fill="F2F2F2"/>
          </w:tcPr>
          <w:p>
            <w:pPr>
              <w:bidi w:val="1"/>
              <w:jc w:val="center"/>
            </w:pPr>
            <w:r>
              <w:rPr>
                <w:rFonts w:cs="Arial"/>
                <w:b/>
                <w:color w:val="1F6F43"/>
                <w:sz w:val="16"/>
                <w:rtl w:val="1"/>
              </w:rPr>
              <w:t>مصنفة</w:t>
            </w:r>
          </w:p>
        </w:tc>
        <w:tc>
          <w:tcPr>
            <w:tcW w:type="dxa" w:w="2721"/>
            <w:vAlign w:val="center"/>
            <w:shd w:fill="F2F2F2"/>
          </w:tcPr>
          <w:p>
            <w:pPr>
              <w:bidi w:val="1"/>
              <w:jc w:val="right"/>
            </w:pPr>
            <w:r>
              <w:rPr>
                <w:rFonts w:cs="Arial"/>
                <w:color w:val="262626"/>
                <w:sz w:val="16"/>
                <w:rtl w:val="1"/>
              </w:rPr>
              <w:t>مستوى التصنيف وفق DC.M.5: عام</w:t>
            </w:r>
          </w:p>
        </w:tc>
      </w:tr>
      <w:tr>
        <w:trPr>
          <w:cantSplit/>
        </w:trPr>
        <w:tc>
          <w:tcPr>
            <w:tcW w:type="dxa" w:w="794"/>
            <w:vAlign w:val="center"/>
          </w:tcPr>
          <w:p>
            <w:pPr>
              <w:bidi w:val="1"/>
              <w:jc w:val="right"/>
            </w:pPr>
            <w:r>
              <w:rPr>
                <w:rFonts w:cs="Arial"/>
                <w:b/>
                <w:color w:val="1F2A44"/>
                <w:sz w:val="16"/>
                <w:rtl w:val="1"/>
              </w:rPr>
              <w:t>4</w:t>
            </w:r>
          </w:p>
        </w:tc>
        <w:tc>
          <w:tcPr>
            <w:tcW w:type="dxa" w:w="1474"/>
            <w:vAlign w:val="center"/>
          </w:tcPr>
          <w:p>
            <w:pPr>
              <w:bidi w:val="1"/>
              <w:jc w:val="right"/>
            </w:pPr>
            <w:r>
              <w:rPr>
                <w:rFonts w:cs="Arial"/>
                <w:color w:val="262626"/>
                <w:sz w:val="16"/>
                <w:rtl w:val="1"/>
              </w:rPr>
              <w:t>04</w:t>
            </w:r>
          </w:p>
        </w:tc>
        <w:tc>
          <w:tcPr>
            <w:tcW w:type="dxa" w:w="2835"/>
            <w:vAlign w:val="center"/>
          </w:tcPr>
          <w:p>
            <w:pPr>
              <w:bidi w:val="1"/>
              <w:jc w:val="right"/>
            </w:pPr>
            <w:r>
              <w:rPr>
                <w:rFonts w:cs="Arial"/>
                <w:color w:val="262626"/>
                <w:sz w:val="16"/>
                <w:rtl w:val="1"/>
              </w:rPr>
              <w:t>بيانات المستخدمين</w:t>
            </w:r>
          </w:p>
        </w:tc>
        <w:tc>
          <w:tcPr>
            <w:tcW w:type="dxa" w:w="1247"/>
            <w:vAlign w:val="center"/>
          </w:tcPr>
          <w:p>
            <w:pPr>
              <w:bidi w:val="1"/>
              <w:jc w:val="center"/>
            </w:pPr>
            <w:r>
              <w:rPr>
                <w:rFonts w:cs="Arial"/>
                <w:b/>
                <w:color w:val="1F6F43"/>
                <w:sz w:val="16"/>
                <w:rtl w:val="1"/>
              </w:rPr>
              <w:t>مصنفة</w:t>
            </w:r>
          </w:p>
        </w:tc>
        <w:tc>
          <w:tcPr>
            <w:tcW w:type="dxa" w:w="2721"/>
            <w:vAlign w:val="center"/>
          </w:tcPr>
          <w:p>
            <w:pPr>
              <w:bidi w:val="1"/>
              <w:jc w:val="right"/>
            </w:pPr>
            <w:r>
              <w:rPr>
                <w:rFonts w:cs="Arial"/>
                <w:color w:val="262626"/>
                <w:sz w:val="16"/>
                <w:rtl w:val="1"/>
              </w:rPr>
              <w:t>مستوى التصنيف وفق DC.M.5: سرّي</w:t>
            </w:r>
          </w:p>
        </w:tc>
      </w:tr>
      <w:tr>
        <w:trPr>
          <w:cantSplit/>
        </w:trPr>
        <w:tc>
          <w:tcPr>
            <w:tcW w:type="dxa" w:w="794"/>
            <w:vAlign w:val="center"/>
            <w:shd w:fill="F2F2F2"/>
          </w:tcPr>
          <w:p>
            <w:pPr>
              <w:bidi w:val="1"/>
              <w:jc w:val="right"/>
            </w:pPr>
            <w:r>
              <w:rPr>
                <w:rFonts w:cs="Arial"/>
                <w:b/>
                <w:color w:val="1F2A44"/>
                <w:sz w:val="16"/>
                <w:rtl w:val="1"/>
              </w:rPr>
              <w:t>5</w:t>
            </w:r>
          </w:p>
        </w:tc>
        <w:tc>
          <w:tcPr>
            <w:tcW w:type="dxa" w:w="1474"/>
            <w:vAlign w:val="center"/>
            <w:shd w:fill="F2F2F2"/>
          </w:tcPr>
          <w:p>
            <w:pPr>
              <w:bidi w:val="1"/>
              <w:jc w:val="right"/>
            </w:pPr>
            <w:r>
              <w:rPr>
                <w:rFonts w:cs="Arial"/>
                <w:color w:val="262626"/>
                <w:sz w:val="16"/>
                <w:rtl w:val="1"/>
              </w:rPr>
              <w:t>05</w:t>
            </w:r>
          </w:p>
        </w:tc>
        <w:tc>
          <w:tcPr>
            <w:tcW w:type="dxa" w:w="2835"/>
            <w:vAlign w:val="center"/>
            <w:shd w:fill="F2F2F2"/>
          </w:tcPr>
          <w:p>
            <w:pPr>
              <w:bidi w:val="1"/>
              <w:jc w:val="right"/>
            </w:pPr>
            <w:r>
              <w:rPr>
                <w:rFonts w:cs="Arial"/>
                <w:color w:val="262626"/>
                <w:sz w:val="16"/>
                <w:rtl w:val="1"/>
              </w:rPr>
              <w:t>بيانات طلبات المستفيدين</w:t>
            </w:r>
          </w:p>
        </w:tc>
        <w:tc>
          <w:tcPr>
            <w:tcW w:type="dxa" w:w="1247"/>
            <w:vAlign w:val="center"/>
            <w:shd w:fill="F2F2F2"/>
          </w:tcPr>
          <w:p>
            <w:pPr>
              <w:bidi w:val="1"/>
              <w:jc w:val="center"/>
            </w:pPr>
            <w:r>
              <w:rPr>
                <w:rFonts w:cs="Arial"/>
                <w:b/>
                <w:color w:val="1F6F43"/>
                <w:sz w:val="16"/>
                <w:rtl w:val="1"/>
              </w:rPr>
              <w:t>مصنفة</w:t>
            </w:r>
          </w:p>
        </w:tc>
        <w:tc>
          <w:tcPr>
            <w:tcW w:type="dxa" w:w="2721"/>
            <w:vAlign w:val="center"/>
            <w:shd w:fill="F2F2F2"/>
          </w:tcPr>
          <w:p>
            <w:pPr>
              <w:bidi w:val="1"/>
              <w:jc w:val="right"/>
            </w:pPr>
            <w:r>
              <w:rPr>
                <w:rFonts w:cs="Arial"/>
                <w:color w:val="262626"/>
                <w:sz w:val="16"/>
                <w:rtl w:val="1"/>
              </w:rPr>
              <w:t>مستوى التصنيف وفق DC.M.5: مقيّد</w:t>
            </w:r>
          </w:p>
        </w:tc>
      </w:tr>
      <w:tr>
        <w:trPr>
          <w:cantSplit/>
        </w:trPr>
        <w:tc>
          <w:tcPr>
            <w:tcW w:type="dxa" w:w="794"/>
            <w:vAlign w:val="center"/>
          </w:tcPr>
          <w:p>
            <w:pPr>
              <w:bidi w:val="1"/>
              <w:jc w:val="right"/>
            </w:pPr>
            <w:r>
              <w:rPr>
                <w:rFonts w:cs="Arial"/>
                <w:b/>
                <w:color w:val="1F2A44"/>
                <w:sz w:val="16"/>
                <w:rtl w:val="1"/>
              </w:rPr>
              <w:t>6</w:t>
            </w:r>
          </w:p>
        </w:tc>
        <w:tc>
          <w:tcPr>
            <w:tcW w:type="dxa" w:w="1474"/>
            <w:vAlign w:val="center"/>
          </w:tcPr>
          <w:p>
            <w:pPr>
              <w:bidi w:val="1"/>
              <w:jc w:val="right"/>
            </w:pPr>
            <w:r>
              <w:rPr>
                <w:rFonts w:cs="Arial"/>
                <w:color w:val="262626"/>
                <w:sz w:val="16"/>
                <w:rtl w:val="1"/>
              </w:rPr>
              <w:t>06</w:t>
            </w:r>
          </w:p>
        </w:tc>
        <w:tc>
          <w:tcPr>
            <w:tcW w:type="dxa" w:w="2835"/>
            <w:vAlign w:val="center"/>
          </w:tcPr>
          <w:p>
            <w:pPr>
              <w:bidi w:val="1"/>
              <w:jc w:val="right"/>
            </w:pPr>
            <w:r>
              <w:rPr>
                <w:rFonts w:cs="Arial"/>
                <w:color w:val="262626"/>
                <w:sz w:val="16"/>
                <w:rtl w:val="1"/>
              </w:rPr>
              <w:t>بيانات البلاغات والشكاوى</w:t>
            </w:r>
          </w:p>
        </w:tc>
        <w:tc>
          <w:tcPr>
            <w:tcW w:type="dxa" w:w="1247"/>
            <w:vAlign w:val="center"/>
          </w:tcPr>
          <w:p>
            <w:pPr>
              <w:bidi w:val="1"/>
              <w:jc w:val="center"/>
            </w:pPr>
            <w:r>
              <w:rPr>
                <w:rFonts w:cs="Arial"/>
                <w:b/>
                <w:color w:val="1F6F43"/>
                <w:sz w:val="16"/>
                <w:rtl w:val="1"/>
              </w:rPr>
              <w:t>مصنفة</w:t>
            </w:r>
          </w:p>
        </w:tc>
        <w:tc>
          <w:tcPr>
            <w:tcW w:type="dxa" w:w="2721"/>
            <w:vAlign w:val="center"/>
          </w:tcPr>
          <w:p>
            <w:pPr>
              <w:bidi w:val="1"/>
              <w:jc w:val="right"/>
            </w:pPr>
            <w:r>
              <w:rPr>
                <w:rFonts w:cs="Arial"/>
                <w:color w:val="262626"/>
                <w:sz w:val="16"/>
                <w:rtl w:val="1"/>
              </w:rPr>
              <w:t>مستوى التصنيف وفق DC.M.5: مقيّد</w:t>
            </w:r>
          </w:p>
        </w:tc>
      </w:tr>
      <w:tr>
        <w:trPr>
          <w:cantSplit/>
        </w:trPr>
        <w:tc>
          <w:tcPr>
            <w:tcW w:type="dxa" w:w="794"/>
            <w:vAlign w:val="center"/>
            <w:shd w:fill="F2F2F2"/>
          </w:tcPr>
          <w:p>
            <w:pPr>
              <w:bidi w:val="1"/>
              <w:jc w:val="right"/>
            </w:pPr>
            <w:r>
              <w:rPr>
                <w:rFonts w:cs="Arial"/>
                <w:b/>
                <w:color w:val="1F2A44"/>
                <w:sz w:val="16"/>
                <w:rtl w:val="1"/>
              </w:rPr>
              <w:t>7</w:t>
            </w:r>
          </w:p>
        </w:tc>
        <w:tc>
          <w:tcPr>
            <w:tcW w:type="dxa" w:w="1474"/>
            <w:vAlign w:val="center"/>
            <w:shd w:fill="F2F2F2"/>
          </w:tcPr>
          <w:p>
            <w:pPr>
              <w:bidi w:val="1"/>
              <w:jc w:val="right"/>
            </w:pPr>
            <w:r>
              <w:rPr>
                <w:rFonts w:cs="Arial"/>
                <w:color w:val="262626"/>
                <w:sz w:val="16"/>
                <w:rtl w:val="1"/>
              </w:rPr>
              <w:t>07</w:t>
            </w:r>
          </w:p>
        </w:tc>
        <w:tc>
          <w:tcPr>
            <w:tcW w:type="dxa" w:w="2835"/>
            <w:vAlign w:val="center"/>
            <w:shd w:fill="F2F2F2"/>
          </w:tcPr>
          <w:p>
            <w:pPr>
              <w:bidi w:val="1"/>
              <w:jc w:val="right"/>
            </w:pPr>
            <w:r>
              <w:rPr>
                <w:rFonts w:cs="Arial"/>
                <w:color w:val="262626"/>
                <w:sz w:val="16"/>
                <w:rtl w:val="1"/>
              </w:rPr>
              <w:t>بيانات الموردين</w:t>
            </w:r>
          </w:p>
        </w:tc>
        <w:tc>
          <w:tcPr>
            <w:tcW w:type="dxa" w:w="1247"/>
            <w:vAlign w:val="center"/>
            <w:shd w:fill="F2F2F2"/>
          </w:tcPr>
          <w:p>
            <w:pPr>
              <w:bidi w:val="1"/>
              <w:jc w:val="center"/>
            </w:pPr>
            <w:r>
              <w:rPr>
                <w:rFonts w:cs="Arial"/>
                <w:b/>
                <w:color w:val="1F6F43"/>
                <w:sz w:val="16"/>
                <w:rtl w:val="1"/>
              </w:rPr>
              <w:t>مصنفة</w:t>
            </w:r>
          </w:p>
        </w:tc>
        <w:tc>
          <w:tcPr>
            <w:tcW w:type="dxa" w:w="2721"/>
            <w:vAlign w:val="center"/>
            <w:shd w:fill="F2F2F2"/>
          </w:tcPr>
          <w:p>
            <w:pPr>
              <w:bidi w:val="1"/>
              <w:jc w:val="right"/>
            </w:pPr>
            <w:r>
              <w:rPr>
                <w:rFonts w:cs="Arial"/>
                <w:color w:val="262626"/>
                <w:sz w:val="16"/>
                <w:rtl w:val="1"/>
              </w:rPr>
              <w:t>مستوى التصنيف وفق DC.M.5: مقيّد</w:t>
            </w:r>
          </w:p>
        </w:tc>
      </w:tr>
      <w:tr>
        <w:trPr>
          <w:cantSplit/>
        </w:trPr>
        <w:tc>
          <w:tcPr>
            <w:tcW w:type="dxa" w:w="794"/>
            <w:vAlign w:val="center"/>
          </w:tcPr>
          <w:p>
            <w:pPr>
              <w:bidi w:val="1"/>
              <w:jc w:val="right"/>
            </w:pPr>
            <w:r>
              <w:rPr>
                <w:rFonts w:cs="Arial"/>
                <w:b/>
                <w:color w:val="1F2A44"/>
                <w:sz w:val="16"/>
                <w:rtl w:val="1"/>
              </w:rPr>
              <w:t>8</w:t>
            </w:r>
          </w:p>
        </w:tc>
        <w:tc>
          <w:tcPr>
            <w:tcW w:type="dxa" w:w="1474"/>
            <w:vAlign w:val="center"/>
          </w:tcPr>
          <w:p>
            <w:pPr>
              <w:bidi w:val="1"/>
              <w:jc w:val="right"/>
            </w:pPr>
            <w:r>
              <w:rPr>
                <w:rFonts w:cs="Arial"/>
                <w:color w:val="262626"/>
                <w:sz w:val="16"/>
                <w:rtl w:val="1"/>
              </w:rPr>
              <w:t>08</w:t>
            </w:r>
          </w:p>
        </w:tc>
        <w:tc>
          <w:tcPr>
            <w:tcW w:type="dxa" w:w="2835"/>
            <w:vAlign w:val="center"/>
          </w:tcPr>
          <w:p>
            <w:pPr>
              <w:bidi w:val="1"/>
              <w:jc w:val="right"/>
            </w:pPr>
            <w:r>
              <w:rPr>
                <w:rFonts w:cs="Arial"/>
                <w:color w:val="262626"/>
                <w:sz w:val="16"/>
                <w:rtl w:val="1"/>
              </w:rPr>
              <w:t>بيانات الأصول التقنية</w:t>
            </w:r>
          </w:p>
        </w:tc>
        <w:tc>
          <w:tcPr>
            <w:tcW w:type="dxa" w:w="1247"/>
            <w:vAlign w:val="center"/>
          </w:tcPr>
          <w:p>
            <w:pPr>
              <w:bidi w:val="1"/>
              <w:jc w:val="center"/>
            </w:pPr>
            <w:r>
              <w:rPr>
                <w:rFonts w:cs="Arial"/>
                <w:b/>
                <w:color w:val="1F6F43"/>
                <w:sz w:val="16"/>
                <w:rtl w:val="1"/>
              </w:rPr>
              <w:t>مصنفة</w:t>
            </w:r>
          </w:p>
        </w:tc>
        <w:tc>
          <w:tcPr>
            <w:tcW w:type="dxa" w:w="2721"/>
            <w:vAlign w:val="center"/>
          </w:tcPr>
          <w:p>
            <w:pPr>
              <w:bidi w:val="1"/>
              <w:jc w:val="right"/>
            </w:pPr>
            <w:r>
              <w:rPr>
                <w:rFonts w:cs="Arial"/>
                <w:color w:val="262626"/>
                <w:sz w:val="16"/>
                <w:rtl w:val="1"/>
              </w:rPr>
              <w:t>مستوى التصنيف وفق DC.M.5: سرّي</w:t>
            </w:r>
          </w:p>
        </w:tc>
      </w:tr>
      <w:tr>
        <w:trPr>
          <w:cantSplit/>
        </w:trPr>
        <w:tc>
          <w:tcPr>
            <w:tcW w:type="dxa" w:w="794"/>
            <w:vAlign w:val="center"/>
            <w:shd w:fill="F2F2F2"/>
          </w:tcPr>
          <w:p>
            <w:pPr>
              <w:bidi w:val="1"/>
              <w:jc w:val="right"/>
            </w:pPr>
            <w:r>
              <w:rPr>
                <w:rFonts w:cs="Arial"/>
                <w:b/>
                <w:color w:val="1F2A44"/>
                <w:sz w:val="16"/>
                <w:rtl w:val="1"/>
              </w:rPr>
              <w:t>9</w:t>
            </w:r>
          </w:p>
        </w:tc>
        <w:tc>
          <w:tcPr>
            <w:tcW w:type="dxa" w:w="1474"/>
            <w:vAlign w:val="center"/>
            <w:shd w:fill="F2F2F2"/>
          </w:tcPr>
          <w:p>
            <w:pPr>
              <w:bidi w:val="1"/>
              <w:jc w:val="right"/>
            </w:pPr>
            <w:r>
              <w:rPr>
                <w:rFonts w:cs="Arial"/>
                <w:color w:val="262626"/>
                <w:sz w:val="16"/>
                <w:rtl w:val="1"/>
              </w:rPr>
              <w:t>09</w:t>
            </w:r>
          </w:p>
        </w:tc>
        <w:tc>
          <w:tcPr>
            <w:tcW w:type="dxa" w:w="2835"/>
            <w:vAlign w:val="center"/>
            <w:shd w:fill="F2F2F2"/>
          </w:tcPr>
          <w:p>
            <w:pPr>
              <w:bidi w:val="1"/>
              <w:jc w:val="right"/>
            </w:pPr>
            <w:r>
              <w:rPr>
                <w:rFonts w:cs="Arial"/>
                <w:color w:val="262626"/>
                <w:sz w:val="16"/>
                <w:rtl w:val="1"/>
              </w:rPr>
              <w:t>بيانات المراسلات الرسمية</w:t>
            </w:r>
          </w:p>
        </w:tc>
        <w:tc>
          <w:tcPr>
            <w:tcW w:type="dxa" w:w="1247"/>
            <w:vAlign w:val="center"/>
            <w:shd w:fill="F2F2F2"/>
          </w:tcPr>
          <w:p>
            <w:pPr>
              <w:bidi w:val="1"/>
              <w:jc w:val="center"/>
            </w:pPr>
            <w:r>
              <w:rPr>
                <w:rFonts w:cs="Arial"/>
                <w:b/>
                <w:color w:val="1F6F43"/>
                <w:sz w:val="16"/>
                <w:rtl w:val="1"/>
              </w:rPr>
              <w:t>مصنفة</w:t>
            </w:r>
          </w:p>
        </w:tc>
        <w:tc>
          <w:tcPr>
            <w:tcW w:type="dxa" w:w="2721"/>
            <w:vAlign w:val="center"/>
            <w:shd w:fill="F2F2F2"/>
          </w:tcPr>
          <w:p>
            <w:pPr>
              <w:bidi w:val="1"/>
              <w:jc w:val="right"/>
            </w:pPr>
            <w:r>
              <w:rPr>
                <w:rFonts w:cs="Arial"/>
                <w:color w:val="262626"/>
                <w:sz w:val="16"/>
                <w:rtl w:val="1"/>
              </w:rPr>
              <w:t>مستوى التصنيف وفق DC.M.5: مقيّد</w:t>
            </w:r>
          </w:p>
        </w:tc>
      </w:tr>
      <w:tr>
        <w:trPr>
          <w:cantSplit/>
        </w:trPr>
        <w:tc>
          <w:tcPr>
            <w:tcW w:type="dxa" w:w="794"/>
            <w:vAlign w:val="center"/>
          </w:tcPr>
          <w:p>
            <w:pPr>
              <w:bidi w:val="1"/>
              <w:jc w:val="right"/>
            </w:pPr>
            <w:r>
              <w:rPr>
                <w:rFonts w:cs="Arial"/>
                <w:b/>
                <w:color w:val="1F2A44"/>
                <w:sz w:val="16"/>
                <w:rtl w:val="1"/>
              </w:rPr>
              <w:t>10</w:t>
            </w:r>
          </w:p>
        </w:tc>
        <w:tc>
          <w:tcPr>
            <w:tcW w:type="dxa" w:w="1474"/>
            <w:vAlign w:val="center"/>
          </w:tcPr>
          <w:p>
            <w:pPr>
              <w:bidi w:val="1"/>
              <w:jc w:val="right"/>
            </w:pPr>
            <w:r>
              <w:rPr>
                <w:rFonts w:cs="Arial"/>
                <w:color w:val="262626"/>
                <w:sz w:val="16"/>
                <w:rtl w:val="1"/>
              </w:rPr>
              <w:t>10</w:t>
            </w:r>
          </w:p>
        </w:tc>
        <w:tc>
          <w:tcPr>
            <w:tcW w:type="dxa" w:w="2835"/>
            <w:vAlign w:val="center"/>
          </w:tcPr>
          <w:p>
            <w:pPr>
              <w:bidi w:val="1"/>
              <w:jc w:val="right"/>
            </w:pPr>
            <w:r>
              <w:rPr>
                <w:rFonts w:cs="Arial"/>
                <w:color w:val="262626"/>
                <w:sz w:val="16"/>
                <w:rtl w:val="1"/>
              </w:rPr>
              <w:t>بيانات الاجتماعات واللجان</w:t>
            </w:r>
          </w:p>
        </w:tc>
        <w:tc>
          <w:tcPr>
            <w:tcW w:type="dxa" w:w="1247"/>
            <w:vAlign w:val="center"/>
          </w:tcPr>
          <w:p>
            <w:pPr>
              <w:bidi w:val="1"/>
              <w:jc w:val="center"/>
            </w:pPr>
            <w:r>
              <w:rPr>
                <w:rFonts w:cs="Arial"/>
                <w:b/>
                <w:color w:val="1F6F43"/>
                <w:sz w:val="16"/>
                <w:rtl w:val="1"/>
              </w:rPr>
              <w:t>مصنفة</w:t>
            </w:r>
          </w:p>
        </w:tc>
        <w:tc>
          <w:tcPr>
            <w:tcW w:type="dxa" w:w="2721"/>
            <w:vAlign w:val="center"/>
          </w:tcPr>
          <w:p>
            <w:pPr>
              <w:bidi w:val="1"/>
              <w:jc w:val="right"/>
            </w:pPr>
            <w:r>
              <w:rPr>
                <w:rFonts w:cs="Arial"/>
                <w:color w:val="262626"/>
                <w:sz w:val="16"/>
                <w:rtl w:val="1"/>
              </w:rPr>
              <w:t>مستوى التصنيف وفق DC.M.5: مقيّد</w:t>
            </w:r>
          </w:p>
        </w:tc>
      </w:tr>
      <w:tr>
        <w:trPr>
          <w:cantSplit/>
        </w:trPr>
        <w:tc>
          <w:tcPr>
            <w:tcW w:type="dxa" w:w="794"/>
            <w:vAlign w:val="center"/>
            <w:shd w:fill="F2F2F2"/>
          </w:tcPr>
          <w:p>
            <w:pPr>
              <w:bidi w:val="1"/>
              <w:jc w:val="right"/>
            </w:pPr>
            <w:r>
              <w:rPr>
                <w:rFonts w:cs="Arial"/>
                <w:b/>
                <w:color w:val="1F2A44"/>
                <w:sz w:val="16"/>
                <w:rtl w:val="1"/>
              </w:rPr>
              <w:t>11</w:t>
            </w:r>
          </w:p>
        </w:tc>
        <w:tc>
          <w:tcPr>
            <w:tcW w:type="dxa" w:w="1474"/>
            <w:vAlign w:val="center"/>
            <w:shd w:fill="F2F2F2"/>
          </w:tcPr>
          <w:p>
            <w:pPr>
              <w:bidi w:val="1"/>
              <w:jc w:val="right"/>
            </w:pPr>
            <w:r>
              <w:rPr>
                <w:rFonts w:cs="Arial"/>
                <w:color w:val="262626"/>
                <w:sz w:val="16"/>
                <w:rtl w:val="1"/>
              </w:rPr>
              <w:t>11</w:t>
            </w:r>
          </w:p>
        </w:tc>
        <w:tc>
          <w:tcPr>
            <w:tcW w:type="dxa" w:w="2835"/>
            <w:vAlign w:val="center"/>
            <w:shd w:fill="F2F2F2"/>
          </w:tcPr>
          <w:p>
            <w:pPr>
              <w:bidi w:val="1"/>
              <w:jc w:val="right"/>
            </w:pPr>
            <w:r>
              <w:rPr>
                <w:rFonts w:cs="Arial"/>
                <w:color w:val="262626"/>
                <w:sz w:val="16"/>
                <w:rtl w:val="1"/>
              </w:rPr>
              <w:t>بيانات الموظفين</w:t>
            </w:r>
          </w:p>
        </w:tc>
        <w:tc>
          <w:tcPr>
            <w:tcW w:type="dxa" w:w="1247"/>
            <w:vAlign w:val="center"/>
            <w:shd w:fill="F2F2F2"/>
          </w:tcPr>
          <w:p>
            <w:pPr>
              <w:bidi w:val="1"/>
              <w:jc w:val="center"/>
            </w:pPr>
            <w:r>
              <w:rPr>
                <w:rFonts w:cs="Arial"/>
                <w:b/>
                <w:color w:val="1F6F43"/>
                <w:sz w:val="16"/>
                <w:rtl w:val="1"/>
              </w:rPr>
              <w:t>مصنفة</w:t>
            </w:r>
          </w:p>
        </w:tc>
        <w:tc>
          <w:tcPr>
            <w:tcW w:type="dxa" w:w="2721"/>
            <w:vAlign w:val="center"/>
            <w:shd w:fill="F2F2F2"/>
          </w:tcPr>
          <w:p>
            <w:pPr>
              <w:bidi w:val="1"/>
              <w:jc w:val="right"/>
            </w:pPr>
            <w:r>
              <w:rPr>
                <w:rFonts w:cs="Arial"/>
                <w:color w:val="262626"/>
                <w:sz w:val="16"/>
                <w:rtl w:val="1"/>
              </w:rPr>
              <w:t>مستوى التصنيف وفق DC.M.5: سرّي</w:t>
            </w:r>
          </w:p>
        </w:tc>
      </w:tr>
      <w:tr>
        <w:trPr>
          <w:cantSplit/>
        </w:trPr>
        <w:tc>
          <w:tcPr>
            <w:tcW w:type="dxa" w:w="794"/>
            <w:vAlign w:val="center"/>
          </w:tcPr>
          <w:p>
            <w:pPr>
              <w:bidi w:val="1"/>
              <w:jc w:val="right"/>
            </w:pPr>
            <w:r>
              <w:rPr>
                <w:rFonts w:cs="Arial"/>
                <w:b/>
                <w:color w:val="1F2A44"/>
                <w:sz w:val="16"/>
                <w:rtl w:val="1"/>
              </w:rPr>
              <w:t>12</w:t>
            </w:r>
          </w:p>
        </w:tc>
        <w:tc>
          <w:tcPr>
            <w:tcW w:type="dxa" w:w="1474"/>
            <w:vAlign w:val="center"/>
          </w:tcPr>
          <w:p>
            <w:pPr>
              <w:bidi w:val="1"/>
              <w:jc w:val="right"/>
            </w:pPr>
            <w:r>
              <w:rPr>
                <w:rFonts w:cs="Arial"/>
                <w:color w:val="262626"/>
                <w:sz w:val="16"/>
                <w:rtl w:val="1"/>
              </w:rPr>
              <w:t>12</w:t>
            </w:r>
          </w:p>
        </w:tc>
        <w:tc>
          <w:tcPr>
            <w:tcW w:type="dxa" w:w="2835"/>
            <w:vAlign w:val="center"/>
          </w:tcPr>
          <w:p>
            <w:pPr>
              <w:bidi w:val="1"/>
              <w:jc w:val="right"/>
            </w:pPr>
            <w:r>
              <w:rPr>
                <w:rFonts w:cs="Arial"/>
                <w:color w:val="262626"/>
                <w:sz w:val="16"/>
                <w:rtl w:val="1"/>
              </w:rPr>
              <w:t>بيانات الرواتب والمزايا</w:t>
            </w:r>
          </w:p>
        </w:tc>
        <w:tc>
          <w:tcPr>
            <w:tcW w:type="dxa" w:w="1247"/>
            <w:vAlign w:val="center"/>
          </w:tcPr>
          <w:p>
            <w:pPr>
              <w:bidi w:val="1"/>
              <w:jc w:val="center"/>
            </w:pPr>
            <w:r>
              <w:rPr>
                <w:rFonts w:cs="Arial"/>
                <w:b/>
                <w:color w:val="1F6F43"/>
                <w:sz w:val="16"/>
                <w:rtl w:val="1"/>
              </w:rPr>
              <w:t>مصنفة</w:t>
            </w:r>
          </w:p>
        </w:tc>
        <w:tc>
          <w:tcPr>
            <w:tcW w:type="dxa" w:w="2721"/>
            <w:vAlign w:val="center"/>
          </w:tcPr>
          <w:p>
            <w:pPr>
              <w:bidi w:val="1"/>
              <w:jc w:val="right"/>
            </w:pPr>
            <w:r>
              <w:rPr>
                <w:rFonts w:cs="Arial"/>
                <w:color w:val="262626"/>
                <w:sz w:val="16"/>
                <w:rtl w:val="1"/>
              </w:rPr>
              <w:t>مستوى التصنيف وفق DC.M.5: سرّي</w:t>
            </w:r>
          </w:p>
        </w:tc>
      </w:tr>
      <w:tr>
        <w:trPr>
          <w:cantSplit/>
        </w:trPr>
        <w:tc>
          <w:tcPr>
            <w:tcW w:type="dxa" w:w="794"/>
            <w:vAlign w:val="center"/>
            <w:shd w:fill="F2F2F2"/>
          </w:tcPr>
          <w:p>
            <w:pPr>
              <w:bidi w:val="1"/>
              <w:jc w:val="right"/>
            </w:pPr>
            <w:r>
              <w:rPr>
                <w:rFonts w:cs="Arial"/>
                <w:b/>
                <w:color w:val="1F2A44"/>
                <w:sz w:val="16"/>
                <w:rtl w:val="1"/>
              </w:rPr>
              <w:t>13</w:t>
            </w:r>
          </w:p>
        </w:tc>
        <w:tc>
          <w:tcPr>
            <w:tcW w:type="dxa" w:w="1474"/>
            <w:vAlign w:val="center"/>
            <w:shd w:fill="F2F2F2"/>
          </w:tcPr>
          <w:p>
            <w:pPr>
              <w:bidi w:val="1"/>
              <w:jc w:val="right"/>
            </w:pPr>
            <w:r>
              <w:rPr>
                <w:rFonts w:cs="Arial"/>
                <w:color w:val="262626"/>
                <w:sz w:val="16"/>
                <w:rtl w:val="1"/>
              </w:rPr>
              <w:t>13</w:t>
            </w:r>
          </w:p>
        </w:tc>
        <w:tc>
          <w:tcPr>
            <w:tcW w:type="dxa" w:w="2835"/>
            <w:vAlign w:val="center"/>
            <w:shd w:fill="F2F2F2"/>
          </w:tcPr>
          <w:p>
            <w:pPr>
              <w:bidi w:val="1"/>
              <w:jc w:val="right"/>
            </w:pPr>
            <w:r>
              <w:rPr>
                <w:rFonts w:cs="Arial"/>
                <w:color w:val="262626"/>
                <w:sz w:val="16"/>
                <w:rtl w:val="1"/>
              </w:rPr>
              <w:t>بيانات العقود والاتفاقيات</w:t>
            </w:r>
          </w:p>
        </w:tc>
        <w:tc>
          <w:tcPr>
            <w:tcW w:type="dxa" w:w="1247"/>
            <w:vAlign w:val="center"/>
            <w:shd w:fill="F2F2F2"/>
          </w:tcPr>
          <w:p>
            <w:pPr>
              <w:bidi w:val="1"/>
              <w:jc w:val="center"/>
            </w:pPr>
            <w:r>
              <w:rPr>
                <w:rFonts w:cs="Arial"/>
                <w:b/>
                <w:color w:val="1F6F43"/>
                <w:sz w:val="16"/>
                <w:rtl w:val="1"/>
              </w:rPr>
              <w:t>مصنفة</w:t>
            </w:r>
          </w:p>
        </w:tc>
        <w:tc>
          <w:tcPr>
            <w:tcW w:type="dxa" w:w="2721"/>
            <w:vAlign w:val="center"/>
            <w:shd w:fill="F2F2F2"/>
          </w:tcPr>
          <w:p>
            <w:pPr>
              <w:bidi w:val="1"/>
              <w:jc w:val="right"/>
            </w:pPr>
            <w:r>
              <w:rPr>
                <w:rFonts w:cs="Arial"/>
                <w:color w:val="262626"/>
                <w:sz w:val="16"/>
                <w:rtl w:val="1"/>
              </w:rPr>
              <w:t>مستوى التصنيف وفق DC.M.5: سرّي</w:t>
            </w:r>
          </w:p>
        </w:tc>
      </w:tr>
      <w:tr>
        <w:trPr>
          <w:cantSplit/>
        </w:trPr>
        <w:tc>
          <w:tcPr>
            <w:tcW w:type="dxa" w:w="794"/>
            <w:vAlign w:val="center"/>
          </w:tcPr>
          <w:p>
            <w:pPr>
              <w:bidi w:val="1"/>
              <w:jc w:val="right"/>
            </w:pPr>
            <w:r>
              <w:rPr>
                <w:rFonts w:cs="Arial"/>
                <w:b/>
                <w:color w:val="1F2A44"/>
                <w:sz w:val="16"/>
                <w:rtl w:val="1"/>
              </w:rPr>
              <w:t>14</w:t>
            </w:r>
          </w:p>
        </w:tc>
        <w:tc>
          <w:tcPr>
            <w:tcW w:type="dxa" w:w="1474"/>
            <w:vAlign w:val="center"/>
          </w:tcPr>
          <w:p>
            <w:pPr>
              <w:bidi w:val="1"/>
              <w:jc w:val="right"/>
            </w:pPr>
            <w:r>
              <w:rPr>
                <w:rFonts w:cs="Arial"/>
                <w:color w:val="262626"/>
                <w:sz w:val="16"/>
                <w:rtl w:val="1"/>
              </w:rPr>
              <w:t>14</w:t>
            </w:r>
          </w:p>
        </w:tc>
        <w:tc>
          <w:tcPr>
            <w:tcW w:type="dxa" w:w="2835"/>
            <w:vAlign w:val="center"/>
          </w:tcPr>
          <w:p>
            <w:pPr>
              <w:bidi w:val="1"/>
              <w:jc w:val="right"/>
            </w:pPr>
            <w:r>
              <w:rPr>
                <w:rFonts w:cs="Arial"/>
                <w:color w:val="262626"/>
                <w:sz w:val="16"/>
                <w:rtl w:val="1"/>
              </w:rPr>
              <w:t>بيانات الصلاحيات وإدارة الهوية</w:t>
            </w:r>
          </w:p>
        </w:tc>
        <w:tc>
          <w:tcPr>
            <w:tcW w:type="dxa" w:w="1247"/>
            <w:vAlign w:val="center"/>
          </w:tcPr>
          <w:p>
            <w:pPr>
              <w:bidi w:val="1"/>
              <w:jc w:val="center"/>
            </w:pPr>
            <w:r>
              <w:rPr>
                <w:rFonts w:cs="Arial"/>
                <w:b/>
                <w:color w:val="1F6F43"/>
                <w:sz w:val="16"/>
                <w:rtl w:val="1"/>
              </w:rPr>
              <w:t>مصنفة</w:t>
            </w:r>
          </w:p>
        </w:tc>
        <w:tc>
          <w:tcPr>
            <w:tcW w:type="dxa" w:w="2721"/>
            <w:vAlign w:val="center"/>
          </w:tcPr>
          <w:p>
            <w:pPr>
              <w:bidi w:val="1"/>
              <w:jc w:val="right"/>
            </w:pPr>
            <w:r>
              <w:rPr>
                <w:rFonts w:cs="Arial"/>
                <w:color w:val="262626"/>
                <w:sz w:val="16"/>
                <w:rtl w:val="1"/>
              </w:rPr>
              <w:t>مستوى التصنيف وفق DC.M.5: سرّي</w:t>
            </w:r>
          </w:p>
        </w:tc>
      </w:tr>
      <w:tr>
        <w:trPr>
          <w:cantSplit/>
        </w:trPr>
        <w:tc>
          <w:tcPr>
            <w:tcW w:type="dxa" w:w="794"/>
            <w:vAlign w:val="center"/>
            <w:shd w:fill="F2F2F2"/>
          </w:tcPr>
          <w:p>
            <w:pPr>
              <w:bidi w:val="1"/>
              <w:jc w:val="right"/>
            </w:pPr>
            <w:r>
              <w:rPr>
                <w:rFonts w:cs="Arial"/>
                <w:b/>
                <w:color w:val="1F2A44"/>
                <w:sz w:val="16"/>
                <w:rtl w:val="1"/>
              </w:rPr>
              <w:t>15</w:t>
            </w:r>
          </w:p>
        </w:tc>
        <w:tc>
          <w:tcPr>
            <w:tcW w:type="dxa" w:w="1474"/>
            <w:vAlign w:val="center"/>
            <w:shd w:fill="F2F2F2"/>
          </w:tcPr>
          <w:p>
            <w:pPr>
              <w:bidi w:val="1"/>
              <w:jc w:val="right"/>
            </w:pPr>
            <w:r>
              <w:rPr>
                <w:rFonts w:cs="Arial"/>
                <w:color w:val="262626"/>
                <w:sz w:val="16"/>
                <w:rtl w:val="1"/>
              </w:rPr>
              <w:t>15</w:t>
            </w:r>
          </w:p>
        </w:tc>
        <w:tc>
          <w:tcPr>
            <w:tcW w:type="dxa" w:w="2835"/>
            <w:vAlign w:val="center"/>
            <w:shd w:fill="F2F2F2"/>
          </w:tcPr>
          <w:p>
            <w:pPr>
              <w:bidi w:val="1"/>
              <w:jc w:val="right"/>
            </w:pPr>
            <w:r>
              <w:rPr>
                <w:rFonts w:cs="Arial"/>
                <w:color w:val="262626"/>
                <w:sz w:val="16"/>
                <w:rtl w:val="1"/>
              </w:rPr>
              <w:t>بيانات المدفوعات المالية</w:t>
            </w:r>
          </w:p>
        </w:tc>
        <w:tc>
          <w:tcPr>
            <w:tcW w:type="dxa" w:w="1247"/>
            <w:vAlign w:val="center"/>
            <w:shd w:fill="F2F2F2"/>
          </w:tcPr>
          <w:p>
            <w:pPr>
              <w:bidi w:val="1"/>
              <w:jc w:val="center"/>
            </w:pPr>
            <w:r>
              <w:rPr>
                <w:rFonts w:cs="Arial"/>
                <w:b/>
                <w:color w:val="1F6F43"/>
                <w:sz w:val="16"/>
                <w:rtl w:val="1"/>
              </w:rPr>
              <w:t>مصنفة</w:t>
            </w:r>
          </w:p>
        </w:tc>
        <w:tc>
          <w:tcPr>
            <w:tcW w:type="dxa" w:w="2721"/>
            <w:vAlign w:val="center"/>
            <w:shd w:fill="F2F2F2"/>
          </w:tcPr>
          <w:p>
            <w:pPr>
              <w:bidi w:val="1"/>
              <w:jc w:val="right"/>
            </w:pPr>
            <w:r>
              <w:rPr>
                <w:rFonts w:cs="Arial"/>
                <w:color w:val="262626"/>
                <w:sz w:val="16"/>
                <w:rtl w:val="1"/>
              </w:rPr>
              <w:t>مستوى التصنيف وفق DC.M.5: سرّي</w:t>
            </w:r>
          </w:p>
        </w:tc>
      </w:tr>
      <w:tr>
        <w:trPr>
          <w:cantSplit/>
        </w:trPr>
        <w:tc>
          <w:tcPr>
            <w:tcW w:type="dxa" w:w="794"/>
            <w:vAlign w:val="center"/>
          </w:tcPr>
          <w:p>
            <w:pPr>
              <w:bidi w:val="1"/>
              <w:jc w:val="right"/>
            </w:pPr>
            <w:r>
              <w:rPr>
                <w:rFonts w:cs="Arial"/>
                <w:b/>
                <w:color w:val="1F2A44"/>
                <w:sz w:val="16"/>
                <w:rtl w:val="1"/>
              </w:rPr>
              <w:t>16</w:t>
            </w:r>
          </w:p>
        </w:tc>
        <w:tc>
          <w:tcPr>
            <w:tcW w:type="dxa" w:w="1474"/>
            <w:vAlign w:val="center"/>
          </w:tcPr>
          <w:p>
            <w:pPr>
              <w:bidi w:val="1"/>
              <w:jc w:val="right"/>
            </w:pPr>
            <w:r>
              <w:rPr>
                <w:rFonts w:cs="Arial"/>
                <w:color w:val="262626"/>
                <w:sz w:val="16"/>
                <w:rtl w:val="1"/>
              </w:rPr>
              <w:t>16</w:t>
            </w:r>
          </w:p>
        </w:tc>
        <w:tc>
          <w:tcPr>
            <w:tcW w:type="dxa" w:w="2835"/>
            <w:vAlign w:val="center"/>
          </w:tcPr>
          <w:p>
            <w:pPr>
              <w:bidi w:val="1"/>
              <w:jc w:val="right"/>
            </w:pPr>
            <w:r>
              <w:rPr>
                <w:rFonts w:cs="Arial"/>
                <w:color w:val="262626"/>
                <w:sz w:val="16"/>
                <w:rtl w:val="1"/>
              </w:rPr>
              <w:t>بيانات الميزانية التشغيلية</w:t>
            </w:r>
          </w:p>
        </w:tc>
        <w:tc>
          <w:tcPr>
            <w:tcW w:type="dxa" w:w="1247"/>
            <w:vAlign w:val="center"/>
          </w:tcPr>
          <w:p>
            <w:pPr>
              <w:bidi w:val="1"/>
              <w:jc w:val="center"/>
            </w:pPr>
            <w:r>
              <w:rPr>
                <w:rFonts w:cs="Arial"/>
                <w:b/>
                <w:color w:val="1F6F43"/>
                <w:sz w:val="16"/>
                <w:rtl w:val="1"/>
              </w:rPr>
              <w:t>مصنفة</w:t>
            </w:r>
          </w:p>
        </w:tc>
        <w:tc>
          <w:tcPr>
            <w:tcW w:type="dxa" w:w="2721"/>
            <w:vAlign w:val="center"/>
          </w:tcPr>
          <w:p>
            <w:pPr>
              <w:bidi w:val="1"/>
              <w:jc w:val="right"/>
            </w:pPr>
            <w:r>
              <w:rPr>
                <w:rFonts w:cs="Arial"/>
                <w:color w:val="262626"/>
                <w:sz w:val="16"/>
                <w:rtl w:val="1"/>
              </w:rPr>
              <w:t>مستوى التصنيف وفق DC.M.5: سرّي</w:t>
            </w:r>
          </w:p>
        </w:tc>
      </w:tr>
      <w:tr>
        <w:trPr>
          <w:cantSplit/>
        </w:trPr>
        <w:tc>
          <w:tcPr>
            <w:tcW w:type="dxa" w:w="794"/>
            <w:vAlign w:val="center"/>
            <w:shd w:fill="F2F2F2"/>
          </w:tcPr>
          <w:p>
            <w:pPr>
              <w:bidi w:val="1"/>
              <w:jc w:val="right"/>
            </w:pPr>
            <w:r>
              <w:rPr>
                <w:rFonts w:cs="Arial"/>
                <w:b/>
                <w:color w:val="1F2A44"/>
                <w:sz w:val="16"/>
                <w:rtl w:val="1"/>
              </w:rPr>
              <w:t>17</w:t>
            </w:r>
          </w:p>
        </w:tc>
        <w:tc>
          <w:tcPr>
            <w:tcW w:type="dxa" w:w="1474"/>
            <w:vAlign w:val="center"/>
            <w:shd w:fill="F2F2F2"/>
          </w:tcPr>
          <w:p>
            <w:pPr>
              <w:bidi w:val="1"/>
              <w:jc w:val="right"/>
            </w:pPr>
            <w:r>
              <w:rPr>
                <w:rFonts w:cs="Arial"/>
                <w:color w:val="262626"/>
                <w:sz w:val="16"/>
                <w:rtl w:val="1"/>
              </w:rPr>
              <w:t>17</w:t>
            </w:r>
          </w:p>
        </w:tc>
        <w:tc>
          <w:tcPr>
            <w:tcW w:type="dxa" w:w="2835"/>
            <w:vAlign w:val="center"/>
            <w:shd w:fill="F2F2F2"/>
          </w:tcPr>
          <w:p>
            <w:pPr>
              <w:bidi w:val="1"/>
              <w:jc w:val="right"/>
            </w:pPr>
            <w:r>
              <w:rPr>
                <w:rFonts w:cs="Arial"/>
                <w:color w:val="262626"/>
                <w:sz w:val="16"/>
                <w:rtl w:val="1"/>
              </w:rPr>
              <w:t>بيانات التدقيق الداخلي</w:t>
            </w:r>
          </w:p>
        </w:tc>
        <w:tc>
          <w:tcPr>
            <w:tcW w:type="dxa" w:w="1247"/>
            <w:vAlign w:val="center"/>
            <w:shd w:fill="F2F2F2"/>
          </w:tcPr>
          <w:p>
            <w:pPr>
              <w:bidi w:val="1"/>
              <w:jc w:val="center"/>
            </w:pPr>
            <w:r>
              <w:rPr>
                <w:rFonts w:cs="Arial"/>
                <w:b/>
                <w:color w:val="1F6F43"/>
                <w:sz w:val="16"/>
                <w:rtl w:val="1"/>
              </w:rPr>
              <w:t>مصنفة</w:t>
            </w:r>
          </w:p>
        </w:tc>
        <w:tc>
          <w:tcPr>
            <w:tcW w:type="dxa" w:w="2721"/>
            <w:vAlign w:val="center"/>
            <w:shd w:fill="F2F2F2"/>
          </w:tcPr>
          <w:p>
            <w:pPr>
              <w:bidi w:val="1"/>
              <w:jc w:val="right"/>
            </w:pPr>
            <w:r>
              <w:rPr>
                <w:rFonts w:cs="Arial"/>
                <w:color w:val="262626"/>
                <w:sz w:val="16"/>
                <w:rtl w:val="1"/>
              </w:rPr>
              <w:t>مستوى التصنيف وفق DC.M.5: سرّي</w:t>
            </w:r>
          </w:p>
        </w:tc>
      </w:tr>
      <w:tr>
        <w:trPr>
          <w:cantSplit/>
        </w:trPr>
        <w:tc>
          <w:tcPr>
            <w:tcW w:type="dxa" w:w="794"/>
            <w:vAlign w:val="center"/>
          </w:tcPr>
          <w:p>
            <w:pPr>
              <w:bidi w:val="1"/>
              <w:jc w:val="right"/>
            </w:pPr>
            <w:r>
              <w:rPr>
                <w:rFonts w:cs="Arial"/>
                <w:b/>
                <w:color w:val="1F2A44"/>
                <w:sz w:val="16"/>
                <w:rtl w:val="1"/>
              </w:rPr>
              <w:t>18</w:t>
            </w:r>
          </w:p>
        </w:tc>
        <w:tc>
          <w:tcPr>
            <w:tcW w:type="dxa" w:w="1474"/>
            <w:vAlign w:val="center"/>
          </w:tcPr>
          <w:p>
            <w:pPr>
              <w:bidi w:val="1"/>
              <w:jc w:val="right"/>
            </w:pPr>
            <w:r>
              <w:rPr>
                <w:rFonts w:cs="Arial"/>
                <w:color w:val="262626"/>
                <w:sz w:val="16"/>
                <w:rtl w:val="1"/>
              </w:rPr>
              <w:t>18</w:t>
            </w:r>
          </w:p>
        </w:tc>
        <w:tc>
          <w:tcPr>
            <w:tcW w:type="dxa" w:w="2835"/>
            <w:vAlign w:val="center"/>
          </w:tcPr>
          <w:p>
            <w:pPr>
              <w:bidi w:val="1"/>
              <w:jc w:val="right"/>
            </w:pPr>
            <w:r>
              <w:rPr>
                <w:rFonts w:cs="Arial"/>
                <w:color w:val="262626"/>
                <w:sz w:val="16"/>
                <w:rtl w:val="1"/>
              </w:rPr>
              <w:t>بيانات الهوية والتحقق الإلكتروني</w:t>
            </w:r>
          </w:p>
        </w:tc>
        <w:tc>
          <w:tcPr>
            <w:tcW w:type="dxa" w:w="1247"/>
            <w:vAlign w:val="center"/>
          </w:tcPr>
          <w:p>
            <w:pPr>
              <w:bidi w:val="1"/>
              <w:jc w:val="center"/>
            </w:pPr>
            <w:r>
              <w:rPr>
                <w:rFonts w:cs="Arial"/>
                <w:b/>
                <w:color w:val="1F6F43"/>
                <w:sz w:val="16"/>
                <w:rtl w:val="1"/>
              </w:rPr>
              <w:t>مصنفة</w:t>
            </w:r>
          </w:p>
        </w:tc>
        <w:tc>
          <w:tcPr>
            <w:tcW w:type="dxa" w:w="2721"/>
            <w:vAlign w:val="center"/>
          </w:tcPr>
          <w:p>
            <w:pPr>
              <w:bidi w:val="1"/>
              <w:jc w:val="right"/>
            </w:pPr>
            <w:r>
              <w:rPr>
                <w:rFonts w:cs="Arial"/>
                <w:color w:val="262626"/>
                <w:sz w:val="16"/>
                <w:rtl w:val="1"/>
              </w:rPr>
              <w:t>مستوى التصنيف وفق DC.M.5: سرّي للغاية</w:t>
            </w:r>
          </w:p>
        </w:tc>
      </w:tr>
      <w:tr>
        <w:trPr>
          <w:cantSplit/>
        </w:trPr>
        <w:tc>
          <w:tcPr>
            <w:tcW w:type="dxa" w:w="794"/>
            <w:vAlign w:val="center"/>
            <w:shd w:fill="F2F2F2"/>
          </w:tcPr>
          <w:p>
            <w:pPr>
              <w:bidi w:val="1"/>
              <w:jc w:val="right"/>
            </w:pPr>
            <w:r>
              <w:rPr>
                <w:rFonts w:cs="Arial"/>
                <w:b/>
                <w:color w:val="1F2A44"/>
                <w:sz w:val="16"/>
                <w:rtl w:val="1"/>
              </w:rPr>
              <w:t>19</w:t>
            </w:r>
          </w:p>
        </w:tc>
        <w:tc>
          <w:tcPr>
            <w:tcW w:type="dxa" w:w="1474"/>
            <w:vAlign w:val="center"/>
            <w:shd w:fill="F2F2F2"/>
          </w:tcPr>
          <w:p>
            <w:pPr>
              <w:bidi w:val="1"/>
              <w:jc w:val="right"/>
            </w:pPr>
            <w:r>
              <w:rPr>
                <w:rFonts w:cs="Arial"/>
                <w:color w:val="262626"/>
                <w:sz w:val="16"/>
                <w:rtl w:val="1"/>
              </w:rPr>
              <w:t>19</w:t>
            </w:r>
          </w:p>
        </w:tc>
        <w:tc>
          <w:tcPr>
            <w:tcW w:type="dxa" w:w="2835"/>
            <w:vAlign w:val="center"/>
            <w:shd w:fill="F2F2F2"/>
          </w:tcPr>
          <w:p>
            <w:pPr>
              <w:bidi w:val="1"/>
              <w:jc w:val="right"/>
            </w:pPr>
            <w:r>
              <w:rPr>
                <w:rFonts w:cs="Arial"/>
                <w:color w:val="262626"/>
                <w:sz w:val="16"/>
                <w:rtl w:val="1"/>
              </w:rPr>
              <w:t>بيانات التكامل مع الجهات الحكومية</w:t>
            </w:r>
          </w:p>
        </w:tc>
        <w:tc>
          <w:tcPr>
            <w:tcW w:type="dxa" w:w="1247"/>
            <w:vAlign w:val="center"/>
            <w:shd w:fill="F2F2F2"/>
          </w:tcPr>
          <w:p>
            <w:pPr>
              <w:bidi w:val="1"/>
              <w:jc w:val="center"/>
            </w:pPr>
            <w:r>
              <w:rPr>
                <w:rFonts w:cs="Arial"/>
                <w:b/>
                <w:color w:val="1F6F43"/>
                <w:sz w:val="16"/>
                <w:rtl w:val="1"/>
              </w:rPr>
              <w:t>مصنفة</w:t>
            </w:r>
          </w:p>
        </w:tc>
        <w:tc>
          <w:tcPr>
            <w:tcW w:type="dxa" w:w="2721"/>
            <w:vAlign w:val="center"/>
            <w:shd w:fill="F2F2F2"/>
          </w:tcPr>
          <w:p>
            <w:pPr>
              <w:bidi w:val="1"/>
              <w:jc w:val="right"/>
            </w:pPr>
            <w:r>
              <w:rPr>
                <w:rFonts w:cs="Arial"/>
                <w:color w:val="262626"/>
                <w:sz w:val="16"/>
                <w:rtl w:val="1"/>
              </w:rPr>
              <w:t>مستوى التصنيف وفق DC.M.5: سرّي للغاية</w:t>
            </w:r>
          </w:p>
        </w:tc>
      </w:tr>
      <w:tr>
        <w:trPr>
          <w:cantSplit/>
        </w:trPr>
        <w:tc>
          <w:tcPr>
            <w:tcW w:type="dxa" w:w="794"/>
            <w:vAlign w:val="center"/>
          </w:tcPr>
          <w:p>
            <w:pPr>
              <w:bidi w:val="1"/>
              <w:jc w:val="right"/>
            </w:pPr>
            <w:r>
              <w:rPr>
                <w:rFonts w:cs="Arial"/>
                <w:b/>
                <w:color w:val="1F2A44"/>
                <w:sz w:val="16"/>
                <w:rtl w:val="1"/>
              </w:rPr>
              <w:t>20</w:t>
            </w:r>
          </w:p>
        </w:tc>
        <w:tc>
          <w:tcPr>
            <w:tcW w:type="dxa" w:w="1474"/>
            <w:vAlign w:val="center"/>
          </w:tcPr>
          <w:p>
            <w:pPr>
              <w:bidi w:val="1"/>
              <w:jc w:val="right"/>
            </w:pPr>
            <w:r>
              <w:rPr>
                <w:rFonts w:cs="Arial"/>
                <w:color w:val="262626"/>
                <w:sz w:val="16"/>
                <w:rtl w:val="1"/>
              </w:rPr>
              <w:t>20</w:t>
            </w:r>
          </w:p>
        </w:tc>
        <w:tc>
          <w:tcPr>
            <w:tcW w:type="dxa" w:w="2835"/>
            <w:vAlign w:val="center"/>
          </w:tcPr>
          <w:p>
            <w:pPr>
              <w:bidi w:val="1"/>
              <w:jc w:val="right"/>
            </w:pPr>
            <w:r>
              <w:rPr>
                <w:rFonts w:cs="Arial"/>
                <w:color w:val="262626"/>
                <w:sz w:val="16"/>
                <w:rtl w:val="1"/>
              </w:rPr>
              <w:t>بيانات سجلات الأحداث الأمنية</w:t>
            </w:r>
          </w:p>
        </w:tc>
        <w:tc>
          <w:tcPr>
            <w:tcW w:type="dxa" w:w="1247"/>
            <w:vAlign w:val="center"/>
          </w:tcPr>
          <w:p>
            <w:pPr>
              <w:bidi w:val="1"/>
              <w:jc w:val="center"/>
            </w:pPr>
            <w:r>
              <w:rPr>
                <w:rFonts w:cs="Arial"/>
                <w:b/>
                <w:color w:val="1F6F43"/>
                <w:sz w:val="16"/>
                <w:rtl w:val="1"/>
              </w:rPr>
              <w:t>مصنفة</w:t>
            </w:r>
          </w:p>
        </w:tc>
        <w:tc>
          <w:tcPr>
            <w:tcW w:type="dxa" w:w="2721"/>
            <w:vAlign w:val="center"/>
          </w:tcPr>
          <w:p>
            <w:pPr>
              <w:bidi w:val="1"/>
              <w:jc w:val="right"/>
            </w:pPr>
            <w:r>
              <w:rPr>
                <w:rFonts w:cs="Arial"/>
                <w:color w:val="262626"/>
                <w:sz w:val="16"/>
                <w:rtl w:val="1"/>
              </w:rPr>
              <w:t>مستوى التصنيف وفق DC.M.5: سرّي للغاية</w:t>
            </w:r>
          </w:p>
        </w:tc>
      </w:tr>
    </w:tbl>
    <w:p/>
    <w:p>
      <w:pPr>
        <w:bidi w:val="1"/>
        <w:jc w:val="right"/>
      </w:pPr>
      <w:r>
        <w:rPr>
          <w:rFonts w:cs="Arial"/>
          <w:b/>
          <w:color w:val="1B2A4E"/>
          <w:sz w:val="26"/>
          <w:rtl w:val="1"/>
        </w:rPr>
        <w:t>4.  حساب المؤشر</w:t>
      </w:r>
    </w:p>
    <w:tbl>
      <w:tblPr>
        <w:tblStyle w:val="TableGrid"/>
        <w:tblW w:type="auto" w:w="0"/>
        <w:tblLook w:firstColumn="1" w:firstRow="1" w:lastColumn="0" w:lastRow="0" w:noHBand="0" w:noVBand="1" w:val="04A0"/>
        <w:bidiVisual w:val="1"/>
      </w:tblPr>
      <w:tblGrid>
        <w:gridCol w:w="5102"/>
        <w:gridCol w:w="3969"/>
      </w:tblGrid>
      <w:tr>
        <w:trPr>
          <w:cantSplit/>
        </w:trPr>
        <w:tc>
          <w:tcPr>
            <w:tcW w:type="dxa" w:w="5100"/>
            <w:shd w:fill="1B2A4E"/>
            <w:vAlign w:val="center"/>
          </w:tcPr>
          <w:p>
            <w:pPr>
              <w:bidi w:val="1"/>
              <w:jc w:val="center"/>
            </w:pPr>
            <w:r/>
            <w:r>
              <w:rPr>
                <w:rFonts w:cs="Arial"/>
                <w:b/>
                <w:color w:val="FFFFFF"/>
                <w:sz w:val="19"/>
                <w:rtl w:val="1"/>
              </w:rPr>
              <w:t>البند</w:t>
            </w:r>
          </w:p>
        </w:tc>
        <w:tc>
          <w:tcPr>
            <w:tcW w:type="dxa" w:w="5100"/>
            <w:shd w:fill="1B2A4E"/>
            <w:vAlign w:val="center"/>
          </w:tcPr>
          <w:p>
            <w:pPr>
              <w:bidi w:val="1"/>
              <w:jc w:val="center"/>
            </w:pPr>
            <w:r/>
            <w:r>
              <w:rPr>
                <w:rFonts w:cs="Arial"/>
                <w:b/>
                <w:color w:val="FFFFFF"/>
                <w:sz w:val="19"/>
                <w:rtl w:val="1"/>
              </w:rPr>
              <w:t>القيمة</w:t>
            </w:r>
          </w:p>
        </w:tc>
      </w:tr>
      <w:tr>
        <w:trPr>
          <w:cantSplit/>
        </w:trPr>
        <w:tc>
          <w:tcPr>
            <w:tcW w:type="dxa" w:w="5102"/>
            <w:vAlign w:val="center"/>
            <w:shd w:fill="F2F2F2"/>
          </w:tcPr>
          <w:p>
            <w:pPr>
              <w:bidi w:val="1"/>
              <w:jc w:val="right"/>
            </w:pPr>
            <w:r>
              <w:rPr>
                <w:rFonts w:cs="Arial"/>
                <w:b/>
                <w:color w:val="1B2A4E"/>
                <w:sz w:val="17"/>
                <w:rtl w:val="1"/>
              </w:rPr>
              <w:t>إجمالي مجموعات البيانات (وفق سجل DC.M.5)</w:t>
            </w:r>
          </w:p>
        </w:tc>
        <w:tc>
          <w:tcPr>
            <w:tcW w:type="dxa" w:w="3969"/>
            <w:vAlign w:val="center"/>
            <w:shd w:fill="F2F2F2"/>
          </w:tcPr>
          <w:p>
            <w:pPr>
              <w:bidi w:val="1"/>
              <w:jc w:val="center"/>
            </w:pPr>
            <w:r>
              <w:rPr>
                <w:rFonts w:cs="Arial"/>
                <w:b/>
                <w:color w:val="8A6D00"/>
                <w:sz w:val="17"/>
                <w:rtl w:val="1"/>
              </w:rPr>
              <w:t>20</w:t>
            </w:r>
          </w:p>
        </w:tc>
      </w:tr>
      <w:tr>
        <w:trPr>
          <w:cantSplit/>
        </w:trPr>
        <w:tc>
          <w:tcPr>
            <w:tcW w:type="dxa" w:w="5102"/>
            <w:vAlign w:val="center"/>
          </w:tcPr>
          <w:p>
            <w:pPr>
              <w:bidi w:val="1"/>
              <w:jc w:val="right"/>
            </w:pPr>
            <w:r>
              <w:rPr>
                <w:rFonts w:cs="Arial"/>
                <w:b/>
                <w:color w:val="1B2A4E"/>
                <w:sz w:val="17"/>
                <w:rtl w:val="1"/>
              </w:rPr>
              <w:t>عدد مجموعات البيانات المصنفة</w:t>
            </w:r>
          </w:p>
        </w:tc>
        <w:tc>
          <w:tcPr>
            <w:tcW w:type="dxa" w:w="3969"/>
            <w:vAlign w:val="center"/>
          </w:tcPr>
          <w:p>
            <w:pPr>
              <w:bidi w:val="1"/>
              <w:jc w:val="center"/>
            </w:pPr>
            <w:r>
              <w:rPr>
                <w:rFonts w:cs="Arial"/>
                <w:b/>
                <w:color w:val="8A6D00"/>
                <w:sz w:val="17"/>
                <w:rtl w:val="1"/>
              </w:rPr>
              <w:t>20</w:t>
            </w:r>
          </w:p>
        </w:tc>
      </w:tr>
      <w:tr>
        <w:trPr>
          <w:cantSplit/>
        </w:trPr>
        <w:tc>
          <w:tcPr>
            <w:tcW w:type="dxa" w:w="5102"/>
            <w:vAlign w:val="center"/>
            <w:shd w:fill="F2F2F2"/>
          </w:tcPr>
          <w:p>
            <w:pPr>
              <w:bidi w:val="1"/>
              <w:jc w:val="right"/>
            </w:pPr>
            <w:r>
              <w:rPr>
                <w:rFonts w:cs="Arial"/>
                <w:b/>
                <w:color w:val="1B2A4E"/>
                <w:sz w:val="17"/>
                <w:rtl w:val="1"/>
              </w:rPr>
              <w:t>معادلة المؤشر</w:t>
            </w:r>
          </w:p>
        </w:tc>
        <w:tc>
          <w:tcPr>
            <w:tcW w:type="dxa" w:w="3969"/>
            <w:vAlign w:val="center"/>
            <w:shd w:fill="F2F2F2"/>
          </w:tcPr>
          <w:p>
            <w:pPr>
              <w:bidi w:val="1"/>
              <w:jc w:val="center"/>
            </w:pPr>
            <w:r>
              <w:rPr>
                <w:rFonts w:cs="Arial"/>
                <w:b/>
                <w:color w:val="8A6D00"/>
                <w:sz w:val="17"/>
                <w:rtl w:val="1"/>
              </w:rPr>
              <w:t>عدد مجموعات البيانات المصنفة ÷ إجمالي مجموعات البيانات × 100</w:t>
            </w:r>
          </w:p>
        </w:tc>
      </w:tr>
      <w:tr>
        <w:trPr>
          <w:cantSplit/>
        </w:trPr>
        <w:tc>
          <w:tcPr>
            <w:tcW w:type="dxa" w:w="5102"/>
            <w:vAlign w:val="center"/>
          </w:tcPr>
          <w:p>
            <w:pPr>
              <w:bidi w:val="1"/>
              <w:jc w:val="right"/>
            </w:pPr>
            <w:r>
              <w:rPr>
                <w:rFonts w:cs="Arial"/>
                <w:b/>
                <w:color w:val="1B2A4E"/>
                <w:sz w:val="17"/>
                <w:rtl w:val="1"/>
              </w:rPr>
              <w:t>تطبيق المعادلة</w:t>
            </w:r>
          </w:p>
        </w:tc>
        <w:tc>
          <w:tcPr>
            <w:tcW w:type="dxa" w:w="3969"/>
            <w:vAlign w:val="center"/>
          </w:tcPr>
          <w:p>
            <w:pPr>
              <w:bidi w:val="1"/>
              <w:jc w:val="center"/>
            </w:pPr>
            <w:r>
              <w:rPr>
                <w:rFonts w:cs="Arial"/>
                <w:b/>
                <w:color w:val="8A6D00"/>
                <w:sz w:val="17"/>
                <w:rtl w:val="1"/>
              </w:rPr>
              <w:t>20 ÷ 20 × 100</w:t>
            </w:r>
          </w:p>
        </w:tc>
      </w:tr>
      <w:tr>
        <w:trPr>
          <w:cantSplit/>
        </w:trPr>
        <w:tc>
          <w:tcPr>
            <w:tcW w:type="dxa" w:w="5102"/>
            <w:vAlign w:val="center"/>
            <w:shd w:fill="F2F2F2"/>
          </w:tcPr>
          <w:p>
            <w:pPr>
              <w:bidi w:val="1"/>
              <w:jc w:val="right"/>
            </w:pPr>
            <w:r>
              <w:rPr>
                <w:rFonts w:cs="Arial"/>
                <w:b/>
                <w:color w:val="1B2A4E"/>
                <w:sz w:val="17"/>
                <w:rtl w:val="1"/>
              </w:rPr>
              <w:t>القيمة النهائية للمؤشر</w:t>
            </w:r>
          </w:p>
        </w:tc>
        <w:tc>
          <w:tcPr>
            <w:tcW w:type="dxa" w:w="3969"/>
            <w:vAlign w:val="center"/>
            <w:shd w:fill="F2F2F2"/>
          </w:tcPr>
          <w:p>
            <w:pPr>
              <w:bidi w:val="1"/>
              <w:jc w:val="center"/>
            </w:pPr>
            <w:r>
              <w:rPr>
                <w:rFonts w:cs="Arial"/>
                <w:b/>
                <w:color w:val="8A6D00"/>
                <w:sz w:val="17"/>
                <w:rtl w:val="1"/>
              </w:rPr>
              <w:t>100%</w:t>
            </w:r>
          </w:p>
        </w:tc>
      </w:tr>
    </w:tbl>
    <w:p/>
    <w:p>
      <w:pPr>
        <w:bidi w:val="1"/>
        <w:jc w:val="right"/>
      </w:pPr>
      <w:r>
        <w:rPr>
          <w:rFonts w:cs="Arial"/>
          <w:b w:val="0"/>
          <w:i w:val="0"/>
          <w:color w:val="262626"/>
          <w:sz w:val="19"/>
          <w:rtl w:val="1"/>
        </w:rPr>
        <w:t>القيمة الناتجة (100%) مطابقة للقيمة الحالية الواردة في بطاقة مؤشر DC-KPI-01 ضمن تقرير DC.M.3.</w:t>
      </w:r>
    </w:p>
    <w:p/>
    <w:p>
      <w:pPr>
        <w:bidi w:val="1"/>
        <w:jc w:val="right"/>
      </w:pPr>
      <w:r>
        <w:rPr>
          <w:rFonts w:cs="Arial"/>
          <w:b/>
          <w:color w:val="1B2A4E"/>
          <w:sz w:val="26"/>
          <w:rtl w:val="1"/>
        </w:rPr>
        <w:t>5.  التحقق والاعتماد</w:t>
      </w:r>
    </w:p>
    <w:p>
      <w:pPr>
        <w:bidi w:val="1"/>
        <w:jc w:val="right"/>
      </w:pPr>
      <w:r>
        <w:rPr>
          <w:rFonts w:cs="Arial"/>
          <w:b w:val="0"/>
          <w:i w:val="0"/>
          <w:color w:val="262626"/>
          <w:sz w:val="19"/>
          <w:rtl w:val="1"/>
        </w:rPr>
        <w:t>تمت مراجعة هذا السجل من مكتب إدارة البيانات، وتم التحقق من مطابقة البيانات الواردة فيه لمحتوى سجل DC.M.5 دون أي إضافة أو حذف أو تعديل.</w:t>
      </w:r>
    </w:p>
    <w:p/>
    <w:tbl>
      <w:tblPr>
        <w:tblStyle w:val="TableGrid"/>
        <w:tblW w:type="auto" w:w="0"/>
        <w:tblLook w:firstColumn="1" w:firstRow="1" w:lastColumn="0" w:lastRow="0" w:noHBand="0" w:noVBand="1" w:val="04A0"/>
        <w:bidiVisual w:val="1"/>
      </w:tblPr>
      <w:tblGrid>
        <w:gridCol w:w="2550"/>
        <w:gridCol w:w="2550"/>
        <w:gridCol w:w="2550"/>
        <w:gridCol w:w="2550"/>
      </w:tblGrid>
      <w:tr>
        <w:tc>
          <w:tcPr>
            <w:tcW w:type="dxa" w:w="2550"/>
            <w:shd w:fill="1B2A4E"/>
            <w:vAlign w:val="center"/>
          </w:tcPr>
          <w:p>
            <w:pPr>
              <w:bidi w:val="1"/>
              <w:jc w:val="center"/>
            </w:pPr>
            <w:r>
              <w:rPr>
                <w:rFonts w:cs="Arial"/>
                <w:b/>
                <w:color w:val="FFFFFF"/>
                <w:sz w:val="19"/>
                <w:rtl w:val="1"/>
              </w:rPr>
              <w:t>صاحب الصلاحية</w:t>
            </w:r>
          </w:p>
        </w:tc>
        <w:tc>
          <w:tcPr>
            <w:tcW w:type="dxa" w:w="2550"/>
            <w:shd w:fill="1B2A4E"/>
            <w:vAlign w:val="center"/>
          </w:tcPr>
          <w:p>
            <w:pPr>
              <w:bidi w:val="1"/>
              <w:jc w:val="center"/>
            </w:pPr>
            <w:r>
              <w:rPr>
                <w:rFonts w:cs="Arial"/>
                <w:b/>
                <w:color w:val="FFFFFF"/>
                <w:sz w:val="19"/>
                <w:rtl w:val="1"/>
              </w:rPr>
              <w:t>المسمى الوظيفي</w:t>
            </w:r>
          </w:p>
        </w:tc>
        <w:tc>
          <w:tcPr>
            <w:tcW w:type="dxa" w:w="2550"/>
            <w:shd w:fill="1B2A4E"/>
            <w:vAlign w:val="center"/>
          </w:tcPr>
          <w:p>
            <w:pPr>
              <w:bidi w:val="1"/>
              <w:jc w:val="center"/>
            </w:pPr>
            <w:r>
              <w:rPr>
                <w:rFonts w:cs="Arial"/>
                <w:b/>
                <w:color w:val="FFFFFF"/>
                <w:sz w:val="19"/>
                <w:rtl w:val="1"/>
              </w:rPr>
              <w:t>التوقيع</w:t>
            </w:r>
          </w:p>
        </w:tc>
        <w:tc>
          <w:tcPr>
            <w:tcW w:type="dxa" w:w="2550"/>
            <w:shd w:fill="1B2A4E"/>
            <w:vAlign w:val="center"/>
          </w:tcPr>
          <w:p>
            <w:pPr>
              <w:bidi w:val="1"/>
              <w:jc w:val="center"/>
            </w:pPr>
            <w:r>
              <w:rPr>
                <w:rFonts w:cs="Arial"/>
                <w:b/>
                <w:color w:val="FFFFFF"/>
                <w:sz w:val="19"/>
                <w:rtl w:val="1"/>
              </w:rPr>
              <w:t>التاريخ</w:t>
            </w:r>
          </w:p>
        </w:tc>
      </w:tr>
      <w:tr>
        <w:tc>
          <w:tcPr>
            <w:tcW w:type="dxa" w:w="2550"/>
          </w:tcPr>
          <w:p>
            <w:pPr>
              <w:bidi w:val="1"/>
              <w:jc w:val="center"/>
            </w:pPr>
            <w:r>
              <w:rPr>
                <w:rFonts w:cs="Arial"/>
                <w:sz w:val="18"/>
                <w:rtl w:val="1"/>
              </w:rPr>
              <w:t>________________</w:t>
            </w:r>
          </w:p>
        </w:tc>
        <w:tc>
          <w:tcPr>
            <w:tcW w:type="dxa" w:w="2550"/>
          </w:tcPr>
          <w:p>
            <w:pPr>
              <w:bidi w:val="1"/>
              <w:jc w:val="center"/>
            </w:pPr>
            <w:r>
              <w:rPr>
                <w:rFonts w:cs="Arial"/>
                <w:sz w:val="18"/>
                <w:rtl w:val="1"/>
              </w:rPr>
              <w:t>مدير مكتب إدارة البيانات</w:t>
            </w:r>
          </w:p>
        </w:tc>
        <w:tc>
          <w:tcPr>
            <w:tcW w:type="dxa" w:w="2550"/>
          </w:tcPr>
          <w:p>
            <w:pPr>
              <w:bidi w:val="1"/>
              <w:jc w:val="center"/>
            </w:pPr>
            <w:r>
              <w:rPr>
                <w:rFonts w:cs="Arial"/>
                <w:sz w:val="18"/>
                <w:rtl w:val="1"/>
              </w:rPr>
              <w:t>________________</w:t>
            </w:r>
          </w:p>
        </w:tc>
        <w:tc>
          <w:tcPr>
            <w:tcW w:type="dxa" w:w="2550"/>
          </w:tcPr>
          <w:p>
            <w:pPr>
              <w:bidi w:val="1"/>
              <w:jc w:val="center"/>
            </w:pPr>
            <w:r>
              <w:rPr>
                <w:rFonts w:cs="Arial"/>
                <w:sz w:val="18"/>
                <w:rtl w:val="1"/>
              </w:rPr>
              <w:t>________________</w:t>
            </w:r>
          </w:p>
        </w:tc>
      </w:tr>
    </w:tbl>
    <w:p/>
    <w:p>
      <w:pPr>
        <w:bidi w:val="1"/>
        <w:jc w:val="right"/>
      </w:pPr>
      <w:r>
        <w:rPr>
          <w:rFonts w:cs="Arial"/>
          <w:b w:val="0"/>
          <w:i/>
          <w:color w:val="595959"/>
          <w:sz w:val="16"/>
          <w:rtl w:val="1"/>
        </w:rPr>
        <w:t>ملاحظة: هذا السجل دليل داعم مستقل ضمن حزمة أدلة تصنيف البيانات الخاصة بهيئة الخدمات الحكومية الذكية (SGSA)، أُعدّ لتوثيق مصدر بيانات وطريقة احتساب مؤشر DC-KPI-01 دون تعديل أي محتوى في تقرير DC.M.3 أو سجل DC.M.5.</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