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D8F6" w14:textId="652B379E" w:rsidR="00D14C79" w:rsidRPr="00692223" w:rsidRDefault="00D14C79" w:rsidP="00692223">
      <w:pPr>
        <w:rPr>
          <w:rFonts w:cs="Simplified Arabic"/>
          <w:b/>
          <w:bCs/>
          <w:sz w:val="20"/>
          <w:szCs w:val="20"/>
          <w:rtl/>
          <w:lang w:bidi="ar-EG"/>
        </w:rPr>
      </w:pPr>
      <w:bookmarkStart w:id="0" w:name="_Hlk188541310"/>
      <w:bookmarkEnd w:id="0"/>
      <w:r>
        <w:rPr>
          <w:noProof/>
        </w:rPr>
        <w:drawing>
          <wp:anchor distT="0" distB="0" distL="114300" distR="114300" simplePos="0" relativeHeight="251680768" behindDoc="0" locked="0" layoutInCell="1" allowOverlap="1" wp14:anchorId="322C1FBC" wp14:editId="61CA2A90">
            <wp:simplePos x="0" y="0"/>
            <wp:positionH relativeFrom="margin">
              <wp:align>center</wp:align>
            </wp:positionH>
            <wp:positionV relativeFrom="margin">
              <wp:posOffset>-519876</wp:posOffset>
            </wp:positionV>
            <wp:extent cx="764540" cy="737235"/>
            <wp:effectExtent l="0" t="0" r="0" b="5715"/>
            <wp:wrapSquare wrapText="bothSides"/>
            <wp:docPr id="8" name="Picture 1" descr="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5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B218BB" w14:textId="77777777" w:rsidR="00692223" w:rsidRPr="00AD3847" w:rsidRDefault="00692223" w:rsidP="00AD3847">
      <w:pPr>
        <w:bidi w:val="0"/>
        <w:spacing w:after="0" w:line="288" w:lineRule="auto"/>
        <w:jc w:val="center"/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en-GB"/>
        </w:rPr>
      </w:pPr>
      <w:r w:rsidRPr="00AD3847">
        <w:rPr>
          <w:rFonts w:asciiTheme="majorBidi" w:eastAsia="Times New Roman" w:hAnsiTheme="majorBidi" w:cstheme="majorBidi"/>
          <w:b/>
          <w:bCs/>
          <w:noProof/>
          <w:sz w:val="44"/>
          <w:szCs w:val="44"/>
          <w:lang w:val="en-GB"/>
        </w:rPr>
        <w:t>MODERN ACADEMY</w:t>
      </w:r>
    </w:p>
    <w:p w14:paraId="326B7CBA" w14:textId="77777777" w:rsidR="00692223" w:rsidRPr="00AD3847" w:rsidRDefault="00692223" w:rsidP="00AD3847">
      <w:pPr>
        <w:bidi w:val="0"/>
        <w:spacing w:after="0" w:line="288" w:lineRule="auto"/>
        <w:jc w:val="center"/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en-GB"/>
        </w:rPr>
      </w:pPr>
      <w:r w:rsidRPr="00AD3847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en-GB"/>
        </w:rPr>
        <w:t>FOR ENGINEERING &amp; TECHNOLOGY</w:t>
      </w:r>
    </w:p>
    <w:p w14:paraId="609CA749" w14:textId="77777777" w:rsidR="00692223" w:rsidRPr="005B60E9" w:rsidRDefault="005B60E9" w:rsidP="00AD3847">
      <w:pPr>
        <w:bidi w:val="0"/>
        <w:spacing w:after="0" w:line="288" w:lineRule="auto"/>
        <w:jc w:val="center"/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32"/>
          <w:szCs w:val="32"/>
          <w:lang w:val="en-GB"/>
        </w:rPr>
      </w:pPr>
      <w:r w:rsidRPr="005B60E9"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32"/>
          <w:szCs w:val="32"/>
          <w:lang w:val="en-GB"/>
        </w:rPr>
        <w:t>Electronics and Communications</w:t>
      </w:r>
      <w:r w:rsidR="00692223" w:rsidRPr="005B60E9">
        <w:rPr>
          <w:rFonts w:asciiTheme="majorBidi" w:eastAsia="Times New Roman" w:hAnsiTheme="majorBidi" w:cstheme="majorBidi"/>
          <w:b/>
          <w:bCs/>
          <w:noProof/>
          <w:color w:val="000000" w:themeColor="text1"/>
          <w:sz w:val="32"/>
          <w:szCs w:val="32"/>
          <w:lang w:val="en-GB"/>
        </w:rPr>
        <w:t>Department</w:t>
      </w:r>
    </w:p>
    <w:p w14:paraId="74CA92CD" w14:textId="5E49CB86" w:rsidR="00692223" w:rsidRPr="00AD3847" w:rsidRDefault="00692223" w:rsidP="00AD3847">
      <w:pPr>
        <w:tabs>
          <w:tab w:val="left" w:pos="9158"/>
        </w:tabs>
        <w:bidi w:val="0"/>
        <w:spacing w:after="0" w:line="288" w:lineRule="auto"/>
        <w:ind w:left="108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  <w:rtl/>
          <w:lang w:val="en-GB"/>
        </w:rPr>
      </w:pPr>
      <w:r w:rsidRPr="00AD3847">
        <w:rPr>
          <w:rFonts w:asciiTheme="majorBidi" w:eastAsia="Times New Roman" w:hAnsiTheme="majorBidi" w:cstheme="majorBidi"/>
          <w:b/>
          <w:bCs/>
          <w:noProof/>
          <w:sz w:val="32"/>
          <w:szCs w:val="32"/>
          <w:lang w:val="en-GB"/>
        </w:rPr>
        <w:t>Spring Semester</w:t>
      </w:r>
      <w:r w:rsidR="00AD3847" w:rsidRPr="00AD3847">
        <w:rPr>
          <w:rFonts w:asciiTheme="majorBidi" w:eastAsia="Times New Roman" w:hAnsiTheme="majorBidi" w:cstheme="majorBidi"/>
          <w:b/>
          <w:bCs/>
          <w:noProof/>
          <w:sz w:val="32"/>
          <w:szCs w:val="32"/>
          <w:lang w:val="en-GB"/>
        </w:rPr>
        <w:t xml:space="preserve"> - </w:t>
      </w:r>
      <w:r w:rsidRPr="00AD3847">
        <w:rPr>
          <w:rFonts w:asciiTheme="majorBidi" w:eastAsia="Times New Roman" w:hAnsiTheme="majorBidi" w:cstheme="majorBidi"/>
          <w:b/>
          <w:bCs/>
          <w:noProof/>
          <w:sz w:val="32"/>
          <w:szCs w:val="32"/>
          <w:lang w:val="en-GB"/>
        </w:rPr>
        <w:t xml:space="preserve">Academic Year </w:t>
      </w:r>
      <w:r w:rsidR="00A105AF">
        <w:rPr>
          <w:rFonts w:asciiTheme="majorBidi" w:eastAsia="Times New Roman" w:hAnsiTheme="majorBidi" w:cstheme="majorBidi"/>
          <w:b/>
          <w:bCs/>
          <w:noProof/>
          <w:sz w:val="32"/>
          <w:szCs w:val="32"/>
          <w:lang w:val="en-GB"/>
        </w:rPr>
        <w:t>202</w:t>
      </w:r>
      <w:r w:rsidR="00BF2CB0"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  <w:lang w:val="en-GB"/>
        </w:rPr>
        <w:t>5</w:t>
      </w:r>
      <w:r w:rsidRPr="00AD3847">
        <w:rPr>
          <w:rFonts w:asciiTheme="majorBidi" w:eastAsia="Times New Roman" w:hAnsiTheme="majorBidi" w:cstheme="majorBidi"/>
          <w:b/>
          <w:bCs/>
          <w:noProof/>
          <w:sz w:val="32"/>
          <w:szCs w:val="32"/>
          <w:lang w:val="en-GB"/>
        </w:rPr>
        <w:t>/</w:t>
      </w:r>
      <w:r w:rsidR="00A105AF">
        <w:rPr>
          <w:rFonts w:asciiTheme="majorBidi" w:eastAsia="Times New Roman" w:hAnsiTheme="majorBidi" w:cstheme="majorBidi"/>
          <w:b/>
          <w:bCs/>
          <w:noProof/>
          <w:sz w:val="32"/>
          <w:szCs w:val="32"/>
          <w:lang w:val="en-GB"/>
        </w:rPr>
        <w:t>202</w:t>
      </w:r>
      <w:r w:rsidR="00BF2CB0"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  <w:lang w:val="en-GB"/>
        </w:rPr>
        <w:t>6</w:t>
      </w:r>
    </w:p>
    <w:p w14:paraId="1A6EC945" w14:textId="511AFA69" w:rsidR="008B5FBE" w:rsidRPr="00AD3847" w:rsidRDefault="0092551B" w:rsidP="00AF3A5E">
      <w:pPr>
        <w:bidi w:val="0"/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en-GB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en-GB"/>
        </w:rPr>
        <w:t>JAN</w:t>
      </w:r>
      <w:r w:rsidR="00692223" w:rsidRPr="00AD3847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en-GB"/>
        </w:rPr>
        <w:t xml:space="preserve"> </w:t>
      </w:r>
      <w:r w:rsidR="00903A08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en-GB"/>
        </w:rPr>
        <w:t>202</w:t>
      </w:r>
      <w:r w:rsidR="00BF2CB0">
        <w:rPr>
          <w:rFonts w:asciiTheme="majorBidi" w:eastAsia="Times New Roman" w:hAnsiTheme="majorBidi" w:cstheme="majorBidi" w:hint="cs"/>
          <w:b/>
          <w:bCs/>
          <w:noProof/>
          <w:sz w:val="28"/>
          <w:szCs w:val="28"/>
          <w:rtl/>
          <w:lang w:val="en-GB"/>
        </w:rPr>
        <w:t>6</w:t>
      </w:r>
    </w:p>
    <w:p w14:paraId="272C2D37" w14:textId="77777777" w:rsidR="008B5FBE" w:rsidRPr="00AD3847" w:rsidRDefault="00AE7DDB" w:rsidP="00AD3847">
      <w:pPr>
        <w:bidi w:val="0"/>
        <w:spacing w:after="0" w:line="288" w:lineRule="auto"/>
        <w:jc w:val="center"/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val="en-GB"/>
        </w:rPr>
      </w:pPr>
      <w:r w:rsidRPr="00AD3847"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3CFCA27" wp14:editId="758B0CF6">
            <wp:extent cx="2538483" cy="1218131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E7DC1F2-AC79-4F38-8BB4-19560331A4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E7DC1F2-AC79-4F38-8BB4-19560331A4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36641" t="34714" r="40078" b="45415"/>
                    <a:stretch/>
                  </pic:blipFill>
                  <pic:spPr>
                    <a:xfrm>
                      <a:off x="0" y="0"/>
                      <a:ext cx="2538229" cy="12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319C" w14:textId="6DE87EC0" w:rsidR="001F09B8" w:rsidRDefault="001F09B8" w:rsidP="00435703">
      <w:pPr>
        <w:bidi w:val="0"/>
        <w:spacing w:after="0" w:line="288" w:lineRule="auto"/>
        <w:jc w:val="center"/>
        <w:rPr>
          <w:rFonts w:ascii="Helvetica" w:hAnsi="Helvetica" w:cs="Helvetica"/>
          <w:b/>
          <w:bCs/>
          <w:color w:val="333333"/>
          <w:sz w:val="12"/>
          <w:szCs w:val="12"/>
          <w:rtl/>
        </w:rPr>
      </w:pPr>
    </w:p>
    <w:p w14:paraId="0266AEA1" w14:textId="77777777" w:rsidR="00F902E0" w:rsidRDefault="00F902E0" w:rsidP="00F902E0">
      <w:pPr>
        <w:bidi w:val="0"/>
        <w:spacing w:after="0" w:line="288" w:lineRule="auto"/>
        <w:jc w:val="center"/>
        <w:rPr>
          <w:rFonts w:ascii="Helvetica" w:hAnsi="Helvetica" w:cs="Helvetica"/>
          <w:b/>
          <w:bCs/>
          <w:color w:val="333333"/>
          <w:sz w:val="12"/>
          <w:szCs w:val="12"/>
          <w:rtl/>
        </w:rPr>
      </w:pPr>
    </w:p>
    <w:p w14:paraId="45F7ED0C" w14:textId="77777777" w:rsidR="00F902E0" w:rsidRDefault="00F902E0" w:rsidP="00F902E0">
      <w:pPr>
        <w:bidi w:val="0"/>
        <w:spacing w:after="0" w:line="288" w:lineRule="auto"/>
        <w:jc w:val="center"/>
        <w:rPr>
          <w:rFonts w:ascii="Helvetica" w:hAnsi="Helvetica" w:cs="Helvetica"/>
          <w:b/>
          <w:bCs/>
          <w:color w:val="333333"/>
          <w:sz w:val="12"/>
          <w:szCs w:val="12"/>
          <w:rtl/>
        </w:rPr>
      </w:pPr>
    </w:p>
    <w:p w14:paraId="610144FA" w14:textId="193F5491" w:rsidR="00F902E0" w:rsidRPr="00F902E0" w:rsidRDefault="00CD71A2" w:rsidP="00D60832">
      <w:pPr>
        <w:spacing w:before="76"/>
        <w:ind w:left="510"/>
        <w:jc w:val="center"/>
        <w:rPr>
          <w:b/>
          <w:sz w:val="56"/>
          <w:rtl/>
        </w:rPr>
      </w:pPr>
      <w:r>
        <w:rPr>
          <w:b/>
          <w:sz w:val="56"/>
          <w:u w:val="thick"/>
        </w:rPr>
        <w:t>Computer vision</w:t>
      </w:r>
    </w:p>
    <w:p w14:paraId="739E711C" w14:textId="13056E81" w:rsidR="00435703" w:rsidRPr="006F5AB1" w:rsidRDefault="00F902E0" w:rsidP="00F902E0">
      <w:pPr>
        <w:spacing w:line="487" w:lineRule="exact"/>
        <w:ind w:left="22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b/>
          <w:sz w:val="40"/>
        </w:rPr>
        <w:t>A. Prof.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 xml:space="preserve">Dr. </w:t>
      </w:r>
    </w:p>
    <w:p w14:paraId="59A14E3D" w14:textId="77777777" w:rsidR="00F902E0" w:rsidRDefault="00F902E0" w:rsidP="00F902E0">
      <w:pPr>
        <w:spacing w:line="487" w:lineRule="exact"/>
        <w:ind w:left="22"/>
        <w:jc w:val="center"/>
        <w:rPr>
          <w:b/>
          <w:sz w:val="44"/>
          <w:u w:val="thick"/>
        </w:rPr>
      </w:pPr>
      <w:r>
        <w:rPr>
          <w:b/>
          <w:sz w:val="44"/>
          <w:u w:val="thick"/>
        </w:rPr>
        <w:t>Presented</w:t>
      </w:r>
      <w:r>
        <w:rPr>
          <w:b/>
          <w:spacing w:val="-2"/>
          <w:sz w:val="44"/>
          <w:u w:val="thick"/>
        </w:rPr>
        <w:t xml:space="preserve"> </w:t>
      </w:r>
      <w:r>
        <w:rPr>
          <w:b/>
          <w:sz w:val="44"/>
          <w:u w:val="thick"/>
        </w:rPr>
        <w:t>by:</w:t>
      </w:r>
    </w:p>
    <w:p w14:paraId="3C47BC2E" w14:textId="77777777" w:rsidR="00D60832" w:rsidRDefault="00D60832" w:rsidP="00F902E0">
      <w:pPr>
        <w:spacing w:line="487" w:lineRule="exact"/>
        <w:ind w:left="22"/>
        <w:jc w:val="center"/>
        <w:rPr>
          <w:b/>
          <w:sz w:val="44"/>
        </w:rPr>
      </w:pPr>
    </w:p>
    <w:p w14:paraId="5010E2A4" w14:textId="445C15A7" w:rsidR="007E0F52" w:rsidRPr="00F902E0" w:rsidRDefault="00BF2CB0">
      <w:pPr>
        <w:widowControl w:val="0"/>
        <w:numPr>
          <w:ilvl w:val="0"/>
          <w:numId w:val="1"/>
        </w:numPr>
        <w:tabs>
          <w:tab w:val="left" w:pos="7380"/>
        </w:tabs>
        <w:bidi w:val="0"/>
        <w:spacing w:after="0" w:line="360" w:lineRule="auto"/>
        <w:ind w:right="764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  <w:t>Yousef Hossam</w:t>
      </w:r>
      <w:r w:rsidR="007E0F52" w:rsidRPr="00F902E0"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  <w:t xml:space="preserve"> Id:</w:t>
      </w:r>
      <w:r w:rsidR="00461182"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  <w:t xml:space="preserve">10     </w:t>
      </w:r>
      <w:r w:rsidR="007E0F52" w:rsidRPr="00F902E0"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  <w:t>Enginner</w:t>
      </w:r>
    </w:p>
    <w:p w14:paraId="58941A24" w14:textId="2AF257F6" w:rsidR="007E0F52" w:rsidRDefault="00BF2CB0">
      <w:pPr>
        <w:widowControl w:val="0"/>
        <w:numPr>
          <w:ilvl w:val="0"/>
          <w:numId w:val="1"/>
        </w:numPr>
        <w:tabs>
          <w:tab w:val="left" w:pos="7380"/>
        </w:tabs>
        <w:bidi w:val="0"/>
        <w:spacing w:after="0" w:line="360" w:lineRule="auto"/>
        <w:ind w:right="764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</w:rPr>
        <w:t>0</w:t>
      </w:r>
    </w:p>
    <w:p w14:paraId="730F5A7F" w14:textId="3B0057D2" w:rsidR="00F902E0" w:rsidRPr="00F902E0" w:rsidRDefault="00BF2CB0">
      <w:pPr>
        <w:widowControl w:val="0"/>
        <w:numPr>
          <w:ilvl w:val="0"/>
          <w:numId w:val="1"/>
        </w:numPr>
        <w:tabs>
          <w:tab w:val="left" w:pos="7380"/>
        </w:tabs>
        <w:bidi w:val="0"/>
        <w:spacing w:after="0" w:line="360" w:lineRule="auto"/>
        <w:ind w:right="764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</w:rPr>
        <w:t>11</w:t>
      </w:r>
    </w:p>
    <w:p w14:paraId="0610F3F3" w14:textId="05DFEB74" w:rsidR="00F902E0" w:rsidRPr="00F902E0" w:rsidRDefault="00BF2CB0">
      <w:pPr>
        <w:widowControl w:val="0"/>
        <w:numPr>
          <w:ilvl w:val="0"/>
          <w:numId w:val="1"/>
        </w:numPr>
        <w:tabs>
          <w:tab w:val="left" w:pos="7380"/>
        </w:tabs>
        <w:bidi w:val="0"/>
        <w:spacing w:after="0" w:line="360" w:lineRule="auto"/>
        <w:ind w:right="764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</w:rPr>
        <w:t>22</w:t>
      </w:r>
    </w:p>
    <w:p w14:paraId="536B68E0" w14:textId="0E5B5364" w:rsidR="00F902E0" w:rsidRPr="00F902E0" w:rsidRDefault="00BF2CB0">
      <w:pPr>
        <w:widowControl w:val="0"/>
        <w:numPr>
          <w:ilvl w:val="0"/>
          <w:numId w:val="1"/>
        </w:numPr>
        <w:tabs>
          <w:tab w:val="left" w:pos="7380"/>
        </w:tabs>
        <w:bidi w:val="0"/>
        <w:spacing w:after="0" w:line="360" w:lineRule="auto"/>
        <w:ind w:right="764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</w:rPr>
        <w:t>33</w:t>
      </w:r>
    </w:p>
    <w:p w14:paraId="40A8E565" w14:textId="0084B6CC" w:rsidR="00F902E0" w:rsidRDefault="00BF2CB0">
      <w:pPr>
        <w:widowControl w:val="0"/>
        <w:numPr>
          <w:ilvl w:val="0"/>
          <w:numId w:val="1"/>
        </w:numPr>
        <w:tabs>
          <w:tab w:val="left" w:pos="7380"/>
        </w:tabs>
        <w:bidi w:val="0"/>
        <w:spacing w:after="0" w:line="360" w:lineRule="auto"/>
        <w:ind w:right="764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</w:rPr>
        <w:t>44</w:t>
      </w:r>
    </w:p>
    <w:p w14:paraId="09E6D898" w14:textId="6994BF01" w:rsidR="007E0F52" w:rsidRDefault="00BF2CB0">
      <w:pPr>
        <w:widowControl w:val="0"/>
        <w:numPr>
          <w:ilvl w:val="0"/>
          <w:numId w:val="1"/>
        </w:numPr>
        <w:tabs>
          <w:tab w:val="left" w:pos="7380"/>
        </w:tabs>
        <w:bidi w:val="0"/>
        <w:spacing w:after="0" w:line="360" w:lineRule="auto"/>
        <w:ind w:right="764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</w:rPr>
        <w:t>55</w:t>
      </w:r>
    </w:p>
    <w:p w14:paraId="20A1195F" w14:textId="73563C40" w:rsidR="007E0F52" w:rsidRPr="00F902E0" w:rsidRDefault="00BF2CB0">
      <w:pPr>
        <w:widowControl w:val="0"/>
        <w:numPr>
          <w:ilvl w:val="0"/>
          <w:numId w:val="1"/>
        </w:numPr>
        <w:tabs>
          <w:tab w:val="left" w:pos="7380"/>
        </w:tabs>
        <w:bidi w:val="0"/>
        <w:spacing w:after="0" w:line="360" w:lineRule="auto"/>
        <w:ind w:right="764"/>
        <w:jc w:val="center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</w:rPr>
        <w:t>66</w:t>
      </w:r>
    </w:p>
    <w:p w14:paraId="6E4C8DBF" w14:textId="77777777" w:rsidR="007E0F52" w:rsidRPr="00F902E0" w:rsidRDefault="007E0F52" w:rsidP="007E0F52">
      <w:pPr>
        <w:widowControl w:val="0"/>
        <w:tabs>
          <w:tab w:val="left" w:pos="7380"/>
        </w:tabs>
        <w:bidi w:val="0"/>
        <w:spacing w:after="0" w:line="360" w:lineRule="auto"/>
        <w:ind w:left="720" w:right="764"/>
        <w:rPr>
          <w:rFonts w:asciiTheme="majorBidi" w:eastAsia="Times New Roman" w:hAnsiTheme="majorBidi" w:cstheme="majorBidi"/>
          <w:b/>
          <w:bCs/>
          <w:noProof/>
          <w:sz w:val="32"/>
          <w:szCs w:val="32"/>
        </w:rPr>
      </w:pPr>
    </w:p>
    <w:p w14:paraId="0858DBCF" w14:textId="77777777" w:rsidR="00435703" w:rsidRDefault="00435703" w:rsidP="006305A9">
      <w:pPr>
        <w:widowControl w:val="0"/>
        <w:tabs>
          <w:tab w:val="left" w:pos="7380"/>
        </w:tabs>
        <w:bidi w:val="0"/>
        <w:spacing w:after="0" w:line="360" w:lineRule="auto"/>
        <w:ind w:right="764"/>
        <w:rPr>
          <w:rFonts w:asciiTheme="majorBidi" w:eastAsia="Times New Roman" w:hAnsiTheme="majorBidi" w:cstheme="majorBidi"/>
          <w:b/>
          <w:bCs/>
          <w:noProof/>
          <w:sz w:val="32"/>
          <w:szCs w:val="32"/>
          <w:lang w:val="en-GB"/>
        </w:rPr>
      </w:pPr>
    </w:p>
    <w:p w14:paraId="61495193" w14:textId="77777777" w:rsidR="000176A2" w:rsidRPr="000176A2" w:rsidRDefault="000176A2" w:rsidP="000176A2">
      <w:pPr>
        <w:pStyle w:val="TOC1"/>
        <w:tabs>
          <w:tab w:val="right" w:leader="dot" w:pos="10116"/>
        </w:tabs>
        <w:spacing w:before="91"/>
        <w:ind w:firstLine="720"/>
        <w:rPr>
          <w:b/>
          <w:bCs/>
          <w:sz w:val="28"/>
          <w:szCs w:val="28"/>
        </w:rPr>
      </w:pPr>
      <w:r w:rsidRPr="000176A2">
        <w:rPr>
          <w:b/>
          <w:bCs/>
          <w:sz w:val="28"/>
          <w:szCs w:val="28"/>
        </w:rPr>
        <w:lastRenderedPageBreak/>
        <w:t>Twsela — Full System Report (v1.0)</w:t>
      </w:r>
    </w:p>
    <w:p w14:paraId="763CE91F" w14:textId="54CB5B21" w:rsidR="006346FC" w:rsidRDefault="000176A2" w:rsidP="000176A2">
      <w:pPr>
        <w:pStyle w:val="TOC1"/>
        <w:tabs>
          <w:tab w:val="right" w:leader="dot" w:pos="10116"/>
        </w:tabs>
        <w:spacing w:before="91"/>
        <w:ind w:left="0" w:firstLine="720"/>
        <w:rPr>
          <w:sz w:val="28"/>
          <w:szCs w:val="28"/>
        </w:rPr>
      </w:pPr>
      <w:r w:rsidRPr="000176A2">
        <w:rPr>
          <w:sz w:val="28"/>
          <w:szCs w:val="28"/>
        </w:rPr>
        <w:t xml:space="preserve">Comprehensive system briefing for product managers and technical stakeholders working on courier and logistics platforms across the MENA region. This report </w:t>
      </w:r>
      <w:proofErr w:type="spellStart"/>
      <w:r w:rsidRPr="000176A2">
        <w:rPr>
          <w:sz w:val="28"/>
          <w:szCs w:val="28"/>
        </w:rPr>
        <w:t>summarises</w:t>
      </w:r>
      <w:proofErr w:type="spellEnd"/>
      <w:r w:rsidRPr="000176A2">
        <w:rPr>
          <w:sz w:val="28"/>
          <w:szCs w:val="28"/>
        </w:rPr>
        <w:t xml:space="preserve"> architecture, feature set, operational metrics, integrations, and roadmap items — focused on actionable insights for </w:t>
      </w:r>
      <w:proofErr w:type="spellStart"/>
      <w:r w:rsidRPr="000176A2">
        <w:rPr>
          <w:sz w:val="28"/>
          <w:szCs w:val="28"/>
        </w:rPr>
        <w:t>prioritisation</w:t>
      </w:r>
      <w:proofErr w:type="spellEnd"/>
      <w:r w:rsidRPr="000176A2">
        <w:rPr>
          <w:sz w:val="28"/>
          <w:szCs w:val="28"/>
        </w:rPr>
        <w:t>, engineering planning, and go-to-market decisions.</w:t>
      </w:r>
    </w:p>
    <w:p w14:paraId="192521C1" w14:textId="77777777" w:rsidR="000176A2" w:rsidRDefault="000176A2" w:rsidP="000176A2">
      <w:pPr>
        <w:pStyle w:val="TOC1"/>
        <w:tabs>
          <w:tab w:val="right" w:leader="dot" w:pos="10116"/>
        </w:tabs>
        <w:spacing w:before="91"/>
        <w:ind w:left="0" w:firstLine="720"/>
        <w:rPr>
          <w:sz w:val="28"/>
          <w:szCs w:val="28"/>
        </w:rPr>
      </w:pPr>
    </w:p>
    <w:p w14:paraId="3FB47922" w14:textId="77777777" w:rsidR="000176A2" w:rsidRPr="000176A2" w:rsidRDefault="000176A2" w:rsidP="000176A2">
      <w:pPr>
        <w:pStyle w:val="TOC1"/>
        <w:numPr>
          <w:ilvl w:val="0"/>
          <w:numId w:val="36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0176A2">
        <w:rPr>
          <w:b/>
          <w:bCs/>
          <w:sz w:val="28"/>
          <w:szCs w:val="28"/>
        </w:rPr>
        <w:t>Introduction &amp; Market Analysis</w:t>
      </w:r>
    </w:p>
    <w:p w14:paraId="746E49DC" w14:textId="48AFF4CA" w:rsidR="000176A2" w:rsidRDefault="000176A2" w:rsidP="000176A2">
      <w:pPr>
        <w:pStyle w:val="TOC1"/>
        <w:tabs>
          <w:tab w:val="right" w:leader="dot" w:pos="10116"/>
        </w:tabs>
        <w:spacing w:before="91"/>
        <w:ind w:firstLine="720"/>
        <w:rPr>
          <w:sz w:val="28"/>
          <w:szCs w:val="28"/>
        </w:rPr>
      </w:pPr>
      <w:r w:rsidRPr="000176A2">
        <w:rPr>
          <w:sz w:val="28"/>
          <w:szCs w:val="28"/>
        </w:rPr>
        <w:t>Logistics is the backbone of the global economy, and in the MENA region, it is a $50 billion industry. However, the lack of localized technology hinders growth. Twsela is introduced as a central hub for courier operations, specifically designed to handle the complexity of "Cash on Delivery" (COD) and fragmented address systems. It aims to provide small and medium-sized logistics providers with the tools previously only available to industry giants like Aramex or DHL.</w:t>
      </w:r>
    </w:p>
    <w:p w14:paraId="367FDB21" w14:textId="77777777" w:rsidR="000176A2" w:rsidRDefault="000176A2" w:rsidP="000176A2">
      <w:pPr>
        <w:pStyle w:val="TOC1"/>
        <w:tabs>
          <w:tab w:val="right" w:leader="dot" w:pos="10116"/>
        </w:tabs>
        <w:spacing w:before="91"/>
        <w:ind w:firstLine="720"/>
        <w:rPr>
          <w:sz w:val="28"/>
          <w:szCs w:val="28"/>
        </w:rPr>
      </w:pPr>
    </w:p>
    <w:p w14:paraId="2C3DF45C" w14:textId="355BC914" w:rsidR="000176A2" w:rsidRPr="000176A2" w:rsidRDefault="000176A2" w:rsidP="000176A2">
      <w:pPr>
        <w:pStyle w:val="TOC1"/>
        <w:numPr>
          <w:ilvl w:val="0"/>
          <w:numId w:val="36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0176A2">
        <w:rPr>
          <w:b/>
          <w:bCs/>
          <w:sz w:val="28"/>
          <w:szCs w:val="28"/>
        </w:rPr>
        <w:t>Executive Summary</w:t>
      </w:r>
    </w:p>
    <w:p w14:paraId="24992914" w14:textId="77777777" w:rsidR="000176A2" w:rsidRPr="000176A2" w:rsidRDefault="000176A2" w:rsidP="000176A2">
      <w:pPr>
        <w:pStyle w:val="TOC1"/>
        <w:numPr>
          <w:ilvl w:val="0"/>
          <w:numId w:val="37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0176A2">
        <w:rPr>
          <w:b/>
          <w:bCs/>
          <w:sz w:val="28"/>
          <w:szCs w:val="28"/>
        </w:rPr>
        <w:t>Platform Vision</w:t>
      </w:r>
    </w:p>
    <w:p w14:paraId="6CAAB36D" w14:textId="77777777" w:rsidR="000176A2" w:rsidRDefault="000176A2" w:rsidP="000176A2">
      <w:pPr>
        <w:pStyle w:val="TOC1"/>
        <w:tabs>
          <w:tab w:val="right" w:leader="dot" w:pos="10116"/>
        </w:tabs>
        <w:spacing w:before="91"/>
        <w:ind w:left="720"/>
        <w:rPr>
          <w:sz w:val="28"/>
          <w:szCs w:val="28"/>
        </w:rPr>
      </w:pPr>
      <w:r w:rsidRPr="000176A2">
        <w:rPr>
          <w:sz w:val="28"/>
          <w:szCs w:val="28"/>
        </w:rPr>
        <w:t>Twsela is an Arabic-first, enterprise-grade courier management platform tailored for MENA.</w:t>
      </w:r>
    </w:p>
    <w:p w14:paraId="22C9B484" w14:textId="0C555DF2" w:rsidR="000176A2" w:rsidRPr="000176A2" w:rsidRDefault="000176A2" w:rsidP="000176A2">
      <w:pPr>
        <w:pStyle w:val="TOC1"/>
        <w:tabs>
          <w:tab w:val="right" w:leader="dot" w:pos="10116"/>
        </w:tabs>
        <w:spacing w:before="91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656B8F" wp14:editId="03428116">
            <wp:extent cx="5915025" cy="3409950"/>
            <wp:effectExtent l="0" t="0" r="9525" b="0"/>
            <wp:docPr id="2039163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40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176A2">
        <w:rPr>
          <w:sz w:val="28"/>
          <w:szCs w:val="28"/>
        </w:rPr>
        <w:t xml:space="preserve"> It orchestrates the end-to-end shipment lifecycle across Owner, Admin, Merchant, Courier and Warehouse roles, providing traceability, zone-based pricing and observability out of the box. </w:t>
      </w:r>
    </w:p>
    <w:p w14:paraId="2F1EF409" w14:textId="77777777" w:rsidR="000176A2" w:rsidRPr="000176A2" w:rsidRDefault="000176A2" w:rsidP="000176A2">
      <w:pPr>
        <w:pStyle w:val="TOC1"/>
        <w:numPr>
          <w:ilvl w:val="0"/>
          <w:numId w:val="37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0176A2">
        <w:rPr>
          <w:b/>
          <w:bCs/>
          <w:sz w:val="28"/>
          <w:szCs w:val="28"/>
        </w:rPr>
        <w:lastRenderedPageBreak/>
        <w:t>Market Focus</w:t>
      </w:r>
    </w:p>
    <w:p w14:paraId="5184CD11" w14:textId="77777777" w:rsidR="000176A2" w:rsidRDefault="000176A2" w:rsidP="000176A2">
      <w:pPr>
        <w:pStyle w:val="TOC1"/>
        <w:tabs>
          <w:tab w:val="right" w:leader="dot" w:pos="10116"/>
        </w:tabs>
        <w:spacing w:before="91"/>
        <w:ind w:left="720"/>
        <w:rPr>
          <w:sz w:val="28"/>
          <w:szCs w:val="28"/>
        </w:rPr>
      </w:pPr>
      <w:r w:rsidRPr="000176A2">
        <w:rPr>
          <w:sz w:val="28"/>
          <w:szCs w:val="28"/>
        </w:rPr>
        <w:t xml:space="preserve">Primary focus on GCC (KSA, UAE, Kuwait, Qatar), with regional expansion into Egypt, Morocco, Jordan and Lebanon. Differentiators: RTL UX, integrated MENA payment/SMS providers, zone pricing and optimized manifests. </w:t>
      </w:r>
    </w:p>
    <w:p w14:paraId="04F501B0" w14:textId="14FAF521" w:rsidR="000176A2" w:rsidRPr="000176A2" w:rsidRDefault="000176A2" w:rsidP="000176A2">
      <w:pPr>
        <w:pStyle w:val="TOC1"/>
        <w:tabs>
          <w:tab w:val="right" w:leader="dot" w:pos="10116"/>
        </w:tabs>
        <w:spacing w:before="91"/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F66F2E4" wp14:editId="7A75E2D0">
            <wp:extent cx="6010275" cy="3674110"/>
            <wp:effectExtent l="0" t="0" r="9525" b="2540"/>
            <wp:docPr id="1317516911" name="Picture 4" descr="10.4 Step 2: Market-Product Focus &amp; Goal Setting – Introduction to 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0.4 Step 2: Market-Product Focus &amp; Goal Setting – Introduction to  Manag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F02C" w14:textId="77777777" w:rsidR="000176A2" w:rsidRPr="000176A2" w:rsidRDefault="000176A2" w:rsidP="000176A2">
      <w:pPr>
        <w:pStyle w:val="TOC1"/>
        <w:numPr>
          <w:ilvl w:val="0"/>
          <w:numId w:val="37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0176A2">
        <w:rPr>
          <w:b/>
          <w:bCs/>
          <w:sz w:val="28"/>
          <w:szCs w:val="28"/>
        </w:rPr>
        <w:t>Operational Highlights</w:t>
      </w:r>
    </w:p>
    <w:p w14:paraId="3AF9B083" w14:textId="77777777" w:rsidR="000176A2" w:rsidRPr="000176A2" w:rsidRDefault="000176A2" w:rsidP="000176A2">
      <w:pPr>
        <w:pStyle w:val="TOC1"/>
        <w:tabs>
          <w:tab w:val="right" w:leader="dot" w:pos="10116"/>
        </w:tabs>
        <w:spacing w:before="91"/>
        <w:ind w:left="720"/>
        <w:rPr>
          <w:sz w:val="28"/>
          <w:szCs w:val="28"/>
        </w:rPr>
      </w:pPr>
      <w:r w:rsidRPr="000176A2">
        <w:rPr>
          <w:sz w:val="28"/>
          <w:szCs w:val="28"/>
        </w:rPr>
        <w:t xml:space="preserve">174 domain models, 88 REST controllers, 176 DB tables, 59 Flyway migrations and 938+ unit tests. Production-ready stack includes Redis caching, Prometheus/Grafana, Docker and Nginx with TLS termination. </w:t>
      </w:r>
    </w:p>
    <w:p w14:paraId="343984D7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1D29184E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39C37D8C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6DE35FDC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5054CDCB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05F07EB6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22D0C0DD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7E9513D0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299EE473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0FBD958D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7C4E4878" w14:textId="77777777" w:rsidR="006346FC" w:rsidRDefault="006346FC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2D214D8A" w14:textId="77777777" w:rsidR="00F13D54" w:rsidRDefault="00F13D54" w:rsidP="00F13D54">
      <w:pPr>
        <w:pStyle w:val="TOC1"/>
        <w:numPr>
          <w:ilvl w:val="0"/>
          <w:numId w:val="36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F13D54">
        <w:rPr>
          <w:b/>
          <w:bCs/>
          <w:sz w:val="28"/>
          <w:szCs w:val="28"/>
        </w:rPr>
        <w:lastRenderedPageBreak/>
        <w:t>Business Model &amp; Go-to-Market</w:t>
      </w:r>
    </w:p>
    <w:p w14:paraId="105A37C4" w14:textId="77777777" w:rsidR="00F13D54" w:rsidRPr="00F13D54" w:rsidRDefault="00F13D54" w:rsidP="00F13D54">
      <w:pPr>
        <w:pStyle w:val="TOC1"/>
        <w:tabs>
          <w:tab w:val="right" w:leader="dot" w:pos="10116"/>
        </w:tabs>
        <w:spacing w:before="91"/>
        <w:ind w:left="967"/>
        <w:rPr>
          <w:b/>
          <w:bCs/>
          <w:sz w:val="28"/>
          <w:szCs w:val="28"/>
        </w:rPr>
      </w:pPr>
    </w:p>
    <w:p w14:paraId="1533EEF6" w14:textId="77777777" w:rsidR="00F13D54" w:rsidRPr="00F13D54" w:rsidRDefault="00F13D54" w:rsidP="00F13D54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F13D54">
        <w:rPr>
          <w:b/>
          <w:bCs/>
          <w:sz w:val="28"/>
          <w:szCs w:val="28"/>
        </w:rPr>
        <w:t>Customer Segments &amp; Value</w:t>
      </w:r>
    </w:p>
    <w:p w14:paraId="0463178E" w14:textId="2C23F59D" w:rsidR="00F13D54" w:rsidRPr="00F13D54" w:rsidRDefault="00F13D54" w:rsidP="00F13D54">
      <w:pPr>
        <w:pStyle w:val="TOC1"/>
        <w:numPr>
          <w:ilvl w:val="0"/>
          <w:numId w:val="38"/>
        </w:numPr>
        <w:tabs>
          <w:tab w:val="right" w:leader="dot" w:pos="10116"/>
        </w:tabs>
        <w:spacing w:before="91"/>
        <w:rPr>
          <w:sz w:val="28"/>
          <w:szCs w:val="28"/>
        </w:rPr>
      </w:pPr>
      <w:r w:rsidRPr="00F13D54">
        <w:rPr>
          <w:sz w:val="28"/>
          <w:szCs w:val="28"/>
        </w:rPr>
        <w:t>Owner/Admin — End-to-end visibility, SLA &amp; pricing controls</w:t>
      </w:r>
      <w:r>
        <w:rPr>
          <w:sz w:val="28"/>
          <w:szCs w:val="28"/>
        </w:rPr>
        <w:t>.</w:t>
      </w:r>
    </w:p>
    <w:p w14:paraId="688B614C" w14:textId="66963960" w:rsidR="00F13D54" w:rsidRPr="00F13D54" w:rsidRDefault="00F13D54" w:rsidP="00F13D54">
      <w:pPr>
        <w:pStyle w:val="TOC1"/>
        <w:numPr>
          <w:ilvl w:val="0"/>
          <w:numId w:val="38"/>
        </w:numPr>
        <w:tabs>
          <w:tab w:val="right" w:leader="dot" w:pos="10116"/>
        </w:tabs>
        <w:spacing w:before="91"/>
        <w:rPr>
          <w:sz w:val="28"/>
          <w:szCs w:val="28"/>
        </w:rPr>
      </w:pPr>
      <w:r w:rsidRPr="00F13D54">
        <w:rPr>
          <w:sz w:val="28"/>
          <w:szCs w:val="28"/>
        </w:rPr>
        <w:t>Merchant — Fast shipment creation, tracking, reconciliation</w:t>
      </w:r>
      <w:r>
        <w:rPr>
          <w:sz w:val="28"/>
          <w:szCs w:val="28"/>
        </w:rPr>
        <w:t>.</w:t>
      </w:r>
    </w:p>
    <w:p w14:paraId="4620A216" w14:textId="61BB3968" w:rsidR="00F13D54" w:rsidRPr="00F13D54" w:rsidRDefault="00F13D54" w:rsidP="00F13D54">
      <w:pPr>
        <w:pStyle w:val="TOC1"/>
        <w:numPr>
          <w:ilvl w:val="0"/>
          <w:numId w:val="38"/>
        </w:numPr>
        <w:tabs>
          <w:tab w:val="right" w:leader="dot" w:pos="10116"/>
        </w:tabs>
        <w:spacing w:before="91"/>
        <w:rPr>
          <w:sz w:val="28"/>
          <w:szCs w:val="28"/>
        </w:rPr>
      </w:pPr>
      <w:r w:rsidRPr="00F13D54">
        <w:rPr>
          <w:sz w:val="28"/>
          <w:szCs w:val="28"/>
        </w:rPr>
        <w:t>Courier — Clear manifests, route guidance, earnings tracking</w:t>
      </w:r>
      <w:r>
        <w:rPr>
          <w:sz w:val="28"/>
          <w:szCs w:val="28"/>
        </w:rPr>
        <w:t>.</w:t>
      </w:r>
    </w:p>
    <w:p w14:paraId="6CF6FB09" w14:textId="52C108A5" w:rsidR="00F13D54" w:rsidRDefault="00F13D54" w:rsidP="00F13D54">
      <w:pPr>
        <w:pStyle w:val="TOC1"/>
        <w:numPr>
          <w:ilvl w:val="0"/>
          <w:numId w:val="38"/>
        </w:numPr>
        <w:tabs>
          <w:tab w:val="right" w:leader="dot" w:pos="10116"/>
        </w:tabs>
        <w:spacing w:before="91"/>
        <w:rPr>
          <w:sz w:val="28"/>
          <w:szCs w:val="28"/>
        </w:rPr>
      </w:pPr>
      <w:r w:rsidRPr="00F13D54">
        <w:rPr>
          <w:sz w:val="28"/>
          <w:szCs w:val="28"/>
        </w:rPr>
        <w:t xml:space="preserve">Warehouse — Intake, pick waves, throughput </w:t>
      </w:r>
      <w:r>
        <w:rPr>
          <w:sz w:val="28"/>
          <w:szCs w:val="28"/>
        </w:rPr>
        <w:t>optimization.</w:t>
      </w:r>
    </w:p>
    <w:p w14:paraId="01FA83BC" w14:textId="4F7774FB" w:rsidR="00F13D54" w:rsidRPr="00F13D54" w:rsidRDefault="00F13D54" w:rsidP="00F13D54">
      <w:pPr>
        <w:pStyle w:val="TOC1"/>
        <w:tabs>
          <w:tab w:val="right" w:leader="dot" w:pos="10116"/>
        </w:tabs>
        <w:spacing w:before="91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195A2F3B" wp14:editId="340FEB1B">
            <wp:extent cx="4886325" cy="2324100"/>
            <wp:effectExtent l="0" t="0" r="9525" b="0"/>
            <wp:docPr id="2115169830" name="Picture 5" descr="‪Customer Segments in Business Model Canvas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‪Customer Segments in Business Model Canvas‬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96854" w14:textId="77777777" w:rsidR="00F13D54" w:rsidRDefault="00F13D54" w:rsidP="00F13D54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F13D54">
        <w:rPr>
          <w:sz w:val="28"/>
          <w:szCs w:val="28"/>
        </w:rPr>
        <w:t>Competitive advantages include Arabic-first UX, integrated MENA provider support, and an observability-first infrastructure to reduce operational cost and improve SLA compliance.</w:t>
      </w:r>
    </w:p>
    <w:p w14:paraId="5857F2DF" w14:textId="77777777" w:rsidR="00F13D54" w:rsidRPr="00F13D54" w:rsidRDefault="00F13D54" w:rsidP="00F13D54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2DEA91C6" w14:textId="77777777" w:rsidR="00F13D54" w:rsidRPr="00F13D54" w:rsidRDefault="00F13D54" w:rsidP="00F13D54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F13D54">
        <w:rPr>
          <w:b/>
          <w:bCs/>
          <w:sz w:val="28"/>
          <w:szCs w:val="28"/>
        </w:rPr>
        <w:t>Revenue Streams</w:t>
      </w:r>
    </w:p>
    <w:p w14:paraId="1AE72CC7" w14:textId="77777777" w:rsidR="00F13D54" w:rsidRPr="00F13D54" w:rsidRDefault="00F13D54" w:rsidP="00F13D54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F13D54">
        <w:rPr>
          <w:sz w:val="28"/>
          <w:szCs w:val="28"/>
        </w:rPr>
        <w:t xml:space="preserve">Subscription tiers (Starter $99, Growth $299, Enterprise custom), per-shipment usage fees ($0.10–$0.50), SMS billing, premium analytics &amp; route </w:t>
      </w:r>
      <w:proofErr w:type="spellStart"/>
      <w:r w:rsidRPr="00F13D54">
        <w:rPr>
          <w:sz w:val="28"/>
          <w:szCs w:val="28"/>
        </w:rPr>
        <w:t>optimisation</w:t>
      </w:r>
      <w:proofErr w:type="spellEnd"/>
      <w:r w:rsidRPr="00F13D54">
        <w:rPr>
          <w:sz w:val="28"/>
          <w:szCs w:val="28"/>
        </w:rPr>
        <w:t xml:space="preserve"> add-ons, and optional transaction fees (1.5%–2.5%). </w:t>
      </w:r>
    </w:p>
    <w:p w14:paraId="17FF2D59" w14:textId="25F0E89A" w:rsidR="006346FC" w:rsidRDefault="00F13D54" w:rsidP="006346F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9E52E94" wp14:editId="13CC115F">
            <wp:simplePos x="0" y="0"/>
            <wp:positionH relativeFrom="column">
              <wp:posOffset>1137285</wp:posOffset>
            </wp:positionH>
            <wp:positionV relativeFrom="page">
              <wp:posOffset>7915275</wp:posOffset>
            </wp:positionV>
            <wp:extent cx="3267075" cy="1619250"/>
            <wp:effectExtent l="0" t="0" r="9525" b="0"/>
            <wp:wrapTopAndBottom/>
            <wp:docPr id="875592215" name="Picture 6" descr="‪5 Successful Revenue Streams Examples: Expand Income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‪5 Successful Revenue Streams Examples: Expand Income‬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AC6CCB" w14:textId="67B500E9" w:rsidR="006346FC" w:rsidRDefault="006346FC" w:rsidP="00F13D54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</w:p>
    <w:p w14:paraId="18C77CED" w14:textId="3041E312" w:rsidR="00D7722B" w:rsidRPr="00D7722B" w:rsidRDefault="00D7722B" w:rsidP="00D7722B">
      <w:pPr>
        <w:pStyle w:val="TOC1"/>
        <w:numPr>
          <w:ilvl w:val="0"/>
          <w:numId w:val="36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lastRenderedPageBreak/>
        <w:t>System Architecture — High Level</w:t>
      </w:r>
    </w:p>
    <w:p w14:paraId="757C8234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sz w:val="28"/>
          <w:szCs w:val="28"/>
        </w:rPr>
        <w:t>The system is built for high availability and zero downtime:</w:t>
      </w:r>
    </w:p>
    <w:p w14:paraId="449BFFA0" w14:textId="77777777" w:rsidR="00D7722B" w:rsidRDefault="00D7722B" w:rsidP="00D7722B">
      <w:pPr>
        <w:pStyle w:val="TOC1"/>
        <w:numPr>
          <w:ilvl w:val="0"/>
          <w:numId w:val="39"/>
        </w:numPr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b/>
          <w:bCs/>
          <w:sz w:val="28"/>
          <w:szCs w:val="28"/>
        </w:rPr>
        <w:t>Core:</w:t>
      </w:r>
      <w:r w:rsidRPr="00D7722B">
        <w:rPr>
          <w:sz w:val="28"/>
          <w:szCs w:val="28"/>
        </w:rPr>
        <w:t xml:space="preserve"> </w:t>
      </w:r>
      <w:r w:rsidRPr="00D7722B">
        <w:rPr>
          <w:b/>
          <w:bCs/>
          <w:sz w:val="28"/>
          <w:szCs w:val="28"/>
        </w:rPr>
        <w:t>Java 17</w:t>
      </w:r>
      <w:r w:rsidRPr="00D7722B">
        <w:rPr>
          <w:sz w:val="28"/>
          <w:szCs w:val="28"/>
        </w:rPr>
        <w:t xml:space="preserve"> with </w:t>
      </w:r>
      <w:r w:rsidRPr="00D7722B">
        <w:rPr>
          <w:b/>
          <w:bCs/>
          <w:sz w:val="28"/>
          <w:szCs w:val="28"/>
        </w:rPr>
        <w:t>Spring Boot 3.3.3</w:t>
      </w:r>
      <w:r w:rsidRPr="00D7722B">
        <w:rPr>
          <w:sz w:val="28"/>
          <w:szCs w:val="28"/>
        </w:rPr>
        <w:t xml:space="preserve"> for robust business logic.</w:t>
      </w:r>
    </w:p>
    <w:p w14:paraId="78B60218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ind w:left="720"/>
        <w:rPr>
          <w:sz w:val="28"/>
          <w:szCs w:val="28"/>
        </w:rPr>
      </w:pPr>
    </w:p>
    <w:p w14:paraId="2FAA64FC" w14:textId="77777777" w:rsidR="00D7722B" w:rsidRDefault="00D7722B" w:rsidP="00D7722B">
      <w:pPr>
        <w:pStyle w:val="TOC1"/>
        <w:numPr>
          <w:ilvl w:val="0"/>
          <w:numId w:val="39"/>
        </w:numPr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b/>
          <w:bCs/>
          <w:sz w:val="28"/>
          <w:szCs w:val="28"/>
        </w:rPr>
        <w:t>Persistence:</w:t>
      </w:r>
      <w:r w:rsidRPr="00D7722B">
        <w:rPr>
          <w:sz w:val="28"/>
          <w:szCs w:val="28"/>
        </w:rPr>
        <w:t xml:space="preserve"> </w:t>
      </w:r>
      <w:r w:rsidRPr="00D7722B">
        <w:rPr>
          <w:b/>
          <w:bCs/>
          <w:sz w:val="28"/>
          <w:szCs w:val="28"/>
        </w:rPr>
        <w:t>MySQL 9.4.0</w:t>
      </w:r>
      <w:r w:rsidRPr="00D7722B">
        <w:rPr>
          <w:sz w:val="28"/>
          <w:szCs w:val="28"/>
        </w:rPr>
        <w:t xml:space="preserve"> with 176 tables, designed using 3rd Normal Form (3NF).</w:t>
      </w:r>
    </w:p>
    <w:p w14:paraId="0A993FF3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36F0D271" w14:textId="77777777" w:rsidR="00D7722B" w:rsidRDefault="00D7722B" w:rsidP="00D7722B">
      <w:pPr>
        <w:pStyle w:val="TOC1"/>
        <w:numPr>
          <w:ilvl w:val="0"/>
          <w:numId w:val="39"/>
        </w:numPr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b/>
          <w:bCs/>
          <w:sz w:val="28"/>
          <w:szCs w:val="28"/>
        </w:rPr>
        <w:t>Scaling:</w:t>
      </w:r>
      <w:r w:rsidRPr="00D7722B">
        <w:rPr>
          <w:sz w:val="28"/>
          <w:szCs w:val="28"/>
        </w:rPr>
        <w:t xml:space="preserve"> </w:t>
      </w:r>
      <w:proofErr w:type="spellStart"/>
      <w:r w:rsidRPr="00D7722B">
        <w:rPr>
          <w:b/>
          <w:bCs/>
          <w:sz w:val="28"/>
          <w:szCs w:val="28"/>
        </w:rPr>
        <w:t>Dockerized</w:t>
      </w:r>
      <w:proofErr w:type="spellEnd"/>
      <w:r w:rsidRPr="00D7722B">
        <w:rPr>
          <w:sz w:val="28"/>
          <w:szCs w:val="28"/>
        </w:rPr>
        <w:t xml:space="preserve"> micro-services approach, allowing each part of the system (e.g., the pricing engine) to scale independently.</w:t>
      </w:r>
    </w:p>
    <w:p w14:paraId="06089F04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26FB0321" w14:textId="46097295" w:rsidR="006346FC" w:rsidRPr="00D7722B" w:rsidRDefault="00D7722B" w:rsidP="00D7722B">
      <w:pPr>
        <w:pStyle w:val="TOC1"/>
        <w:numPr>
          <w:ilvl w:val="0"/>
          <w:numId w:val="39"/>
        </w:numPr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b/>
          <w:bCs/>
          <w:sz w:val="28"/>
          <w:szCs w:val="28"/>
        </w:rPr>
        <w:t>Observability:</w:t>
      </w:r>
      <w:r w:rsidRPr="00D7722B">
        <w:rPr>
          <w:sz w:val="28"/>
          <w:szCs w:val="28"/>
        </w:rPr>
        <w:t xml:space="preserve"> Using </w:t>
      </w:r>
      <w:r w:rsidRPr="00D7722B">
        <w:rPr>
          <w:b/>
          <w:bCs/>
          <w:sz w:val="28"/>
          <w:szCs w:val="28"/>
        </w:rPr>
        <w:t>Prometheus</w:t>
      </w:r>
      <w:r w:rsidRPr="00D7722B">
        <w:rPr>
          <w:sz w:val="28"/>
          <w:szCs w:val="28"/>
        </w:rPr>
        <w:t xml:space="preserve"> for metrics and </w:t>
      </w:r>
      <w:r w:rsidRPr="00D7722B">
        <w:rPr>
          <w:b/>
          <w:bCs/>
          <w:sz w:val="28"/>
          <w:szCs w:val="28"/>
        </w:rPr>
        <w:t>Grafana</w:t>
      </w:r>
      <w:r w:rsidRPr="00D7722B">
        <w:rPr>
          <w:sz w:val="28"/>
          <w:szCs w:val="28"/>
        </w:rPr>
        <w:t xml:space="preserve"> for monitoring system health and server CPU/Memory usage.</w:t>
      </w:r>
    </w:p>
    <w:p w14:paraId="00F7C791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sz w:val="28"/>
          <w:szCs w:val="28"/>
        </w:rPr>
        <w:t xml:space="preserve">The stack is layered: Presentation (Vite, RTL-first pages), API (Spring Boot Java 17), Business Services, Data Access (Spring Data JPA), and Infrastructure (Redis, MySQL, Prometheus/Grafana). Key design patterns: event-driven workflows, transactional outbox, and domain-driven modelling across 174 entities. </w:t>
      </w:r>
    </w:p>
    <w:p w14:paraId="3CAFC13F" w14:textId="77777777" w:rsid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t>Security &amp; Auth</w:t>
      </w:r>
    </w:p>
    <w:p w14:paraId="3A7D5CFE" w14:textId="61583382" w:rsidR="00D7722B" w:rsidRPr="00D7722B" w:rsidRDefault="00D7722B" w:rsidP="00D7722B">
      <w:pPr>
        <w:pStyle w:val="TOC1"/>
        <w:tabs>
          <w:tab w:val="right" w:leader="dot" w:pos="10116"/>
        </w:tabs>
        <w:spacing w:before="91"/>
        <w:ind w:left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4E5E2B" wp14:editId="3F18BE53">
            <wp:extent cx="6137910" cy="2686050"/>
            <wp:effectExtent l="0" t="0" r="0" b="0"/>
            <wp:docPr id="127654977" name="Picture 7" descr="Advanced Authentication: The way for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dvanced Authentication: The way forwar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50E0" w14:textId="77777777" w:rsid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sz w:val="28"/>
          <w:szCs w:val="28"/>
        </w:rPr>
        <w:t xml:space="preserve">JWT auth, RBAC, </w:t>
      </w:r>
      <w:proofErr w:type="spellStart"/>
      <w:r w:rsidRPr="00D7722B">
        <w:rPr>
          <w:sz w:val="28"/>
          <w:szCs w:val="28"/>
        </w:rPr>
        <w:t>BCrypt</w:t>
      </w:r>
      <w:proofErr w:type="spellEnd"/>
      <w:r w:rsidRPr="00D7722B">
        <w:rPr>
          <w:sz w:val="28"/>
          <w:szCs w:val="28"/>
        </w:rPr>
        <w:t>, CSRF cookies, rate limiting and IP blacklisting.</w:t>
      </w:r>
    </w:p>
    <w:p w14:paraId="419B9B19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</w:p>
    <w:p w14:paraId="231DBA73" w14:textId="77777777" w:rsid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</w:p>
    <w:p w14:paraId="318C671D" w14:textId="77777777" w:rsid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</w:p>
    <w:p w14:paraId="644811FA" w14:textId="77777777" w:rsid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</w:p>
    <w:p w14:paraId="0C3FF970" w14:textId="77777777" w:rsidR="00D7722B" w:rsidRDefault="00D7722B" w:rsidP="00D7722B">
      <w:pPr>
        <w:pStyle w:val="TOC1"/>
        <w:tabs>
          <w:tab w:val="right" w:leader="dot" w:pos="10116"/>
        </w:tabs>
        <w:spacing w:before="91"/>
        <w:ind w:left="0"/>
        <w:rPr>
          <w:b/>
          <w:bCs/>
          <w:sz w:val="28"/>
          <w:szCs w:val="28"/>
        </w:rPr>
      </w:pPr>
    </w:p>
    <w:p w14:paraId="244C6F27" w14:textId="4C1CE9BE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lastRenderedPageBreak/>
        <w:t>Scalability</w:t>
      </w:r>
    </w:p>
    <w:p w14:paraId="2350F37A" w14:textId="77777777" w:rsid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proofErr w:type="spellStart"/>
      <w:r w:rsidRPr="00D7722B">
        <w:rPr>
          <w:sz w:val="28"/>
          <w:szCs w:val="28"/>
        </w:rPr>
        <w:t>Dockerised</w:t>
      </w:r>
      <w:proofErr w:type="spellEnd"/>
      <w:r w:rsidRPr="00D7722B">
        <w:rPr>
          <w:sz w:val="28"/>
          <w:szCs w:val="28"/>
        </w:rPr>
        <w:t xml:space="preserve"> services, Redis caching, and planned Kubernetes migration for multi-region scale.</w:t>
      </w:r>
    </w:p>
    <w:p w14:paraId="74CAF88A" w14:textId="7AB4E2B8" w:rsidR="00D7722B" w:rsidRPr="00D7722B" w:rsidRDefault="00D7722B" w:rsidP="00D7722B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86AA675" wp14:editId="5C6B426E">
            <wp:extent cx="6000750" cy="2381250"/>
            <wp:effectExtent l="0" t="0" r="0" b="0"/>
            <wp:docPr id="1654954004" name="Picture 8" descr="Scalability, do you really know what it means (and what it implies)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calability, do you really know what it means (and what it implies)?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27A0" w14:textId="5386EB5E" w:rsidR="00D7722B" w:rsidRDefault="00D7722B" w:rsidP="00D7722B">
      <w:pPr>
        <w:pStyle w:val="TOC1"/>
        <w:tabs>
          <w:tab w:val="right" w:leader="dot" w:pos="10116"/>
        </w:tabs>
        <w:spacing w:before="91"/>
        <w:ind w:left="0"/>
        <w:rPr>
          <w:b/>
          <w:bCs/>
          <w:sz w:val="28"/>
          <w:szCs w:val="28"/>
        </w:rPr>
      </w:pPr>
    </w:p>
    <w:p w14:paraId="73994DA8" w14:textId="2DF0292B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t>Geo &amp; Zones</w:t>
      </w:r>
    </w:p>
    <w:p w14:paraId="5B452B07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sz w:val="28"/>
          <w:szCs w:val="28"/>
        </w:rPr>
        <w:t>Google Maps polygon zones, distance-based pricing and courier territory assignment.</w:t>
      </w:r>
    </w:p>
    <w:p w14:paraId="2740F120" w14:textId="77777777" w:rsidR="006735C7" w:rsidRPr="000B5D22" w:rsidRDefault="006735C7" w:rsidP="0000212C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373B45A3" w14:textId="77777777" w:rsidR="00D7722B" w:rsidRPr="00D7722B" w:rsidRDefault="00D7722B" w:rsidP="00D7722B">
      <w:pPr>
        <w:pStyle w:val="TOC1"/>
        <w:numPr>
          <w:ilvl w:val="0"/>
          <w:numId w:val="36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t>User Roles &amp; Dashboards</w:t>
      </w:r>
    </w:p>
    <w:p w14:paraId="77EB4A44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sz w:val="28"/>
          <w:szCs w:val="28"/>
        </w:rPr>
        <w:t xml:space="preserve">Role-specific experiences are first-class: Owner (full oversight), Admin (operations), Merchant (self-service), Courier (manifest-driven), Warehouse (fulfilment workflows). Each role has tailored pages, APIs and analytics to reduce noise and improve task completion rates. </w:t>
      </w:r>
    </w:p>
    <w:p w14:paraId="69471B00" w14:textId="698B868F" w:rsidR="00C90C91" w:rsidRPr="000B5D22" w:rsidRDefault="00D7722B" w:rsidP="00D7722B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2D045B4" wp14:editId="29C70EF6">
            <wp:extent cx="6137910" cy="2867025"/>
            <wp:effectExtent l="0" t="0" r="0" b="9525"/>
            <wp:docPr id="1550471975" name="Picture 9" descr="Performance Dashboard | Managing User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erformance Dashboard | Managing User Rol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E7ED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lastRenderedPageBreak/>
        <w:t>Owner</w:t>
      </w:r>
    </w:p>
    <w:p w14:paraId="27315C92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sz w:val="28"/>
          <w:szCs w:val="28"/>
        </w:rPr>
        <w:t>Revenue and SLA KPIs, tenant controls, payouts, branding and advanced analytics.</w:t>
      </w:r>
    </w:p>
    <w:p w14:paraId="2BB90EFA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t>Merchant</w:t>
      </w:r>
    </w:p>
    <w:p w14:paraId="758060AA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sz w:val="28"/>
          <w:szCs w:val="28"/>
        </w:rPr>
        <w:t>Fast create, bulk upload, label printing, invoices, returns and integration with e-commerce platforms.</w:t>
      </w:r>
    </w:p>
    <w:p w14:paraId="59093D69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t>Courier &amp; Warehouse</w:t>
      </w:r>
    </w:p>
    <w:p w14:paraId="5285D576" w14:textId="3799E30B" w:rsid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proofErr w:type="spellStart"/>
      <w:r w:rsidRPr="00D7722B">
        <w:rPr>
          <w:sz w:val="28"/>
          <w:szCs w:val="28"/>
        </w:rPr>
        <w:t>Optimised</w:t>
      </w:r>
      <w:proofErr w:type="spellEnd"/>
      <w:r w:rsidRPr="00D7722B">
        <w:rPr>
          <w:sz w:val="28"/>
          <w:szCs w:val="28"/>
        </w:rPr>
        <w:t xml:space="preserve"> manifests, offline-capable mobile flows, pick waves and throughput dashboards.</w:t>
      </w:r>
    </w:p>
    <w:p w14:paraId="39BD6CC9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</w:p>
    <w:p w14:paraId="5AD72F3B" w14:textId="77777777" w:rsidR="00D7722B" w:rsidRPr="00D7722B" w:rsidRDefault="00D7722B" w:rsidP="00D7722B">
      <w:pPr>
        <w:pStyle w:val="TOC1"/>
        <w:numPr>
          <w:ilvl w:val="0"/>
          <w:numId w:val="36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t>Feature Catalog — Highlights &amp; Implementation Notes</w:t>
      </w:r>
    </w:p>
    <w:p w14:paraId="0C3BC64D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rPr>
          <w:sz w:val="28"/>
          <w:szCs w:val="28"/>
        </w:rPr>
      </w:pPr>
      <w:r w:rsidRPr="00D7722B">
        <w:rPr>
          <w:sz w:val="28"/>
          <w:szCs w:val="28"/>
        </w:rPr>
        <w:t xml:space="preserve">The platform contains a broad feature set across the shipment lifecycle. Below are the highest-impact capabilities with brief implementation notes for product and engineering alignment. </w:t>
      </w:r>
    </w:p>
    <w:p w14:paraId="6C331F9B" w14:textId="77777777" w:rsidR="00D7722B" w:rsidRPr="00D7722B" w:rsidRDefault="00D7722B" w:rsidP="00D7722B">
      <w:pPr>
        <w:pStyle w:val="TOC1"/>
        <w:numPr>
          <w:ilvl w:val="0"/>
          <w:numId w:val="40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t>Authentication &amp; Security</w:t>
      </w:r>
    </w:p>
    <w:p w14:paraId="3F6DCE08" w14:textId="77777777" w:rsidR="00D7722B" w:rsidRDefault="00D7722B" w:rsidP="00D7722B">
      <w:pPr>
        <w:pStyle w:val="TOC1"/>
        <w:tabs>
          <w:tab w:val="right" w:leader="dot" w:pos="10116"/>
        </w:tabs>
        <w:spacing w:before="91"/>
        <w:ind w:left="607"/>
        <w:rPr>
          <w:sz w:val="28"/>
          <w:szCs w:val="28"/>
        </w:rPr>
      </w:pPr>
      <w:r w:rsidRPr="00D7722B">
        <w:rPr>
          <w:sz w:val="28"/>
          <w:szCs w:val="28"/>
        </w:rPr>
        <w:t xml:space="preserve">JWT (24h), OTP verification, rate limiting (Bucket4j + Redis), API key management and audit logging. </w:t>
      </w:r>
    </w:p>
    <w:p w14:paraId="1774F2C0" w14:textId="08C2C4DF" w:rsidR="00D7722B" w:rsidRDefault="00D7722B" w:rsidP="00D7722B">
      <w:pPr>
        <w:pStyle w:val="TOC1"/>
        <w:tabs>
          <w:tab w:val="right" w:leader="dot" w:pos="10116"/>
        </w:tabs>
        <w:spacing w:before="91"/>
        <w:ind w:left="607"/>
        <w:rPr>
          <w:sz w:val="28"/>
          <w:szCs w:val="28"/>
        </w:rPr>
      </w:pPr>
      <w:r>
        <w:rPr>
          <w:noProof/>
        </w:rPr>
        <w:drawing>
          <wp:inline distT="0" distB="0" distL="0" distR="0" wp14:anchorId="4BE6C7DD" wp14:editId="0FC9EAF5">
            <wp:extent cx="6137910" cy="3409950"/>
            <wp:effectExtent l="0" t="0" r="0" b="0"/>
            <wp:docPr id="1058167088" name="Picture 10" descr="What Is The Most Secure Type of Authentication? - Tel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hat Is The Most Secure Type of Authentication? - Telesig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80E3" w14:textId="7285F0D4" w:rsidR="00D7722B" w:rsidRDefault="00D7722B" w:rsidP="00D7722B">
      <w:pPr>
        <w:pStyle w:val="TOC1"/>
        <w:tabs>
          <w:tab w:val="right" w:leader="dot" w:pos="10116"/>
        </w:tabs>
        <w:spacing w:before="91"/>
        <w:ind w:left="607"/>
        <w:rPr>
          <w:sz w:val="28"/>
          <w:szCs w:val="28"/>
        </w:rPr>
      </w:pPr>
      <w:proofErr w:type="spellStart"/>
      <w:r w:rsidRPr="00D7722B">
        <w:rPr>
          <w:sz w:val="28"/>
          <w:szCs w:val="28"/>
        </w:rPr>
        <w:t>Prioritise</w:t>
      </w:r>
      <w:proofErr w:type="spellEnd"/>
      <w:r w:rsidRPr="00D7722B">
        <w:rPr>
          <w:sz w:val="28"/>
          <w:szCs w:val="28"/>
        </w:rPr>
        <w:t xml:space="preserve"> token revocation and security event dashboards for SOC workflows. </w:t>
      </w:r>
    </w:p>
    <w:p w14:paraId="08BCE8C8" w14:textId="77777777" w:rsidR="00D7722B" w:rsidRDefault="00D7722B" w:rsidP="00D7722B">
      <w:pPr>
        <w:pStyle w:val="TOC1"/>
        <w:tabs>
          <w:tab w:val="right" w:leader="dot" w:pos="10116"/>
        </w:tabs>
        <w:spacing w:before="91"/>
        <w:ind w:left="607"/>
        <w:rPr>
          <w:sz w:val="28"/>
          <w:szCs w:val="28"/>
        </w:rPr>
      </w:pPr>
    </w:p>
    <w:p w14:paraId="3ABA4DC4" w14:textId="77777777" w:rsidR="00D7722B" w:rsidRDefault="00D7722B" w:rsidP="00D7722B">
      <w:pPr>
        <w:pStyle w:val="TOC1"/>
        <w:tabs>
          <w:tab w:val="right" w:leader="dot" w:pos="10116"/>
        </w:tabs>
        <w:spacing w:before="91"/>
        <w:ind w:left="607"/>
        <w:rPr>
          <w:sz w:val="28"/>
          <w:szCs w:val="28"/>
        </w:rPr>
      </w:pPr>
    </w:p>
    <w:p w14:paraId="6B21764B" w14:textId="77777777" w:rsidR="00D7722B" w:rsidRPr="00D7722B" w:rsidRDefault="00D7722B" w:rsidP="00D7722B">
      <w:pPr>
        <w:pStyle w:val="TOC1"/>
        <w:tabs>
          <w:tab w:val="right" w:leader="dot" w:pos="10116"/>
        </w:tabs>
        <w:spacing w:before="91"/>
        <w:ind w:left="607"/>
        <w:rPr>
          <w:sz w:val="28"/>
          <w:szCs w:val="28"/>
        </w:rPr>
      </w:pPr>
    </w:p>
    <w:p w14:paraId="2B6D3672" w14:textId="15084EF1" w:rsidR="00D7722B" w:rsidRPr="00D7722B" w:rsidRDefault="00D7722B" w:rsidP="00D7722B">
      <w:pPr>
        <w:pStyle w:val="TOC1"/>
        <w:numPr>
          <w:ilvl w:val="0"/>
          <w:numId w:val="40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lastRenderedPageBreak/>
        <w:t>Smart Assignment &amp; Route Optimization</w:t>
      </w:r>
    </w:p>
    <w:p w14:paraId="77F2E497" w14:textId="34366A7C" w:rsidR="00D7722B" w:rsidRPr="00D7722B" w:rsidRDefault="00D7722B" w:rsidP="00D614B2">
      <w:pPr>
        <w:pStyle w:val="TOC1"/>
        <w:tabs>
          <w:tab w:val="right" w:leader="dot" w:pos="10116"/>
        </w:tabs>
        <w:spacing w:before="91"/>
        <w:ind w:left="720"/>
        <w:rPr>
          <w:sz w:val="28"/>
          <w:szCs w:val="28"/>
        </w:rPr>
      </w:pPr>
      <w:r w:rsidRPr="00D7722B">
        <w:rPr>
          <w:sz w:val="28"/>
          <w:szCs w:val="28"/>
        </w:rPr>
        <w:t xml:space="preserve">Assignment scoring blends distance, capacity and past performance. Route </w:t>
      </w:r>
      <w:proofErr w:type="spellStart"/>
      <w:r w:rsidRPr="00D7722B">
        <w:rPr>
          <w:sz w:val="28"/>
          <w:szCs w:val="28"/>
        </w:rPr>
        <w:t>optimisation</w:t>
      </w:r>
      <w:proofErr w:type="spellEnd"/>
      <w:r w:rsidRPr="00D7722B">
        <w:rPr>
          <w:sz w:val="28"/>
          <w:szCs w:val="28"/>
        </w:rPr>
        <w:t xml:space="preserve"> is offered as paid add-on; prepare for heavier compute (batch or microservice) and potential third-party solver integration. </w:t>
      </w:r>
      <w:r w:rsidR="00D614B2">
        <w:rPr>
          <w:noProof/>
        </w:rPr>
        <w:drawing>
          <wp:inline distT="0" distB="0" distL="0" distR="0" wp14:anchorId="22DD78E1" wp14:editId="3E7A1B92">
            <wp:extent cx="5953125" cy="4448175"/>
            <wp:effectExtent l="0" t="0" r="0" b="9525"/>
            <wp:docPr id="602190897" name="Picture 12" descr="Task Assignments and Intelligent Route Planning | Fieldmaster.ai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Task Assignments and Intelligent Route Planning | Fieldmaster.ai Featur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2EAB" w14:textId="1C9B4639" w:rsidR="00D7722B" w:rsidRPr="00D7722B" w:rsidRDefault="00D7722B" w:rsidP="00D7722B">
      <w:pPr>
        <w:pStyle w:val="TOC1"/>
        <w:numPr>
          <w:ilvl w:val="0"/>
          <w:numId w:val="40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t>Warehouse Operations</w:t>
      </w:r>
    </w:p>
    <w:p w14:paraId="2AD83E6C" w14:textId="6148AF9D" w:rsidR="00D7722B" w:rsidRDefault="00D614B2" w:rsidP="00D7722B">
      <w:pPr>
        <w:pStyle w:val="TOC1"/>
        <w:tabs>
          <w:tab w:val="right" w:leader="dot" w:pos="10116"/>
        </w:tabs>
        <w:spacing w:before="91"/>
        <w:ind w:left="967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6BD8376F" wp14:editId="41991F6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305425" cy="2219325"/>
            <wp:effectExtent l="0" t="0" r="9525" b="9525"/>
            <wp:wrapSquare wrapText="bothSides"/>
            <wp:docPr id="17127997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22B" w:rsidRPr="00D7722B">
        <w:rPr>
          <w:sz w:val="28"/>
          <w:szCs w:val="28"/>
        </w:rPr>
        <w:t xml:space="preserve">Full receiving, put-away, </w:t>
      </w:r>
      <w:proofErr w:type="gramStart"/>
      <w:r w:rsidR="00D7722B" w:rsidRPr="00D7722B">
        <w:rPr>
          <w:sz w:val="28"/>
          <w:szCs w:val="28"/>
        </w:rPr>
        <w:t>pick</w:t>
      </w:r>
      <w:proofErr w:type="gramEnd"/>
      <w:r w:rsidR="00D7722B" w:rsidRPr="00D7722B">
        <w:rPr>
          <w:sz w:val="28"/>
          <w:szCs w:val="28"/>
        </w:rPr>
        <w:t xml:space="preserve"> waves and inventory movement tracking. Important to instrument cycle counts and discrepancy workflows for SLA and auditability. </w:t>
      </w:r>
    </w:p>
    <w:p w14:paraId="6841670B" w14:textId="61D4F3C8" w:rsidR="00D614B2" w:rsidRPr="00D7722B" w:rsidRDefault="00D614B2" w:rsidP="00D7722B">
      <w:pPr>
        <w:pStyle w:val="TOC1"/>
        <w:tabs>
          <w:tab w:val="right" w:leader="dot" w:pos="10116"/>
        </w:tabs>
        <w:spacing w:before="91"/>
        <w:ind w:left="967"/>
        <w:rPr>
          <w:sz w:val="28"/>
          <w:szCs w:val="28"/>
        </w:rPr>
      </w:pPr>
    </w:p>
    <w:p w14:paraId="6AC75156" w14:textId="5851154B" w:rsidR="002F0066" w:rsidRPr="002F0066" w:rsidRDefault="00D7722B" w:rsidP="002F0066">
      <w:pPr>
        <w:pStyle w:val="TOC1"/>
        <w:numPr>
          <w:ilvl w:val="0"/>
          <w:numId w:val="40"/>
        </w:numPr>
        <w:tabs>
          <w:tab w:val="right" w:leader="dot" w:pos="10116"/>
        </w:tabs>
        <w:spacing w:before="91"/>
        <w:rPr>
          <w:b/>
          <w:bCs/>
          <w:sz w:val="28"/>
          <w:szCs w:val="28"/>
        </w:rPr>
      </w:pPr>
      <w:r w:rsidRPr="00D7722B">
        <w:rPr>
          <w:b/>
          <w:bCs/>
          <w:sz w:val="28"/>
          <w:szCs w:val="28"/>
        </w:rPr>
        <w:lastRenderedPageBreak/>
        <w:t>Financial Management &amp; Wallets</w:t>
      </w:r>
    </w:p>
    <w:p w14:paraId="4E9AA7EB" w14:textId="59D7E097" w:rsidR="00D7722B" w:rsidRPr="00D7722B" w:rsidRDefault="00D7722B" w:rsidP="00D7722B">
      <w:pPr>
        <w:pStyle w:val="TOC1"/>
        <w:tabs>
          <w:tab w:val="right" w:leader="dot" w:pos="10116"/>
        </w:tabs>
        <w:spacing w:before="91"/>
        <w:ind w:left="967"/>
        <w:rPr>
          <w:sz w:val="28"/>
          <w:szCs w:val="28"/>
        </w:rPr>
      </w:pPr>
      <w:r w:rsidRPr="00D7722B">
        <w:rPr>
          <w:sz w:val="28"/>
          <w:szCs w:val="28"/>
        </w:rPr>
        <w:t>Multi-currency, COD reconciliation, settlement batches and invoice generation (Arabic PDF support). Ensure reconciliation jobs and audit trails are idempotent and observable.</w:t>
      </w:r>
    </w:p>
    <w:p w14:paraId="5EE4264F" w14:textId="77777777" w:rsidR="00CD71A2" w:rsidRPr="000B5D22" w:rsidRDefault="00CD71A2" w:rsidP="00CD71A2">
      <w:pPr>
        <w:pStyle w:val="TOC1"/>
        <w:tabs>
          <w:tab w:val="right" w:leader="dot" w:pos="10116"/>
        </w:tabs>
        <w:spacing w:before="91"/>
        <w:ind w:left="0"/>
        <w:rPr>
          <w:sz w:val="28"/>
          <w:szCs w:val="28"/>
        </w:rPr>
      </w:pPr>
    </w:p>
    <w:p w14:paraId="52F0507A" w14:textId="77777777" w:rsidR="00CD71A2" w:rsidRDefault="00CD71A2" w:rsidP="00D60832">
      <w:pPr>
        <w:jc w:val="right"/>
        <w:rPr>
          <w:lang w:bidi="ar-EG"/>
        </w:rPr>
      </w:pPr>
    </w:p>
    <w:p w14:paraId="4DE6E66C" w14:textId="77777777" w:rsidR="002F0066" w:rsidRPr="002F0066" w:rsidRDefault="002F0066" w:rsidP="002F0066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F0066">
        <w:rPr>
          <w:rFonts w:asciiTheme="majorBidi" w:hAnsiTheme="majorBidi" w:cstheme="majorBidi"/>
          <w:b/>
          <w:bCs/>
          <w:sz w:val="28"/>
          <w:szCs w:val="28"/>
          <w:lang w:bidi="ar-EG"/>
        </w:rPr>
        <w:t>Data Model &amp; API</w:t>
      </w:r>
    </w:p>
    <w:p w14:paraId="2E22A1CA" w14:textId="77777777" w:rsidR="002F0066" w:rsidRDefault="002F0066" w:rsidP="002F0066">
      <w:pPr>
        <w:jc w:val="right"/>
        <w:rPr>
          <w:lang w:bidi="ar-EG"/>
        </w:rPr>
      </w:pPr>
      <w:r w:rsidRPr="002F0066">
        <w:rPr>
          <w:sz w:val="28"/>
          <w:szCs w:val="28"/>
          <w:lang w:bidi="ar-EG"/>
        </w:rPr>
        <w:t xml:space="preserve">The domain model spans 174 entities across 176 tables. Core domains: Shipments, Users, Zones, Pricing, Warehouse, Finance, Notifications, Integrations and </w:t>
      </w:r>
      <w:proofErr w:type="spellStart"/>
      <w:r w:rsidRPr="002F0066">
        <w:rPr>
          <w:sz w:val="28"/>
          <w:szCs w:val="28"/>
          <w:lang w:bidi="ar-EG"/>
        </w:rPr>
        <w:t>PlatformOps</w:t>
      </w:r>
      <w:proofErr w:type="spellEnd"/>
      <w:r w:rsidRPr="002F0066">
        <w:rPr>
          <w:sz w:val="28"/>
          <w:szCs w:val="28"/>
          <w:lang w:bidi="ar-EG"/>
        </w:rPr>
        <w:t xml:space="preserve">. The API surface (88 controllers) provides around 400+ endpoints grouped by domain; </w:t>
      </w:r>
      <w:proofErr w:type="spellStart"/>
      <w:r w:rsidRPr="002F0066">
        <w:rPr>
          <w:sz w:val="28"/>
          <w:szCs w:val="28"/>
          <w:lang w:bidi="ar-EG"/>
        </w:rPr>
        <w:t>OpenAPI</w:t>
      </w:r>
      <w:proofErr w:type="spellEnd"/>
      <w:r w:rsidRPr="002F0066">
        <w:rPr>
          <w:sz w:val="28"/>
          <w:szCs w:val="28"/>
          <w:lang w:bidi="ar-EG"/>
        </w:rPr>
        <w:t xml:space="preserve"> docs are exposed via </w:t>
      </w:r>
      <w:proofErr w:type="spellStart"/>
      <w:r w:rsidRPr="002F0066">
        <w:rPr>
          <w:sz w:val="28"/>
          <w:szCs w:val="28"/>
          <w:lang w:bidi="ar-EG"/>
        </w:rPr>
        <w:t>SpringDoc</w:t>
      </w:r>
      <w:proofErr w:type="spellEnd"/>
      <w:r w:rsidRPr="002F0066">
        <w:rPr>
          <w:lang w:bidi="ar-EG"/>
        </w:rPr>
        <w:t xml:space="preserve">. </w:t>
      </w:r>
    </w:p>
    <w:p w14:paraId="314B1A9F" w14:textId="77777777" w:rsidR="002F0066" w:rsidRDefault="002F0066" w:rsidP="002F0066">
      <w:pPr>
        <w:jc w:val="right"/>
        <w:rPr>
          <w:lang w:bidi="ar-EG"/>
        </w:rPr>
      </w:pPr>
    </w:p>
    <w:p w14:paraId="66DB3C21" w14:textId="65CFD02F" w:rsidR="002F0066" w:rsidRDefault="002F0066" w:rsidP="002F0066">
      <w:pPr>
        <w:jc w:val="right"/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70728B77" wp14:editId="4F9414EE">
            <wp:extent cx="6067425" cy="4733925"/>
            <wp:effectExtent l="0" t="0" r="9525" b="9525"/>
            <wp:docPr id="633815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473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FB2B18" w14:textId="75038C4C" w:rsidR="00D60832" w:rsidRPr="00461182" w:rsidRDefault="002F0066" w:rsidP="00461182">
      <w:pPr>
        <w:jc w:val="right"/>
        <w:rPr>
          <w:rFonts w:asciiTheme="majorBidi" w:hAnsiTheme="majorBidi" w:cstheme="majorBidi"/>
          <w:sz w:val="28"/>
          <w:szCs w:val="28"/>
          <w:lang w:bidi="ar-EG"/>
        </w:rPr>
      </w:pPr>
      <w:r w:rsidRPr="00461182">
        <w:rPr>
          <w:rFonts w:asciiTheme="majorBidi" w:hAnsiTheme="majorBidi" w:cstheme="majorBidi"/>
          <w:sz w:val="28"/>
          <w:szCs w:val="28"/>
          <w:lang w:bidi="ar-EG"/>
        </w:rPr>
        <w:t>Recommendation: maintain a prioritized API contract backlog for the top 20 endpoints used by merchants and couriers to ensure stability during refactors and to enable mobile SDK adoption.</w:t>
      </w:r>
    </w:p>
    <w:p w14:paraId="1F52524F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Infrastructure, Observability &amp; DevOps</w:t>
      </w:r>
    </w:p>
    <w:p w14:paraId="342C58AC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Production architecture uses Nginx (TLS), Spring Boot app (Tomcat), MySQL (utf8mb4), Redis and Prometheus/Grafana. Backups run daily with 30-day retention. Logging is structured JSON with 30-day retention and 100MB file rotation. Health endpoints and alerts are pre-configured. </w:t>
      </w:r>
    </w:p>
    <w:p w14:paraId="24528C43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</w:p>
    <w:p w14:paraId="0DDBAEA6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>Prometheus metrics (JVM, DB, HTTP, custom business metrics) and Grafana dashboards for system and business observability.</w:t>
      </w:r>
    </w:p>
    <w:p w14:paraId="3FC7D4A5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</w:p>
    <w:p w14:paraId="70359C93" w14:textId="13D1C139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32A4EE6C" wp14:editId="6846BD09">
            <wp:simplePos x="0" y="0"/>
            <wp:positionH relativeFrom="column">
              <wp:posOffset>232410</wp:posOffset>
            </wp:positionH>
            <wp:positionV relativeFrom="page">
              <wp:posOffset>4429125</wp:posOffset>
            </wp:positionV>
            <wp:extent cx="5686425" cy="3619500"/>
            <wp:effectExtent l="0" t="0" r="9525" b="0"/>
            <wp:wrapSquare wrapText="bothSides"/>
            <wp:docPr id="7" name="UgZ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gZMO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1182">
        <w:rPr>
          <w:rFonts w:ascii="Times New Roman" w:eastAsia="Times New Roman" w:hAnsi="Times New Roman" w:cs="Times New Roman"/>
          <w:sz w:val="24"/>
          <w:szCs w:val="24"/>
        </w:rPr>
        <w:t>Maven build, container images, Docker Compose for local stacks and planned Kubernetes migration for Q2 2026.</w:t>
      </w:r>
    </w:p>
    <w:p w14:paraId="523FCE36" w14:textId="232C91B2" w:rsid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910F1" w14:textId="77777777" w:rsid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83E662" w14:textId="77777777" w:rsid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B79EE" w14:textId="77777777" w:rsid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531C65" w14:textId="77777777" w:rsid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49D0D" w14:textId="557F6851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Resilience</w:t>
      </w:r>
    </w:p>
    <w:p w14:paraId="38C9DA0F" w14:textId="718C839E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>Rate limiting, dead-letter queues, and async job monitoring for operational stability under load.</w:t>
      </w:r>
    </w:p>
    <w:p w14:paraId="5D77D5BC" w14:textId="594F6B41" w:rsidR="00461182" w:rsidRPr="00461182" w:rsidRDefault="00461182" w:rsidP="0046118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F00485" wp14:editId="1BB7766C">
            <wp:extent cx="5800725" cy="4048125"/>
            <wp:effectExtent l="0" t="0" r="9525" b="9525"/>
            <wp:docPr id="1597240259" name="0NA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NAeI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5C60" w14:textId="15FB1C42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&amp; Compliance</w:t>
      </w:r>
    </w:p>
    <w:p w14:paraId="2C89B395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Security model enforces RBAC, method-level </w:t>
      </w:r>
      <w:proofErr w:type="gramStart"/>
      <w:r w:rsidRPr="00461182">
        <w:rPr>
          <w:rFonts w:ascii="Times New Roman" w:eastAsia="Times New Roman" w:hAnsi="Times New Roman" w:cs="Times New Roman"/>
          <w:sz w:val="24"/>
          <w:szCs w:val="24"/>
        </w:rPr>
        <w:t>checks (@</w:t>
      </w:r>
      <w:proofErr w:type="gramEnd"/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PreAuthorize), JWT authentication, CSRF protection and extensive audit logging. Additional protections include IP blacklists, input </w:t>
      </w: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sanitisation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 filters and account lockout policies. Compliance features allow regional policy definition and audit exports. </w:t>
      </w:r>
    </w:p>
    <w:p w14:paraId="39BB1367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>Ensure security event dashboards and automated alerts are integrated with on-call channels before any public tenant onboarding. Token revocation and API key rotation should be included in initial enterprise onboarding checklist.</w:t>
      </w:r>
    </w:p>
    <w:p w14:paraId="58E419B4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Roadmap &amp; Recommendations</w:t>
      </w:r>
    </w:p>
    <w:p w14:paraId="41BAEC93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Short-term roadmap (Sprints 49–57) focuses on admin operations, owner features, merchant and courier advances, platform admin tools, notification </w:t>
      </w: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 and financial enhancements. Mid-term (Q2 2026) priorities: mobile apps, AI route </w:t>
      </w: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, Kubernetes deployment and predictive analytics. Longer term: public API marketplace, white-labeling and IoT tracking. </w:t>
      </w:r>
    </w:p>
    <w:p w14:paraId="3B12A99B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b/>
          <w:bCs/>
          <w:sz w:val="24"/>
          <w:szCs w:val="24"/>
        </w:rPr>
        <w:t>Sprints 49–57</w:t>
      </w:r>
    </w:p>
    <w:p w14:paraId="56016FDB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Admin and owner pages, notification </w:t>
      </w: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>, settlements, BI dashboards and integration hub.</w:t>
      </w:r>
    </w:p>
    <w:p w14:paraId="102D0884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b/>
          <w:bCs/>
          <w:sz w:val="24"/>
          <w:szCs w:val="24"/>
        </w:rPr>
        <w:t>Q2 2026</w:t>
      </w:r>
    </w:p>
    <w:p w14:paraId="2AAC6F45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Mobile apps, AI route </w:t>
      </w: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optimiser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>, Kubernetes migration and multi-region deployment.</w:t>
      </w:r>
    </w:p>
    <w:p w14:paraId="34357033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b/>
          <w:bCs/>
          <w:sz w:val="24"/>
          <w:szCs w:val="24"/>
        </w:rPr>
        <w:t>Q3–Q4 2026</w:t>
      </w:r>
    </w:p>
    <w:p w14:paraId="011E2EF8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>API marketplace, white-label, mobile SDKs, blockchain POD experiments and carbon-tracking features.</w:t>
      </w:r>
    </w:p>
    <w:p w14:paraId="7DFC9CC8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Key recommendations for product &amp; engineering stakeholders: </w:t>
      </w:r>
    </w:p>
    <w:p w14:paraId="5F17A9CE" w14:textId="77777777" w:rsidR="00461182" w:rsidRPr="00461182" w:rsidRDefault="00461182" w:rsidP="0046118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Prioritise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 mobile offline flows and manifest performance for courier reliability.</w:t>
      </w:r>
    </w:p>
    <w:p w14:paraId="29DA20AC" w14:textId="77777777" w:rsidR="00461182" w:rsidRPr="00461182" w:rsidRDefault="00461182" w:rsidP="0046118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>Harden security observability and enterprise onboarding (SAML/SSO, token revocation, audit exports).</w:t>
      </w:r>
    </w:p>
    <w:p w14:paraId="30244259" w14:textId="77777777" w:rsidR="00461182" w:rsidRPr="00461182" w:rsidRDefault="00461182" w:rsidP="0046118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Productise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 as an add-on service with clear SLAs and compute cost modelling.</w:t>
      </w:r>
    </w:p>
    <w:p w14:paraId="7A121E54" w14:textId="77777777" w:rsidR="00461182" w:rsidRPr="00461182" w:rsidRDefault="00461182" w:rsidP="0046118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1182">
        <w:rPr>
          <w:rFonts w:ascii="Times New Roman" w:eastAsia="Times New Roman" w:hAnsi="Times New Roman" w:cs="Times New Roman"/>
          <w:sz w:val="24"/>
          <w:szCs w:val="24"/>
        </w:rPr>
        <w:t>Stabilise</w:t>
      </w:r>
      <w:proofErr w:type="spellEnd"/>
      <w:r w:rsidRPr="00461182">
        <w:rPr>
          <w:rFonts w:ascii="Times New Roman" w:eastAsia="Times New Roman" w:hAnsi="Times New Roman" w:cs="Times New Roman"/>
          <w:sz w:val="24"/>
          <w:szCs w:val="24"/>
        </w:rPr>
        <w:t xml:space="preserve"> top 20 merchant and courier API endpoints and publish a lightweight API SDK for integrations.</w:t>
      </w:r>
    </w:p>
    <w:p w14:paraId="24228017" w14:textId="77777777" w:rsidR="00461182" w:rsidRPr="00461182" w:rsidRDefault="00461182" w:rsidP="0046118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>Prepare a staged Kubernetes migration plan with blue/green deploys and database failover strategy.</w:t>
      </w:r>
    </w:p>
    <w:p w14:paraId="5A98CAB2" w14:textId="77777777" w:rsidR="00461182" w:rsidRPr="00461182" w:rsidRDefault="00461182" w:rsidP="0046118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182">
        <w:rPr>
          <w:rFonts w:ascii="Times New Roman" w:eastAsia="Times New Roman" w:hAnsi="Times New Roman" w:cs="Times New Roman"/>
          <w:sz w:val="24"/>
          <w:szCs w:val="24"/>
        </w:rPr>
        <w:t>For follow-up, I can produce a prioritized engineering backlog, a migration plan for Kubernetes, or detailed API stability SLAs — tell me which you want next.</w:t>
      </w:r>
    </w:p>
    <w:p w14:paraId="5722D4C6" w14:textId="77777777" w:rsidR="00BF2CB0" w:rsidRDefault="00BF2CB0" w:rsidP="00BF2CB0">
      <w:pPr>
        <w:rPr>
          <w:lang w:bidi="ar-EG"/>
        </w:rPr>
      </w:pPr>
    </w:p>
    <w:p w14:paraId="182B45BD" w14:textId="77777777" w:rsidR="00BF2CB0" w:rsidRDefault="00BF2CB0" w:rsidP="00BF2CB0">
      <w:pPr>
        <w:rPr>
          <w:lang w:bidi="ar-EG"/>
        </w:rPr>
      </w:pPr>
    </w:p>
    <w:p w14:paraId="787C57BA" w14:textId="77777777" w:rsidR="00BF2CB0" w:rsidRDefault="00BF2CB0" w:rsidP="00BF2CB0">
      <w:pPr>
        <w:rPr>
          <w:b/>
          <w:sz w:val="40"/>
        </w:rPr>
      </w:pPr>
    </w:p>
    <w:p w14:paraId="55E7FE9D" w14:textId="2004E3E8" w:rsidR="00494F5C" w:rsidRPr="00F067D7" w:rsidRDefault="00494F5C" w:rsidP="00EB3E54">
      <w:pPr>
        <w:jc w:val="center"/>
        <w:rPr>
          <w:rFonts w:cstheme="minorHAnsi"/>
          <w:sz w:val="32"/>
          <w:szCs w:val="32"/>
          <w:lang w:bidi="ar-EG"/>
        </w:rPr>
      </w:pPr>
    </w:p>
    <w:sectPr w:rsidR="00494F5C" w:rsidRPr="00F067D7" w:rsidSect="00A936A9">
      <w:headerReference w:type="default" r:id="rId23"/>
      <w:footerReference w:type="default" r:id="rId24"/>
      <w:pgSz w:w="11906" w:h="16838"/>
      <w:pgMar w:top="1418" w:right="1106" w:bottom="1134" w:left="1134" w:header="709" w:footer="4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E1D1" w14:textId="77777777" w:rsidR="005C0B3B" w:rsidRDefault="005C0B3B" w:rsidP="007668E8">
      <w:pPr>
        <w:spacing w:after="0" w:line="240" w:lineRule="auto"/>
      </w:pPr>
      <w:r>
        <w:separator/>
      </w:r>
    </w:p>
  </w:endnote>
  <w:endnote w:type="continuationSeparator" w:id="0">
    <w:p w14:paraId="20519B13" w14:textId="77777777" w:rsidR="005C0B3B" w:rsidRDefault="005C0B3B" w:rsidP="0076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11"/>
      <w:tblpPr w:leftFromText="180" w:rightFromText="180" w:vertAnchor="text" w:tblpXSpec="center" w:tblpY="1"/>
      <w:tblOverlap w:val="never"/>
      <w:bidiVisual/>
      <w:tblW w:w="355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559"/>
    </w:tblGrid>
    <w:tr w:rsidR="004748D2" w14:paraId="50AC4557" w14:textId="77777777" w:rsidTr="006B688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79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559" w:type="dxa"/>
        </w:tcPr>
        <w:p w14:paraId="04A4DF44" w14:textId="0386EDC7" w:rsidR="004748D2" w:rsidRPr="006B6880" w:rsidRDefault="00000000" w:rsidP="006B6880">
          <w:pPr>
            <w:pStyle w:val="Footer"/>
            <w:jc w:val="center"/>
          </w:pPr>
          <w:sdt>
            <w:sdtPr>
              <w:rPr>
                <w:rtl/>
              </w:rPr>
              <w:id w:val="170066872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="004748D2">
                <w:fldChar w:fldCharType="begin"/>
              </w:r>
              <w:r w:rsidR="004748D2">
                <w:instrText xml:space="preserve"> PAGE   \* MERGEFORMAT </w:instrText>
              </w:r>
              <w:r w:rsidR="004748D2">
                <w:fldChar w:fldCharType="separate"/>
              </w:r>
              <w:r w:rsidR="007729AA">
                <w:rPr>
                  <w:noProof/>
                  <w:rtl/>
                </w:rPr>
                <w:t>2</w:t>
              </w:r>
              <w:r w:rsidR="007729AA">
                <w:rPr>
                  <w:noProof/>
                  <w:rtl/>
                </w:rPr>
                <w:t>1</w:t>
              </w:r>
              <w:r w:rsidR="004748D2">
                <w:rPr>
                  <w:noProof/>
                </w:rPr>
                <w:fldChar w:fldCharType="end"/>
              </w:r>
              <w:r w:rsidR="004748D2">
                <w:rPr>
                  <w:noProof/>
                </w:rPr>
                <w:t xml:space="preserve">  </w:t>
              </w:r>
              <w:r w:rsidR="004748D2">
                <w:rPr>
                  <w:rFonts w:asciiTheme="majorBidi" w:hAnsiTheme="majorBidi" w:cstheme="majorBidi"/>
                  <w:lang w:bidi="ar-EG"/>
                </w:rPr>
                <w:t xml:space="preserve">  Page No </w:t>
              </w:r>
            </w:sdtContent>
          </w:sdt>
        </w:p>
      </w:tc>
    </w:tr>
  </w:tbl>
  <w:p w14:paraId="7BED06A6" w14:textId="62C18D9C" w:rsidR="004748D2" w:rsidRDefault="004748D2">
    <w:pPr>
      <w:pStyle w:val="Footer"/>
      <w:rPr>
        <w:rtl/>
        <w:lang w:bidi="ar-EG"/>
      </w:rPr>
    </w:pPr>
  </w:p>
  <w:p w14:paraId="4F250BA9" w14:textId="77777777" w:rsidR="004748D2" w:rsidRDefault="004748D2" w:rsidP="008B5FBE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38194" w14:textId="77777777" w:rsidR="005C0B3B" w:rsidRDefault="005C0B3B" w:rsidP="007668E8">
      <w:pPr>
        <w:spacing w:after="0" w:line="240" w:lineRule="auto"/>
      </w:pPr>
      <w:r>
        <w:separator/>
      </w:r>
    </w:p>
  </w:footnote>
  <w:footnote w:type="continuationSeparator" w:id="0">
    <w:p w14:paraId="6BC9A2B6" w14:textId="77777777" w:rsidR="005C0B3B" w:rsidRDefault="005C0B3B" w:rsidP="0076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1"/>
      <w:tblW w:w="10506" w:type="dxa"/>
      <w:tblInd w:w="-43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5969"/>
    </w:tblGrid>
    <w:tr w:rsidR="004748D2" w14:paraId="1EE60683" w14:textId="77777777" w:rsidTr="006B6880">
      <w:tc>
        <w:tcPr>
          <w:tcW w:w="4537" w:type="dxa"/>
        </w:tcPr>
        <w:p w14:paraId="35C1BCC2" w14:textId="16EB3366" w:rsidR="004748D2" w:rsidRDefault="004748D2" w:rsidP="00083228">
          <w:pPr>
            <w:pStyle w:val="Header"/>
            <w:tabs>
              <w:tab w:val="clear" w:pos="8306"/>
              <w:tab w:val="right" w:pos="9638"/>
            </w:tabs>
            <w:bidi w:val="0"/>
            <w:spacing w:line="360" w:lineRule="auto"/>
            <w:rPr>
              <w:rFonts w:asciiTheme="majorBidi" w:eastAsia="Times New Roman" w:hAnsiTheme="majorBidi" w:cstheme="majorBidi"/>
              <w:b/>
              <w:bCs/>
              <w:noProof/>
              <w:sz w:val="20"/>
              <w:szCs w:val="20"/>
              <w:lang w:val="en-GB"/>
            </w:rPr>
          </w:pPr>
          <w:r w:rsidRPr="00AE7DDB">
            <w:rPr>
              <w:rFonts w:asciiTheme="majorBidi" w:eastAsia="Times New Roman" w:hAnsiTheme="majorBidi" w:cstheme="majorBidi"/>
              <w:b/>
              <w:bCs/>
              <w:noProof/>
              <w:sz w:val="20"/>
              <w:szCs w:val="20"/>
              <w:lang w:val="en-GB"/>
            </w:rPr>
            <w:t>MODERN ACADEMY</w:t>
          </w:r>
        </w:p>
        <w:p w14:paraId="64733BC3" w14:textId="77777777" w:rsidR="004748D2" w:rsidRDefault="004748D2" w:rsidP="00083228">
          <w:pPr>
            <w:pStyle w:val="Header"/>
            <w:tabs>
              <w:tab w:val="clear" w:pos="8306"/>
              <w:tab w:val="right" w:pos="9638"/>
            </w:tabs>
            <w:bidi w:val="0"/>
            <w:spacing w:line="360" w:lineRule="auto"/>
            <w:rPr>
              <w:rFonts w:asciiTheme="majorBidi" w:eastAsia="Times New Roman" w:hAnsiTheme="majorBidi" w:cstheme="majorBidi"/>
              <w:b/>
              <w:bCs/>
              <w:noProof/>
              <w:sz w:val="20"/>
              <w:szCs w:val="20"/>
              <w:lang w:val="en-GB"/>
            </w:rPr>
          </w:pPr>
          <w:r w:rsidRPr="00AE7DDB">
            <w:rPr>
              <w:rFonts w:asciiTheme="majorBidi" w:eastAsia="Times New Roman" w:hAnsiTheme="majorBidi" w:cstheme="majorBidi"/>
              <w:b/>
              <w:bCs/>
              <w:noProof/>
              <w:sz w:val="20"/>
              <w:szCs w:val="20"/>
              <w:lang w:val="en-GB"/>
            </w:rPr>
            <w:t>For Engineering&amp; Technology</w:t>
          </w:r>
        </w:p>
      </w:tc>
      <w:tc>
        <w:tcPr>
          <w:tcW w:w="5969" w:type="dxa"/>
        </w:tcPr>
        <w:p w14:paraId="2EF59871" w14:textId="6E240149" w:rsidR="004748D2" w:rsidRDefault="004748D2" w:rsidP="00083228">
          <w:pPr>
            <w:pStyle w:val="Header"/>
            <w:tabs>
              <w:tab w:val="clear" w:pos="8306"/>
              <w:tab w:val="right" w:pos="9638"/>
            </w:tabs>
            <w:bidi w:val="0"/>
            <w:spacing w:line="360" w:lineRule="auto"/>
            <w:jc w:val="right"/>
            <w:rPr>
              <w:rFonts w:asciiTheme="majorBidi" w:eastAsia="Times New Roman" w:hAnsiTheme="majorBidi" w:cstheme="majorBidi"/>
              <w:b/>
              <w:bCs/>
              <w:noProof/>
              <w:sz w:val="20"/>
              <w:szCs w:val="20"/>
              <w:lang w:val="en-GB"/>
            </w:rPr>
          </w:pPr>
          <w:r>
            <w:rPr>
              <w:rFonts w:asciiTheme="majorBidi" w:eastAsia="Times New Roman" w:hAnsiTheme="majorBidi" w:cstheme="majorBidi"/>
              <w:b/>
              <w:bCs/>
              <w:noProof/>
              <w:sz w:val="20"/>
              <w:szCs w:val="20"/>
              <w:lang w:val="en-GB"/>
            </w:rPr>
            <w:t xml:space="preserve">   </w:t>
          </w:r>
          <w:r w:rsidRPr="00AE7DDB">
            <w:rPr>
              <w:rFonts w:asciiTheme="majorBidi" w:eastAsia="Times New Roman" w:hAnsiTheme="majorBidi" w:cstheme="majorBidi"/>
              <w:b/>
              <w:bCs/>
              <w:noProof/>
              <w:sz w:val="20"/>
              <w:szCs w:val="20"/>
            </w:rPr>
            <w:drawing>
              <wp:inline distT="0" distB="0" distL="0" distR="0" wp14:anchorId="53549653" wp14:editId="6F17CD02">
                <wp:extent cx="723900" cy="347375"/>
                <wp:effectExtent l="0" t="0" r="0" b="0"/>
                <wp:docPr id="2043341255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9011F9-8AC5-41D1-A8D2-E4E1A29262B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>
                          <a:extLst>
                            <a:ext uri="{FF2B5EF4-FFF2-40B4-BE49-F238E27FC236}">
                              <a16:creationId xmlns:a16="http://schemas.microsoft.com/office/drawing/2014/main" id="{099011F9-8AC5-41D1-A8D2-E4E1A29262B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36641" t="34714" r="40078" b="45415"/>
                        <a:stretch/>
                      </pic:blipFill>
                      <pic:spPr>
                        <a:xfrm>
                          <a:off x="0" y="0"/>
                          <a:ext cx="723900" cy="34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99492CC" w14:textId="77777777" w:rsidR="004748D2" w:rsidRDefault="004748D2" w:rsidP="00AE7DDB">
    <w:pPr>
      <w:pStyle w:val="Header"/>
      <w:bidi w:val="0"/>
    </w:pPr>
    <w:r>
      <w:rPr>
        <w:rFonts w:asciiTheme="majorBidi" w:eastAsia="Times New Roman" w:hAnsiTheme="majorBidi" w:cstheme="majorBidi"/>
        <w:b/>
        <w:bCs/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F20C447" wp14:editId="2716D00E">
              <wp:simplePos x="0" y="0"/>
              <wp:positionH relativeFrom="margin">
                <wp:posOffset>-387350</wp:posOffset>
              </wp:positionH>
              <wp:positionV relativeFrom="paragraph">
                <wp:posOffset>100329</wp:posOffset>
              </wp:positionV>
              <wp:extent cx="6875780" cy="0"/>
              <wp:effectExtent l="0" t="0" r="20320" b="19050"/>
              <wp:wrapNone/>
              <wp:docPr id="17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757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B147F7" id="Straight Connector 4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30.5pt,7.9pt" to="510.9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</w:p>
  <w:p w14:paraId="765250B7" w14:textId="77777777" w:rsidR="004748D2" w:rsidRDefault="004748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BA9"/>
    <w:multiLevelType w:val="hybridMultilevel"/>
    <w:tmpl w:val="64E4DE58"/>
    <w:lvl w:ilvl="0" w:tplc="0409000F">
      <w:start w:val="1"/>
      <w:numFmt w:val="decimal"/>
      <w:lvlText w:val="%1."/>
      <w:lvlJc w:val="left"/>
      <w:pPr>
        <w:ind w:left="96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1" w15:restartNumberingAfterBreak="0">
    <w:nsid w:val="02995419"/>
    <w:multiLevelType w:val="multilevel"/>
    <w:tmpl w:val="22E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B7A0A"/>
    <w:multiLevelType w:val="multilevel"/>
    <w:tmpl w:val="6164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54F9A"/>
    <w:multiLevelType w:val="multilevel"/>
    <w:tmpl w:val="7C5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D2D93"/>
    <w:multiLevelType w:val="hybridMultilevel"/>
    <w:tmpl w:val="B688F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84F8C"/>
    <w:multiLevelType w:val="hybridMultilevel"/>
    <w:tmpl w:val="F522A6EA"/>
    <w:lvl w:ilvl="0" w:tplc="A85A2B32">
      <w:start w:val="1"/>
      <w:numFmt w:val="bullet"/>
      <w:lvlText w:val=""/>
      <w:lvlJc w:val="righ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F971DA"/>
    <w:multiLevelType w:val="multilevel"/>
    <w:tmpl w:val="F23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37DC2"/>
    <w:multiLevelType w:val="hybridMultilevel"/>
    <w:tmpl w:val="08FE4F52"/>
    <w:lvl w:ilvl="0" w:tplc="AD2C27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80CBF"/>
    <w:multiLevelType w:val="multilevel"/>
    <w:tmpl w:val="4D0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4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256EC"/>
    <w:multiLevelType w:val="hybridMultilevel"/>
    <w:tmpl w:val="AA90F9C4"/>
    <w:lvl w:ilvl="0" w:tplc="04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10" w15:restartNumberingAfterBreak="0">
    <w:nsid w:val="11A34618"/>
    <w:multiLevelType w:val="hybridMultilevel"/>
    <w:tmpl w:val="7CC4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61FBD"/>
    <w:multiLevelType w:val="hybridMultilevel"/>
    <w:tmpl w:val="049E9E88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9371743"/>
    <w:multiLevelType w:val="multilevel"/>
    <w:tmpl w:val="4F54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664F58"/>
    <w:multiLevelType w:val="hybridMultilevel"/>
    <w:tmpl w:val="7024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70D0C"/>
    <w:multiLevelType w:val="hybridMultilevel"/>
    <w:tmpl w:val="5B6A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50797"/>
    <w:multiLevelType w:val="hybridMultilevel"/>
    <w:tmpl w:val="97E6D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E0B9E"/>
    <w:multiLevelType w:val="hybridMultilevel"/>
    <w:tmpl w:val="60F2B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D37977"/>
    <w:multiLevelType w:val="multilevel"/>
    <w:tmpl w:val="3A8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145B1"/>
    <w:multiLevelType w:val="hybridMultilevel"/>
    <w:tmpl w:val="33D4D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5D06A6"/>
    <w:multiLevelType w:val="hybridMultilevel"/>
    <w:tmpl w:val="693477A4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79758A3"/>
    <w:multiLevelType w:val="hybridMultilevel"/>
    <w:tmpl w:val="A0020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F76E5"/>
    <w:multiLevelType w:val="multilevel"/>
    <w:tmpl w:val="E36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762A2"/>
    <w:multiLevelType w:val="hybridMultilevel"/>
    <w:tmpl w:val="658ADD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45923567"/>
    <w:multiLevelType w:val="hybridMultilevel"/>
    <w:tmpl w:val="2F540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055FF"/>
    <w:multiLevelType w:val="hybridMultilevel"/>
    <w:tmpl w:val="D458C91E"/>
    <w:lvl w:ilvl="0" w:tplc="4CC6D6BE">
      <w:start w:val="1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22598"/>
    <w:multiLevelType w:val="hybridMultilevel"/>
    <w:tmpl w:val="97260D3C"/>
    <w:lvl w:ilvl="0" w:tplc="FD42617E">
      <w:start w:val="1"/>
      <w:numFmt w:val="lowerLetter"/>
      <w:lvlText w:val="%1-"/>
      <w:lvlJc w:val="left"/>
      <w:pPr>
        <w:ind w:left="720" w:hanging="360"/>
      </w:pPr>
      <w:rPr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F1283"/>
    <w:multiLevelType w:val="multilevel"/>
    <w:tmpl w:val="BF6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579CC"/>
    <w:multiLevelType w:val="multilevel"/>
    <w:tmpl w:val="B5B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A4127A"/>
    <w:multiLevelType w:val="multilevel"/>
    <w:tmpl w:val="F56A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6C2FD0"/>
    <w:multiLevelType w:val="hybridMultilevel"/>
    <w:tmpl w:val="CDCCA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A86722"/>
    <w:multiLevelType w:val="multilevel"/>
    <w:tmpl w:val="7C5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F338D"/>
    <w:multiLevelType w:val="multilevel"/>
    <w:tmpl w:val="BFD2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A23D3"/>
    <w:multiLevelType w:val="multilevel"/>
    <w:tmpl w:val="C5EA34AA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decimal"/>
      <w:isLgl/>
      <w:lvlText w:val="%1.%2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1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0" w:hanging="2520"/>
      </w:pPr>
      <w:rPr>
        <w:rFonts w:hint="default"/>
      </w:rPr>
    </w:lvl>
  </w:abstractNum>
  <w:abstractNum w:abstractNumId="33" w15:restartNumberingAfterBreak="0">
    <w:nsid w:val="5D997D13"/>
    <w:multiLevelType w:val="hybridMultilevel"/>
    <w:tmpl w:val="812C1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BA55BE"/>
    <w:multiLevelType w:val="multilevel"/>
    <w:tmpl w:val="59E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C64FD"/>
    <w:multiLevelType w:val="hybridMultilevel"/>
    <w:tmpl w:val="F6DE5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5123AF"/>
    <w:multiLevelType w:val="hybridMultilevel"/>
    <w:tmpl w:val="43EC03D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7" w15:restartNumberingAfterBreak="0">
    <w:nsid w:val="71121A0D"/>
    <w:multiLevelType w:val="multilevel"/>
    <w:tmpl w:val="23F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20BA0"/>
    <w:multiLevelType w:val="hybridMultilevel"/>
    <w:tmpl w:val="685AB5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2C424D"/>
    <w:multiLevelType w:val="multilevel"/>
    <w:tmpl w:val="9FE0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74967"/>
    <w:multiLevelType w:val="hybridMultilevel"/>
    <w:tmpl w:val="1E32E2E2"/>
    <w:lvl w:ilvl="0" w:tplc="7E76DF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878872">
    <w:abstractNumId w:val="28"/>
  </w:num>
  <w:num w:numId="2" w16cid:durableId="933828138">
    <w:abstractNumId w:val="17"/>
  </w:num>
  <w:num w:numId="3" w16cid:durableId="221672794">
    <w:abstractNumId w:val="34"/>
  </w:num>
  <w:num w:numId="4" w16cid:durableId="1664703931">
    <w:abstractNumId w:val="6"/>
  </w:num>
  <w:num w:numId="5" w16cid:durableId="1047416469">
    <w:abstractNumId w:val="22"/>
  </w:num>
  <w:num w:numId="6" w16cid:durableId="532422338">
    <w:abstractNumId w:val="38"/>
  </w:num>
  <w:num w:numId="7" w16cid:durableId="192110938">
    <w:abstractNumId w:val="5"/>
  </w:num>
  <w:num w:numId="8" w16cid:durableId="685519162">
    <w:abstractNumId w:val="36"/>
  </w:num>
  <w:num w:numId="9" w16cid:durableId="1474448512">
    <w:abstractNumId w:val="16"/>
  </w:num>
  <w:num w:numId="10" w16cid:durableId="75789293">
    <w:abstractNumId w:val="35"/>
  </w:num>
  <w:num w:numId="11" w16cid:durableId="1453982154">
    <w:abstractNumId w:val="14"/>
  </w:num>
  <w:num w:numId="12" w16cid:durableId="1301031322">
    <w:abstractNumId w:val="37"/>
  </w:num>
  <w:num w:numId="13" w16cid:durableId="220479861">
    <w:abstractNumId w:val="21"/>
  </w:num>
  <w:num w:numId="14" w16cid:durableId="840509894">
    <w:abstractNumId w:val="30"/>
  </w:num>
  <w:num w:numId="15" w16cid:durableId="186993884">
    <w:abstractNumId w:val="31"/>
  </w:num>
  <w:num w:numId="16" w16cid:durableId="944579424">
    <w:abstractNumId w:val="8"/>
  </w:num>
  <w:num w:numId="17" w16cid:durableId="1750227652">
    <w:abstractNumId w:val="3"/>
  </w:num>
  <w:num w:numId="18" w16cid:durableId="1569195237">
    <w:abstractNumId w:val="11"/>
  </w:num>
  <w:num w:numId="19" w16cid:durableId="1432700573">
    <w:abstractNumId w:val="4"/>
  </w:num>
  <w:num w:numId="20" w16cid:durableId="1594894986">
    <w:abstractNumId w:val="10"/>
  </w:num>
  <w:num w:numId="21" w16cid:durableId="1776898553">
    <w:abstractNumId w:val="12"/>
  </w:num>
  <w:num w:numId="22" w16cid:durableId="1161966096">
    <w:abstractNumId w:val="27"/>
  </w:num>
  <w:num w:numId="23" w16cid:durableId="681318396">
    <w:abstractNumId w:val="1"/>
  </w:num>
  <w:num w:numId="24" w16cid:durableId="71632032">
    <w:abstractNumId w:val="7"/>
  </w:num>
  <w:num w:numId="25" w16cid:durableId="19841167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9413223">
    <w:abstractNumId w:val="40"/>
  </w:num>
  <w:num w:numId="27" w16cid:durableId="1989627500">
    <w:abstractNumId w:val="24"/>
  </w:num>
  <w:num w:numId="28" w16cid:durableId="1718820963">
    <w:abstractNumId w:val="33"/>
  </w:num>
  <w:num w:numId="29" w16cid:durableId="610472878">
    <w:abstractNumId w:val="13"/>
  </w:num>
  <w:num w:numId="30" w16cid:durableId="1455754826">
    <w:abstractNumId w:val="29"/>
  </w:num>
  <w:num w:numId="31" w16cid:durableId="720203892">
    <w:abstractNumId w:val="20"/>
  </w:num>
  <w:num w:numId="32" w16cid:durableId="177040830">
    <w:abstractNumId w:val="18"/>
  </w:num>
  <w:num w:numId="33" w16cid:durableId="94909128">
    <w:abstractNumId w:val="23"/>
  </w:num>
  <w:num w:numId="34" w16cid:durableId="1320768985">
    <w:abstractNumId w:val="32"/>
  </w:num>
  <w:num w:numId="35" w16cid:durableId="1272131804">
    <w:abstractNumId w:val="19"/>
  </w:num>
  <w:num w:numId="36" w16cid:durableId="1026255805">
    <w:abstractNumId w:val="9"/>
  </w:num>
  <w:num w:numId="37" w16cid:durableId="1735934323">
    <w:abstractNumId w:val="15"/>
  </w:num>
  <w:num w:numId="38" w16cid:durableId="1988826948">
    <w:abstractNumId w:val="39"/>
  </w:num>
  <w:num w:numId="39" w16cid:durableId="454644641">
    <w:abstractNumId w:val="26"/>
  </w:num>
  <w:num w:numId="40" w16cid:durableId="1660303638">
    <w:abstractNumId w:val="0"/>
  </w:num>
  <w:num w:numId="41" w16cid:durableId="1230848196">
    <w:abstractNumId w:val="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xMzSyNDUxsjAyMbRQ0lEKTi0uzszPAykwqgUA2rIq4iwAAAA="/>
  </w:docVars>
  <w:rsids>
    <w:rsidRoot w:val="003203BB"/>
    <w:rsid w:val="0000212C"/>
    <w:rsid w:val="000076CA"/>
    <w:rsid w:val="00013911"/>
    <w:rsid w:val="000176A2"/>
    <w:rsid w:val="00023B0E"/>
    <w:rsid w:val="00032D65"/>
    <w:rsid w:val="000458E0"/>
    <w:rsid w:val="00047EE1"/>
    <w:rsid w:val="00054D06"/>
    <w:rsid w:val="0006208A"/>
    <w:rsid w:val="00072219"/>
    <w:rsid w:val="0007459C"/>
    <w:rsid w:val="00081B3C"/>
    <w:rsid w:val="00083228"/>
    <w:rsid w:val="000844B9"/>
    <w:rsid w:val="000A2B1A"/>
    <w:rsid w:val="000A3FCE"/>
    <w:rsid w:val="000A71BF"/>
    <w:rsid w:val="000B09E4"/>
    <w:rsid w:val="000B4425"/>
    <w:rsid w:val="000B5D22"/>
    <w:rsid w:val="000C55AE"/>
    <w:rsid w:val="000D0B14"/>
    <w:rsid w:val="000E074C"/>
    <w:rsid w:val="000E1EF0"/>
    <w:rsid w:val="000E2A91"/>
    <w:rsid w:val="000E2D6D"/>
    <w:rsid w:val="000E3AFA"/>
    <w:rsid w:val="000E6B25"/>
    <w:rsid w:val="00103954"/>
    <w:rsid w:val="0011137C"/>
    <w:rsid w:val="001338A7"/>
    <w:rsid w:val="001356E0"/>
    <w:rsid w:val="00135F61"/>
    <w:rsid w:val="0014605C"/>
    <w:rsid w:val="001510B5"/>
    <w:rsid w:val="00154964"/>
    <w:rsid w:val="00155038"/>
    <w:rsid w:val="00157CF0"/>
    <w:rsid w:val="001716DE"/>
    <w:rsid w:val="00173040"/>
    <w:rsid w:val="00175C7F"/>
    <w:rsid w:val="00194C6C"/>
    <w:rsid w:val="00197DD6"/>
    <w:rsid w:val="001A5422"/>
    <w:rsid w:val="001B1FD1"/>
    <w:rsid w:val="001B5F79"/>
    <w:rsid w:val="001D31B1"/>
    <w:rsid w:val="001D3DD1"/>
    <w:rsid w:val="001D4CD1"/>
    <w:rsid w:val="001F09B8"/>
    <w:rsid w:val="001F1E3F"/>
    <w:rsid w:val="001F61E0"/>
    <w:rsid w:val="00203657"/>
    <w:rsid w:val="00212232"/>
    <w:rsid w:val="00214436"/>
    <w:rsid w:val="00220153"/>
    <w:rsid w:val="00236093"/>
    <w:rsid w:val="00236980"/>
    <w:rsid w:val="00241634"/>
    <w:rsid w:val="00254AB4"/>
    <w:rsid w:val="00257713"/>
    <w:rsid w:val="002704F7"/>
    <w:rsid w:val="00277305"/>
    <w:rsid w:val="002875DE"/>
    <w:rsid w:val="00294DE1"/>
    <w:rsid w:val="00295CA8"/>
    <w:rsid w:val="002A2FE7"/>
    <w:rsid w:val="002B4945"/>
    <w:rsid w:val="002B56C2"/>
    <w:rsid w:val="002B63B5"/>
    <w:rsid w:val="002C26B4"/>
    <w:rsid w:val="002C3D08"/>
    <w:rsid w:val="002D5CCA"/>
    <w:rsid w:val="002D64BC"/>
    <w:rsid w:val="002E1516"/>
    <w:rsid w:val="002E562D"/>
    <w:rsid w:val="002F0066"/>
    <w:rsid w:val="002F4A60"/>
    <w:rsid w:val="002F52FE"/>
    <w:rsid w:val="002F5B3B"/>
    <w:rsid w:val="003106C7"/>
    <w:rsid w:val="0031181F"/>
    <w:rsid w:val="00314865"/>
    <w:rsid w:val="003203BB"/>
    <w:rsid w:val="003311DC"/>
    <w:rsid w:val="003325F4"/>
    <w:rsid w:val="0033394D"/>
    <w:rsid w:val="0033507B"/>
    <w:rsid w:val="00354D19"/>
    <w:rsid w:val="003615C2"/>
    <w:rsid w:val="003778E3"/>
    <w:rsid w:val="0038681D"/>
    <w:rsid w:val="0039791F"/>
    <w:rsid w:val="003A0B31"/>
    <w:rsid w:val="003A2866"/>
    <w:rsid w:val="003B06CE"/>
    <w:rsid w:val="003B14FD"/>
    <w:rsid w:val="003B317D"/>
    <w:rsid w:val="003C247B"/>
    <w:rsid w:val="003C377F"/>
    <w:rsid w:val="003D12B9"/>
    <w:rsid w:val="003D221C"/>
    <w:rsid w:val="003D39A0"/>
    <w:rsid w:val="003E7D15"/>
    <w:rsid w:val="003F5E22"/>
    <w:rsid w:val="0040325A"/>
    <w:rsid w:val="00404188"/>
    <w:rsid w:val="004065EF"/>
    <w:rsid w:val="004117ED"/>
    <w:rsid w:val="00420425"/>
    <w:rsid w:val="00421BC5"/>
    <w:rsid w:val="0042269E"/>
    <w:rsid w:val="00422850"/>
    <w:rsid w:val="00435703"/>
    <w:rsid w:val="00436450"/>
    <w:rsid w:val="00443774"/>
    <w:rsid w:val="00453484"/>
    <w:rsid w:val="00460D52"/>
    <w:rsid w:val="00461182"/>
    <w:rsid w:val="004658DF"/>
    <w:rsid w:val="00466EE8"/>
    <w:rsid w:val="00467748"/>
    <w:rsid w:val="004748D2"/>
    <w:rsid w:val="0047767F"/>
    <w:rsid w:val="00481D3D"/>
    <w:rsid w:val="00483142"/>
    <w:rsid w:val="004921C6"/>
    <w:rsid w:val="00494F5C"/>
    <w:rsid w:val="004A4E09"/>
    <w:rsid w:val="004A5188"/>
    <w:rsid w:val="004E1807"/>
    <w:rsid w:val="004E3005"/>
    <w:rsid w:val="004E56A8"/>
    <w:rsid w:val="004E5EBD"/>
    <w:rsid w:val="004F7E4E"/>
    <w:rsid w:val="00505F01"/>
    <w:rsid w:val="00512669"/>
    <w:rsid w:val="00523531"/>
    <w:rsid w:val="00531788"/>
    <w:rsid w:val="0053698C"/>
    <w:rsid w:val="0054343D"/>
    <w:rsid w:val="005479CB"/>
    <w:rsid w:val="00554465"/>
    <w:rsid w:val="00556528"/>
    <w:rsid w:val="005745AA"/>
    <w:rsid w:val="00574812"/>
    <w:rsid w:val="005810E1"/>
    <w:rsid w:val="00583277"/>
    <w:rsid w:val="005861D1"/>
    <w:rsid w:val="00587C48"/>
    <w:rsid w:val="005A351A"/>
    <w:rsid w:val="005B60E9"/>
    <w:rsid w:val="005B7C67"/>
    <w:rsid w:val="005C0B3B"/>
    <w:rsid w:val="005C278C"/>
    <w:rsid w:val="005D3027"/>
    <w:rsid w:val="005E69E1"/>
    <w:rsid w:val="005F3B54"/>
    <w:rsid w:val="005F3DA9"/>
    <w:rsid w:val="006305A9"/>
    <w:rsid w:val="006346FC"/>
    <w:rsid w:val="00641E20"/>
    <w:rsid w:val="006451E7"/>
    <w:rsid w:val="006524B7"/>
    <w:rsid w:val="006735C7"/>
    <w:rsid w:val="00674AC6"/>
    <w:rsid w:val="00686FA0"/>
    <w:rsid w:val="00692223"/>
    <w:rsid w:val="00697359"/>
    <w:rsid w:val="006A1CFE"/>
    <w:rsid w:val="006B683E"/>
    <w:rsid w:val="006B6880"/>
    <w:rsid w:val="006D6F09"/>
    <w:rsid w:val="006E37D9"/>
    <w:rsid w:val="006F06CC"/>
    <w:rsid w:val="006F5AB1"/>
    <w:rsid w:val="00700D2A"/>
    <w:rsid w:val="007053BB"/>
    <w:rsid w:val="00710F00"/>
    <w:rsid w:val="00712DE8"/>
    <w:rsid w:val="00723920"/>
    <w:rsid w:val="00723A48"/>
    <w:rsid w:val="00726F46"/>
    <w:rsid w:val="00734EE2"/>
    <w:rsid w:val="00737E7C"/>
    <w:rsid w:val="007429D5"/>
    <w:rsid w:val="007443C6"/>
    <w:rsid w:val="007476AB"/>
    <w:rsid w:val="00752F4A"/>
    <w:rsid w:val="00755E2E"/>
    <w:rsid w:val="00761464"/>
    <w:rsid w:val="007668E8"/>
    <w:rsid w:val="007729AA"/>
    <w:rsid w:val="007836ED"/>
    <w:rsid w:val="00793B46"/>
    <w:rsid w:val="00795E1E"/>
    <w:rsid w:val="007A4F78"/>
    <w:rsid w:val="007A6E90"/>
    <w:rsid w:val="007B6D08"/>
    <w:rsid w:val="007C5DC8"/>
    <w:rsid w:val="007C6A86"/>
    <w:rsid w:val="007C6A89"/>
    <w:rsid w:val="007D3BCB"/>
    <w:rsid w:val="007D76A3"/>
    <w:rsid w:val="007E0F52"/>
    <w:rsid w:val="007E38E1"/>
    <w:rsid w:val="007E71A3"/>
    <w:rsid w:val="0080011E"/>
    <w:rsid w:val="00800FBF"/>
    <w:rsid w:val="008015AA"/>
    <w:rsid w:val="00805647"/>
    <w:rsid w:val="00805E21"/>
    <w:rsid w:val="00814135"/>
    <w:rsid w:val="00817D7A"/>
    <w:rsid w:val="008209FB"/>
    <w:rsid w:val="00824016"/>
    <w:rsid w:val="008249A8"/>
    <w:rsid w:val="00836906"/>
    <w:rsid w:val="00854CBD"/>
    <w:rsid w:val="00863289"/>
    <w:rsid w:val="008900B4"/>
    <w:rsid w:val="008947C7"/>
    <w:rsid w:val="008960F5"/>
    <w:rsid w:val="008967A8"/>
    <w:rsid w:val="008A43BE"/>
    <w:rsid w:val="008B5FBE"/>
    <w:rsid w:val="008B7E65"/>
    <w:rsid w:val="008C1510"/>
    <w:rsid w:val="008C1930"/>
    <w:rsid w:val="008E0A72"/>
    <w:rsid w:val="008E397A"/>
    <w:rsid w:val="008E63F1"/>
    <w:rsid w:val="008F3650"/>
    <w:rsid w:val="00903A08"/>
    <w:rsid w:val="00905F4F"/>
    <w:rsid w:val="009211AF"/>
    <w:rsid w:val="0092551B"/>
    <w:rsid w:val="00965621"/>
    <w:rsid w:val="0097709A"/>
    <w:rsid w:val="009821CC"/>
    <w:rsid w:val="00997B64"/>
    <w:rsid w:val="009A718F"/>
    <w:rsid w:val="009C1389"/>
    <w:rsid w:val="009C3CDF"/>
    <w:rsid w:val="009E0D9A"/>
    <w:rsid w:val="009F2DF6"/>
    <w:rsid w:val="00A00C85"/>
    <w:rsid w:val="00A017BD"/>
    <w:rsid w:val="00A105AF"/>
    <w:rsid w:val="00A13DB4"/>
    <w:rsid w:val="00A16C11"/>
    <w:rsid w:val="00A20851"/>
    <w:rsid w:val="00A25652"/>
    <w:rsid w:val="00A56055"/>
    <w:rsid w:val="00A61602"/>
    <w:rsid w:val="00A62A41"/>
    <w:rsid w:val="00A719FE"/>
    <w:rsid w:val="00A936A9"/>
    <w:rsid w:val="00A96F25"/>
    <w:rsid w:val="00AA1691"/>
    <w:rsid w:val="00AA2E1D"/>
    <w:rsid w:val="00AB6094"/>
    <w:rsid w:val="00AD3847"/>
    <w:rsid w:val="00AD5C31"/>
    <w:rsid w:val="00AE7DDB"/>
    <w:rsid w:val="00AF3A5E"/>
    <w:rsid w:val="00AF3C46"/>
    <w:rsid w:val="00AF3CFC"/>
    <w:rsid w:val="00AF68F8"/>
    <w:rsid w:val="00AF7F42"/>
    <w:rsid w:val="00B06A4B"/>
    <w:rsid w:val="00B129BE"/>
    <w:rsid w:val="00B219C7"/>
    <w:rsid w:val="00B22EB0"/>
    <w:rsid w:val="00B23A28"/>
    <w:rsid w:val="00B26147"/>
    <w:rsid w:val="00B34FDF"/>
    <w:rsid w:val="00B4065B"/>
    <w:rsid w:val="00B408F8"/>
    <w:rsid w:val="00B41D99"/>
    <w:rsid w:val="00B54064"/>
    <w:rsid w:val="00B608F4"/>
    <w:rsid w:val="00B658C6"/>
    <w:rsid w:val="00B71515"/>
    <w:rsid w:val="00B71525"/>
    <w:rsid w:val="00B71A5D"/>
    <w:rsid w:val="00B767F6"/>
    <w:rsid w:val="00B8135E"/>
    <w:rsid w:val="00B854F9"/>
    <w:rsid w:val="00B957F2"/>
    <w:rsid w:val="00B96B84"/>
    <w:rsid w:val="00BA0008"/>
    <w:rsid w:val="00BA3748"/>
    <w:rsid w:val="00BA712D"/>
    <w:rsid w:val="00BB00FA"/>
    <w:rsid w:val="00BB08E3"/>
    <w:rsid w:val="00BC3CF0"/>
    <w:rsid w:val="00BC7C14"/>
    <w:rsid w:val="00BD54BA"/>
    <w:rsid w:val="00BE09AF"/>
    <w:rsid w:val="00BF2CB0"/>
    <w:rsid w:val="00BF6CC1"/>
    <w:rsid w:val="00C00F49"/>
    <w:rsid w:val="00C012C5"/>
    <w:rsid w:val="00C07F75"/>
    <w:rsid w:val="00C21B1D"/>
    <w:rsid w:val="00C304BF"/>
    <w:rsid w:val="00C336BF"/>
    <w:rsid w:val="00C36E73"/>
    <w:rsid w:val="00C401B4"/>
    <w:rsid w:val="00C440F9"/>
    <w:rsid w:val="00C52A49"/>
    <w:rsid w:val="00C532D0"/>
    <w:rsid w:val="00C61412"/>
    <w:rsid w:val="00C64768"/>
    <w:rsid w:val="00C77372"/>
    <w:rsid w:val="00C90C91"/>
    <w:rsid w:val="00C9292A"/>
    <w:rsid w:val="00CA209C"/>
    <w:rsid w:val="00CA33C7"/>
    <w:rsid w:val="00CA445D"/>
    <w:rsid w:val="00CC0209"/>
    <w:rsid w:val="00CC1B57"/>
    <w:rsid w:val="00CC62F6"/>
    <w:rsid w:val="00CC743A"/>
    <w:rsid w:val="00CD0983"/>
    <w:rsid w:val="00CD71A2"/>
    <w:rsid w:val="00CE0E7D"/>
    <w:rsid w:val="00CE2D51"/>
    <w:rsid w:val="00CE4B27"/>
    <w:rsid w:val="00D051FF"/>
    <w:rsid w:val="00D07FE6"/>
    <w:rsid w:val="00D12EBD"/>
    <w:rsid w:val="00D14C79"/>
    <w:rsid w:val="00D16B1D"/>
    <w:rsid w:val="00D203C0"/>
    <w:rsid w:val="00D25EDD"/>
    <w:rsid w:val="00D27BEB"/>
    <w:rsid w:val="00D362E0"/>
    <w:rsid w:val="00D379FE"/>
    <w:rsid w:val="00D400AD"/>
    <w:rsid w:val="00D41F36"/>
    <w:rsid w:val="00D42B83"/>
    <w:rsid w:val="00D478EE"/>
    <w:rsid w:val="00D521DA"/>
    <w:rsid w:val="00D5496B"/>
    <w:rsid w:val="00D5747C"/>
    <w:rsid w:val="00D60832"/>
    <w:rsid w:val="00D614B2"/>
    <w:rsid w:val="00D65828"/>
    <w:rsid w:val="00D65D36"/>
    <w:rsid w:val="00D7028B"/>
    <w:rsid w:val="00D7180F"/>
    <w:rsid w:val="00D724B0"/>
    <w:rsid w:val="00D7722B"/>
    <w:rsid w:val="00D806FC"/>
    <w:rsid w:val="00D80E8E"/>
    <w:rsid w:val="00D8425B"/>
    <w:rsid w:val="00D86EC7"/>
    <w:rsid w:val="00DA6A33"/>
    <w:rsid w:val="00DB708A"/>
    <w:rsid w:val="00DD7C45"/>
    <w:rsid w:val="00DF1F27"/>
    <w:rsid w:val="00DF3F7B"/>
    <w:rsid w:val="00E01421"/>
    <w:rsid w:val="00E0328A"/>
    <w:rsid w:val="00E040A0"/>
    <w:rsid w:val="00E126B1"/>
    <w:rsid w:val="00E17EE1"/>
    <w:rsid w:val="00E261B7"/>
    <w:rsid w:val="00E31881"/>
    <w:rsid w:val="00E37290"/>
    <w:rsid w:val="00E448A7"/>
    <w:rsid w:val="00E451D7"/>
    <w:rsid w:val="00E47127"/>
    <w:rsid w:val="00E736AE"/>
    <w:rsid w:val="00E81686"/>
    <w:rsid w:val="00E90452"/>
    <w:rsid w:val="00EA0EC6"/>
    <w:rsid w:val="00EA132A"/>
    <w:rsid w:val="00EA17FC"/>
    <w:rsid w:val="00EA2257"/>
    <w:rsid w:val="00EB3E54"/>
    <w:rsid w:val="00EC0530"/>
    <w:rsid w:val="00EC1B1B"/>
    <w:rsid w:val="00ED3F3C"/>
    <w:rsid w:val="00EE4B65"/>
    <w:rsid w:val="00EF6AAD"/>
    <w:rsid w:val="00EF7F7C"/>
    <w:rsid w:val="00F03B32"/>
    <w:rsid w:val="00F067D7"/>
    <w:rsid w:val="00F13D54"/>
    <w:rsid w:val="00F33F73"/>
    <w:rsid w:val="00F343D5"/>
    <w:rsid w:val="00F451A7"/>
    <w:rsid w:val="00F4571D"/>
    <w:rsid w:val="00F7467A"/>
    <w:rsid w:val="00F74D99"/>
    <w:rsid w:val="00F85322"/>
    <w:rsid w:val="00F902E0"/>
    <w:rsid w:val="00F93E7B"/>
    <w:rsid w:val="00F9588C"/>
    <w:rsid w:val="00F97572"/>
    <w:rsid w:val="00FA5B28"/>
    <w:rsid w:val="00FB5CEA"/>
    <w:rsid w:val="00FC2BDB"/>
    <w:rsid w:val="00FD18E7"/>
    <w:rsid w:val="00FF2675"/>
    <w:rsid w:val="00FF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76E8C"/>
  <w15:docId w15:val="{5CC85AC5-60AC-4C99-BD6F-941C4393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F5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531"/>
    <w:pPr>
      <w:keepNext/>
      <w:keepLines/>
      <w:bidi w:val="0"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C151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2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31"/>
    <w:pPr>
      <w:keepNext/>
      <w:keepLines/>
      <w:bidi w:val="0"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8E8"/>
  </w:style>
  <w:style w:type="paragraph" w:styleId="Footer">
    <w:name w:val="footer"/>
    <w:basedOn w:val="Normal"/>
    <w:link w:val="FooterChar"/>
    <w:uiPriority w:val="99"/>
    <w:unhideWhenUsed/>
    <w:rsid w:val="0076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8E8"/>
  </w:style>
  <w:style w:type="table" w:styleId="TableGrid">
    <w:name w:val="Table Grid"/>
    <w:basedOn w:val="TableNormal"/>
    <w:uiPriority w:val="59"/>
    <w:rsid w:val="000E2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06C7"/>
    <w:pPr>
      <w:ind w:left="720"/>
      <w:contextualSpacing/>
    </w:pPr>
  </w:style>
  <w:style w:type="paragraph" w:styleId="FootnoteText">
    <w:name w:val="footnote text"/>
    <w:aliases w:val=" Car"/>
    <w:basedOn w:val="Normal"/>
    <w:link w:val="FootnoteTextChar"/>
    <w:rsid w:val="003350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EG"/>
    </w:rPr>
  </w:style>
  <w:style w:type="character" w:customStyle="1" w:styleId="FootnoteTextChar">
    <w:name w:val="Footnote Text Char"/>
    <w:aliases w:val=" Car Char"/>
    <w:basedOn w:val="DefaultParagraphFont"/>
    <w:link w:val="FootnoteText"/>
    <w:rsid w:val="0033507B"/>
    <w:rPr>
      <w:rFonts w:ascii="Times New Roman" w:eastAsia="Times New Roman" w:hAnsi="Times New Roman" w:cs="Times New Roman"/>
      <w:sz w:val="20"/>
      <w:szCs w:val="20"/>
      <w:lang w:bidi="ar-EG"/>
    </w:rPr>
  </w:style>
  <w:style w:type="paragraph" w:styleId="NoSpacing">
    <w:name w:val="No Spacing"/>
    <w:link w:val="NoSpacingChar"/>
    <w:uiPriority w:val="1"/>
    <w:qFormat/>
    <w:rsid w:val="008B5FB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B5FBE"/>
    <w:rPr>
      <w:rFonts w:eastAsiaTheme="minorEastAsia"/>
    </w:rPr>
  </w:style>
  <w:style w:type="table" w:customStyle="1" w:styleId="TableGridLight1">
    <w:name w:val="Table Grid Light1"/>
    <w:basedOn w:val="TableNormal"/>
    <w:uiPriority w:val="40"/>
    <w:rsid w:val="008B5F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8B5F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">
    <w:name w:val="Table Grid1"/>
    <w:basedOn w:val="TableNormal"/>
    <w:next w:val="TableGrid"/>
    <w:uiPriority w:val="59"/>
    <w:rsid w:val="008B5FBE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3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C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F52F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C5DC8"/>
    <w:rPr>
      <w:i/>
      <w:iCs/>
    </w:rPr>
  </w:style>
  <w:style w:type="character" w:styleId="Strong">
    <w:name w:val="Strong"/>
    <w:basedOn w:val="DefaultParagraphFont"/>
    <w:uiPriority w:val="22"/>
    <w:qFormat/>
    <w:rsid w:val="007C5DC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3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52353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2353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07F7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C1510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customStyle="1" w:styleId="subject">
    <w:name w:val="subject"/>
    <w:basedOn w:val="Normal"/>
    <w:rsid w:val="001F09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uiPriority w:val="1"/>
    <w:qFormat/>
    <w:rsid w:val="00D60832"/>
    <w:pPr>
      <w:widowControl w:val="0"/>
      <w:autoSpaceDE w:val="0"/>
      <w:autoSpaceDN w:val="0"/>
      <w:bidi w:val="0"/>
      <w:spacing w:before="159" w:after="0" w:line="240" w:lineRule="auto"/>
      <w:ind w:left="247"/>
    </w:pPr>
    <w:rPr>
      <w:rFonts w:ascii="Times New Roman" w:eastAsia="Times New Roman" w:hAnsi="Times New Roman" w:cs="Times New Roman"/>
      <w:sz w:val="20"/>
      <w:szCs w:val="20"/>
    </w:rPr>
  </w:style>
  <w:style w:type="paragraph" w:styleId="TOC2">
    <w:name w:val="toc 2"/>
    <w:basedOn w:val="Normal"/>
    <w:uiPriority w:val="1"/>
    <w:qFormat/>
    <w:rsid w:val="00D60832"/>
    <w:pPr>
      <w:widowControl w:val="0"/>
      <w:autoSpaceDE w:val="0"/>
      <w:autoSpaceDN w:val="0"/>
      <w:bidi w:val="0"/>
      <w:spacing w:before="161" w:after="0" w:line="240" w:lineRule="auto"/>
      <w:ind w:left="1136" w:hanging="286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01">
    <w:name w:val="fontstyle01"/>
    <w:basedOn w:val="DefaultParagraphFont"/>
    <w:rsid w:val="003F5E22"/>
    <w:rPr>
      <w:rFonts w:ascii="Arial-BoldMT" w:hAnsi="Arial-BoldMT" w:hint="default"/>
      <w:b/>
      <w:bCs/>
      <w:i w:val="0"/>
      <w:iCs w:val="0"/>
      <w:color w:val="000000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632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itle1">
    <w:name w:val="Title1"/>
    <w:basedOn w:val="Normal"/>
    <w:rsid w:val="00FF5AB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54D1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3FC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C304B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7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93B1F-6724-4913-A35B-D0A6B7EB9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hamouda</dc:creator>
  <cp:keywords/>
  <dc:description/>
  <cp:lastModifiedBy>Galal Salah</cp:lastModifiedBy>
  <cp:revision>2</cp:revision>
  <cp:lastPrinted>2023-07-18T17:50:00Z</cp:lastPrinted>
  <dcterms:created xsi:type="dcterms:W3CDTF">2026-04-15T13:34:00Z</dcterms:created>
  <dcterms:modified xsi:type="dcterms:W3CDTF">2026-04-15T13:34:00Z</dcterms:modified>
</cp:coreProperties>
</file>