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DE266" w14:textId="77777777" w:rsidR="0084621F" w:rsidRDefault="0084621F">
      <w:pPr>
        <w:spacing w:after="60"/>
        <w:rPr>
          <w:rFonts w:ascii="Calibri" w:eastAsia="Calibri" w:hAnsi="Calibri" w:cs="Calibri"/>
          <w:b/>
          <w:bCs/>
          <w:color w:val="1F2933"/>
          <w:sz w:val="30"/>
          <w:szCs w:val="30"/>
        </w:rPr>
      </w:pPr>
    </w:p>
    <w:p w14:paraId="68C0E134" w14:textId="5DF31ACD" w:rsidR="00DB2258" w:rsidRDefault="0084621F">
      <w:pPr>
        <w:spacing w:after="60"/>
        <w:rPr>
          <w:rFonts w:ascii="Calibri" w:eastAsia="Calibri" w:hAnsi="Calibri" w:cs="Calibri"/>
          <w:b/>
          <w:bCs/>
          <w:color w:val="1F2933"/>
          <w:sz w:val="30"/>
          <w:szCs w:val="30"/>
        </w:rPr>
      </w:pPr>
      <w:r>
        <w:rPr>
          <w:rFonts w:ascii="Calibri" w:eastAsia="Calibri" w:hAnsi="Calibri" w:cs="Calibri"/>
          <w:b/>
          <w:bCs/>
          <w:color w:val="1F2933"/>
          <w:sz w:val="30"/>
          <w:szCs w:val="30"/>
        </w:rPr>
        <w:t>Literature Review</w:t>
      </w:r>
    </w:p>
    <w:p w14:paraId="525809B5" w14:textId="11AB7F4B" w:rsidR="0084621F" w:rsidRDefault="0084621F">
      <w:pPr>
        <w:spacing w:after="60"/>
      </w:pPr>
      <w:r>
        <w:t xml:space="preserve">                                                                   </w:t>
      </w:r>
      <w:r>
        <w:t xml:space="preserve">Table 1. Summary of Recent Related Work on Graph-Based </w:t>
      </w:r>
      <w:proofErr w:type="spellStart"/>
      <w:r>
        <w:t>sEMG</w:t>
      </w:r>
      <w:proofErr w:type="spellEnd"/>
      <w:r>
        <w:t xml:space="preserve"> Analysis and Gesture Recognition (2022–2025)</w:t>
      </w:r>
    </w:p>
    <w:p w14:paraId="4A8C7609" w14:textId="1500ACA8" w:rsidR="00DB2258" w:rsidRDefault="00DB2258">
      <w:pPr>
        <w:spacing w:after="160"/>
      </w:pPr>
    </w:p>
    <w:tbl>
      <w:tblPr>
        <w:tblW w:w="15398" w:type="dxa"/>
        <w:tblBorders>
          <w:top w:val="single" w:sz="4" w:space="0" w:color="C4CCD2"/>
          <w:left w:val="single" w:sz="4" w:space="0" w:color="C4CCD2"/>
          <w:bottom w:val="single" w:sz="4" w:space="0" w:color="auto"/>
          <w:right w:val="single" w:sz="4" w:space="0" w:color="C4CCD2"/>
          <w:insideH w:val="single" w:sz="4" w:space="0" w:color="C4CCD2"/>
          <w:insideV w:val="single" w:sz="4" w:space="0" w:color="C4CCD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4"/>
        <w:gridCol w:w="1528"/>
        <w:gridCol w:w="1418"/>
        <w:gridCol w:w="1280"/>
        <w:gridCol w:w="1783"/>
        <w:gridCol w:w="1471"/>
        <w:gridCol w:w="1263"/>
        <w:gridCol w:w="1270"/>
        <w:gridCol w:w="1436"/>
        <w:gridCol w:w="1635"/>
      </w:tblGrid>
      <w:tr w:rsidR="004D19A4" w:rsidRPr="004D19A4" w14:paraId="2F7CF95C" w14:textId="77777777" w:rsidTr="004D19A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3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991190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133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437011" w14:textId="3EAD2F69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Author</w:t>
            </w:r>
            <w:r w:rsidRPr="004D19A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&amp; Year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2F2334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1212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66525E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Application area</w:t>
            </w:r>
          </w:p>
        </w:tc>
        <w:tc>
          <w:tcPr>
            <w:tcW w:w="187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7296C6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Method / model</w:t>
            </w:r>
          </w:p>
        </w:tc>
        <w:tc>
          <w:tcPr>
            <w:tcW w:w="1954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0EED5E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Metrics</w:t>
            </w:r>
          </w:p>
        </w:tc>
        <w:tc>
          <w:tcPr>
            <w:tcW w:w="144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B4F4E9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Strengths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24463E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Limitations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A789D3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Research gap</w:t>
            </w:r>
          </w:p>
        </w:tc>
        <w:tc>
          <w:tcPr>
            <w:tcW w:w="1172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5F1A33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Relation to this work</w:t>
            </w:r>
          </w:p>
        </w:tc>
      </w:tr>
      <w:tr w:rsidR="00DB2258" w:rsidRPr="004D19A4" w14:paraId="6BA78950" w14:textId="77777777" w:rsidTr="004D19A4">
        <w:tblPrEx>
          <w:tblCellMar>
            <w:top w:w="0" w:type="dxa"/>
            <w:bottom w:w="0" w:type="dxa"/>
          </w:tblCellMar>
        </w:tblPrEx>
        <w:tc>
          <w:tcPr>
            <w:tcW w:w="273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77084D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Improved Multi-Stream Convolutional Block Attention Module for </w:t>
            </w:r>
            <w:proofErr w:type="spellStart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sEMG</w:t>
            </w:r>
            <w:proofErr w:type="spellEnd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-Based Gesture Recognition</w:t>
            </w:r>
          </w:p>
        </w:tc>
        <w:tc>
          <w:tcPr>
            <w:tcW w:w="1133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864F8F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b/>
                <w:bCs/>
                <w:color w:val="1F2933"/>
                <w:sz w:val="24"/>
                <w:szCs w:val="24"/>
              </w:rPr>
              <w:t>Wang et al., 2022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A6F5C4" w14:textId="77777777" w:rsidR="00DB2258" w:rsidRPr="004D19A4" w:rsidRDefault="0084621F">
            <w:pPr>
              <w:rPr>
                <w:sz w:val="24"/>
                <w:szCs w:val="24"/>
              </w:rPr>
            </w:pPr>
            <w:proofErr w:type="spellStart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NinaPro</w:t>
            </w:r>
            <w:proofErr w:type="spellEnd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 DB1; custom </w:t>
            </w:r>
            <w:proofErr w:type="spellStart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sEMG</w:t>
            </w:r>
            <w:proofErr w:type="spellEnd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–ACC</w:t>
            </w:r>
          </w:p>
        </w:tc>
        <w:tc>
          <w:tcPr>
            <w:tcW w:w="1212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2F51B8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Prosthetic and HMI control</w:t>
            </w:r>
          </w:p>
        </w:tc>
        <w:tc>
          <w:tcPr>
            <w:tcW w:w="187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5EE0E0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Multi-stream 1D-CNN + GRU + CBAM attention</w:t>
            </w:r>
          </w:p>
        </w:tc>
        <w:tc>
          <w:tcPr>
            <w:tcW w:w="1954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E5D3D5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DB1 Acc: </w:t>
            </w:r>
            <w:r w:rsidRPr="004D19A4">
              <w:rPr>
                <w:rFonts w:ascii="Calibri" w:eastAsia="Calibri" w:hAnsi="Calibri" w:cs="Calibri"/>
                <w:b/>
                <w:bCs/>
                <w:color w:val="1F2933"/>
                <w:sz w:val="24"/>
                <w:szCs w:val="24"/>
              </w:rPr>
              <w:t>89.70%</w:t>
            </w: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; Custom Acc: </w:t>
            </w:r>
            <w:r w:rsidRPr="004D19A4">
              <w:rPr>
                <w:rFonts w:ascii="Calibri" w:eastAsia="Calibri" w:hAnsi="Calibri" w:cs="Calibri"/>
                <w:b/>
                <w:bCs/>
                <w:color w:val="1F2933"/>
                <w:sz w:val="24"/>
                <w:szCs w:val="24"/>
              </w:rPr>
              <w:t>94.10%</w:t>
            </w: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; delay &lt;300 </w:t>
            </w:r>
            <w:proofErr w:type="spellStart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FC5FC8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All 52 DB1 gestures; temporal and channel features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F3477D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No electrode graph; unclear cross-subject test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0A32FD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Graph-based electrode relationships</w:t>
            </w:r>
          </w:p>
        </w:tc>
        <w:tc>
          <w:tcPr>
            <w:tcW w:w="1172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53170A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Direct non-GNN DB1 baseline</w:t>
            </w:r>
          </w:p>
        </w:tc>
      </w:tr>
      <w:tr w:rsidR="00DB2258" w:rsidRPr="004D19A4" w14:paraId="52BE1E76" w14:textId="77777777" w:rsidTr="004D19A4">
        <w:tblPrEx>
          <w:tblCellMar>
            <w:top w:w="0" w:type="dxa"/>
            <w:bottom w:w="0" w:type="dxa"/>
          </w:tblCellMar>
        </w:tblPrEx>
        <w:tc>
          <w:tcPr>
            <w:tcW w:w="273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4BA220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A Hybrid Model Based on </w:t>
            </w:r>
            <w:proofErr w:type="spellStart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ResNet</w:t>
            </w:r>
            <w:proofErr w:type="spellEnd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 and GCN for </w:t>
            </w:r>
            <w:proofErr w:type="spellStart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sEMG</w:t>
            </w:r>
            <w:proofErr w:type="spellEnd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-Based Gesture Recognition</w:t>
            </w:r>
          </w:p>
        </w:tc>
        <w:tc>
          <w:tcPr>
            <w:tcW w:w="1133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975F66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b/>
                <w:bCs/>
                <w:color w:val="1F2933"/>
                <w:sz w:val="24"/>
                <w:szCs w:val="24"/>
              </w:rPr>
              <w:t>Xu &amp; Jiang, 2023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338140" w14:textId="77777777" w:rsidR="00DB2258" w:rsidRPr="004D19A4" w:rsidRDefault="0084621F">
            <w:pPr>
              <w:rPr>
                <w:sz w:val="24"/>
                <w:szCs w:val="24"/>
              </w:rPr>
            </w:pPr>
            <w:proofErr w:type="spellStart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NinaPro</w:t>
            </w:r>
            <w:proofErr w:type="spellEnd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 DB1</w:t>
            </w:r>
          </w:p>
        </w:tc>
        <w:tc>
          <w:tcPr>
            <w:tcW w:w="1212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F2731B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Gesture recognition</w:t>
            </w:r>
          </w:p>
        </w:tc>
        <w:tc>
          <w:tcPr>
            <w:tcW w:w="187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369A38" w14:textId="77777777" w:rsidR="00DB2258" w:rsidRPr="004D19A4" w:rsidRDefault="0084621F">
            <w:pPr>
              <w:rPr>
                <w:sz w:val="24"/>
                <w:szCs w:val="24"/>
              </w:rPr>
            </w:pPr>
            <w:proofErr w:type="spellStart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ResNet</w:t>
            </w:r>
            <w:proofErr w:type="spellEnd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–GCN; muscle-synergy graph; joint voting</w:t>
            </w:r>
          </w:p>
        </w:tc>
        <w:tc>
          <w:tcPr>
            <w:tcW w:w="1954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C70DCB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Acc: </w:t>
            </w:r>
            <w:r w:rsidRPr="004D19A4">
              <w:rPr>
                <w:rFonts w:ascii="Calibri" w:eastAsia="Calibri" w:hAnsi="Calibri" w:cs="Calibri"/>
                <w:b/>
                <w:bCs/>
                <w:color w:val="1F2933"/>
                <w:sz w:val="24"/>
                <w:szCs w:val="24"/>
              </w:rPr>
              <w:t>90.07%</w:t>
            </w:r>
          </w:p>
        </w:tc>
        <w:tc>
          <w:tcPr>
            <w:tcW w:w="144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68E81C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GCN on DB1; muscle-synergy learning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9D38F6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Graph edges unclear; no attention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9F1772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Clear adaptive graph and strict subject split</w:t>
            </w:r>
          </w:p>
        </w:tc>
        <w:tc>
          <w:tcPr>
            <w:tcW w:w="1172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5367B4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Main GCN baseline</w:t>
            </w:r>
          </w:p>
        </w:tc>
      </w:tr>
      <w:tr w:rsidR="00DB2258" w:rsidRPr="004D19A4" w14:paraId="27C1D45C" w14:textId="77777777" w:rsidTr="004D19A4">
        <w:tblPrEx>
          <w:tblCellMar>
            <w:top w:w="0" w:type="dxa"/>
            <w:bottom w:w="0" w:type="dxa"/>
          </w:tblCellMar>
        </w:tblPrEx>
        <w:tc>
          <w:tcPr>
            <w:tcW w:w="273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A365F0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Stretchable Array Electromyography Sensor </w:t>
            </w:r>
            <w:proofErr w:type="gramStart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With</w:t>
            </w:r>
            <w:proofErr w:type="gramEnd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 Graph Neural Network for Static and Dynamic Gestures Recognition System</w:t>
            </w:r>
          </w:p>
        </w:tc>
        <w:tc>
          <w:tcPr>
            <w:tcW w:w="1133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8A968F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b/>
                <w:bCs/>
                <w:color w:val="1F2933"/>
                <w:sz w:val="24"/>
                <w:szCs w:val="24"/>
              </w:rPr>
              <w:t>Lee et al., 2023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BEB4C8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Custom 8-channel </w:t>
            </w:r>
            <w:proofErr w:type="spellStart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sEMG</w:t>
            </w:r>
            <w:proofErr w:type="spellEnd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; 18 gestures</w:t>
            </w:r>
          </w:p>
        </w:tc>
        <w:tc>
          <w:tcPr>
            <w:tcW w:w="1212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2A256A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Wearable and prosthetic control</w:t>
            </w:r>
          </w:p>
        </w:tc>
        <w:tc>
          <w:tcPr>
            <w:tcW w:w="187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EA154C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Spatiotemporal GNN; electrodes as nodes; self-attention adjacency</w:t>
            </w:r>
          </w:p>
        </w:tc>
        <w:tc>
          <w:tcPr>
            <w:tcW w:w="1954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3FCA84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Avg. Acc: </w:t>
            </w:r>
            <w:r w:rsidRPr="004D19A4">
              <w:rPr>
                <w:rFonts w:ascii="Calibri" w:eastAsia="Calibri" w:hAnsi="Calibri" w:cs="Calibri"/>
                <w:b/>
                <w:bCs/>
                <w:color w:val="1F2933"/>
                <w:sz w:val="24"/>
                <w:szCs w:val="24"/>
              </w:rPr>
              <w:t>≈97%</w:t>
            </w: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; long-term Acc: </w:t>
            </w:r>
            <w:r w:rsidRPr="004D19A4">
              <w:rPr>
                <w:rFonts w:ascii="Calibri" w:eastAsia="Calibri" w:hAnsi="Calibri" w:cs="Calibri"/>
                <w:b/>
                <w:bCs/>
                <w:color w:val="1F2933"/>
                <w:sz w:val="24"/>
                <w:szCs w:val="24"/>
              </w:rPr>
              <w:t>96.61%</w:t>
            </w:r>
          </w:p>
        </w:tc>
        <w:tc>
          <w:tcPr>
            <w:tcW w:w="144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4915DA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Adaptive input-specific graph; 250 </w:t>
            </w:r>
            <w:proofErr w:type="spellStart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ms</w:t>
            </w:r>
            <w:proofErr w:type="spellEnd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 windows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D81540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Custom sensor; small d</w:t>
            </w: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ataset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B415EA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Public-dataset and unseen-subject validation</w:t>
            </w:r>
          </w:p>
        </w:tc>
        <w:tc>
          <w:tcPr>
            <w:tcW w:w="1172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B9676F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Reference for adaptive graph attention</w:t>
            </w:r>
          </w:p>
        </w:tc>
      </w:tr>
      <w:tr w:rsidR="00DB2258" w:rsidRPr="004D19A4" w14:paraId="71798FFD" w14:textId="77777777" w:rsidTr="004D19A4">
        <w:tblPrEx>
          <w:tblCellMar>
            <w:top w:w="0" w:type="dxa"/>
            <w:bottom w:w="0" w:type="dxa"/>
          </w:tblCellMar>
        </w:tblPrEx>
        <w:tc>
          <w:tcPr>
            <w:tcW w:w="273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FC8864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A </w:t>
            </w:r>
            <w:proofErr w:type="spellStart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Spatio</w:t>
            </w:r>
            <w:proofErr w:type="spellEnd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-Temporal Graph Convolutional Network for Gesture Recognition </w:t>
            </w:r>
            <w:proofErr w:type="gramStart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From</w:t>
            </w:r>
            <w:proofErr w:type="gramEnd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 High-Density Electromyography</w:t>
            </w:r>
          </w:p>
        </w:tc>
        <w:tc>
          <w:tcPr>
            <w:tcW w:w="1133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093C4B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b/>
                <w:bCs/>
                <w:color w:val="1F2933"/>
                <w:sz w:val="24"/>
                <w:szCs w:val="24"/>
              </w:rPr>
              <w:t>Zhong et al., 2023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5AEC86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Public HD-</w:t>
            </w:r>
            <w:proofErr w:type="spellStart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sEMG</w:t>
            </w:r>
            <w:proofErr w:type="spellEnd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; 65 gestures</w:t>
            </w:r>
          </w:p>
        </w:tc>
        <w:tc>
          <w:tcPr>
            <w:tcW w:w="1212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30C45F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Prosthetic and HMI control</w:t>
            </w:r>
          </w:p>
        </w:tc>
        <w:tc>
          <w:tcPr>
            <w:tcW w:w="187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EA355F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STGCN-GR; functional-connectivity electrode graph + temporal convolution</w:t>
            </w:r>
          </w:p>
        </w:tc>
        <w:tc>
          <w:tcPr>
            <w:tcW w:w="1954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0E5493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Acc: </w:t>
            </w:r>
            <w:r w:rsidRPr="004D19A4">
              <w:rPr>
                <w:rFonts w:ascii="Calibri" w:eastAsia="Calibri" w:hAnsi="Calibri" w:cs="Calibri"/>
                <w:b/>
                <w:bCs/>
                <w:color w:val="1F2933"/>
                <w:sz w:val="24"/>
                <w:szCs w:val="24"/>
              </w:rPr>
              <w:t>91.07%</w:t>
            </w:r>
          </w:p>
        </w:tc>
        <w:tc>
          <w:tcPr>
            <w:tcW w:w="144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CF8E27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Spatial and temporal learning; 65 gestures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8D46A9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High-density EMG differs from DB1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DC88BA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Adapt graph to sparse 10-channel EMG</w:t>
            </w:r>
          </w:p>
        </w:tc>
        <w:tc>
          <w:tcPr>
            <w:tcW w:w="1172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761E69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Re</w:t>
            </w: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ference for spatiotemporal GCN</w:t>
            </w:r>
          </w:p>
        </w:tc>
      </w:tr>
      <w:tr w:rsidR="00DB2258" w:rsidRPr="004D19A4" w14:paraId="43AF9857" w14:textId="77777777" w:rsidTr="004D19A4">
        <w:tblPrEx>
          <w:tblCellMar>
            <w:top w:w="0" w:type="dxa"/>
            <w:bottom w:w="0" w:type="dxa"/>
          </w:tblCellMar>
        </w:tblPrEx>
        <w:tc>
          <w:tcPr>
            <w:tcW w:w="273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95C1D6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lastRenderedPageBreak/>
              <w:t xml:space="preserve">A Graph Neural Network Model for Real-Time Gesture Recognition Based on </w:t>
            </w:r>
            <w:proofErr w:type="spellStart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sEMG</w:t>
            </w:r>
            <w:proofErr w:type="spellEnd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 Signals</w:t>
            </w:r>
          </w:p>
        </w:tc>
        <w:tc>
          <w:tcPr>
            <w:tcW w:w="1133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3A225C" w14:textId="77777777" w:rsidR="00DB2258" w:rsidRPr="004D19A4" w:rsidRDefault="0084621F">
            <w:pPr>
              <w:rPr>
                <w:sz w:val="24"/>
                <w:szCs w:val="24"/>
              </w:rPr>
            </w:pPr>
            <w:proofErr w:type="spellStart"/>
            <w:r w:rsidRPr="004D19A4">
              <w:rPr>
                <w:rFonts w:ascii="Calibri" w:eastAsia="Calibri" w:hAnsi="Calibri" w:cs="Calibri"/>
                <w:b/>
                <w:bCs/>
                <w:color w:val="1F2933"/>
                <w:sz w:val="24"/>
                <w:szCs w:val="24"/>
              </w:rPr>
              <w:t>Vipulanandan</w:t>
            </w:r>
            <w:proofErr w:type="spellEnd"/>
            <w:r w:rsidRPr="004D19A4">
              <w:rPr>
                <w:rFonts w:ascii="Calibri" w:eastAsia="Calibri" w:hAnsi="Calibri" w:cs="Calibri"/>
                <w:b/>
                <w:bCs/>
                <w:color w:val="1F2933"/>
                <w:sz w:val="24"/>
                <w:szCs w:val="24"/>
              </w:rPr>
              <w:t xml:space="preserve"> et al., 2024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44E150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Custom Myo data; 8 electrodes, 8 subjects</w:t>
            </w:r>
          </w:p>
        </w:tc>
        <w:tc>
          <w:tcPr>
            <w:tcW w:w="1212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849541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Real-time prosthetic and AR control</w:t>
            </w:r>
          </w:p>
        </w:tc>
        <w:tc>
          <w:tcPr>
            <w:tcW w:w="187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5E9442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Real-time GNN; muscle-activation graph</w:t>
            </w:r>
          </w:p>
        </w:tc>
        <w:tc>
          <w:tcPr>
            <w:tcW w:w="1954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6AAA47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Acc: </w:t>
            </w:r>
            <w:r w:rsidRPr="004D19A4">
              <w:rPr>
                <w:rFonts w:ascii="Calibri" w:eastAsia="Calibri" w:hAnsi="Calibri" w:cs="Calibri"/>
                <w:b/>
                <w:bCs/>
                <w:color w:val="1F2933"/>
                <w:sz w:val="24"/>
                <w:szCs w:val="24"/>
              </w:rPr>
              <w:t>99%</w:t>
            </w: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; runtime: </w:t>
            </w:r>
            <w:r w:rsidRPr="004D19A4">
              <w:rPr>
                <w:rFonts w:ascii="Calibri" w:eastAsia="Calibri" w:hAnsi="Calibri" w:cs="Calibri"/>
                <w:b/>
                <w:bCs/>
                <w:color w:val="1F2933"/>
                <w:sz w:val="24"/>
                <w:szCs w:val="24"/>
              </w:rPr>
              <w:t xml:space="preserve">48 </w:t>
            </w:r>
            <w:proofErr w:type="spellStart"/>
            <w:r w:rsidRPr="004D19A4">
              <w:rPr>
                <w:rFonts w:ascii="Calibri" w:eastAsia="Calibri" w:hAnsi="Calibri" w:cs="Calibri"/>
                <w:b/>
                <w:bCs/>
                <w:color w:val="1F2933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144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133AD7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High accuracy; fast inference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C503CC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Small custom dataset; graph details limited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2FA410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Larger public and cross-subject testing</w:t>
            </w:r>
          </w:p>
        </w:tc>
        <w:tc>
          <w:tcPr>
            <w:tcW w:w="1172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B5FCCA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Real-time performance reference</w:t>
            </w:r>
          </w:p>
        </w:tc>
      </w:tr>
      <w:tr w:rsidR="00DB2258" w:rsidRPr="004D19A4" w14:paraId="2B7BF1CB" w14:textId="77777777" w:rsidTr="004D19A4">
        <w:tblPrEx>
          <w:tblCellMar>
            <w:top w:w="0" w:type="dxa"/>
            <w:bottom w:w="0" w:type="dxa"/>
          </w:tblCellMar>
        </w:tblPrEx>
        <w:tc>
          <w:tcPr>
            <w:tcW w:w="273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741BF8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Hand Gesture Recognition Using </w:t>
            </w:r>
            <w:proofErr w:type="spellStart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sEMG</w:t>
            </w:r>
            <w:proofErr w:type="spellEnd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 Signals </w:t>
            </w:r>
            <w:proofErr w:type="gramStart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With</w:t>
            </w:r>
            <w:proofErr w:type="gramEnd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 a Multi-Stream Time-Varying Feature Enhancement Approach</w:t>
            </w:r>
          </w:p>
        </w:tc>
        <w:tc>
          <w:tcPr>
            <w:tcW w:w="1133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61D52D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b/>
                <w:bCs/>
                <w:color w:val="1F2933"/>
                <w:sz w:val="24"/>
                <w:szCs w:val="24"/>
              </w:rPr>
              <w:t>Shin et al., 2024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3C289D" w14:textId="77777777" w:rsidR="00DB2258" w:rsidRPr="004D19A4" w:rsidRDefault="0084621F">
            <w:pPr>
              <w:rPr>
                <w:sz w:val="24"/>
                <w:szCs w:val="24"/>
              </w:rPr>
            </w:pPr>
            <w:proofErr w:type="spellStart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NinaPro</w:t>
            </w:r>
            <w:proofErr w:type="spellEnd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 DB1 and DB9</w:t>
            </w:r>
          </w:p>
        </w:tc>
        <w:tc>
          <w:tcPr>
            <w:tcW w:w="1212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EF063E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Prosthetic and HMI control</w:t>
            </w:r>
          </w:p>
        </w:tc>
        <w:tc>
          <w:tcPr>
            <w:tcW w:w="187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CF786E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Multi-stream TCN/CNN/LSTM + channel attention</w:t>
            </w:r>
          </w:p>
        </w:tc>
        <w:tc>
          <w:tcPr>
            <w:tcW w:w="1954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4BC9C3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DB1: Acc </w:t>
            </w:r>
            <w:r w:rsidRPr="004D19A4">
              <w:rPr>
                <w:rFonts w:ascii="Calibri" w:eastAsia="Calibri" w:hAnsi="Calibri" w:cs="Calibri"/>
                <w:b/>
                <w:bCs/>
                <w:color w:val="1F2933"/>
                <w:sz w:val="24"/>
                <w:szCs w:val="24"/>
              </w:rPr>
              <w:t>94.31%</w:t>
            </w: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, Precision </w:t>
            </w:r>
            <w:r w:rsidRPr="004D19A4">
              <w:rPr>
                <w:rFonts w:ascii="Calibri" w:eastAsia="Calibri" w:hAnsi="Calibri" w:cs="Calibri"/>
                <w:b/>
                <w:bCs/>
                <w:color w:val="1F2933"/>
                <w:sz w:val="24"/>
                <w:szCs w:val="24"/>
              </w:rPr>
              <w:t>95.60%</w:t>
            </w: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, Recall </w:t>
            </w:r>
            <w:r w:rsidRPr="004D19A4">
              <w:rPr>
                <w:rFonts w:ascii="Calibri" w:eastAsia="Calibri" w:hAnsi="Calibri" w:cs="Calibri"/>
                <w:b/>
                <w:bCs/>
                <w:color w:val="1F2933"/>
                <w:sz w:val="24"/>
                <w:szCs w:val="24"/>
              </w:rPr>
              <w:t>94.31%</w:t>
            </w: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, F1 </w:t>
            </w:r>
            <w:r w:rsidRPr="004D19A4">
              <w:rPr>
                <w:rFonts w:ascii="Calibri" w:eastAsia="Calibri" w:hAnsi="Calibri" w:cs="Calibri"/>
                <w:b/>
                <w:bCs/>
                <w:color w:val="1F2933"/>
                <w:sz w:val="24"/>
                <w:szCs w:val="24"/>
              </w:rPr>
              <w:t>94.08%</w:t>
            </w:r>
          </w:p>
        </w:tc>
        <w:tc>
          <w:tcPr>
            <w:tcW w:w="144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880159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Strong DB1 result; multiple metrics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A8A66C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No graph; 70/15/15 split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055713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Graph model under subject-based evaluation</w:t>
            </w:r>
          </w:p>
        </w:tc>
        <w:tc>
          <w:tcPr>
            <w:tcW w:w="1172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EA4592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Strongest non-GNN DB1 benchmark</w:t>
            </w:r>
          </w:p>
        </w:tc>
      </w:tr>
      <w:tr w:rsidR="00DB2258" w:rsidRPr="004D19A4" w14:paraId="4F8301B9" w14:textId="77777777" w:rsidTr="004D19A4">
        <w:tblPrEx>
          <w:tblCellMar>
            <w:top w:w="0" w:type="dxa"/>
            <w:bottom w:w="0" w:type="dxa"/>
          </w:tblCellMar>
        </w:tblPrEx>
        <w:tc>
          <w:tcPr>
            <w:tcW w:w="273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F7C70C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Dynamic Graph Transformer-Convolutional Network for Multi-Channel EMG Gesture Recognition</w:t>
            </w:r>
          </w:p>
        </w:tc>
        <w:tc>
          <w:tcPr>
            <w:tcW w:w="1133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9BEA14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b/>
                <w:bCs/>
                <w:color w:val="1F2933"/>
                <w:sz w:val="24"/>
                <w:szCs w:val="24"/>
              </w:rPr>
              <w:t>Wang et al., 2025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6FEF7C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Public multichannel EMG dataset</w:t>
            </w:r>
          </w:p>
        </w:tc>
        <w:tc>
          <w:tcPr>
            <w:tcW w:w="1212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43494F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Biomedical gesture recognition</w:t>
            </w:r>
          </w:p>
        </w:tc>
        <w:tc>
          <w:tcPr>
            <w:tcW w:w="187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60067B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Dynamic GCN–Transformer; time-varying graph + self-attention</w:t>
            </w:r>
          </w:p>
        </w:tc>
        <w:tc>
          <w:tcPr>
            <w:tcW w:w="1954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E59205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Acc: </w:t>
            </w:r>
            <w:r w:rsidRPr="004D19A4">
              <w:rPr>
                <w:rFonts w:ascii="Calibri" w:eastAsia="Calibri" w:hAnsi="Calibri" w:cs="Calibri"/>
                <w:b/>
                <w:bCs/>
                <w:color w:val="1F2933"/>
                <w:sz w:val="24"/>
                <w:szCs w:val="24"/>
              </w:rPr>
              <w:t>97.24%</w:t>
            </w:r>
          </w:p>
        </w:tc>
        <w:tc>
          <w:tcPr>
            <w:tcW w:w="1446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1FB4E3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Dynamic channel relations; long-range temporal learning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6B57F5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Dataset and protocol unclear; not DB1</w:t>
            </w:r>
          </w:p>
        </w:tc>
        <w:tc>
          <w:tcPr>
            <w:tcW w:w="1290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1A36A2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 xml:space="preserve">Reproducible evaluation on </w:t>
            </w:r>
            <w:proofErr w:type="spellStart"/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NinaPro</w:t>
            </w:r>
            <w:proofErr w:type="spellEnd"/>
          </w:p>
        </w:tc>
        <w:tc>
          <w:tcPr>
            <w:tcW w:w="1172" w:type="dxa"/>
            <w:shd w:val="clear" w:color="auto" w:fill="auto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AEBC84" w14:textId="77777777" w:rsidR="00DB2258" w:rsidRPr="004D19A4" w:rsidRDefault="0084621F">
            <w:pPr>
              <w:rPr>
                <w:sz w:val="24"/>
                <w:szCs w:val="24"/>
              </w:rPr>
            </w:pPr>
            <w:r w:rsidRPr="004D19A4">
              <w:rPr>
                <w:rFonts w:ascii="Calibri" w:eastAsia="Calibri" w:hAnsi="Calibri" w:cs="Calibri"/>
                <w:color w:val="1F2933"/>
                <w:sz w:val="24"/>
                <w:szCs w:val="24"/>
              </w:rPr>
              <w:t>Future dynamic graph architecture</w:t>
            </w:r>
          </w:p>
        </w:tc>
      </w:tr>
    </w:tbl>
    <w:p w14:paraId="6BE268E4" w14:textId="7B3F101F" w:rsidR="00050C9D" w:rsidRPr="00050C9D" w:rsidRDefault="00050C9D" w:rsidP="00050C9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50C9D">
        <w:rPr>
          <w:b/>
          <w:bCs/>
          <w:sz w:val="36"/>
          <w:szCs w:val="36"/>
        </w:rPr>
        <w:t>Problem Statement</w:t>
      </w:r>
    </w:p>
    <w:p w14:paraId="25FF4697" w14:textId="77777777" w:rsidR="00050C9D" w:rsidRPr="00050C9D" w:rsidRDefault="00050C9D" w:rsidP="00050C9D">
      <w:pPr>
        <w:pStyle w:val="pdq2pgselectionanchorcontainer"/>
      </w:pPr>
      <w:r w:rsidRPr="00050C9D">
        <w:t xml:space="preserve">Existing </w:t>
      </w:r>
      <w:proofErr w:type="spellStart"/>
      <w:r w:rsidRPr="00050C9D">
        <w:t>sEMG</w:t>
      </w:r>
      <w:proofErr w:type="spellEnd"/>
      <w:r w:rsidRPr="00050C9D">
        <w:t xml:space="preserve">-based studies mainly focus on </w:t>
      </w:r>
      <w:r w:rsidRPr="00050C9D">
        <w:rPr>
          <w:rStyle w:val="Strong"/>
          <w:b w:val="0"/>
          <w:bCs w:val="0"/>
        </w:rPr>
        <w:t>classifying discrete hand gestures</w:t>
      </w:r>
      <w:r w:rsidRPr="00050C9D">
        <w:t xml:space="preserve">, although practical prosthetic control requires estimation of continuous finger and hand positions. Graph-based </w:t>
      </w:r>
      <w:proofErr w:type="spellStart"/>
      <w:r w:rsidRPr="00050C9D">
        <w:t>sEMG</w:t>
      </w:r>
      <w:proofErr w:type="spellEnd"/>
      <w:r w:rsidRPr="00050C9D">
        <w:t xml:space="preserve"> research also commonly uses custom or high-density electrode datasets, while continuous pose regression using low-channel public datasets remains less explored.</w:t>
      </w:r>
    </w:p>
    <w:p w14:paraId="4D43D909" w14:textId="77777777" w:rsidR="00050C9D" w:rsidRPr="00050C9D" w:rsidRDefault="00050C9D" w:rsidP="00050C9D">
      <w:pPr>
        <w:pStyle w:val="NormalWeb"/>
      </w:pPr>
      <w:r w:rsidRPr="00050C9D">
        <w:t xml:space="preserve">Another major problem is </w:t>
      </w:r>
      <w:r w:rsidRPr="00050C9D">
        <w:rPr>
          <w:rStyle w:val="Strong"/>
          <w:b w:val="0"/>
          <w:bCs w:val="0"/>
        </w:rPr>
        <w:t>inter-subject variability</w:t>
      </w:r>
      <w:r w:rsidRPr="00050C9D">
        <w:t xml:space="preserve">. The same movement can generate different </w:t>
      </w:r>
      <w:proofErr w:type="spellStart"/>
      <w:r w:rsidRPr="00050C9D">
        <w:t>sEMG</w:t>
      </w:r>
      <w:proofErr w:type="spellEnd"/>
      <w:r w:rsidRPr="00050C9D">
        <w:t xml:space="preserve"> patterns across individuals. Models evaluated using random or within-subject splits may therefore perform poorly when applied to a completely unseen person.</w:t>
      </w:r>
    </w:p>
    <w:p w14:paraId="57B45CB3" w14:textId="3D5A7816" w:rsidR="00050C9D" w:rsidRPr="0084621F" w:rsidRDefault="00050C9D" w:rsidP="0084621F">
      <w:pPr>
        <w:pStyle w:val="NormalWeb"/>
      </w:pPr>
      <w:r w:rsidRPr="00050C9D">
        <w:t xml:space="preserve">This study addresses these problems by formulating hand-pose estimation as </w:t>
      </w:r>
      <w:r w:rsidRPr="00050C9D">
        <w:rPr>
          <w:b/>
          <w:bCs/>
        </w:rPr>
        <w:t xml:space="preserve">a </w:t>
      </w:r>
      <w:r w:rsidRPr="00050C9D">
        <w:rPr>
          <w:rStyle w:val="Strong"/>
          <w:b w:val="0"/>
          <w:bCs w:val="0"/>
        </w:rPr>
        <w:t>cross-subject multi-output regression task</w:t>
      </w:r>
      <w:r w:rsidRPr="00050C9D">
        <w:t xml:space="preserve">. Windowed 10-channel </w:t>
      </w:r>
      <w:proofErr w:type="spellStart"/>
      <w:r w:rsidRPr="00050C9D">
        <w:t>sEMG</w:t>
      </w:r>
      <w:proofErr w:type="spellEnd"/>
      <w:r w:rsidRPr="00050C9D">
        <w:t xml:space="preserve"> signals from </w:t>
      </w:r>
      <w:proofErr w:type="spellStart"/>
      <w:r w:rsidRPr="00050C9D">
        <w:t>NinaPro</w:t>
      </w:r>
      <w:proofErr w:type="spellEnd"/>
      <w:r w:rsidRPr="00050C9D">
        <w:t xml:space="preserve"> DB1 will be used to predict synchronized 22-channel glove measurements through a graph-based regression model, with test subjects kept completely unseen during training.</w:t>
      </w:r>
    </w:p>
    <w:p w14:paraId="5D7F29B9" w14:textId="3D5511E6" w:rsidR="00050C9D" w:rsidRPr="00050C9D" w:rsidRDefault="00050C9D" w:rsidP="00050C9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050C9D">
        <w:rPr>
          <w:b/>
          <w:bCs/>
          <w:sz w:val="36"/>
          <w:szCs w:val="36"/>
        </w:rPr>
        <w:lastRenderedPageBreak/>
        <w:t>Research Objective</w:t>
      </w:r>
    </w:p>
    <w:p w14:paraId="72707499" w14:textId="77777777" w:rsidR="00050C9D" w:rsidRPr="00050C9D" w:rsidRDefault="00050C9D" w:rsidP="00050C9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50C9D">
        <w:rPr>
          <w:b/>
          <w:bCs/>
          <w:sz w:val="27"/>
          <w:szCs w:val="27"/>
        </w:rPr>
        <w:t>Main Objective</w:t>
      </w:r>
    </w:p>
    <w:p w14:paraId="5F35FBFB" w14:textId="77777777" w:rsidR="00050C9D" w:rsidRPr="00050C9D" w:rsidRDefault="00050C9D" w:rsidP="00050C9D">
      <w:pPr>
        <w:spacing w:before="100" w:beforeAutospacing="1" w:after="100" w:afterAutospacing="1"/>
        <w:rPr>
          <w:sz w:val="24"/>
          <w:szCs w:val="24"/>
        </w:rPr>
      </w:pPr>
      <w:r w:rsidRPr="00050C9D">
        <w:rPr>
          <w:sz w:val="24"/>
          <w:szCs w:val="24"/>
        </w:rPr>
        <w:t xml:space="preserve">To develop and evaluate a graph-based multi-output regression model for continuous hand-pose prediction from surface EMG signals and assess its generalization to previously unseen subjects using </w:t>
      </w:r>
      <w:proofErr w:type="spellStart"/>
      <w:r w:rsidRPr="00050C9D">
        <w:rPr>
          <w:sz w:val="24"/>
          <w:szCs w:val="24"/>
        </w:rPr>
        <w:t>NinaPro</w:t>
      </w:r>
      <w:proofErr w:type="spellEnd"/>
      <w:r w:rsidRPr="00050C9D">
        <w:rPr>
          <w:sz w:val="24"/>
          <w:szCs w:val="24"/>
        </w:rPr>
        <w:t xml:space="preserve"> DB1.</w:t>
      </w:r>
    </w:p>
    <w:p w14:paraId="3510A354" w14:textId="77777777" w:rsidR="00050C9D" w:rsidRPr="00050C9D" w:rsidRDefault="00050C9D" w:rsidP="00050C9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050C9D">
        <w:rPr>
          <w:b/>
          <w:bCs/>
          <w:sz w:val="27"/>
          <w:szCs w:val="27"/>
        </w:rPr>
        <w:t>Specific Objectives</w:t>
      </w:r>
    </w:p>
    <w:p w14:paraId="5A568A82" w14:textId="77777777" w:rsidR="00050C9D" w:rsidRPr="00050C9D" w:rsidRDefault="00050C9D" w:rsidP="00050C9D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050C9D">
        <w:rPr>
          <w:sz w:val="24"/>
          <w:szCs w:val="24"/>
        </w:rPr>
        <w:t xml:space="preserve">Prepare synchronized EMG–glove windows from </w:t>
      </w:r>
      <w:proofErr w:type="spellStart"/>
      <w:r w:rsidRPr="00050C9D">
        <w:rPr>
          <w:sz w:val="24"/>
          <w:szCs w:val="24"/>
        </w:rPr>
        <w:t>NinaPro</w:t>
      </w:r>
      <w:proofErr w:type="spellEnd"/>
      <w:r w:rsidRPr="00050C9D">
        <w:rPr>
          <w:sz w:val="24"/>
          <w:szCs w:val="24"/>
        </w:rPr>
        <w:t xml:space="preserve"> DB1. </w:t>
      </w:r>
    </w:p>
    <w:p w14:paraId="450C7185" w14:textId="77777777" w:rsidR="00050C9D" w:rsidRPr="00050C9D" w:rsidRDefault="00050C9D" w:rsidP="00050C9D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050C9D">
        <w:rPr>
          <w:sz w:val="24"/>
          <w:szCs w:val="24"/>
        </w:rPr>
        <w:t xml:space="preserve">Use 10-channel windowed EMG as input and 22-channel glove measurements as regression targets. </w:t>
      </w:r>
    </w:p>
    <w:p w14:paraId="096BE26C" w14:textId="77777777" w:rsidR="00050C9D" w:rsidRPr="00050C9D" w:rsidRDefault="00050C9D" w:rsidP="00050C9D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050C9D">
        <w:rPr>
          <w:sz w:val="24"/>
          <w:szCs w:val="24"/>
        </w:rPr>
        <w:t xml:space="preserve">Develop conventional and deep-learning regression baselines. </w:t>
      </w:r>
    </w:p>
    <w:p w14:paraId="0AD9FA51" w14:textId="77777777" w:rsidR="00050C9D" w:rsidRPr="00050C9D" w:rsidRDefault="00050C9D" w:rsidP="00050C9D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050C9D">
        <w:rPr>
          <w:sz w:val="24"/>
          <w:szCs w:val="24"/>
        </w:rPr>
        <w:t xml:space="preserve">Construct a graph representing relationships among the EMG channels. </w:t>
      </w:r>
    </w:p>
    <w:p w14:paraId="6764A7ED" w14:textId="77777777" w:rsidR="00050C9D" w:rsidRPr="00050C9D" w:rsidRDefault="00050C9D" w:rsidP="00050C9D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050C9D">
        <w:rPr>
          <w:sz w:val="24"/>
          <w:szCs w:val="24"/>
        </w:rPr>
        <w:t xml:space="preserve">Develop a GCN- or GAT-based multi-output regression model. </w:t>
      </w:r>
    </w:p>
    <w:p w14:paraId="1B8B1946" w14:textId="77777777" w:rsidR="00050C9D" w:rsidRPr="00050C9D" w:rsidRDefault="00050C9D" w:rsidP="00050C9D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050C9D">
        <w:rPr>
          <w:sz w:val="24"/>
          <w:szCs w:val="24"/>
        </w:rPr>
        <w:t xml:space="preserve">Apply subject-independent training, validation, and testing splits. </w:t>
      </w:r>
    </w:p>
    <w:p w14:paraId="425554AB" w14:textId="77777777" w:rsidR="00050C9D" w:rsidRPr="00050C9D" w:rsidRDefault="00050C9D" w:rsidP="00050C9D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050C9D">
        <w:rPr>
          <w:sz w:val="24"/>
          <w:szCs w:val="24"/>
        </w:rPr>
        <w:t xml:space="preserve">Compare graph-based regression with conventional regression and 1D-CNN baselines. </w:t>
      </w:r>
    </w:p>
    <w:p w14:paraId="5E9DED79" w14:textId="77777777" w:rsidR="00050C9D" w:rsidRPr="00050C9D" w:rsidRDefault="00050C9D" w:rsidP="00050C9D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050C9D">
        <w:rPr>
          <w:sz w:val="24"/>
          <w:szCs w:val="24"/>
        </w:rPr>
        <w:t xml:space="preserve">Evaluate performance using MAE, RMSE, R2R^2R2, and Pearson correlation. </w:t>
      </w:r>
    </w:p>
    <w:p w14:paraId="6BAC347D" w14:textId="77777777" w:rsidR="00050C9D" w:rsidRPr="00050C9D" w:rsidRDefault="00050C9D" w:rsidP="00050C9D">
      <w:pPr>
        <w:numPr>
          <w:ilvl w:val="0"/>
          <w:numId w:val="4"/>
        </w:numPr>
        <w:spacing w:before="100" w:beforeAutospacing="1" w:after="100" w:afterAutospacing="1"/>
        <w:rPr>
          <w:sz w:val="24"/>
          <w:szCs w:val="24"/>
        </w:rPr>
      </w:pPr>
      <w:r w:rsidRPr="00050C9D">
        <w:rPr>
          <w:sz w:val="24"/>
          <w:szCs w:val="24"/>
        </w:rPr>
        <w:t xml:space="preserve">Analyze overall, per-subject, and per-glove-channel prediction performance. </w:t>
      </w:r>
    </w:p>
    <w:p w14:paraId="17D0EC7D" w14:textId="77777777" w:rsidR="004D19A4" w:rsidRDefault="004D19A4" w:rsidP="00050C9D"/>
    <w:sectPr w:rsidR="004D19A4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57B80"/>
    <w:multiLevelType w:val="multilevel"/>
    <w:tmpl w:val="40DE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9E3929"/>
    <w:multiLevelType w:val="multilevel"/>
    <w:tmpl w:val="17125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2C4A02"/>
    <w:multiLevelType w:val="hybridMultilevel"/>
    <w:tmpl w:val="0C42BBCE"/>
    <w:lvl w:ilvl="0" w:tplc="5D70EB8E">
      <w:start w:val="1"/>
      <w:numFmt w:val="bullet"/>
      <w:lvlText w:val="●"/>
      <w:lvlJc w:val="left"/>
      <w:pPr>
        <w:ind w:left="720" w:hanging="360"/>
      </w:pPr>
    </w:lvl>
    <w:lvl w:ilvl="1" w:tplc="40DEFE12">
      <w:start w:val="1"/>
      <w:numFmt w:val="bullet"/>
      <w:lvlText w:val="○"/>
      <w:lvlJc w:val="left"/>
      <w:pPr>
        <w:ind w:left="1440" w:hanging="360"/>
      </w:pPr>
    </w:lvl>
    <w:lvl w:ilvl="2" w:tplc="C13810BA">
      <w:start w:val="1"/>
      <w:numFmt w:val="bullet"/>
      <w:lvlText w:val="■"/>
      <w:lvlJc w:val="left"/>
      <w:pPr>
        <w:ind w:left="2160" w:hanging="360"/>
      </w:pPr>
    </w:lvl>
    <w:lvl w:ilvl="3" w:tplc="27487516">
      <w:start w:val="1"/>
      <w:numFmt w:val="bullet"/>
      <w:lvlText w:val="●"/>
      <w:lvlJc w:val="left"/>
      <w:pPr>
        <w:ind w:left="2880" w:hanging="360"/>
      </w:pPr>
    </w:lvl>
    <w:lvl w:ilvl="4" w:tplc="5CB8904E">
      <w:start w:val="1"/>
      <w:numFmt w:val="bullet"/>
      <w:lvlText w:val="○"/>
      <w:lvlJc w:val="left"/>
      <w:pPr>
        <w:ind w:left="3600" w:hanging="360"/>
      </w:pPr>
    </w:lvl>
    <w:lvl w:ilvl="5" w:tplc="74E88B30">
      <w:start w:val="1"/>
      <w:numFmt w:val="bullet"/>
      <w:lvlText w:val="■"/>
      <w:lvlJc w:val="left"/>
      <w:pPr>
        <w:ind w:left="4320" w:hanging="360"/>
      </w:pPr>
    </w:lvl>
    <w:lvl w:ilvl="6" w:tplc="1EACEF1C">
      <w:start w:val="1"/>
      <w:numFmt w:val="bullet"/>
      <w:lvlText w:val="●"/>
      <w:lvlJc w:val="left"/>
      <w:pPr>
        <w:ind w:left="5040" w:hanging="360"/>
      </w:pPr>
    </w:lvl>
    <w:lvl w:ilvl="7" w:tplc="A8F411DE">
      <w:start w:val="1"/>
      <w:numFmt w:val="bullet"/>
      <w:lvlText w:val="●"/>
      <w:lvlJc w:val="left"/>
      <w:pPr>
        <w:ind w:left="5760" w:hanging="360"/>
      </w:pPr>
    </w:lvl>
    <w:lvl w:ilvl="8" w:tplc="F2F0710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EB82C33"/>
    <w:multiLevelType w:val="multilevel"/>
    <w:tmpl w:val="92205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2258"/>
    <w:rsid w:val="00050C9D"/>
    <w:rsid w:val="004D19A4"/>
    <w:rsid w:val="0084621F"/>
    <w:rsid w:val="00DB2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ECE94"/>
  <w15:docId w15:val="{015F45DE-03D5-4546-83B9-968CEC734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50C9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050C9D"/>
    <w:rPr>
      <w:b/>
      <w:bCs/>
    </w:rPr>
  </w:style>
  <w:style w:type="paragraph" w:styleId="NormalWeb">
    <w:name w:val="Normal (Web)"/>
    <w:basedOn w:val="Normal"/>
    <w:uiPriority w:val="99"/>
    <w:unhideWhenUsed/>
    <w:rsid w:val="00050C9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3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4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95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8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371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480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11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1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34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4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27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89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44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15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1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2</cp:revision>
  <dcterms:created xsi:type="dcterms:W3CDTF">2026-07-24T20:43:00Z</dcterms:created>
  <dcterms:modified xsi:type="dcterms:W3CDTF">2026-07-24T21:20:00Z</dcterms:modified>
</cp:coreProperties>
</file>