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6102" w14:textId="62D09BB0" w:rsidR="00373033" w:rsidRPr="004B2B4B" w:rsidRDefault="00385C22" w:rsidP="004B2B4B">
      <w:pPr>
        <w:pStyle w:val="Heading2"/>
        <w:jc w:val="both"/>
        <w:rPr>
          <w:rFonts w:cstheme="majorHAnsi"/>
          <w:sz w:val="24"/>
          <w:szCs w:val="24"/>
        </w:rPr>
      </w:pPr>
      <w:r w:rsidRPr="004B2B4B">
        <w:rPr>
          <w:rFonts w:cstheme="majorHAnsi"/>
          <w:sz w:val="24"/>
          <w:szCs w:val="24"/>
        </w:rPr>
        <w:t>T</w:t>
      </w:r>
      <w:r w:rsidR="00394981" w:rsidRPr="004B2B4B">
        <w:rPr>
          <w:rFonts w:cstheme="majorHAnsi"/>
          <w:sz w:val="24"/>
          <w:szCs w:val="24"/>
        </w:rPr>
        <w:t>hree observable trends based on the data</w:t>
      </w:r>
    </w:p>
    <w:p w14:paraId="77F199A2" w14:textId="0A9FCEDF" w:rsidR="00385C22" w:rsidRPr="004B2B4B" w:rsidRDefault="00385C22" w:rsidP="004B2B4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2E903B5" w14:textId="2531CFD6" w:rsidR="00385C22" w:rsidRPr="004B2B4B" w:rsidRDefault="00385C22" w:rsidP="004B2B4B">
      <w:pPr>
        <w:jc w:val="both"/>
        <w:rPr>
          <w:rFonts w:asciiTheme="majorHAnsi" w:hAnsiTheme="majorHAnsi" w:cstheme="majorHAnsi"/>
          <w:sz w:val="24"/>
          <w:szCs w:val="24"/>
        </w:rPr>
      </w:pPr>
      <w:r w:rsidRPr="004B2B4B">
        <w:rPr>
          <w:rFonts w:asciiTheme="majorHAnsi" w:hAnsiTheme="majorHAnsi" w:cstheme="majorHAnsi"/>
          <w:sz w:val="24"/>
          <w:szCs w:val="24"/>
        </w:rPr>
        <w:t>After analyzing the</w:t>
      </w:r>
      <w:r w:rsidR="00D952DD" w:rsidRPr="004B2B4B">
        <w:rPr>
          <w:rFonts w:asciiTheme="majorHAnsi" w:hAnsiTheme="majorHAnsi" w:cstheme="majorHAnsi"/>
          <w:sz w:val="24"/>
          <w:szCs w:val="24"/>
        </w:rPr>
        <w:t xml:space="preserve"> purchasing data of </w:t>
      </w:r>
      <w:r w:rsidRPr="004B2B4B">
        <w:rPr>
          <w:rFonts w:asciiTheme="majorHAnsi" w:hAnsiTheme="majorHAnsi" w:cstheme="majorHAnsi"/>
          <w:sz w:val="24"/>
          <w:szCs w:val="24"/>
        </w:rPr>
        <w:t xml:space="preserve">the fantasy game Heroes of </w:t>
      </w:r>
      <w:proofErr w:type="spellStart"/>
      <w:r w:rsidRPr="004B2B4B">
        <w:rPr>
          <w:rFonts w:asciiTheme="majorHAnsi" w:hAnsiTheme="majorHAnsi" w:cstheme="majorHAnsi"/>
          <w:sz w:val="24"/>
          <w:szCs w:val="24"/>
        </w:rPr>
        <w:t>Pymoli</w:t>
      </w:r>
      <w:proofErr w:type="spellEnd"/>
    </w:p>
    <w:p w14:paraId="2B3764A5" w14:textId="04E6F407" w:rsidR="00385C22" w:rsidRPr="004B2B4B" w:rsidRDefault="00D952DD" w:rsidP="004B2B4B">
      <w:pPr>
        <w:jc w:val="both"/>
        <w:rPr>
          <w:rFonts w:asciiTheme="majorHAnsi" w:hAnsiTheme="majorHAnsi" w:cstheme="majorHAnsi"/>
          <w:sz w:val="24"/>
          <w:szCs w:val="24"/>
        </w:rPr>
      </w:pPr>
      <w:r w:rsidRPr="004B2B4B">
        <w:rPr>
          <w:rFonts w:asciiTheme="majorHAnsi" w:hAnsiTheme="majorHAnsi" w:cstheme="majorHAnsi"/>
          <w:sz w:val="24"/>
          <w:szCs w:val="24"/>
        </w:rPr>
        <w:t xml:space="preserve">The following three major trends are observed: </w:t>
      </w:r>
    </w:p>
    <w:p w14:paraId="1CBD115B" w14:textId="5F64A79F" w:rsidR="00D952DD" w:rsidRPr="004B2B4B" w:rsidRDefault="00D952DD" w:rsidP="004B2B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B2B4B">
        <w:rPr>
          <w:rFonts w:asciiTheme="majorHAnsi" w:hAnsiTheme="majorHAnsi" w:cstheme="majorHAnsi"/>
          <w:sz w:val="24"/>
          <w:szCs w:val="24"/>
        </w:rPr>
        <w:t xml:space="preserve">The number of male players </w:t>
      </w:r>
      <w:proofErr w:type="gramStart"/>
      <w:r w:rsidRPr="004B2B4B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4B2B4B">
        <w:rPr>
          <w:rFonts w:asciiTheme="majorHAnsi" w:hAnsiTheme="majorHAnsi" w:cstheme="majorHAnsi"/>
          <w:sz w:val="24"/>
          <w:szCs w:val="24"/>
        </w:rPr>
        <w:t xml:space="preserve"> significantly larger than the female players based on gender demographics which is: male = 84.03% and female= 14.06% and the rest is 1.91%</w:t>
      </w:r>
      <w:r w:rsidR="00307A5C" w:rsidRPr="004B2B4B">
        <w:rPr>
          <w:rFonts w:asciiTheme="majorHAnsi" w:hAnsiTheme="majorHAnsi" w:cstheme="majorHAnsi"/>
          <w:sz w:val="24"/>
          <w:szCs w:val="24"/>
        </w:rPr>
        <w:t xml:space="preserve"> as a result the majority of the revenue is being generated from the male users. </w:t>
      </w:r>
    </w:p>
    <w:p w14:paraId="696C98E8" w14:textId="24D2C5C6" w:rsidR="00A55DDC" w:rsidRPr="004B2B4B" w:rsidRDefault="00A55DDC" w:rsidP="004B2B4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4F9F3ED" w14:textId="51DB336A" w:rsidR="00A55DDC" w:rsidRPr="004B2B4B" w:rsidRDefault="0090761E" w:rsidP="00680CAE">
      <w:pPr>
        <w:jc w:val="center"/>
        <w:rPr>
          <w:rFonts w:asciiTheme="majorHAnsi" w:hAnsiTheme="majorHAnsi" w:cstheme="majorHAnsi"/>
          <w:sz w:val="24"/>
          <w:szCs w:val="24"/>
        </w:rPr>
      </w:pPr>
      <w:r w:rsidRPr="004B2B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504033" wp14:editId="53594EE3">
            <wp:extent cx="4724400" cy="2179320"/>
            <wp:effectExtent l="19050" t="19050" r="1905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1345EDC3" w14:textId="77777777" w:rsidR="00307A5C" w:rsidRPr="004B2B4B" w:rsidRDefault="00307A5C" w:rsidP="004B2B4B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3B4A3FF6" w14:textId="3C090BE5" w:rsidR="00307A5C" w:rsidRPr="004B2B4B" w:rsidRDefault="00307A5C" w:rsidP="004B2B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B2B4B">
        <w:rPr>
          <w:rFonts w:asciiTheme="majorHAnsi" w:hAnsiTheme="majorHAnsi" w:cstheme="majorHAnsi"/>
          <w:sz w:val="24"/>
          <w:szCs w:val="24"/>
        </w:rPr>
        <w:t xml:space="preserve">Based on age demography, the largest group of players are </w:t>
      </w:r>
      <w:r w:rsidR="009A03DF" w:rsidRPr="004B2B4B">
        <w:rPr>
          <w:rFonts w:asciiTheme="majorHAnsi" w:hAnsiTheme="majorHAnsi" w:cstheme="majorHAnsi"/>
          <w:sz w:val="24"/>
          <w:szCs w:val="24"/>
        </w:rPr>
        <w:t xml:space="preserve">between 20-24. Young males are the biggest contributors of this game’s revenue. </w:t>
      </w:r>
      <w:r w:rsidR="00781A8E" w:rsidRPr="004B2B4B">
        <w:rPr>
          <w:rFonts w:asciiTheme="majorHAnsi" w:hAnsiTheme="majorHAnsi" w:cstheme="majorHAnsi"/>
          <w:sz w:val="24"/>
          <w:szCs w:val="24"/>
        </w:rPr>
        <w:t xml:space="preserve">That is 44.79% of the total users. </w:t>
      </w:r>
    </w:p>
    <w:p w14:paraId="50F9A55A" w14:textId="29DFE8E8" w:rsidR="009A03DF" w:rsidRPr="004B2B4B" w:rsidRDefault="009A03DF" w:rsidP="004B2B4B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151A926C" w14:textId="3209E4EE" w:rsidR="004B2B4B" w:rsidRPr="00680CAE" w:rsidRDefault="004B2B4B" w:rsidP="004B2B4B">
      <w:pPr>
        <w:pStyle w:val="ListParagraph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B2B4B">
        <w:rPr>
          <w:rFonts w:asciiTheme="majorHAnsi" w:hAnsiTheme="majorHAnsi" w:cstheme="majorHAnsi"/>
          <w:sz w:val="24"/>
          <w:szCs w:val="24"/>
        </w:rPr>
        <w:tab/>
      </w:r>
      <w:r w:rsidR="00680CAE">
        <w:rPr>
          <w:noProof/>
        </w:rPr>
        <w:drawing>
          <wp:inline distT="0" distB="0" distL="0" distR="0" wp14:anchorId="40A056BA" wp14:editId="4FB01F7A">
            <wp:extent cx="3863340" cy="24307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D5C749-62D5-4F33-8CDF-FCBDE45ADA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5A0A60" w14:textId="40548DD4" w:rsidR="004B2B4B" w:rsidRPr="00680CAE" w:rsidRDefault="004B2B4B" w:rsidP="004B2B4B">
      <w:pPr>
        <w:pStyle w:val="ListParagraph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B2C6DFC" w14:textId="3D1D9DA8" w:rsidR="00D952DD" w:rsidRPr="004B2B4B" w:rsidRDefault="00D952DD" w:rsidP="004B2B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B2B4B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r w:rsidR="003B40F3" w:rsidRPr="004B2B4B">
        <w:rPr>
          <w:rFonts w:asciiTheme="majorHAnsi" w:hAnsiTheme="majorHAnsi" w:cstheme="majorHAnsi"/>
          <w:sz w:val="24"/>
          <w:szCs w:val="24"/>
        </w:rPr>
        <w:t>The most popular and most frequently purchased game is</w:t>
      </w:r>
      <w:r w:rsidR="003B40F3" w:rsidRPr="004B2B4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="003B40F3" w:rsidRPr="004B2B4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5F5F5"/>
        </w:rPr>
        <w:t>Oathbreaker</w:t>
      </w:r>
      <w:proofErr w:type="spellEnd"/>
      <w:r w:rsidR="003B40F3" w:rsidRPr="004B2B4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5F5F5"/>
        </w:rPr>
        <w:t xml:space="preserve">, Last Hope of the Breaking Storm </w:t>
      </w:r>
      <w:r w:rsidR="003B40F3" w:rsidRPr="004B2B4B">
        <w:rPr>
          <w:rFonts w:asciiTheme="majorHAnsi" w:hAnsiTheme="majorHAnsi" w:cstheme="majorHAnsi"/>
          <w:sz w:val="24"/>
          <w:szCs w:val="24"/>
        </w:rPr>
        <w:t xml:space="preserve">that made the most profit and has been purchased the most with a total purchase value of 50.76 followed by some more popular names like, Nirvana, </w:t>
      </w:r>
      <w:r w:rsidR="003B40F3" w:rsidRPr="004B2B4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Fiery Glass Crusader, Final Critic, Singed Scalpel </w:t>
      </w:r>
      <w:r w:rsidR="003B40F3" w:rsidRPr="004B2B4B">
        <w:rPr>
          <w:rFonts w:asciiTheme="majorHAnsi" w:hAnsiTheme="majorHAnsi" w:cstheme="majorHAnsi"/>
          <w:color w:val="000000"/>
          <w:sz w:val="24"/>
          <w:szCs w:val="24"/>
        </w:rPr>
        <w:t>etc.</w:t>
      </w:r>
      <w:r w:rsidR="003B40F3" w:rsidRPr="004B2B4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</w:p>
    <w:p w14:paraId="3436169D" w14:textId="6A2652EC" w:rsidR="00974661" w:rsidRPr="004B2B4B" w:rsidRDefault="00974661" w:rsidP="004B2B4B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8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827"/>
        <w:gridCol w:w="1153"/>
        <w:gridCol w:w="786"/>
        <w:gridCol w:w="1948"/>
      </w:tblGrid>
      <w:tr w:rsidR="00A77E57" w:rsidRPr="004B2B4B" w14:paraId="36A641DA" w14:textId="77777777" w:rsidTr="00680CAE">
        <w:trPr>
          <w:trHeight w:val="172"/>
          <w:tblHeader/>
          <w:jc w:val="center"/>
        </w:trPr>
        <w:tc>
          <w:tcPr>
            <w:tcW w:w="125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4E50" w14:textId="77777777" w:rsidR="00974661" w:rsidRPr="004B2B4B" w:rsidRDefault="00974661" w:rsidP="004B2B4B">
            <w:pPr>
              <w:shd w:val="clear" w:color="auto" w:fill="FFFFFF"/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D84315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92E9F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889E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Purchase 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BDCBA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FC8C7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Total Purchase Value</w:t>
            </w:r>
          </w:p>
        </w:tc>
      </w:tr>
      <w:tr w:rsidR="00A77E57" w:rsidRPr="004B2B4B" w14:paraId="244FB9E1" w14:textId="77777777" w:rsidTr="00680CAE">
        <w:trPr>
          <w:trHeight w:val="172"/>
          <w:tblHeader/>
          <w:jc w:val="center"/>
        </w:trPr>
        <w:tc>
          <w:tcPr>
            <w:tcW w:w="125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90D95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Item ID</w:t>
            </w:r>
          </w:p>
        </w:tc>
        <w:tc>
          <w:tcPr>
            <w:tcW w:w="38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AC83F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Item Name</w:t>
            </w:r>
          </w:p>
        </w:tc>
        <w:tc>
          <w:tcPr>
            <w:tcW w:w="115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0FECB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666C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50B4F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A77E57" w:rsidRPr="004B2B4B" w14:paraId="428324F2" w14:textId="77777777" w:rsidTr="00680CAE">
        <w:trPr>
          <w:trHeight w:val="172"/>
          <w:jc w:val="center"/>
        </w:trPr>
        <w:tc>
          <w:tcPr>
            <w:tcW w:w="125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AC109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382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C3702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Oathbreaker</w:t>
            </w:r>
            <w:proofErr w:type="spellEnd"/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Last Hope of the Breaking Storm</w:t>
            </w:r>
          </w:p>
        </w:tc>
        <w:tc>
          <w:tcPr>
            <w:tcW w:w="115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71F2B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38D7D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$4.23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7B838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$50.76</w:t>
            </w:r>
          </w:p>
        </w:tc>
      </w:tr>
      <w:tr w:rsidR="00A77E57" w:rsidRPr="004B2B4B" w14:paraId="5E094143" w14:textId="77777777" w:rsidTr="00680CAE">
        <w:trPr>
          <w:trHeight w:val="172"/>
          <w:jc w:val="center"/>
        </w:trPr>
        <w:tc>
          <w:tcPr>
            <w:tcW w:w="125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2145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8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2273D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Nirvana</w:t>
            </w:r>
          </w:p>
        </w:tc>
        <w:tc>
          <w:tcPr>
            <w:tcW w:w="115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1A77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C0FC4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$4.90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57F15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$44.10</w:t>
            </w:r>
          </w:p>
        </w:tc>
      </w:tr>
      <w:tr w:rsidR="00A77E57" w:rsidRPr="004B2B4B" w14:paraId="7A2DF9A2" w14:textId="77777777" w:rsidTr="00680CAE">
        <w:trPr>
          <w:trHeight w:val="172"/>
          <w:jc w:val="center"/>
        </w:trPr>
        <w:tc>
          <w:tcPr>
            <w:tcW w:w="125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99244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382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CF5E7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Fiery Glass Crusader</w:t>
            </w:r>
          </w:p>
        </w:tc>
        <w:tc>
          <w:tcPr>
            <w:tcW w:w="115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23F11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A1FBC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$4.58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01762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$41.22</w:t>
            </w:r>
          </w:p>
        </w:tc>
      </w:tr>
      <w:tr w:rsidR="00A77E57" w:rsidRPr="004B2B4B" w14:paraId="6AA77940" w14:textId="77777777" w:rsidTr="00680CAE">
        <w:trPr>
          <w:trHeight w:val="172"/>
          <w:jc w:val="center"/>
        </w:trPr>
        <w:tc>
          <w:tcPr>
            <w:tcW w:w="125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B41C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8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848B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Final Critic</w:t>
            </w:r>
          </w:p>
        </w:tc>
        <w:tc>
          <w:tcPr>
            <w:tcW w:w="115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99153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90C46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$4.88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89B37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$39.04</w:t>
            </w:r>
          </w:p>
        </w:tc>
      </w:tr>
      <w:tr w:rsidR="00A77E57" w:rsidRPr="004B2B4B" w14:paraId="7F510C66" w14:textId="77777777" w:rsidTr="00680CAE">
        <w:trPr>
          <w:trHeight w:val="172"/>
          <w:jc w:val="center"/>
        </w:trPr>
        <w:tc>
          <w:tcPr>
            <w:tcW w:w="125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7826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82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512DB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Singed Scalpel</w:t>
            </w:r>
          </w:p>
        </w:tc>
        <w:tc>
          <w:tcPr>
            <w:tcW w:w="115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15F94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CB310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$4.35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6838" w14:textId="77777777" w:rsidR="00974661" w:rsidRPr="004B2B4B" w:rsidRDefault="00974661" w:rsidP="004B2B4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B2B4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$34.80</w:t>
            </w:r>
          </w:p>
        </w:tc>
      </w:tr>
    </w:tbl>
    <w:p w14:paraId="5B4816C7" w14:textId="77777777" w:rsidR="00974661" w:rsidRPr="004B2B4B" w:rsidRDefault="00974661" w:rsidP="004B2B4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C956CC3" w14:textId="1C4F9D9D" w:rsidR="00D952DD" w:rsidRPr="004B2B4B" w:rsidRDefault="00D952DD" w:rsidP="004B2B4B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D952DD" w:rsidRPr="004B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4979" w14:textId="77777777" w:rsidR="00CE2CF5" w:rsidRDefault="00CE2CF5" w:rsidP="00D952DD">
      <w:pPr>
        <w:spacing w:after="0" w:line="240" w:lineRule="auto"/>
      </w:pPr>
      <w:r>
        <w:separator/>
      </w:r>
    </w:p>
  </w:endnote>
  <w:endnote w:type="continuationSeparator" w:id="0">
    <w:p w14:paraId="4ED0B50E" w14:textId="77777777" w:rsidR="00CE2CF5" w:rsidRDefault="00CE2CF5" w:rsidP="00D9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6FE1" w14:textId="77777777" w:rsidR="00CE2CF5" w:rsidRDefault="00CE2CF5" w:rsidP="00D952DD">
      <w:pPr>
        <w:spacing w:after="0" w:line="240" w:lineRule="auto"/>
      </w:pPr>
      <w:r>
        <w:separator/>
      </w:r>
    </w:p>
  </w:footnote>
  <w:footnote w:type="continuationSeparator" w:id="0">
    <w:p w14:paraId="7F8B4DEE" w14:textId="77777777" w:rsidR="00CE2CF5" w:rsidRDefault="00CE2CF5" w:rsidP="00D95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5125A"/>
    <w:multiLevelType w:val="hybridMultilevel"/>
    <w:tmpl w:val="154EC7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1"/>
    <w:rsid w:val="001101C5"/>
    <w:rsid w:val="00307A5C"/>
    <w:rsid w:val="00373033"/>
    <w:rsid w:val="00385C22"/>
    <w:rsid w:val="00394981"/>
    <w:rsid w:val="003B40F3"/>
    <w:rsid w:val="004B2B4B"/>
    <w:rsid w:val="004E6E6E"/>
    <w:rsid w:val="005049EE"/>
    <w:rsid w:val="005C1B54"/>
    <w:rsid w:val="00680CAE"/>
    <w:rsid w:val="00781A8E"/>
    <w:rsid w:val="0090761E"/>
    <w:rsid w:val="009728AF"/>
    <w:rsid w:val="00974661"/>
    <w:rsid w:val="009A03DF"/>
    <w:rsid w:val="00A55DDC"/>
    <w:rsid w:val="00A77E57"/>
    <w:rsid w:val="00CE2CF5"/>
    <w:rsid w:val="00D952DD"/>
    <w:rsid w:val="00F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16C"/>
  <w15:chartTrackingRefBased/>
  <w15:docId w15:val="{BB7DC33B-39DF-45DE-97FD-B8E652F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DD"/>
  </w:style>
  <w:style w:type="paragraph" w:styleId="Footer">
    <w:name w:val="footer"/>
    <w:basedOn w:val="Normal"/>
    <w:link w:val="FooterChar"/>
    <w:uiPriority w:val="99"/>
    <w:unhideWhenUsed/>
    <w:rsid w:val="00D9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DD"/>
  </w:style>
  <w:style w:type="paragraph" w:styleId="Subtitle">
    <w:name w:val="Subtitle"/>
    <w:basedOn w:val="Normal"/>
    <w:next w:val="Normal"/>
    <w:link w:val="SubtitleChar"/>
    <w:uiPriority w:val="11"/>
    <w:qFormat/>
    <w:rsid w:val="00D95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2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52DD"/>
    <w:pPr>
      <w:ind w:left="720"/>
      <w:contextualSpacing/>
    </w:pPr>
  </w:style>
  <w:style w:type="table" w:styleId="TableGrid">
    <w:name w:val="Table Grid"/>
    <w:basedOn w:val="TableNormal"/>
    <w:uiPriority w:val="39"/>
    <w:rsid w:val="00A55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2B4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1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739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694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</a:t>
            </a:r>
            <a:r>
              <a:rPr lang="en-US" baseline="0"/>
              <a:t> Demography of players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Others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0.84030000000000005</c:v>
                </c:pt>
                <c:pt idx="1">
                  <c:v>0.1406</c:v>
                </c:pt>
                <c:pt idx="2">
                  <c:v>1.9099999999999999E-2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5F-4909-BBA3-EEA26F317D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445F-4909-BBA3-EEA26F317D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445F-4909-BBA3-EEA26F317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0"/>
        <c:overlap val="100"/>
        <c:axId val="1078165744"/>
        <c:axId val="1356743776"/>
      </c:barChart>
      <c:catAx>
        <c:axId val="10781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743776"/>
        <c:crosses val="autoZero"/>
        <c:auto val="1"/>
        <c:lblAlgn val="ctr"/>
        <c:lblOffset val="100"/>
        <c:noMultiLvlLbl val="0"/>
      </c:catAx>
      <c:valAx>
        <c:axId val="13567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1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Count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8A-4E3E-B0EA-DC5BB88B233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8A-4E3E-B0EA-DC5BB88B233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8A-4E3E-B0EA-DC5BB88B233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8A-4E3E-B0EA-DC5BB88B233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C8A-4E3E-B0EA-DC5BB88B233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C8A-4E3E-B0EA-DC5BB88B233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C8A-4E3E-B0EA-DC5BB88B233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C8A-4E3E-B0EA-DC5BB88B233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solidFill>
                  <a:srgbClr val="00206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C8A-4E3E-B0EA-DC5BB88B233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Age Ranges</c:v>
                </c:pt>
                <c:pt idx="1">
                  <c:v>&lt;10</c:v>
                </c:pt>
                <c:pt idx="2">
                  <c:v>14-Oct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40+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1">
                  <c:v>17</c:v>
                </c:pt>
                <c:pt idx="2">
                  <c:v>22</c:v>
                </c:pt>
                <c:pt idx="3">
                  <c:v>107</c:v>
                </c:pt>
                <c:pt idx="4">
                  <c:v>258</c:v>
                </c:pt>
                <c:pt idx="5">
                  <c:v>77</c:v>
                </c:pt>
                <c:pt idx="6">
                  <c:v>52</c:v>
                </c:pt>
                <c:pt idx="7">
                  <c:v>31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C8A-4E3E-B0EA-DC5BB88B23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Percentage of Players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0C8A-4E3E-B0EA-DC5BB88B233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0C8A-4E3E-B0EA-DC5BB88B233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0C8A-4E3E-B0EA-DC5BB88B233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A-0C8A-4E3E-B0EA-DC5BB88B233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C-0C8A-4E3E-B0EA-DC5BB88B233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E-0C8A-4E3E-B0EA-DC5BB88B233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0-0C8A-4E3E-B0EA-DC5BB88B233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2-0C8A-4E3E-B0EA-DC5BB88B233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4-0C8A-4E3E-B0EA-DC5BB88B233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Age Ranges</c:v>
                </c:pt>
                <c:pt idx="1">
                  <c:v>&lt;10</c:v>
                </c:pt>
                <c:pt idx="2">
                  <c:v>14-Oct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40+</c:v>
                </c:pt>
              </c:strCache>
            </c:strRef>
          </c:cat>
          <c:val>
            <c:numRef>
              <c:f>Sheet1!$C$2:$C$10</c:f>
              <c:numCache>
                <c:formatCode>0.00%</c:formatCode>
                <c:ptCount val="9"/>
                <c:pt idx="1">
                  <c:v>2.9499999999999998E-2</c:v>
                </c:pt>
                <c:pt idx="2">
                  <c:v>3.8199999999999998E-2</c:v>
                </c:pt>
                <c:pt idx="3">
                  <c:v>0.18579999999999999</c:v>
                </c:pt>
                <c:pt idx="4">
                  <c:v>0.44790000000000002</c:v>
                </c:pt>
                <c:pt idx="5">
                  <c:v>0.13370000000000001</c:v>
                </c:pt>
                <c:pt idx="6">
                  <c:v>9.0300000000000005E-2</c:v>
                </c:pt>
                <c:pt idx="7">
                  <c:v>5.3800000000000001E-2</c:v>
                </c:pt>
                <c:pt idx="8">
                  <c:v>2.0799999999999999E-2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0C8A-4E3E-B0EA-DC5BB88B233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Airen</dc:creator>
  <cp:keywords/>
  <dc:description/>
  <cp:lastModifiedBy>Tasnuva Airen</cp:lastModifiedBy>
  <cp:revision>17</cp:revision>
  <dcterms:created xsi:type="dcterms:W3CDTF">2019-12-14T02:47:00Z</dcterms:created>
  <dcterms:modified xsi:type="dcterms:W3CDTF">2019-12-14T20:41:00Z</dcterms:modified>
</cp:coreProperties>
</file>