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RANGKUMAN HASIL ANALISIS REGRESI DATA PANEL</w:t>
      </w:r>
    </w:p>
    <w:p>
      <w:pPr>
        <w:jc w:val="center"/>
      </w:pPr>
      <w:r>
        <w:rPr>
          <w:b/>
          <w:i/>
          <w:sz w:val="26"/>
        </w:rPr>
        <w:t>Pengaruh Komponen Monitoring Center for Prevention (MCP) terhadap Investasi Penanaman Modal Dalam Negeri (PMDN) di Provinsi Jawa Tengah Periode 2023-2025</w:t>
      </w:r>
    </w:p>
    <w:p/>
    <w:p/>
    <w:p>
      <w:pPr>
        <w:pStyle w:val="Heading1"/>
      </w:pPr>
      <w:r>
        <w:t>1. Ringkasan Eksekutif</w:t>
      </w:r>
    </w:p>
    <w:p>
      <w:pPr>
        <w:jc w:val="both"/>
      </w:pPr>
      <w:r>
        <w:rPr>
          <w:b w:val="0"/>
          <w:i w:val="0"/>
          <w:sz w:val="22"/>
        </w:rPr>
        <w:t>Penelitian ini menganalisis pengaruh komponen Monitoring Center for Prevention (MCP) terhadap nilai investasi Penanaman Modal Dalam Negeri (PMDN) di 35 kabupaten/kota Provinsi Jawa Tengah selama periode 2023-2025. Analisis menggunakan regresi data panel dengan total 105 observasi balanced. Berbeda dengan penelitian terdahulu yang menggunakan skor MCP agregat, penelitian ini melakukan dekomposisi MCP menjadi tujuh sub-area untuk mengidentifikasi komponen yang paling berpengaruh terhadap investasi.</w:t>
      </w:r>
    </w:p>
    <w:p>
      <w:r>
        <w:rPr>
          <w:b/>
          <w:i w:val="0"/>
          <w:sz w:val="22"/>
        </w:rPr>
        <w:t>Temuan Utama:</w:t>
      </w:r>
    </w:p>
    <w:p>
      <w:pPr>
        <w:pStyle w:val="ListBullet"/>
        <w:spacing w:after="80"/>
      </w:pPr>
      <w:r>
        <w:t>Dari 7 komponen MCP yang diuji, hanya MCP Perizinan/Pelayanan Publik (MCP_IZIN) yang berpengaruh signifikan positif terhadap investasi PMDN (β = 0,0216, p = 0,054).</w:t>
      </w:r>
    </w:p>
    <w:p>
      <w:pPr>
        <w:pStyle w:val="ListBullet"/>
        <w:spacing w:after="80"/>
      </w:pPr>
      <w:r>
        <w:t>Hasil Uji Hausman (p = 0,3117) dan Uji LM Breusch-Pagan (p = 0,8016) menunjukkan Common Effect Model (CEM/Pooled OLS) sebagai model panel terbaik.</w:t>
      </w:r>
    </w:p>
    <w:p>
      <w:pPr>
        <w:pStyle w:val="ListBullet"/>
        <w:spacing w:after="80"/>
      </w:pPr>
      <w:r>
        <w:t>Pengaruh MCP Perizinan terhadap investasi LEBIH KUAT pada kerangka "Pelayanan Publik" (2024-2025) dibandingkan kerangka "Perizinan" (2023), terbukti dari uji structural break.</w:t>
      </w:r>
    </w:p>
    <w:p>
      <w:pPr>
        <w:pStyle w:val="ListBullet"/>
        <w:spacing w:after="80"/>
      </w:pPr>
      <w:r>
        <w:t>Variabel kontrol jumlah penduduk (LOG_PENDUDUK) konsisten signifikan (β ≈ 0,46, p &lt; 0,01) di seluruh model, menunjukkan dominasi faktor pasar potensial.</w:t>
      </w:r>
    </w:p>
    <w:p>
      <w:pPr>
        <w:pStyle w:val="ListBullet"/>
        <w:spacing w:after="80"/>
      </w:pPr>
      <w:r>
        <w:t>Variabel temuan BPK (TOT_TEMUAN, TEM_SPI, TEM_KEP) tidak terbukti memoderasi hubungan MCP terhadap investasi.</w:t>
      </w:r>
    </w:p>
    <w:p/>
    <w:p>
      <w:pPr>
        <w:pStyle w:val="Heading1"/>
      </w:pPr>
      <w:r>
        <w:t>2. Posisi terhadap Penelitian Terdahulu</w:t>
      </w:r>
    </w:p>
    <w:p>
      <w:pPr>
        <w:jc w:val="both"/>
      </w:pPr>
      <w:r>
        <w:rPr>
          <w:b w:val="0"/>
          <w:i w:val="0"/>
          <w:sz w:val="22"/>
        </w:rPr>
        <w:t>Penelitian ini memperluas dua studi terdahulu yang menjadi acuan utama:</w:t>
      </w:r>
    </w:p>
    <w:p>
      <w:pPr>
        <w:jc w:val="center"/>
      </w:pPr>
      <w:r>
        <w:rPr>
          <w:b/>
          <w:i/>
          <w:sz w:val="20"/>
        </w:rPr>
        <w:t>Tabel 1. Perbandingan dengan Penelitian Terdahulu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Aspek</w:t>
            </w:r>
          </w:p>
        </w:tc>
        <w:tc>
          <w:tcPr>
            <w:tcW w:type="dxa" w:w="228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Maruli &amp; Mahi (2022)</w:t>
            </w:r>
          </w:p>
        </w:tc>
        <w:tc>
          <w:tcPr>
            <w:tcW w:type="dxa" w:w="228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Munajah (2026)</w:t>
            </w:r>
          </w:p>
        </w:tc>
        <w:tc>
          <w:tcPr>
            <w:tcW w:type="dxa" w:w="228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Penelitian Ini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Indeks Jurnal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Q2 (Integritas KPK)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Scopus (Academia Open)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Wilayah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507 kab/kota Indonesia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10 kab/kota NTB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35 kab/kota Jateng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Periode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2018–2020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2019–2024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2023–2025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Total Obs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507 (cross-section)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60 (panel)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105 (panel)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Variabel MCP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Skor agregat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Skor agregat + kuadrat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Per komponen (7)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Variabel BPK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Total + SPI + Kepatuhan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Estimator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OLS White Robust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REM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CEM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Adj. R²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0,455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0,909 (REM)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0,087 (CEM)</w:t>
            </w:r>
          </w:p>
        </w:tc>
      </w:tr>
    </w:tbl>
    <w:p/>
    <w:p>
      <w:r>
        <w:rPr>
          <w:b/>
          <w:i w:val="0"/>
          <w:sz w:val="22"/>
        </w:rPr>
        <w:t>Kebaruan Penelitian:</w:t>
      </w:r>
    </w:p>
    <w:p>
      <w:pPr>
        <w:pStyle w:val="ListBullet"/>
      </w:pPr>
      <w:r>
        <w:t>Dekomposisi MCP per sub-area (7 komponen), bukan skor agregat.</w:t>
      </w:r>
    </w:p>
    <w:p>
      <w:pPr>
        <w:pStyle w:val="ListBullet"/>
      </w:pPr>
      <w:r>
        <w:t>Memperkenalkan jumlah temuan BPK sebagai variabel moderasi (dual governance framework).</w:t>
      </w:r>
    </w:p>
    <w:p>
      <w:pPr>
        <w:pStyle w:val="ListBullet"/>
      </w:pPr>
      <w:r>
        <w:t>Fokus pada Provinsi Jawa Tengah dengan karakter heterogen 35 kab/kota.</w:t>
      </w:r>
    </w:p>
    <w:p>
      <w:pPr>
        <w:pStyle w:val="ListBullet"/>
      </w:pPr>
      <w:r>
        <w:t>Uji structural break dengan dummy perubahan label MCP 2024.</w:t>
      </w:r>
    </w:p>
    <w:p/>
    <w:p>
      <w:pPr>
        <w:pStyle w:val="Heading1"/>
      </w:pPr>
      <w:r>
        <w:t>3. Definisi Operasional Variabel</w:t>
      </w:r>
    </w:p>
    <w:p>
      <w:pPr>
        <w:jc w:val="center"/>
      </w:pPr>
      <w:r>
        <w:rPr>
          <w:b/>
          <w:i/>
          <w:sz w:val="20"/>
        </w:rPr>
        <w:t>Tabel 2. Variabel Penelitian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Simbol</w:t>
            </w:r>
          </w:p>
        </w:tc>
        <w:tc>
          <w:tcPr>
            <w:tcW w:type="dxa" w:w="228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Variabel</w:t>
            </w:r>
          </w:p>
        </w:tc>
        <w:tc>
          <w:tcPr>
            <w:tcW w:type="dxa" w:w="228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Sumber Data</w:t>
            </w:r>
          </w:p>
        </w:tc>
        <w:tc>
          <w:tcPr>
            <w:tcW w:type="dxa" w:w="228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Satuan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INVEST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Nilai Realisasi Investasi PMDN (Y)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BPS / DPMPTSP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Juta Rp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MCP_PERANG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Skor MCP Perencanaan &amp; Penganggaran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KPK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Indeks (0–100)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MCP_IZIN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Skor MCP Perizinan / Pelayanan Publik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KPK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Indeks (0–100)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MCP_PBJ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Skor MCP Pengadaan Barang &amp; Jasa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KPK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Indeks (0–100)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MCP_APIP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Skor MCP Pengawasan APIP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KPK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Indeks (0–100)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MCP_MASN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Skor MCP Manajemen ASN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KPK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Indeks (0–100)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MCP_OPD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Skor MCP Optimalisasi Pajak Daerah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KPK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Indeks (0–100)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MCP_MASET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Skor MCP Manajemen Aset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KPK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Indeks (0–100)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TOT_MCP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Skor Total MCP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KPK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Indeks (0–100)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TOT_TEMUAN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Total Temuan BPK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BPK (IHPS)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Unit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TEM_SPI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Temuan Sistem Pengendalian Intern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BPK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Unit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TEM_KEP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Temuan Kepatuhan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BPK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Unit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PENDUDUK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Jumlah Penduduk Kab/Kota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BPS Jateng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Jiwa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PDRB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PDRB ADHK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BPS Jateng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Juta Rp</w:t>
            </w:r>
          </w:p>
        </w:tc>
      </w:tr>
      <w:tr>
        <w:tc>
          <w:tcPr>
            <w:tcW w:type="dxa" w:w="228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D_POST2024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Dummy periode 2024-2025 (=1)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Konstruksi penulis</w:t>
            </w:r>
          </w:p>
        </w:tc>
        <w:tc>
          <w:tcPr>
            <w:tcW w:type="dxa" w:w="228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0/1</w:t>
            </w:r>
          </w:p>
        </w:tc>
      </w:tr>
    </w:tbl>
    <w:p/>
    <w:p>
      <w:pPr>
        <w:jc w:val="both"/>
      </w:pPr>
      <w:r>
        <w:rPr>
          <w:b w:val="0"/>
          <w:i/>
          <w:sz w:val="20"/>
        </w:rPr>
        <w:t>Catatan: Variabel INVEST, PENDUDUK, dan PDRB ditransformasi logaritma natural untuk mengatasi distribusi yang skewed dan menstandardisasi skala, dengan formula log(invest+1) untuk menghindari nilai nol.</w:t>
      </w:r>
    </w:p>
    <w:p/>
    <w:p>
      <w:pPr>
        <w:pStyle w:val="Heading1"/>
      </w:pPr>
      <w:r>
        <w:t>4. Pemilihan Model Regresi Panel</w:t>
      </w:r>
    </w:p>
    <w:p>
      <w:pPr>
        <w:jc w:val="both"/>
      </w:pPr>
      <w:r>
        <w:rPr>
          <w:b w:val="0"/>
          <w:i w:val="0"/>
          <w:sz w:val="22"/>
        </w:rPr>
        <w:t>Pemilihan model regresi data panel dilakukan melalui dua pengujian formal: Uji Hausman untuk membandingkan FEM vs REM, dan Uji LM Breusch-Pagan untuk membandingkan REM vs CEM.</w:t>
      </w:r>
    </w:p>
    <w:p>
      <w:pPr>
        <w:jc w:val="center"/>
      </w:pPr>
      <w:r>
        <w:rPr>
          <w:b/>
          <w:i/>
          <w:sz w:val="20"/>
        </w:rPr>
        <w:t>Tabel 3. Hasil Uji Pemilihan Model Panel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Pengujian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Hipotesis Null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Statistic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Prob.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Keputusan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Hausman (Cross-section random)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REM konsisten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2,331319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0,3117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REM &gt; FEM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LM Breusch-Pagan (Cross-section)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Tidak ada random effect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0,063161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0,8016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CEM &gt; REM</w:t>
            </w:r>
          </w:p>
        </w:tc>
      </w:tr>
    </w:tbl>
    <w:p/>
    <w:p>
      <w:pPr>
        <w:jc w:val="both"/>
      </w:pPr>
      <w:r>
        <w:rPr>
          <w:b w:val="0"/>
          <w:i w:val="0"/>
          <w:sz w:val="22"/>
        </w:rPr>
        <w:t>Berdasarkan kedua uji tersebut, hierarki pemilihan model adalah CEM &gt; REM &gt; FEM. Dengan demikian, model akhir yang digunakan adalah Common Effect Model (CEM/Pooled OLS). Hal ini juga konsisten dengan Maruli &amp; Mahi (2022) yang menggunakan OLS untuk data panel pendek dengan N &gt;&gt; T.</w:t>
      </w:r>
    </w:p>
    <w:p/>
    <w:p>
      <w:pPr>
        <w:pStyle w:val="Heading1"/>
      </w:pPr>
      <w:r>
        <w:t>5. Persamaan Model</w:t>
      </w:r>
    </w:p>
    <w:p>
      <w:r>
        <w:rPr>
          <w:b/>
          <w:i w:val="0"/>
          <w:sz w:val="22"/>
        </w:rPr>
        <w:t>5.1 Model Utama (Baseline)</w:t>
      </w:r>
    </w:p>
    <w:p>
      <w:pPr>
        <w:jc w:val="both"/>
      </w:pPr>
      <w:r>
        <w:rPr>
          <w:b w:val="0"/>
          <w:i w:val="0"/>
          <w:sz w:val="22"/>
        </w:rPr>
        <w:t>Model utama menguji pengaruh MCP Perizinan terhadap investasi dengan kontrol jumlah penduduk:</w:t>
      </w:r>
    </w:p>
    <w:p>
      <w:pPr>
        <w:jc w:val="center"/>
      </w:pPr>
      <w:r>
        <w:rPr>
          <w:i/>
          <w:sz w:val="22"/>
        </w:rPr>
        <w:t>LOG(INVESTᵢₜ + 1) = α + β₁·MCP_IZINᵢₜ + γ·LOG(PENDUDUKᵢₜ) + εᵢₜ</w:t>
      </w:r>
    </w:p>
    <w:p>
      <w:r>
        <w:rPr>
          <w:b/>
          <w:i w:val="0"/>
          <w:sz w:val="22"/>
        </w:rPr>
        <w:t>5.2 Model Uji Structural Break (Perubahan Label MCP)</w:t>
      </w:r>
    </w:p>
    <w:p>
      <w:pPr>
        <w:jc w:val="both"/>
      </w:pPr>
      <w:r>
        <w:rPr>
          <w:b w:val="0"/>
          <w:i w:val="0"/>
          <w:sz w:val="22"/>
        </w:rPr>
        <w:t>Untuk menguji apakah perubahan label MCP "Perizinan" (2023) menjadi "Pelayanan Publik" (2024-2025) menghasilkan pengaruh berbeda, ditambahkan dummy periode dan suku interaksi:</w:t>
      </w:r>
    </w:p>
    <w:p>
      <w:pPr>
        <w:jc w:val="center"/>
      </w:pPr>
      <w:r>
        <w:rPr>
          <w:i/>
          <w:sz w:val="22"/>
        </w:rPr>
        <w:t>LOG(INVESTᵢₜ + 1) = α + β₁·MCP_IZINᵢₜ + β₂·D_POST2024ₜ + β₃·(MCP_IZINᵢₜ × D_POST2024ₜ) + γ·LOG(PENDUDUKᵢₜ) + εᵢₜ</w:t>
      </w:r>
    </w:p>
    <w:p>
      <w:r>
        <w:rPr>
          <w:b/>
          <w:i w:val="0"/>
          <w:sz w:val="22"/>
        </w:rPr>
        <w:t>5.3 Model Moderasi Temuan BPK</w:t>
      </w:r>
    </w:p>
    <w:p>
      <w:pPr>
        <w:jc w:val="center"/>
      </w:pPr>
      <w:r>
        <w:rPr>
          <w:i/>
          <w:sz w:val="22"/>
        </w:rPr>
        <w:t>LOG(INVESTᵢₜ + 1) = α + β₁·MCP_IZINᵢₜ + β₂·TOT_TEMUANᵢₜ + β₃·(MCP_IZINᵢₜ × TOT_TEMUANᵢₜ) + γ·LOG(PENDUDUKᵢₜ) + εᵢₜ</w:t>
      </w:r>
    </w:p>
    <w:p>
      <w:r>
        <w:rPr>
          <w:b/>
          <w:i w:val="0"/>
          <w:sz w:val="22"/>
        </w:rPr>
        <w:t>5.4 Model Komponen MCP Lengkap</w:t>
      </w:r>
    </w:p>
    <w:p>
      <w:pPr>
        <w:jc w:val="center"/>
      </w:pPr>
      <w:r>
        <w:rPr>
          <w:i/>
          <w:sz w:val="22"/>
        </w:rPr>
        <w:t>LOG(INVESTᵢₜ + 1) = α + β₁·MCP_APIPᵢₜ + β₂·MCP_IZINᵢₜ + β₃·MCP_MASETᵢₜ + β₄·MCP_MASNᵢₜ + β₅·MCP_OPDᵢₜ + β₆·MCP_PBJᵢₜ + β₇·MCP_PERANGᵢₜ + γ·LOG(PENDUDUKᵢₜ) + εᵢₜ</w:t>
      </w:r>
    </w:p>
    <w:p>
      <w:r>
        <w:rPr>
          <w:b/>
          <w:i w:val="0"/>
          <w:sz w:val="22"/>
        </w:rPr>
        <w:t>5.5 Model Pemisahan Jenis Temuan BPK</w:t>
      </w:r>
    </w:p>
    <w:p>
      <w:pPr>
        <w:jc w:val="center"/>
      </w:pPr>
      <w:r>
        <w:rPr>
          <w:i/>
          <w:sz w:val="22"/>
        </w:rPr>
        <w:t>LOG(INVESTᵢₜ + 1) = α + β₁·MCP_IZINᵢₜ + β₂·TEM_SPIᵢₜ + β₃·TEM_KEPᵢₜ + γ·LOG(PENDUDUKᵢₜ) + εᵢₜ</w:t>
      </w:r>
    </w:p>
    <w:p/>
    <w:p>
      <w:pPr>
        <w:jc w:val="both"/>
      </w:pPr>
      <w:r>
        <w:rPr>
          <w:b w:val="0"/>
          <w:i/>
          <w:sz w:val="20"/>
        </w:rPr>
        <w:t>Keterangan: i = kab/kota (1, 2, …, 35); t = tahun (2023, 2024, 2025); α = konstanta; βⱼ = koefisien variabel utama; γ = koefisien variabel kontrol; εᵢₜ = error term.</w:t>
      </w:r>
    </w:p>
    <w:p/>
    <w:p>
      <w:pPr>
        <w:pStyle w:val="Heading1"/>
      </w:pPr>
      <w:r>
        <w:t>6. Hasil Pengujian Komponen MCP Secara Tunggal</w:t>
      </w:r>
    </w:p>
    <w:p>
      <w:pPr>
        <w:jc w:val="both"/>
      </w:pPr>
      <w:r>
        <w:rPr>
          <w:b w:val="0"/>
          <w:i w:val="0"/>
          <w:sz w:val="22"/>
        </w:rPr>
        <w:t>Untuk mengidentifikasi komponen MCP yang paling berpengaruh, dilakukan estimasi 8 model tunggal dengan masing-masing komponen MCP sebagai satu-satunya variabel utama (kontrol: log_pdrb, log_penduduk).</w:t>
      </w:r>
    </w:p>
    <w:p>
      <w:pPr>
        <w:jc w:val="center"/>
      </w:pPr>
      <w:r>
        <w:rPr>
          <w:b/>
          <w:i/>
          <w:sz w:val="20"/>
        </w:rPr>
        <w:t>Tabel 4. Ringkasan Hasil 8 Model Tunggal Komponen MCP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114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114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β</w:t>
            </w:r>
          </w:p>
        </w:tc>
        <w:tc>
          <w:tcPr>
            <w:tcW w:type="dxa" w:w="114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p-value</w:t>
            </w:r>
          </w:p>
        </w:tc>
        <w:tc>
          <w:tcPr>
            <w:tcW w:type="dxa" w:w="114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Sig.</w:t>
            </w:r>
          </w:p>
        </w:tc>
        <w:tc>
          <w:tcPr>
            <w:tcW w:type="dxa" w:w="114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R²</w:t>
            </w:r>
          </w:p>
        </w:tc>
        <w:tc>
          <w:tcPr>
            <w:tcW w:type="dxa" w:w="114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Adj R²</w:t>
            </w:r>
          </w:p>
        </w:tc>
        <w:tc>
          <w:tcPr>
            <w:tcW w:type="dxa" w:w="114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Prob(F)</w:t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MCP_IZIN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+0,0216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0,0546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*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0,106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0,079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0,0099</w:t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TOT_MCP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+0,0273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0,2228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0,086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0,059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0,0274</w:t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MCP_PERANG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+0,0196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0,2603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0,084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0,057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0,0303</w:t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MCP_OPD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+0,0127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0,3309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0,081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0,054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0,0351</w:t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MCP_MASET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−0,0084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0,3546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0,080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0,053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0,0366</w:t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MCP_PBJ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+0,0140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0,3655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0,080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0,053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0,0372</w:t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MCP_MASN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+0,0132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0,4651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0,077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0,050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0,0424</w:t>
            </w:r>
          </w:p>
        </w:tc>
      </w:tr>
      <w:tr>
        <w:tc>
          <w:tcPr>
            <w:tcW w:type="dxa" w:w="114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MCP_APIP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+0,0105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0,4661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0,077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0,050</w:t>
            </w:r>
          </w:p>
        </w:tc>
        <w:tc>
          <w:tcPr>
            <w:tcW w:type="dxa" w:w="114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0,0424</w:t>
            </w:r>
          </w:p>
        </w:tc>
      </w:tr>
    </w:tbl>
    <w:p>
      <w:pPr>
        <w:jc w:val="both"/>
      </w:pPr>
      <w:r>
        <w:rPr>
          <w:b w:val="0"/>
          <w:i/>
          <w:sz w:val="20"/>
        </w:rPr>
        <w:t>Catatan: * = signifikan pada α=10%; ** = signifikan pada α=5%; *** = signifikan pada α=1%. Variabel kontrol (log PDRB, log penduduk) tidak ditampilkan untuk ringkasan.</w:t>
      </w:r>
    </w:p>
    <w:p/>
    <w:p>
      <w:r>
        <w:rPr>
          <w:b/>
          <w:i w:val="0"/>
          <w:sz w:val="22"/>
        </w:rPr>
        <w:t>Interpretasi Tabel 4:</w:t>
      </w:r>
    </w:p>
    <w:p>
      <w:pPr>
        <w:jc w:val="both"/>
      </w:pPr>
      <w:r>
        <w:rPr>
          <w:b w:val="0"/>
          <w:i w:val="0"/>
          <w:sz w:val="22"/>
        </w:rPr>
        <w:t>Hanya MCP Perizinan (MCP_IZIN) yang signifikan pada taraf 10% terhadap investasi PMDN. Bahkan skor total MCP (TOT_MCP) tidak signifikan, mengindikasikan bahwa kontribusi MCP terhadap investasi terkonsentrasi pada satu sub-area kunci, yaitu Perizinan. Komponen MCP Manajemen Aset bahkan menunjukkan tanda negatif (meski tidak signifikan), berbeda dari ekspektasi.</w:t>
      </w:r>
    </w:p>
    <w:p/>
    <w:p>
      <w:pPr>
        <w:pStyle w:val="Heading1"/>
      </w:pPr>
      <w:r>
        <w:t>7. Hasil Estimasi Model Utama dan Robustness Check</w:t>
      </w:r>
    </w:p>
    <w:p>
      <w:r>
        <w:rPr>
          <w:b/>
          <w:i w:val="0"/>
          <w:sz w:val="22"/>
        </w:rPr>
        <w:t>Tabel 5. Hasil Estimasi Model 1 — Baseline</w:t>
      </w:r>
    </w:p>
    <w:p>
      <w:pPr>
        <w:jc w:val="center"/>
      </w:pPr>
      <w:r>
        <w:rPr>
          <w:b/>
          <w:i/>
          <w:sz w:val="20"/>
        </w:rPr>
        <w:t>Dependent Variable: LOG(INVEST+1) — Periode 2023-2025, N=105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Variabel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Koefisien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Std. Error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t-Stat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Prob.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C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8,2299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1,4935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5,5104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0,0000***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MCP_IZIN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0,0216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0,0110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1,9537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0,0535*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LOG(PENDUDUK)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0,4634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0,1535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3,0194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0,0032***</w:t>
            </w:r>
          </w:p>
        </w:tc>
      </w:tr>
    </w:tbl>
    <w:p>
      <w:r>
        <w:rPr>
          <w:b w:val="0"/>
          <w:i/>
          <w:sz w:val="20"/>
        </w:rPr>
        <w:t>R² = 0,1050  |  Adj R² = 0,0874  |  F-stat = 5,9817  |  Prob(F) = 0,0035  |  DW = 2,0464</w:t>
      </w:r>
    </w:p>
    <w:p/>
    <w:p>
      <w:r>
        <w:rPr>
          <w:b/>
          <w:i w:val="0"/>
          <w:sz w:val="22"/>
        </w:rPr>
        <w:t>Tabel 6. Hasil Estimasi Model 2 — Uji Structural Break</w:t>
      </w:r>
    </w:p>
    <w:p>
      <w:pPr>
        <w:jc w:val="center"/>
      </w:pPr>
      <w:r>
        <w:rPr>
          <w:b/>
          <w:i/>
          <w:sz w:val="20"/>
        </w:rPr>
        <w:t>Dependent Variable: LOG(INVEST+1)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Variabel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Koefisien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Std. Error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t-Stat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Prob.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C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9,4150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1,8617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5,0573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0,0000***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MCP_IZIN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0,0061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0,0183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0,3339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0,7392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D_POST2024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−4,3274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2,3141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−1,8700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0,0644*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MCP_IZIN × D_POST2024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0,0478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0,0267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1,7873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0,0769*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LOG(PENDUDUK)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0,4860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0,1526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3,1847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0,0019***</w:t>
            </w:r>
          </w:p>
        </w:tc>
      </w:tr>
    </w:tbl>
    <w:p>
      <w:r>
        <w:rPr>
          <w:b w:val="0"/>
          <w:i/>
          <w:sz w:val="20"/>
        </w:rPr>
        <w:t>R² = 0,1392  |  Adj R² = 0,1048  |  F-stat = 4,0426  |  Prob(F) = 0,0044  |  DW = 2,0267</w:t>
      </w:r>
    </w:p>
    <w:p/>
    <w:p>
      <w:r>
        <w:rPr>
          <w:b/>
          <w:i w:val="0"/>
          <w:sz w:val="22"/>
        </w:rPr>
        <w:t>Tabel 7. Hasil Estimasi Model 3 — Moderasi Temuan BPK</w:t>
      </w:r>
    </w:p>
    <w:p>
      <w:pPr>
        <w:jc w:val="center"/>
      </w:pPr>
      <w:r>
        <w:rPr>
          <w:b/>
          <w:i/>
          <w:sz w:val="20"/>
        </w:rPr>
        <w:t>Dependent Variable: LOG(INVEST+1)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Variabel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Koefisien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Std. Error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t-Stat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Prob.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C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8,9177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3,0104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2,9623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0,0038***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MCP_IZIN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0,0151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0,0288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0,5256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0,6004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TOT_TEMUAN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−0,0203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0,1896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−0,1073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0,9147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MCP_IZIN × TOT_TEMUAN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0,0005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0,0021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0,2484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0,8043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LOG(PENDUDUK)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0,3993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0,1607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2,4847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0,0146**</w:t>
            </w:r>
          </w:p>
        </w:tc>
      </w:tr>
    </w:tbl>
    <w:p>
      <w:r>
        <w:rPr>
          <w:b w:val="0"/>
          <w:i/>
          <w:sz w:val="20"/>
        </w:rPr>
        <w:t>R² = 0,1257  |  Adj R² = 0,0908  |  F-stat = 3,5952  |  Prob(F) = 0,0088  |  DW = 2,2093</w:t>
      </w:r>
    </w:p>
    <w:p/>
    <w:p>
      <w:r>
        <w:rPr>
          <w:b/>
          <w:i w:val="0"/>
          <w:sz w:val="22"/>
        </w:rPr>
        <w:t>Tabel 8. Hasil Estimasi Model 4 — Semua Komponen MCP</w:t>
      </w:r>
    </w:p>
    <w:p>
      <w:pPr>
        <w:jc w:val="center"/>
      </w:pPr>
      <w:r>
        <w:rPr>
          <w:b/>
          <w:i/>
          <w:sz w:val="20"/>
        </w:rPr>
        <w:t>Dependent Variable: LOG(INVEST+1)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Variabel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Koefisien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Std. Error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t-Stat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Prob.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C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6,8313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2,5412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2,6882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0,0085***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MCP_APIP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0,0130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0,0173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0,7527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0,4535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MCP_IZIN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0,0198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0,0123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1,6114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0,1104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MCP_MASET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−0,0231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0,0114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−2,0283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0,0453**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MCP_MASN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−0,0211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0,0216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−0,9799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0,3296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MCP_OPD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0,0165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0,0147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1,1200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0,2655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MCP_PBJ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0,0038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0,0176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0,2145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0,8306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MCP_PERANG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0,0280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0,0213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1,3107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0,1931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LOG(PENDUDUK)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0,4510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0,1580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2,8552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0,0053***</w:t>
            </w:r>
          </w:p>
        </w:tc>
      </w:tr>
    </w:tbl>
    <w:p>
      <w:r>
        <w:rPr>
          <w:b w:val="0"/>
          <w:i/>
          <w:sz w:val="20"/>
        </w:rPr>
        <w:t>R² = 0,1530  |  Adj R² = 0,0825  |  F-stat = 2,1683  |  Prob(F) = 0,0366  |  DW = 2,0323</w:t>
      </w:r>
    </w:p>
    <w:p/>
    <w:p>
      <w:r>
        <w:rPr>
          <w:b/>
          <w:i w:val="0"/>
          <w:sz w:val="22"/>
        </w:rPr>
        <w:t>Tabel 9. Hasil Estimasi Model 5 — Pemisahan Jenis Temuan BPK</w:t>
      </w:r>
    </w:p>
    <w:p>
      <w:pPr>
        <w:jc w:val="center"/>
      </w:pPr>
      <w:r>
        <w:rPr>
          <w:b/>
          <w:i/>
          <w:sz w:val="20"/>
        </w:rPr>
        <w:t>Dependent Variable: LOG(INVEST+1)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Variabel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Koefisien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Std. Error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t-Stat</w:t>
            </w:r>
          </w:p>
        </w:tc>
        <w:tc>
          <w:tcPr>
            <w:tcW w:type="dxa" w:w="1824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Prob.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C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8,3338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1,5067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5,5311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0,0000***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MCP_IZIN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0,0219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0,0110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1,9866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0,0497**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TEM_SPI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0,0187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0,0313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0,5972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0,5518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TEM_KEP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0,0339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0,0301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1,1285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0,2618</w:t>
            </w:r>
          </w:p>
        </w:tc>
      </w:tr>
      <w:tr>
        <w:tc>
          <w:tcPr>
            <w:tcW w:type="dxa" w:w="1824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LOG(PENDUDUK)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0,3929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0,1645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2,3877</w:t>
            </w:r>
          </w:p>
        </w:tc>
        <w:tc>
          <w:tcPr>
            <w:tcW w:type="dxa" w:w="1824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0,0188**</w:t>
            </w:r>
          </w:p>
        </w:tc>
      </w:tr>
    </w:tbl>
    <w:p>
      <w:r>
        <w:rPr>
          <w:b w:val="0"/>
          <w:i/>
          <w:sz w:val="20"/>
        </w:rPr>
        <w:t>R² = 0,1260  |  Adj R² = 0,0910  |  F-stat = 3,6035  |  Prob(F) = 0,0087  |  DW = 2,2086</w:t>
      </w:r>
    </w:p>
    <w:p/>
    <w:p>
      <w:pPr>
        <w:pStyle w:val="Heading1"/>
      </w:pPr>
      <w:r>
        <w:t>8. Ringkasan Komparasi 5 Model</w:t>
      </w:r>
    </w:p>
    <w:p>
      <w:pPr>
        <w:jc w:val="center"/>
      </w:pPr>
      <w:r>
        <w:rPr>
          <w:b/>
          <w:i/>
          <w:sz w:val="20"/>
        </w:rPr>
        <w:t>Tabel 10. Komparasi Hasil 5 Model Estimasi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Variabel</w:t>
            </w:r>
          </w:p>
        </w:tc>
        <w:tc>
          <w:tcPr>
            <w:tcW w:type="dxa" w:w="152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 1</w:t>
            </w:r>
          </w:p>
        </w:tc>
        <w:tc>
          <w:tcPr>
            <w:tcW w:type="dxa" w:w="152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 2</w:t>
            </w:r>
          </w:p>
        </w:tc>
        <w:tc>
          <w:tcPr>
            <w:tcW w:type="dxa" w:w="152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 3</w:t>
            </w:r>
          </w:p>
        </w:tc>
        <w:tc>
          <w:tcPr>
            <w:tcW w:type="dxa" w:w="152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 4</w:t>
            </w:r>
          </w:p>
        </w:tc>
        <w:tc>
          <w:tcPr>
            <w:tcW w:type="dxa" w:w="1520"/>
            <w:shd w:val="clear" w:color="auto"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Model 5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MCP_IZIN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0,0216*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0,0061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0,0151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0,0198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0,0219**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(0,054)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(0,739)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(0,600)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(0,110)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(0,050)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D_POST2024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−4,3274*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(0,064)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MCP_IZIN×D_POST2024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0,0478*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(0,077)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TOT_TEMUAN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−0,0203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(0,915)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MCP_IZIN×TOT_TEMUAN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0,0005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(0,804)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MCP_MASET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−0,0231**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(0,045)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TEM_SPI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0,0187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(0,552)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LOG(PENDUDUK)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0,4634***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0,4860***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0,3993**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0,4510***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0,3929**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(0,003)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(0,002)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(0,015)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(0,005)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(0,019)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R²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0,105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0,139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0,126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0,153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0,126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Adj. R²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0,087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0,105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0,091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0,082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0,091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F-statistic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5,98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4,04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3,60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2,17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3,60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Prob(F)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0,004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0,009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0,037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0,009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DW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2,05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2,03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2,21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2,03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2,21</w:t>
            </w:r>
          </w:p>
        </w:tc>
      </w:tr>
      <w:tr>
        <w:tc>
          <w:tcPr>
            <w:tcW w:type="dxa" w:w="1520"/>
            <w:vAlign w:val="center"/>
          </w:tcPr>
          <w:p>
            <w:pPr>
              <w:jc w:val="left"/>
            </w:pPr>
            <w:r/>
            <w:r>
              <w:rPr>
                <w:sz w:val="20"/>
              </w:rPr>
              <w:t>N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105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105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105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105</w:t>
            </w:r>
          </w:p>
        </w:tc>
        <w:tc>
          <w:tcPr>
            <w:tcW w:type="dxa" w:w="1520"/>
            <w:vAlign w:val="center"/>
          </w:tcPr>
          <w:p>
            <w:pPr>
              <w:jc w:val="center"/>
            </w:pPr>
            <w:r/>
            <w:r>
              <w:rPr>
                <w:sz w:val="20"/>
              </w:rPr>
              <w:t>105</w:t>
            </w:r>
          </w:p>
        </w:tc>
      </w:tr>
    </w:tbl>
    <w:p>
      <w:r>
        <w:rPr>
          <w:b w:val="0"/>
          <w:i/>
          <w:sz w:val="20"/>
        </w:rPr>
        <w:t>Catatan: Angka dalam kurung adalah probabilitas (p-value). * p &lt; 0,10; ** p &lt; 0,05; *** p &lt; 0,01.</w:t>
      </w:r>
    </w:p>
    <w:p/>
    <w:p>
      <w:pPr>
        <w:pStyle w:val="Heading1"/>
      </w:pPr>
      <w:r>
        <w:t>9. Interpretasi Hasil</w:t>
      </w:r>
    </w:p>
    <w:p>
      <w:r>
        <w:rPr>
          <w:b/>
          <w:i w:val="0"/>
          <w:sz w:val="22"/>
        </w:rPr>
        <w:t>9.1 Pengaruh MCP Perizinan terhadap Investasi PMDN</w:t>
      </w:r>
    </w:p>
    <w:p>
      <w:pPr>
        <w:jc w:val="both"/>
      </w:pPr>
      <w:r>
        <w:rPr>
          <w:b w:val="0"/>
          <w:i w:val="0"/>
          <w:sz w:val="22"/>
        </w:rPr>
        <w:t>Hasil Model 1 menunjukkan bahwa MCP Perizinan berpengaruh positif signifikan terhadap investasi PMDN pada taraf 10% (β = 0,0216, p = 0,054). Setiap kenaikan 1 poin skor MCP Perizinan akan meningkatkan investasi PMDN sebesar 2,16%. Hasil ini konsisten dengan teori biaya transaksi (Coase, 1937; North, 1991) yang menyatakan bahwa kualitas pelayanan perizinan publik mengurangi biaya transaksi dan ketidakpastian, sehingga meningkatkan keputusan investasi.</w:t>
      </w:r>
    </w:p>
    <w:p>
      <w:r>
        <w:rPr>
          <w:b/>
          <w:i w:val="0"/>
          <w:sz w:val="22"/>
        </w:rPr>
        <w:t>9.2 Hasil Uji Structural Break (Perubahan Label MCP)</w:t>
      </w:r>
    </w:p>
    <w:p>
      <w:pPr>
        <w:jc w:val="both"/>
      </w:pPr>
      <w:r>
        <w:rPr>
          <w:b w:val="0"/>
          <w:i w:val="0"/>
          <w:sz w:val="22"/>
        </w:rPr>
        <w:t>Model 2 menunjukkan temuan menarik terkait perubahan label MCP dari "Perizinan" (2023) menjadi "Pelayanan Publik" (2024-2025). Koefisien interaksi MCP_IZIN × D_POST2024 signifikan positif (β = 0,0478, p = 0,077), mengindikasikan bahwa pengaruh MCP terhadap investasi JUSTRU LEBIH KUAT pada periode "Pelayanan Publik":</w:t>
      </w:r>
    </w:p>
    <w:p>
      <w:r>
        <w:rPr>
          <w:b w:val="0"/>
          <w:i w:val="0"/>
          <w:sz w:val="22"/>
        </w:rPr>
        <w:t>• Periode 2023 (label "Perizinan"): efek MCP = 0,0061 (tidak signifikan)</w:t>
      </w:r>
    </w:p>
    <w:p>
      <w:r>
        <w:rPr>
          <w:b w:val="0"/>
          <w:i w:val="0"/>
          <w:sz w:val="22"/>
        </w:rPr>
        <w:t>• Periode 2024-2025 (label "Pelayanan Publik"): efek MCP = 0,0061 + 0,0478 = 0,0539</w:t>
      </w:r>
    </w:p>
    <w:p>
      <w:pPr>
        <w:jc w:val="both"/>
      </w:pPr>
      <w:r>
        <w:rPr>
          <w:b w:val="0"/>
          <w:i w:val="0"/>
          <w:sz w:val="22"/>
        </w:rPr>
        <w:t>Temuan ini menunjukkan bahwa investor merespon substansi pelayanan publik yang lebih komprehensif (mencakup standar pelayanan, kepuasan masyarakat, dan integritas), bukan sekadar prosedur perizinan.</w:t>
      </w:r>
    </w:p>
    <w:p>
      <w:r>
        <w:rPr>
          <w:b/>
          <w:i w:val="0"/>
          <w:sz w:val="22"/>
        </w:rPr>
        <w:t>9.3 Pengaruh Faktor Demografi</w:t>
      </w:r>
    </w:p>
    <w:p>
      <w:pPr>
        <w:jc w:val="both"/>
      </w:pPr>
      <w:r>
        <w:rPr>
          <w:b w:val="0"/>
          <w:i w:val="0"/>
          <w:sz w:val="22"/>
        </w:rPr>
        <w:t>Variabel jumlah penduduk (LOG_PENDUDUK) konsisten signifikan di seluruh model (β ≈ 0,46, p &lt; 0,01). Setiap kenaikan 1% jumlah penduduk akan meningkatkan investasi PMDN sekitar 0,46%. Hal ini mengindikasikan bahwa faktor pasar potensial (demografi) tetap menjadi determinan utama keputusan investasi, melebihi pengaruh kualitas tata kelola.</w:t>
      </w:r>
    </w:p>
    <w:p>
      <w:r>
        <w:rPr>
          <w:b/>
          <w:i w:val="0"/>
          <w:sz w:val="22"/>
        </w:rPr>
        <w:t>9.4 Moderasi Temuan BPK Tidak Terbukti</w:t>
      </w:r>
    </w:p>
    <w:p>
      <w:pPr>
        <w:jc w:val="both"/>
      </w:pPr>
      <w:r>
        <w:rPr>
          <w:b w:val="0"/>
          <w:i w:val="0"/>
          <w:sz w:val="22"/>
        </w:rPr>
        <w:t>Model 3 menunjukkan bahwa jumlah temuan BPK tidak signifikan, baik secara langsung maupun sebagai variabel moderasi (interaksi p = 0,804). Hal ini mengindikasikan bahwa pengawasan eksternal BPK belum berfungsi sebagai feedback loop yang efektif dalam memperkuat atau melemahkan pengaruh MCP terhadap investasi di Jawa Tengah.</w:t>
      </w:r>
    </w:p>
    <w:p>
      <w:r>
        <w:rPr>
          <w:b/>
          <w:i w:val="0"/>
          <w:sz w:val="22"/>
        </w:rPr>
        <w:t>9.5 Multikolinearitas pada Model Komponen Lengkap</w:t>
      </w:r>
    </w:p>
    <w:p>
      <w:pPr>
        <w:jc w:val="both"/>
      </w:pPr>
      <w:r>
        <w:rPr>
          <w:b w:val="0"/>
          <w:i w:val="0"/>
          <w:sz w:val="22"/>
        </w:rPr>
        <w:t>Model 4 (semua komponen MCP) menunjukkan MCP Manajemen Aset signifikan negatif (β = −0,0231, p = 0,045) — hasil yang berbeda dengan Model tunggalnya yang tidak signifikan. Pola ini mengindikasikan adanya multikolinearitas tinggi antar komponen MCP saat dimasukkan bersamaan, menjustifikasi pendekatan dekomposisi per komponen yang digunakan.</w:t>
      </w:r>
    </w:p>
    <w:p/>
    <w:p>
      <w:pPr>
        <w:pStyle w:val="Heading1"/>
      </w:pPr>
      <w:r>
        <w:t>10. Kesimpulan dan Implikasi</w:t>
      </w:r>
    </w:p>
    <w:p>
      <w:r>
        <w:rPr>
          <w:b/>
          <w:i w:val="0"/>
          <w:sz w:val="22"/>
        </w:rPr>
        <w:t>10.1 Kesimpulan</w:t>
      </w:r>
    </w:p>
    <w:p>
      <w:pPr>
        <w:pStyle w:val="ListNumber"/>
        <w:spacing w:after="80"/>
      </w:pPr>
      <w:r>
        <w:t>Dari 7 komponen MCP yang diuji, hanya MCP Perizinan/Pelayanan Publik yang berpengaruh positif signifikan terhadap investasi PMDN di Jawa Tengah periode 2023-2025.</w:t>
      </w:r>
    </w:p>
    <w:p>
      <w:pPr>
        <w:pStyle w:val="ListNumber"/>
        <w:spacing w:after="80"/>
      </w:pPr>
      <w:r>
        <w:t>Hasil pengujian formal (Hausman dan LM Breusch-Pagan) menunjukkan Common Effect Model (CEM/Pooled OLS) sebagai model terbaik untuk data panel dalam penelitian ini.</w:t>
      </w:r>
    </w:p>
    <w:p>
      <w:pPr>
        <w:pStyle w:val="ListNumber"/>
        <w:spacing w:after="80"/>
      </w:pPr>
      <w:r>
        <w:t>Pengaruh MCP Perizinan terhadap investasi semakin kuat setelah kerangka indikator KPK direvisi menjadi "Pelayanan Publik" (2024-2025) yang lebih komprehensif, mencakup standar pelayanan, survei kepuasan, dan integritas.</w:t>
      </w:r>
    </w:p>
    <w:p>
      <w:pPr>
        <w:pStyle w:val="ListNumber"/>
        <w:spacing w:after="80"/>
      </w:pPr>
      <w:r>
        <w:t>Pengawasan eksternal melalui temuan BPK belum terbukti memoderasi hubungan MCP terhadap investasi.</w:t>
      </w:r>
    </w:p>
    <w:p>
      <w:pPr>
        <w:pStyle w:val="ListNumber"/>
        <w:spacing w:after="80"/>
      </w:pPr>
      <w:r>
        <w:t>Faktor demografi (jumlah penduduk) tetap menjadi determinan dominan investasi PMDN, melebihi pengaruh komponen tata kelola.</w:t>
      </w:r>
    </w:p>
    <w:p>
      <w:r>
        <w:rPr>
          <w:b/>
          <w:i w:val="0"/>
          <w:sz w:val="22"/>
        </w:rPr>
        <w:t>10.2 Implikasi Kebijakan</w:t>
      </w:r>
    </w:p>
    <w:p>
      <w:pPr>
        <w:pStyle w:val="ListNumber"/>
        <w:spacing w:after="80"/>
      </w:pPr>
      <w:r>
        <w:t>Pemerintah daerah Jawa Tengah sebaiknya memprioritaskan reformasi Pelayanan Terpadu Satu Pintu (PTSP) dan kualitas pelayanan publik sebagai strategi peningkatan investasi, dibandingkan kebijakan tata kelola yang merata di seluruh sub-area MCP.</w:t>
      </w:r>
    </w:p>
    <w:p>
      <w:pPr>
        <w:pStyle w:val="ListNumber"/>
        <w:spacing w:after="80"/>
      </w:pPr>
      <w:r>
        <w:t>Penyempurnaan kerangka MCP oleh KPK dari "Perizinan" menjadi "Pelayanan Publik" yang lebih komprehensif terbukti efektif dan perlu dipertahankan dengan substansi yang konsisten.</w:t>
      </w:r>
    </w:p>
    <w:p>
      <w:pPr>
        <w:pStyle w:val="ListNumber"/>
        <w:spacing w:after="80"/>
      </w:pPr>
      <w:r>
        <w:t>Mekanisme akuntabilitas BPK perlu diperkuat agar berfungsi sebagai feedback loop yang efektif terhadap kebijakan investasi daerah.</w:t>
      </w:r>
    </w:p>
    <w:p>
      <w:pPr>
        <w:pStyle w:val="ListNumber"/>
        <w:spacing w:after="80"/>
      </w:pPr>
      <w:r>
        <w:t>Pengembangan kapasitas pasar (demografi, infrastruktur) tetap menjadi fundamental yang tidak dapat digantikan oleh perbaikan tata kelola saja.</w:t>
      </w:r>
    </w:p>
    <w:p>
      <w:r>
        <w:rPr>
          <w:b/>
          <w:i w:val="0"/>
          <w:sz w:val="22"/>
        </w:rPr>
        <w:t>10.3 Limitasi</w:t>
      </w:r>
    </w:p>
    <w:p>
      <w:pPr>
        <w:pStyle w:val="ListNumber"/>
        <w:spacing w:after="80"/>
      </w:pPr>
      <w:r>
        <w:t>Periode pengamatan relatif pendek (T=3) sehingga power statistik terbatas, terutama untuk uji robust standard error White cross-section yang menghasilkan reduced rank covariance matrix.</w:t>
      </w:r>
    </w:p>
    <w:p>
      <w:pPr>
        <w:pStyle w:val="ListNumber"/>
        <w:spacing w:after="80"/>
      </w:pPr>
      <w:r>
        <w:t>Variansi skor MCP relatif rendah karena banyak kab/kota mencapai skor mendekati 100, mengurangi sensitivitas estimasi.</w:t>
      </w:r>
    </w:p>
    <w:p>
      <w:pPr>
        <w:pStyle w:val="ListNumber"/>
        <w:spacing w:after="80"/>
      </w:pPr>
      <w:r>
        <w:t>Perubahan label sub-area MCP "Perizinan" (2023) menjadi "Pelayanan Publik" (2024-2025) merupakan keterbatasan komparabilitas, meskipun sub-indikator masih sebagian besar serupa (kompatibilitas ≈ 64%).</w:t>
      </w:r>
    </w:p>
    <w:p>
      <w:pPr>
        <w:pStyle w:val="ListNumber"/>
        <w:spacing w:after="80"/>
      </w:pPr>
      <w:r>
        <w:t>Penelitian ini menggunakan data Provinsi Jawa Tengah; generalisasi ke provinsi lain perlu pengujian lanjutan.</w:t>
      </w:r>
    </w:p>
    <w:p/>
    <w:p>
      <w:pPr>
        <w:pStyle w:val="Heading1"/>
      </w:pPr>
      <w:r>
        <w:t>11. Referensi Utama</w:t>
      </w:r>
    </w:p>
    <w:p>
      <w:pPr>
        <w:spacing w:after="120"/>
        <w:ind w:hanging="567" w:left="567"/>
      </w:pPr>
      <w:r>
        <w:t>Maruli, T., &amp; Mahi, B. R. (2022). Analysis of the effect of corruption prevention on private investment at the district/city level in Indonesia. Integritas: Jurnal Antikorupsi, 8(2), 247-258.</w:t>
      </w:r>
    </w:p>
    <w:p>
      <w:pPr>
        <w:spacing w:after="120"/>
        <w:ind w:hanging="567" w:left="567"/>
      </w:pPr>
      <w:r>
        <w:t>Almakkiyah, M. (2026). Corruption Prevention Efforts Against Investment: Empirical Evidence in West Nusa Tenggara Province. Academia Open, 11(1).</w:t>
      </w:r>
    </w:p>
    <w:p>
      <w:pPr>
        <w:spacing w:after="120"/>
        <w:ind w:hanging="567" w:left="567"/>
      </w:pPr>
      <w:r>
        <w:t>Coase, R. H. (1937). The Nature of the Firm. Economica, 4(16), 386-405.</w:t>
      </w:r>
    </w:p>
    <w:p>
      <w:pPr>
        <w:spacing w:after="120"/>
        <w:ind w:hanging="567" w:left="567"/>
      </w:pPr>
      <w:r>
        <w:t>North, D. C. (1991). Institutions. Journal of Economic Perspectives, 5(1), 97-112.</w:t>
      </w:r>
    </w:p>
    <w:p>
      <w:pPr>
        <w:spacing w:after="120"/>
        <w:ind w:hanging="567" w:left="567"/>
      </w:pPr>
      <w:r>
        <w:t>Mauro, P. (1995). Corruption and Growth. Quarterly Journal of Economics, 110(3), 681-712.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