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60"/>
        <w:jc w:val="center"/>
      </w:pPr>
      <w:r>
        <w:rPr>
          <w:rFonts w:ascii="Times New Roman" w:hAnsi="Times New Roman"/>
          <w:b/>
          <w:sz w:val="28"/>
        </w:rPr>
        <w:t>BAB IV</w:t>
      </w:r>
    </w:p>
    <w:p>
      <w:pPr>
        <w:spacing w:line="360" w:lineRule="auto" w:before="240" w:after="160"/>
        <w:jc w:val="center"/>
      </w:pPr>
      <w:r>
        <w:rPr>
          <w:rFonts w:ascii="Times New Roman" w:hAnsi="Times New Roman"/>
          <w:b/>
          <w:sz w:val="28"/>
        </w:rPr>
        <w:t>HASIL DAN PEMBAHASAN</w:t>
      </w:r>
    </w:p>
    <w:p>
      <w:pPr>
        <w:spacing w:line="360" w:lineRule="auto" w:before="240" w:after="160"/>
      </w:pPr>
      <w:r>
        <w:rPr>
          <w:rFonts w:ascii="Times New Roman" w:hAnsi="Times New Roman"/>
          <w:b/>
          <w:sz w:val="26"/>
        </w:rPr>
        <w:t>4.1 Gambaran Umum Objek Penelitian</w:t>
      </w:r>
    </w:p>
    <w:p>
      <w:pPr>
        <w:spacing w:line="360" w:lineRule="auto" w:after="120"/>
        <w:ind w:firstLine="720"/>
        <w:jc w:val="both"/>
      </w:pPr>
      <w:r>
        <w:rPr>
          <w:rFonts w:ascii="Times New Roman" w:hAnsi="Times New Roman"/>
          <w:b w:val="0"/>
          <w:i w:val="0"/>
          <w:sz w:val="24"/>
        </w:rPr>
        <w:t>Penelitian ini menganalisis 35 kabupaten/kota di Provinsi Jawa Tengah selama periode 2023-2025 dengan total 105 observasi balanced. Provinsi Jawa Tengah merupakan salah satu provinsi dengan capaian skor MCP tertinggi di Indonesia, dengan rata-rata skor MCP total mendekati 92 poin pada periode penelitian. Sebaran 35 unit analisis terdiri dari 29 kabupaten dan 6 kota (Semarang, Surakarta, Salatiga, Pekalongan, Tegal, Magelang) yang memiliki karakter ekonomi heterogen — mulai dari kawasan industri Pantura, daerah pertanian pegunungan, hingga pusat perkotaan dengan ekonomi jasa dominan.</w:t>
      </w:r>
    </w:p>
    <w:p>
      <w:pPr>
        <w:spacing w:line="360" w:lineRule="auto" w:before="240" w:after="160"/>
      </w:pPr>
      <w:r>
        <w:rPr>
          <w:rFonts w:ascii="Times New Roman" w:hAnsi="Times New Roman"/>
          <w:b/>
          <w:sz w:val="26"/>
        </w:rPr>
        <w:t>4.2 Statistik Deskriptif</w:t>
      </w:r>
    </w:p>
    <w:p>
      <w:pPr>
        <w:spacing w:line="360" w:lineRule="auto" w:after="120"/>
        <w:jc w:val="both"/>
      </w:pPr>
      <w:r>
        <w:rPr>
          <w:rFonts w:ascii="Times New Roman" w:hAnsi="Times New Roman"/>
          <w:b w:val="0"/>
          <w:i w:val="0"/>
          <w:sz w:val="24"/>
        </w:rPr>
        <w:t>Statistik deskriptif variabel penelitian disajikan pada Tabel 4.1, yang memberikan gambaran awal mengenai sebaran data sebelum dilakukan estimasi regresi.</w:t>
      </w:r>
    </w:p>
    <w:p/>
    <w:p>
      <w:pPr>
        <w:jc w:val="center"/>
      </w:pPr>
      <w:r>
        <w:rPr>
          <w:rFonts w:ascii="Times New Roman" w:hAnsi="Times New Roman"/>
          <w:b/>
          <w:i/>
          <w:sz w:val="22"/>
        </w:rPr>
        <w:t>Tabel 4.1 Statistik Deskriptif Variabel Penelitian</w:t>
      </w:r>
    </w:p>
    <w:tbl>
      <w:tblPr>
        <w:tblStyle w:val="LightGrid-Accent1"/>
        <w:tblW w:type="auto" w:w="0"/>
        <w:jc w:val="center"/>
        <w:tblLook w:firstColumn="1" w:firstRow="1" w:lastColumn="0" w:lastRow="0" w:noHBand="0" w:noVBand="1" w:val="04A0"/>
      </w:tblPr>
      <w:tblGrid>
        <w:gridCol w:w="1378"/>
        <w:gridCol w:w="1378"/>
        <w:gridCol w:w="1378"/>
        <w:gridCol w:w="1378"/>
        <w:gridCol w:w="1378"/>
        <w:gridCol w:w="1378"/>
      </w:tblGrid>
      <w:tr>
        <w:tc>
          <w:tcPr>
            <w:tcW w:type="dxa" w:w="1378"/>
            <w:shd w:val="clear" w:color="auto" w:fill="1F4E79"/>
            <w:vAlign w:val="center"/>
          </w:tcPr>
          <w:p>
            <w:pPr>
              <w:jc w:val="center"/>
            </w:pPr>
            <w:r/>
            <w:r>
              <w:rPr>
                <w:rFonts w:ascii="Times New Roman" w:hAnsi="Times New Roman"/>
                <w:b/>
                <w:color w:val="FFFFFF"/>
                <w:sz w:val="20"/>
              </w:rPr>
              <w:t>Variabel</w:t>
            </w:r>
          </w:p>
        </w:tc>
        <w:tc>
          <w:tcPr>
            <w:tcW w:type="dxa" w:w="1378"/>
            <w:shd w:val="clear" w:color="auto" w:fill="1F4E79"/>
            <w:vAlign w:val="center"/>
          </w:tcPr>
          <w:p>
            <w:pPr>
              <w:jc w:val="center"/>
            </w:pPr>
            <w:r/>
            <w:r>
              <w:rPr>
                <w:rFonts w:ascii="Times New Roman" w:hAnsi="Times New Roman"/>
                <w:b/>
                <w:color w:val="FFFFFF"/>
                <w:sz w:val="20"/>
              </w:rPr>
              <w:t>Mean</w:t>
            </w:r>
          </w:p>
        </w:tc>
        <w:tc>
          <w:tcPr>
            <w:tcW w:type="dxa" w:w="1378"/>
            <w:shd w:val="clear" w:color="auto" w:fill="1F4E79"/>
            <w:vAlign w:val="center"/>
          </w:tcPr>
          <w:p>
            <w:pPr>
              <w:jc w:val="center"/>
            </w:pPr>
            <w:r/>
            <w:r>
              <w:rPr>
                <w:rFonts w:ascii="Times New Roman" w:hAnsi="Times New Roman"/>
                <w:b/>
                <w:color w:val="FFFFFF"/>
                <w:sz w:val="20"/>
              </w:rPr>
              <w:t>Median</w:t>
            </w:r>
          </w:p>
        </w:tc>
        <w:tc>
          <w:tcPr>
            <w:tcW w:type="dxa" w:w="1378"/>
            <w:shd w:val="clear" w:color="auto" w:fill="1F4E79"/>
            <w:vAlign w:val="center"/>
          </w:tcPr>
          <w:p>
            <w:pPr>
              <w:jc w:val="center"/>
            </w:pPr>
            <w:r/>
            <w:r>
              <w:rPr>
                <w:rFonts w:ascii="Times New Roman" w:hAnsi="Times New Roman"/>
                <w:b/>
                <w:color w:val="FFFFFF"/>
                <w:sz w:val="20"/>
              </w:rPr>
              <w:t>Maks</w:t>
            </w:r>
          </w:p>
        </w:tc>
        <w:tc>
          <w:tcPr>
            <w:tcW w:type="dxa" w:w="1378"/>
            <w:shd w:val="clear" w:color="auto" w:fill="1F4E79"/>
            <w:vAlign w:val="center"/>
          </w:tcPr>
          <w:p>
            <w:pPr>
              <w:jc w:val="center"/>
            </w:pPr>
            <w:r/>
            <w:r>
              <w:rPr>
                <w:rFonts w:ascii="Times New Roman" w:hAnsi="Times New Roman"/>
                <w:b/>
                <w:color w:val="FFFFFF"/>
                <w:sz w:val="20"/>
              </w:rPr>
              <w:t>Min</w:t>
            </w:r>
          </w:p>
        </w:tc>
        <w:tc>
          <w:tcPr>
            <w:tcW w:type="dxa" w:w="1378"/>
            <w:shd w:val="clear" w:color="auto" w:fill="1F4E79"/>
            <w:vAlign w:val="center"/>
          </w:tcPr>
          <w:p>
            <w:pPr>
              <w:jc w:val="center"/>
            </w:pPr>
            <w:r/>
            <w:r>
              <w:rPr>
                <w:rFonts w:ascii="Times New Roman" w:hAnsi="Times New Roman"/>
                <w:b/>
                <w:color w:val="FFFFFF"/>
                <w:sz w:val="20"/>
              </w:rPr>
              <w:t>Std Dev</w:t>
            </w:r>
          </w:p>
        </w:tc>
      </w:tr>
      <w:tr>
        <w:tc>
          <w:tcPr>
            <w:tcW w:type="dxa" w:w="1378"/>
            <w:vAlign w:val="center"/>
          </w:tcPr>
          <w:p>
            <w:pPr>
              <w:jc w:val="left"/>
            </w:pPr>
            <w:r/>
            <w:r>
              <w:rPr>
                <w:rFonts w:ascii="Times New Roman" w:hAnsi="Times New Roman"/>
                <w:sz w:val="20"/>
              </w:rPr>
              <w:t>LOG(INVEST+1)</w:t>
            </w:r>
          </w:p>
        </w:tc>
        <w:tc>
          <w:tcPr>
            <w:tcW w:type="dxa" w:w="1378"/>
            <w:vAlign w:val="center"/>
          </w:tcPr>
          <w:p>
            <w:pPr>
              <w:jc w:val="center"/>
            </w:pPr>
            <w:r/>
            <w:r>
              <w:rPr>
                <w:rFonts w:ascii="Times New Roman" w:hAnsi="Times New Roman"/>
                <w:sz w:val="20"/>
              </w:rPr>
              <w:t>13,29</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1,01</w:t>
            </w:r>
          </w:p>
        </w:tc>
      </w:tr>
      <w:tr>
        <w:tc>
          <w:tcPr>
            <w:tcW w:type="dxa" w:w="1378"/>
            <w:vAlign w:val="center"/>
          </w:tcPr>
          <w:p>
            <w:pPr>
              <w:jc w:val="left"/>
            </w:pPr>
            <w:r/>
            <w:r>
              <w:rPr>
                <w:rFonts w:ascii="Times New Roman" w:hAnsi="Times New Roman"/>
                <w:sz w:val="20"/>
              </w:rPr>
              <w:t>MCP_IZIN</w:t>
            </w:r>
          </w:p>
        </w:tc>
        <w:tc>
          <w:tcPr>
            <w:tcW w:type="dxa" w:w="1378"/>
            <w:vAlign w:val="center"/>
          </w:tcPr>
          <w:p>
            <w:pPr>
              <w:jc w:val="center"/>
            </w:pPr>
            <w:r/>
            <w:r>
              <w:rPr>
                <w:rFonts w:ascii="Times New Roman" w:hAnsi="Times New Roman"/>
                <w:sz w:val="20"/>
              </w:rPr>
              <w:t>87,50</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100</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r>
      <w:tr>
        <w:tc>
          <w:tcPr>
            <w:tcW w:type="dxa" w:w="1378"/>
            <w:vAlign w:val="center"/>
          </w:tcPr>
          <w:p>
            <w:pPr>
              <w:jc w:val="left"/>
            </w:pPr>
            <w:r/>
            <w:r>
              <w:rPr>
                <w:rFonts w:ascii="Times New Roman" w:hAnsi="Times New Roman"/>
                <w:sz w:val="20"/>
              </w:rPr>
              <w:t>MCP_PERANG</w:t>
            </w:r>
          </w:p>
        </w:tc>
        <w:tc>
          <w:tcPr>
            <w:tcW w:type="dxa" w:w="1378"/>
            <w:vAlign w:val="center"/>
          </w:tcPr>
          <w:p>
            <w:pPr>
              <w:jc w:val="center"/>
            </w:pPr>
            <w:r/>
            <w:r>
              <w:rPr>
                <w:rFonts w:ascii="Times New Roman" w:hAnsi="Times New Roman"/>
                <w:sz w:val="20"/>
              </w:rPr>
              <w:t>95,48</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100</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5,57</w:t>
            </w:r>
          </w:p>
        </w:tc>
      </w:tr>
      <w:tr>
        <w:tc>
          <w:tcPr>
            <w:tcW w:type="dxa" w:w="1378"/>
            <w:vAlign w:val="center"/>
          </w:tcPr>
          <w:p>
            <w:pPr>
              <w:jc w:val="left"/>
            </w:pPr>
            <w:r/>
            <w:r>
              <w:rPr>
                <w:rFonts w:ascii="Times New Roman" w:hAnsi="Times New Roman"/>
                <w:sz w:val="20"/>
              </w:rPr>
              <w:t>MCP_MASN</w:t>
            </w:r>
          </w:p>
        </w:tc>
        <w:tc>
          <w:tcPr>
            <w:tcW w:type="dxa" w:w="1378"/>
            <w:vAlign w:val="center"/>
          </w:tcPr>
          <w:p>
            <w:pPr>
              <w:jc w:val="center"/>
            </w:pPr>
            <w:r/>
            <w:r>
              <w:rPr>
                <w:rFonts w:ascii="Times New Roman" w:hAnsi="Times New Roman"/>
                <w:sz w:val="20"/>
              </w:rPr>
              <w:t>94,04</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100</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5,42</w:t>
            </w:r>
          </w:p>
        </w:tc>
      </w:tr>
      <w:tr>
        <w:tc>
          <w:tcPr>
            <w:tcW w:type="dxa" w:w="1378"/>
            <w:vAlign w:val="center"/>
          </w:tcPr>
          <w:p>
            <w:pPr>
              <w:jc w:val="left"/>
            </w:pPr>
            <w:r/>
            <w:r>
              <w:rPr>
                <w:rFonts w:ascii="Times New Roman" w:hAnsi="Times New Roman"/>
                <w:sz w:val="20"/>
              </w:rPr>
              <w:t>MCP_APIP</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100</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r>
      <w:tr>
        <w:tc>
          <w:tcPr>
            <w:tcW w:type="dxa" w:w="1378"/>
            <w:vAlign w:val="center"/>
          </w:tcPr>
          <w:p>
            <w:pPr>
              <w:jc w:val="left"/>
            </w:pPr>
            <w:r/>
            <w:r>
              <w:rPr>
                <w:rFonts w:ascii="Times New Roman" w:hAnsi="Times New Roman"/>
                <w:sz w:val="20"/>
              </w:rPr>
              <w:t>MCP_MASET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100</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r>
      <w:tr>
        <w:tc>
          <w:tcPr>
            <w:tcW w:type="dxa" w:w="1378"/>
            <w:vAlign w:val="center"/>
          </w:tcPr>
          <w:p>
            <w:pPr>
              <w:jc w:val="left"/>
            </w:pPr>
            <w:r/>
            <w:r>
              <w:rPr>
                <w:rFonts w:ascii="Times New Roman" w:hAnsi="Times New Roman"/>
                <w:sz w:val="20"/>
              </w:rPr>
              <w:t>MCP_OPD</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100</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r>
      <w:tr>
        <w:tc>
          <w:tcPr>
            <w:tcW w:type="dxa" w:w="1378"/>
            <w:vAlign w:val="center"/>
          </w:tcPr>
          <w:p>
            <w:pPr>
              <w:jc w:val="left"/>
            </w:pPr>
            <w:r/>
            <w:r>
              <w:rPr>
                <w:rFonts w:ascii="Times New Roman" w:hAnsi="Times New Roman"/>
                <w:sz w:val="20"/>
              </w:rPr>
              <w:t>MCP_PBJ</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100</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r>
      <w:tr>
        <w:tc>
          <w:tcPr>
            <w:tcW w:type="dxa" w:w="1378"/>
            <w:vAlign w:val="center"/>
          </w:tcPr>
          <w:p>
            <w:pPr>
              <w:jc w:val="left"/>
            </w:pPr>
            <w:r/>
            <w:r>
              <w:rPr>
                <w:rFonts w:ascii="Times New Roman" w:hAnsi="Times New Roman"/>
                <w:sz w:val="20"/>
              </w:rPr>
              <w:t>TOT_MCP</w:t>
            </w:r>
          </w:p>
        </w:tc>
        <w:tc>
          <w:tcPr>
            <w:tcW w:type="dxa" w:w="1378"/>
            <w:vAlign w:val="center"/>
          </w:tcPr>
          <w:p>
            <w:pPr>
              <w:jc w:val="center"/>
            </w:pPr>
            <w:r/>
            <w:r>
              <w:rPr>
                <w:rFonts w:ascii="Times New Roman" w:hAnsi="Times New Roman"/>
                <w:sz w:val="20"/>
              </w:rPr>
              <w:t>91,62</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100</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4,31</w:t>
            </w:r>
          </w:p>
        </w:tc>
      </w:tr>
      <w:tr>
        <w:tc>
          <w:tcPr>
            <w:tcW w:type="dxa" w:w="1378"/>
            <w:vAlign w:val="center"/>
          </w:tcPr>
          <w:p>
            <w:pPr>
              <w:jc w:val="left"/>
            </w:pPr>
            <w:r/>
            <w:r>
              <w:rPr>
                <w:rFonts w:ascii="Times New Roman" w:hAnsi="Times New Roman"/>
                <w:sz w:val="20"/>
              </w:rPr>
              <w:t>TOT_TEMUAN</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r>
      <w:tr>
        <w:tc>
          <w:tcPr>
            <w:tcW w:type="dxa" w:w="1378"/>
            <w:vAlign w:val="center"/>
          </w:tcPr>
          <w:p>
            <w:pPr>
              <w:jc w:val="left"/>
            </w:pPr>
            <w:r/>
            <w:r>
              <w:rPr>
                <w:rFonts w:ascii="Times New Roman" w:hAnsi="Times New Roman"/>
                <w:sz w:val="20"/>
              </w:rPr>
              <w:t>LOG(PENDUDUK)</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r>
    </w:tbl>
    <w:p>
      <w:pPr>
        <w:jc w:val="both"/>
      </w:pPr>
      <w:r>
        <w:rPr>
          <w:rFonts w:ascii="Times New Roman" w:hAnsi="Times New Roman"/>
          <w:i/>
          <w:sz w:val="20"/>
        </w:rPr>
        <w:t>Catatan: Variabel telah ditransformasi sesuai definisi operasional pada Tabel 3.2. Beberapa nilai disesuaikan dengan output EViews (mean dependent var dan S.D. dependent var dari regresi). Sumber: data diolah peneliti.</w:t>
      </w:r>
    </w:p>
    <w:p/>
    <w:p>
      <w:pPr>
        <w:spacing w:line="360" w:lineRule="auto" w:after="120"/>
        <w:ind w:firstLine="720"/>
        <w:jc w:val="both"/>
      </w:pPr>
      <w:r>
        <w:rPr>
          <w:rFonts w:ascii="Times New Roman" w:hAnsi="Times New Roman"/>
          <w:b w:val="0"/>
          <w:i w:val="0"/>
          <w:sz w:val="24"/>
        </w:rPr>
        <w:t>Berdasarkan Tabel 4.1, nilai rata-rata LOG(INVEST+1) sebesar 13,29 menunjukkan rata-rata nilai investasi PMDN kabupaten/kota di Jawa Tengah pada periode penelitian. Standar deviasi sebesar 1,01 mengindikasikan adanya variasi yang cukup signifikan antar daerah dalam menarik investasi. Variabel skor MCP menunjukkan bahwa rata-rata kabupaten/kota di Jawa Tengah memiliki skor yang tinggi dan mendekati 100, dengan TOT_MCP rata-rata 91,62. Hal ini menunjukkan secara umum upaya pencegahan korupsi di Provinsi Jawa Tengah berada pada level baik, meskipun masih terdapat variasi antar daerah.</w:t>
      </w:r>
    </w:p>
    <w:p>
      <w:pPr>
        <w:spacing w:line="360" w:lineRule="auto" w:before="240" w:after="160"/>
      </w:pPr>
      <w:r>
        <w:rPr>
          <w:rFonts w:ascii="Times New Roman" w:hAnsi="Times New Roman"/>
          <w:b/>
          <w:sz w:val="26"/>
        </w:rPr>
        <w:t>4.3 Hasil Pemilihan Model Regresi Panel</w:t>
      </w:r>
    </w:p>
    <w:p>
      <w:pPr>
        <w:spacing w:line="360" w:lineRule="auto" w:after="120"/>
        <w:jc w:val="both"/>
      </w:pPr>
      <w:r>
        <w:rPr>
          <w:rFonts w:ascii="Times New Roman" w:hAnsi="Times New Roman"/>
          <w:b w:val="0"/>
          <w:i w:val="0"/>
          <w:sz w:val="24"/>
        </w:rPr>
        <w:t>Pemilihan model regresi data panel dilakukan melalui dua pengujian formal: Uji Hausman untuk membandingkan Fixed Effect Model (FEM) dengan Random Effect Model (REM), dan Uji Lagrange Multiplier (LM) Breusch-Pagan untuk membandingkan REM dengan Common Effect Model (CEM/Pooled OLS). Hasil pengujian disajikan pada Tabel 4.2.</w:t>
      </w:r>
    </w:p>
    <w:p/>
    <w:p>
      <w:pPr>
        <w:jc w:val="center"/>
      </w:pPr>
      <w:r>
        <w:rPr>
          <w:rFonts w:ascii="Times New Roman" w:hAnsi="Times New Roman"/>
          <w:b/>
          <w:i/>
          <w:sz w:val="22"/>
        </w:rPr>
        <w:t>Tabel 4.2 Hasil Uji Pemilihan Model Panel</w:t>
      </w:r>
    </w:p>
    <w:tbl>
      <w:tblPr>
        <w:tblStyle w:val="LightGrid-Accent1"/>
        <w:tblW w:type="auto" w:w="0"/>
        <w:jc w:val="center"/>
        <w:tblLook w:firstColumn="1" w:firstRow="1" w:lastColumn="0" w:lastRow="0" w:noHBand="0" w:noVBand="1" w:val="04A0"/>
      </w:tblPr>
      <w:tblGrid>
        <w:gridCol w:w="1654"/>
        <w:gridCol w:w="1654"/>
        <w:gridCol w:w="1654"/>
        <w:gridCol w:w="1654"/>
        <w:gridCol w:w="1654"/>
      </w:tblGrid>
      <w:tr>
        <w:tc>
          <w:tcPr>
            <w:tcW w:type="dxa" w:w="1654"/>
            <w:shd w:val="clear" w:color="auto" w:fill="1F4E79"/>
            <w:vAlign w:val="center"/>
          </w:tcPr>
          <w:p>
            <w:pPr>
              <w:jc w:val="center"/>
            </w:pPr>
            <w:r/>
            <w:r>
              <w:rPr>
                <w:rFonts w:ascii="Times New Roman" w:hAnsi="Times New Roman"/>
                <w:b/>
                <w:color w:val="FFFFFF"/>
                <w:sz w:val="20"/>
              </w:rPr>
              <w:t>Pengujian</w:t>
            </w:r>
          </w:p>
        </w:tc>
        <w:tc>
          <w:tcPr>
            <w:tcW w:type="dxa" w:w="1654"/>
            <w:shd w:val="clear" w:color="auto" w:fill="1F4E79"/>
            <w:vAlign w:val="center"/>
          </w:tcPr>
          <w:p>
            <w:pPr>
              <w:jc w:val="center"/>
            </w:pPr>
            <w:r/>
            <w:r>
              <w:rPr>
                <w:rFonts w:ascii="Times New Roman" w:hAnsi="Times New Roman"/>
                <w:b/>
                <w:color w:val="FFFFFF"/>
                <w:sz w:val="20"/>
              </w:rPr>
              <w:t>Hipotesis Null</w:t>
            </w:r>
          </w:p>
        </w:tc>
        <w:tc>
          <w:tcPr>
            <w:tcW w:type="dxa" w:w="1654"/>
            <w:shd w:val="clear" w:color="auto" w:fill="1F4E79"/>
            <w:vAlign w:val="center"/>
          </w:tcPr>
          <w:p>
            <w:pPr>
              <w:jc w:val="center"/>
            </w:pPr>
            <w:r/>
            <w:r>
              <w:rPr>
                <w:rFonts w:ascii="Times New Roman" w:hAnsi="Times New Roman"/>
                <w:b/>
                <w:color w:val="FFFFFF"/>
                <w:sz w:val="20"/>
              </w:rPr>
              <w:t>Statistic</w:t>
            </w:r>
          </w:p>
        </w:tc>
        <w:tc>
          <w:tcPr>
            <w:tcW w:type="dxa" w:w="1654"/>
            <w:shd w:val="clear" w:color="auto" w:fill="1F4E79"/>
            <w:vAlign w:val="center"/>
          </w:tcPr>
          <w:p>
            <w:pPr>
              <w:jc w:val="center"/>
            </w:pPr>
            <w:r/>
            <w:r>
              <w:rPr>
                <w:rFonts w:ascii="Times New Roman" w:hAnsi="Times New Roman"/>
                <w:b/>
                <w:color w:val="FFFFFF"/>
                <w:sz w:val="20"/>
              </w:rPr>
              <w:t>Prob.</w:t>
            </w:r>
          </w:p>
        </w:tc>
        <w:tc>
          <w:tcPr>
            <w:tcW w:type="dxa" w:w="1654"/>
            <w:shd w:val="clear" w:color="auto" w:fill="1F4E79"/>
            <w:vAlign w:val="center"/>
          </w:tcPr>
          <w:p>
            <w:pPr>
              <w:jc w:val="center"/>
            </w:pPr>
            <w:r/>
            <w:r>
              <w:rPr>
                <w:rFonts w:ascii="Times New Roman" w:hAnsi="Times New Roman"/>
                <w:b/>
                <w:color w:val="FFFFFF"/>
                <w:sz w:val="20"/>
              </w:rPr>
              <w:t>Keputusan</w:t>
            </w:r>
          </w:p>
        </w:tc>
      </w:tr>
      <w:tr>
        <w:tc>
          <w:tcPr>
            <w:tcW w:type="dxa" w:w="1654"/>
            <w:vAlign w:val="center"/>
          </w:tcPr>
          <w:p>
            <w:pPr>
              <w:jc w:val="left"/>
            </w:pPr>
            <w:r/>
            <w:r>
              <w:rPr>
                <w:rFonts w:ascii="Times New Roman" w:hAnsi="Times New Roman"/>
                <w:sz w:val="20"/>
              </w:rPr>
              <w:t>Hausman (Cross-section random)</w:t>
            </w:r>
          </w:p>
        </w:tc>
        <w:tc>
          <w:tcPr>
            <w:tcW w:type="dxa" w:w="1654"/>
            <w:vAlign w:val="center"/>
          </w:tcPr>
          <w:p>
            <w:pPr>
              <w:jc w:val="center"/>
            </w:pPr>
            <w:r/>
            <w:r>
              <w:rPr>
                <w:rFonts w:ascii="Times New Roman" w:hAnsi="Times New Roman"/>
                <w:sz w:val="20"/>
              </w:rPr>
              <w:t>REM konsisten</w:t>
            </w:r>
          </w:p>
        </w:tc>
        <w:tc>
          <w:tcPr>
            <w:tcW w:type="dxa" w:w="1654"/>
            <w:vAlign w:val="center"/>
          </w:tcPr>
          <w:p>
            <w:pPr>
              <w:jc w:val="center"/>
            </w:pPr>
            <w:r/>
            <w:r>
              <w:rPr>
                <w:rFonts w:ascii="Times New Roman" w:hAnsi="Times New Roman"/>
                <w:sz w:val="20"/>
              </w:rPr>
              <w:t>2,331</w:t>
            </w:r>
          </w:p>
        </w:tc>
        <w:tc>
          <w:tcPr>
            <w:tcW w:type="dxa" w:w="1654"/>
            <w:vAlign w:val="center"/>
          </w:tcPr>
          <w:p>
            <w:pPr>
              <w:jc w:val="center"/>
            </w:pPr>
            <w:r/>
            <w:r>
              <w:rPr>
                <w:rFonts w:ascii="Times New Roman" w:hAnsi="Times New Roman"/>
                <w:sz w:val="20"/>
              </w:rPr>
              <w:t>0,3117</w:t>
            </w:r>
          </w:p>
        </w:tc>
        <w:tc>
          <w:tcPr>
            <w:tcW w:type="dxa" w:w="1654"/>
            <w:vAlign w:val="center"/>
          </w:tcPr>
          <w:p>
            <w:pPr>
              <w:jc w:val="center"/>
            </w:pPr>
            <w:r/>
            <w:r>
              <w:rPr>
                <w:rFonts w:ascii="Times New Roman" w:hAnsi="Times New Roman"/>
                <w:sz w:val="20"/>
              </w:rPr>
              <w:t>REM &gt; FEM</w:t>
            </w:r>
          </w:p>
        </w:tc>
      </w:tr>
      <w:tr>
        <w:tc>
          <w:tcPr>
            <w:tcW w:type="dxa" w:w="1654"/>
            <w:vAlign w:val="center"/>
          </w:tcPr>
          <w:p>
            <w:pPr>
              <w:jc w:val="left"/>
            </w:pPr>
            <w:r/>
            <w:r>
              <w:rPr>
                <w:rFonts w:ascii="Times New Roman" w:hAnsi="Times New Roman"/>
                <w:sz w:val="20"/>
              </w:rPr>
              <w:t>LM Breusch-Pagan (Cross-section)</w:t>
            </w:r>
          </w:p>
        </w:tc>
        <w:tc>
          <w:tcPr>
            <w:tcW w:type="dxa" w:w="1654"/>
            <w:vAlign w:val="center"/>
          </w:tcPr>
          <w:p>
            <w:pPr>
              <w:jc w:val="center"/>
            </w:pPr>
            <w:r/>
            <w:r>
              <w:rPr>
                <w:rFonts w:ascii="Times New Roman" w:hAnsi="Times New Roman"/>
                <w:sz w:val="20"/>
              </w:rPr>
              <w:t>Tidak ada random effect</w:t>
            </w:r>
          </w:p>
        </w:tc>
        <w:tc>
          <w:tcPr>
            <w:tcW w:type="dxa" w:w="1654"/>
            <w:vAlign w:val="center"/>
          </w:tcPr>
          <w:p>
            <w:pPr>
              <w:jc w:val="center"/>
            </w:pPr>
            <w:r/>
            <w:r>
              <w:rPr>
                <w:rFonts w:ascii="Times New Roman" w:hAnsi="Times New Roman"/>
                <w:sz w:val="20"/>
              </w:rPr>
              <w:t>0,063</w:t>
            </w:r>
          </w:p>
        </w:tc>
        <w:tc>
          <w:tcPr>
            <w:tcW w:type="dxa" w:w="1654"/>
            <w:vAlign w:val="center"/>
          </w:tcPr>
          <w:p>
            <w:pPr>
              <w:jc w:val="center"/>
            </w:pPr>
            <w:r/>
            <w:r>
              <w:rPr>
                <w:rFonts w:ascii="Times New Roman" w:hAnsi="Times New Roman"/>
                <w:sz w:val="20"/>
              </w:rPr>
              <w:t>0,8016</w:t>
            </w:r>
          </w:p>
        </w:tc>
        <w:tc>
          <w:tcPr>
            <w:tcW w:type="dxa" w:w="1654"/>
            <w:vAlign w:val="center"/>
          </w:tcPr>
          <w:p>
            <w:pPr>
              <w:jc w:val="center"/>
            </w:pPr>
            <w:r/>
            <w:r>
              <w:rPr>
                <w:rFonts w:ascii="Times New Roman" w:hAnsi="Times New Roman"/>
                <w:sz w:val="20"/>
              </w:rPr>
              <w:t>CEM &gt; REM</w:t>
            </w:r>
          </w:p>
        </w:tc>
      </w:tr>
    </w:tbl>
    <w:p/>
    <w:p>
      <w:pPr>
        <w:spacing w:line="360" w:lineRule="auto" w:after="120"/>
        <w:ind w:firstLine="720"/>
        <w:jc w:val="both"/>
      </w:pPr>
      <w:r>
        <w:rPr>
          <w:rFonts w:ascii="Times New Roman" w:hAnsi="Times New Roman"/>
          <w:b w:val="0"/>
          <w:i w:val="0"/>
          <w:sz w:val="24"/>
        </w:rPr>
        <w:t>Hasil Uji Hausman menunjukkan probabilitas sebesar 0,3117 yang lebih besar dari α=0,05, sehingga hipotesis null bahwa REM konsisten dan efisien diterima. Dengan demikian, REM lebih tepat dibandingkan FEM. Selanjutnya, Uji LM Breusch-Pagan menghasilkan statistik Cross-section sebesar 0,063 dengan probabilitas 0,8016 yang lebih besar dari α=0,05, sehingga hipotesis null bahwa tidak ada random effect diterima. Hal ini menunjukkan bahwa CEM lebih sesuai dibandingkan REM.</w:t>
      </w:r>
    </w:p>
    <w:p>
      <w:pPr>
        <w:spacing w:line="360" w:lineRule="auto" w:after="120"/>
        <w:ind w:firstLine="720"/>
        <w:jc w:val="both"/>
      </w:pPr>
      <w:r>
        <w:rPr>
          <w:rFonts w:ascii="Times New Roman" w:hAnsi="Times New Roman"/>
          <w:b w:val="0"/>
          <w:i w:val="0"/>
          <w:sz w:val="24"/>
        </w:rPr>
        <w:t>Berdasarkan kombinasi kedua uji tersebut, hierarki pemilihan model adalah CEM &gt; REM &gt; FEM, sehingga model yang digunakan dalam penelitian ini adalah Common Effect Model (CEM/Pooled OLS). Pemilihan CEM konsisten dengan karakteristik data panel pendek (T=3) dengan jumlah cross-section yang relatif besar (N=35), serta sejalan dengan pendekatan Maruli &amp; Mahi (2022) yang menggunakan OLS untuk data panel di Indonesia.</w:t>
      </w:r>
    </w:p>
    <w:p>
      <w:pPr>
        <w:spacing w:line="360" w:lineRule="auto" w:before="240" w:after="160"/>
      </w:pPr>
      <w:r>
        <w:rPr>
          <w:rFonts w:ascii="Times New Roman" w:hAnsi="Times New Roman"/>
          <w:b/>
          <w:sz w:val="26"/>
        </w:rPr>
        <w:t>4.4 Hasil Pengujian Komponen MCP Secara Tunggal</w:t>
      </w:r>
    </w:p>
    <w:p>
      <w:pPr>
        <w:spacing w:line="360" w:lineRule="auto" w:after="120"/>
        <w:jc w:val="both"/>
      </w:pPr>
      <w:r>
        <w:rPr>
          <w:rFonts w:ascii="Times New Roman" w:hAnsi="Times New Roman"/>
          <w:b w:val="0"/>
          <w:i w:val="0"/>
          <w:sz w:val="24"/>
        </w:rPr>
        <w:t>Untuk menjawab rumusan masalah pertama mengenai komponen MCP yang berpengaruh signifikan terhadap investasi PMDN, dilakukan estimasi 8 model regresi data panel (CEM) dengan masing-masing komponen MCP sebagai satu-satunya variabel utama, dikontrol variabel jumlah penduduk dan PDRB. Hasil ringkas disajikan pada Tabel 4.3.</w:t>
      </w:r>
    </w:p>
    <w:p/>
    <w:p>
      <w:pPr>
        <w:jc w:val="center"/>
      </w:pPr>
      <w:r>
        <w:rPr>
          <w:rFonts w:ascii="Times New Roman" w:hAnsi="Times New Roman"/>
          <w:b/>
          <w:i/>
          <w:sz w:val="22"/>
        </w:rPr>
        <w:t>Tabel 4.3 Ringkasan Hasil 8 Model Tunggal Komponen MCP</w:t>
      </w:r>
    </w:p>
    <w:tbl>
      <w:tblPr>
        <w:tblStyle w:val="LightGrid-Accent1"/>
        <w:tblW w:type="auto" w:w="0"/>
        <w:jc w:val="center"/>
        <w:tblLook w:firstColumn="1" w:firstRow="1" w:lastColumn="0" w:lastRow="0" w:noHBand="0" w:noVBand="1" w:val="04A0"/>
      </w:tblPr>
      <w:tblGrid>
        <w:gridCol w:w="1034"/>
        <w:gridCol w:w="1034"/>
        <w:gridCol w:w="1034"/>
        <w:gridCol w:w="1034"/>
        <w:gridCol w:w="1034"/>
        <w:gridCol w:w="1034"/>
        <w:gridCol w:w="1034"/>
        <w:gridCol w:w="1034"/>
      </w:tblGrid>
      <w:tr>
        <w:tc>
          <w:tcPr>
            <w:tcW w:type="dxa" w:w="1034"/>
            <w:shd w:val="clear" w:color="auto" w:fill="1F4E79"/>
            <w:vAlign w:val="center"/>
          </w:tcPr>
          <w:p>
            <w:pPr>
              <w:jc w:val="center"/>
            </w:pPr>
            <w:r/>
            <w:r>
              <w:rPr>
                <w:rFonts w:ascii="Times New Roman" w:hAnsi="Times New Roman"/>
                <w:b/>
                <w:color w:val="FFFFFF"/>
                <w:sz w:val="20"/>
              </w:rPr>
              <w:t>Rank</w:t>
            </w:r>
          </w:p>
        </w:tc>
        <w:tc>
          <w:tcPr>
            <w:tcW w:type="dxa" w:w="1034"/>
            <w:shd w:val="clear" w:color="auto" w:fill="1F4E79"/>
            <w:vAlign w:val="center"/>
          </w:tcPr>
          <w:p>
            <w:pPr>
              <w:jc w:val="center"/>
            </w:pPr>
            <w:r/>
            <w:r>
              <w:rPr>
                <w:rFonts w:ascii="Times New Roman" w:hAnsi="Times New Roman"/>
                <w:b/>
                <w:color w:val="FFFFFF"/>
                <w:sz w:val="20"/>
              </w:rPr>
              <w:t>Komponen</w:t>
            </w:r>
          </w:p>
        </w:tc>
        <w:tc>
          <w:tcPr>
            <w:tcW w:type="dxa" w:w="1034"/>
            <w:shd w:val="clear" w:color="auto" w:fill="1F4E79"/>
            <w:vAlign w:val="center"/>
          </w:tcPr>
          <w:p>
            <w:pPr>
              <w:jc w:val="center"/>
            </w:pPr>
            <w:r/>
            <w:r>
              <w:rPr>
                <w:rFonts w:ascii="Times New Roman" w:hAnsi="Times New Roman"/>
                <w:b/>
                <w:color w:val="FFFFFF"/>
                <w:sz w:val="20"/>
              </w:rPr>
              <w:t>β</w:t>
            </w:r>
          </w:p>
        </w:tc>
        <w:tc>
          <w:tcPr>
            <w:tcW w:type="dxa" w:w="1034"/>
            <w:shd w:val="clear" w:color="auto" w:fill="1F4E79"/>
            <w:vAlign w:val="center"/>
          </w:tcPr>
          <w:p>
            <w:pPr>
              <w:jc w:val="center"/>
            </w:pPr>
            <w:r/>
            <w:r>
              <w:rPr>
                <w:rFonts w:ascii="Times New Roman" w:hAnsi="Times New Roman"/>
                <w:b/>
                <w:color w:val="FFFFFF"/>
                <w:sz w:val="20"/>
              </w:rPr>
              <w:t>p-value</w:t>
            </w:r>
          </w:p>
        </w:tc>
        <w:tc>
          <w:tcPr>
            <w:tcW w:type="dxa" w:w="1034"/>
            <w:shd w:val="clear" w:color="auto" w:fill="1F4E79"/>
            <w:vAlign w:val="center"/>
          </w:tcPr>
          <w:p>
            <w:pPr>
              <w:jc w:val="center"/>
            </w:pPr>
            <w:r/>
            <w:r>
              <w:rPr>
                <w:rFonts w:ascii="Times New Roman" w:hAnsi="Times New Roman"/>
                <w:b/>
                <w:color w:val="FFFFFF"/>
                <w:sz w:val="20"/>
              </w:rPr>
              <w:t>Sig.</w:t>
            </w:r>
          </w:p>
        </w:tc>
        <w:tc>
          <w:tcPr>
            <w:tcW w:type="dxa" w:w="1034"/>
            <w:shd w:val="clear" w:color="auto" w:fill="1F4E79"/>
            <w:vAlign w:val="center"/>
          </w:tcPr>
          <w:p>
            <w:pPr>
              <w:jc w:val="center"/>
            </w:pPr>
            <w:r/>
            <w:r>
              <w:rPr>
                <w:rFonts w:ascii="Times New Roman" w:hAnsi="Times New Roman"/>
                <w:b/>
                <w:color w:val="FFFFFF"/>
                <w:sz w:val="20"/>
              </w:rPr>
              <w:t>R²</w:t>
            </w:r>
          </w:p>
        </w:tc>
        <w:tc>
          <w:tcPr>
            <w:tcW w:type="dxa" w:w="1034"/>
            <w:shd w:val="clear" w:color="auto" w:fill="1F4E79"/>
            <w:vAlign w:val="center"/>
          </w:tcPr>
          <w:p>
            <w:pPr>
              <w:jc w:val="center"/>
            </w:pPr>
            <w:r/>
            <w:r>
              <w:rPr>
                <w:rFonts w:ascii="Times New Roman" w:hAnsi="Times New Roman"/>
                <w:b/>
                <w:color w:val="FFFFFF"/>
                <w:sz w:val="20"/>
              </w:rPr>
              <w:t>Adj R²</w:t>
            </w:r>
          </w:p>
        </w:tc>
        <w:tc>
          <w:tcPr>
            <w:tcW w:type="dxa" w:w="1034"/>
            <w:shd w:val="clear" w:color="auto" w:fill="1F4E79"/>
            <w:vAlign w:val="center"/>
          </w:tcPr>
          <w:p>
            <w:pPr>
              <w:jc w:val="center"/>
            </w:pPr>
            <w:r/>
            <w:r>
              <w:rPr>
                <w:rFonts w:ascii="Times New Roman" w:hAnsi="Times New Roman"/>
                <w:b/>
                <w:color w:val="FFFFFF"/>
                <w:sz w:val="20"/>
              </w:rPr>
              <w:t>Prob(F)</w:t>
            </w:r>
          </w:p>
        </w:tc>
      </w:tr>
      <w:tr>
        <w:tc>
          <w:tcPr>
            <w:tcW w:type="dxa" w:w="1034"/>
            <w:vAlign w:val="center"/>
          </w:tcPr>
          <w:p>
            <w:pPr>
              <w:jc w:val="left"/>
            </w:pPr>
            <w:r/>
            <w:r>
              <w:rPr>
                <w:rFonts w:ascii="Times New Roman" w:hAnsi="Times New Roman"/>
                <w:sz w:val="20"/>
              </w:rPr>
              <w:t>1</w:t>
            </w:r>
          </w:p>
        </w:tc>
        <w:tc>
          <w:tcPr>
            <w:tcW w:type="dxa" w:w="1034"/>
            <w:vAlign w:val="center"/>
          </w:tcPr>
          <w:p>
            <w:pPr>
              <w:jc w:val="center"/>
            </w:pPr>
            <w:r/>
            <w:r>
              <w:rPr>
                <w:rFonts w:ascii="Times New Roman" w:hAnsi="Times New Roman"/>
                <w:sz w:val="20"/>
              </w:rPr>
              <w:t>MCP_IZIN</w:t>
            </w:r>
          </w:p>
        </w:tc>
        <w:tc>
          <w:tcPr>
            <w:tcW w:type="dxa" w:w="1034"/>
            <w:vAlign w:val="center"/>
          </w:tcPr>
          <w:p>
            <w:pPr>
              <w:jc w:val="center"/>
            </w:pPr>
            <w:r/>
            <w:r>
              <w:rPr>
                <w:rFonts w:ascii="Times New Roman" w:hAnsi="Times New Roman"/>
                <w:sz w:val="20"/>
              </w:rPr>
              <w:t>+0,0216</w:t>
            </w:r>
          </w:p>
        </w:tc>
        <w:tc>
          <w:tcPr>
            <w:tcW w:type="dxa" w:w="1034"/>
            <w:vAlign w:val="center"/>
          </w:tcPr>
          <w:p>
            <w:pPr>
              <w:jc w:val="center"/>
            </w:pPr>
            <w:r/>
            <w:r>
              <w:rPr>
                <w:rFonts w:ascii="Times New Roman" w:hAnsi="Times New Roman"/>
                <w:sz w:val="20"/>
              </w:rPr>
              <w:t>0,0546</w:t>
            </w:r>
          </w:p>
        </w:tc>
        <w:tc>
          <w:tcPr>
            <w:tcW w:type="dxa" w:w="1034"/>
            <w:vAlign w:val="center"/>
          </w:tcPr>
          <w:p>
            <w:pPr>
              <w:jc w:val="center"/>
            </w:pPr>
            <w:r/>
            <w:r>
              <w:rPr>
                <w:rFonts w:ascii="Times New Roman" w:hAnsi="Times New Roman"/>
                <w:sz w:val="20"/>
              </w:rPr>
              <w:t>*</w:t>
            </w:r>
          </w:p>
        </w:tc>
        <w:tc>
          <w:tcPr>
            <w:tcW w:type="dxa" w:w="1034"/>
            <w:vAlign w:val="center"/>
          </w:tcPr>
          <w:p>
            <w:pPr>
              <w:jc w:val="center"/>
            </w:pPr>
            <w:r/>
            <w:r>
              <w:rPr>
                <w:rFonts w:ascii="Times New Roman" w:hAnsi="Times New Roman"/>
                <w:sz w:val="20"/>
              </w:rPr>
              <w:t>0,106</w:t>
            </w:r>
          </w:p>
        </w:tc>
        <w:tc>
          <w:tcPr>
            <w:tcW w:type="dxa" w:w="1034"/>
            <w:vAlign w:val="center"/>
          </w:tcPr>
          <w:p>
            <w:pPr>
              <w:jc w:val="center"/>
            </w:pPr>
            <w:r/>
            <w:r>
              <w:rPr>
                <w:rFonts w:ascii="Times New Roman" w:hAnsi="Times New Roman"/>
                <w:sz w:val="20"/>
              </w:rPr>
              <w:t>0,079</w:t>
            </w:r>
          </w:p>
        </w:tc>
        <w:tc>
          <w:tcPr>
            <w:tcW w:type="dxa" w:w="1034"/>
            <w:vAlign w:val="center"/>
          </w:tcPr>
          <w:p>
            <w:pPr>
              <w:jc w:val="center"/>
            </w:pPr>
            <w:r/>
            <w:r>
              <w:rPr>
                <w:rFonts w:ascii="Times New Roman" w:hAnsi="Times New Roman"/>
                <w:sz w:val="20"/>
              </w:rPr>
              <w:t>0,0099</w:t>
            </w:r>
          </w:p>
        </w:tc>
      </w:tr>
      <w:tr>
        <w:tc>
          <w:tcPr>
            <w:tcW w:type="dxa" w:w="1034"/>
            <w:vAlign w:val="center"/>
          </w:tcPr>
          <w:p>
            <w:pPr>
              <w:jc w:val="left"/>
            </w:pPr>
            <w:r/>
            <w:r>
              <w:rPr>
                <w:rFonts w:ascii="Times New Roman" w:hAnsi="Times New Roman"/>
                <w:sz w:val="20"/>
              </w:rPr>
              <w:t>2</w:t>
            </w:r>
          </w:p>
        </w:tc>
        <w:tc>
          <w:tcPr>
            <w:tcW w:type="dxa" w:w="1034"/>
            <w:vAlign w:val="center"/>
          </w:tcPr>
          <w:p>
            <w:pPr>
              <w:jc w:val="center"/>
            </w:pPr>
            <w:r/>
            <w:r>
              <w:rPr>
                <w:rFonts w:ascii="Times New Roman" w:hAnsi="Times New Roman"/>
                <w:sz w:val="20"/>
              </w:rPr>
              <w:t>TOT_MCP</w:t>
            </w:r>
          </w:p>
        </w:tc>
        <w:tc>
          <w:tcPr>
            <w:tcW w:type="dxa" w:w="1034"/>
            <w:vAlign w:val="center"/>
          </w:tcPr>
          <w:p>
            <w:pPr>
              <w:jc w:val="center"/>
            </w:pPr>
            <w:r/>
            <w:r>
              <w:rPr>
                <w:rFonts w:ascii="Times New Roman" w:hAnsi="Times New Roman"/>
                <w:sz w:val="20"/>
              </w:rPr>
              <w:t>+0,0273</w:t>
            </w:r>
          </w:p>
        </w:tc>
        <w:tc>
          <w:tcPr>
            <w:tcW w:type="dxa" w:w="1034"/>
            <w:vAlign w:val="center"/>
          </w:tcPr>
          <w:p>
            <w:pPr>
              <w:jc w:val="center"/>
            </w:pPr>
            <w:r/>
            <w:r>
              <w:rPr>
                <w:rFonts w:ascii="Times New Roman" w:hAnsi="Times New Roman"/>
                <w:sz w:val="20"/>
              </w:rPr>
              <w:t>0,2228</w:t>
            </w:r>
          </w:p>
        </w:tc>
        <w:tc>
          <w:tcPr>
            <w:tcW w:type="dxa" w:w="1034"/>
            <w:vAlign w:val="center"/>
          </w:tcPr>
          <w:p>
            <w:pPr>
              <w:jc w:val="center"/>
            </w:pPr>
            <w:r/>
            <w:r>
              <w:rPr>
                <w:rFonts w:ascii="Times New Roman" w:hAnsi="Times New Roman"/>
                <w:sz w:val="20"/>
              </w:rPr>
              <w:t>—</w:t>
            </w:r>
          </w:p>
        </w:tc>
        <w:tc>
          <w:tcPr>
            <w:tcW w:type="dxa" w:w="1034"/>
            <w:vAlign w:val="center"/>
          </w:tcPr>
          <w:p>
            <w:pPr>
              <w:jc w:val="center"/>
            </w:pPr>
            <w:r/>
            <w:r>
              <w:rPr>
                <w:rFonts w:ascii="Times New Roman" w:hAnsi="Times New Roman"/>
                <w:sz w:val="20"/>
              </w:rPr>
              <w:t>0,086</w:t>
            </w:r>
          </w:p>
        </w:tc>
        <w:tc>
          <w:tcPr>
            <w:tcW w:type="dxa" w:w="1034"/>
            <w:vAlign w:val="center"/>
          </w:tcPr>
          <w:p>
            <w:pPr>
              <w:jc w:val="center"/>
            </w:pPr>
            <w:r/>
            <w:r>
              <w:rPr>
                <w:rFonts w:ascii="Times New Roman" w:hAnsi="Times New Roman"/>
                <w:sz w:val="20"/>
              </w:rPr>
              <w:t>0,059</w:t>
            </w:r>
          </w:p>
        </w:tc>
        <w:tc>
          <w:tcPr>
            <w:tcW w:type="dxa" w:w="1034"/>
            <w:vAlign w:val="center"/>
          </w:tcPr>
          <w:p>
            <w:pPr>
              <w:jc w:val="center"/>
            </w:pPr>
            <w:r/>
            <w:r>
              <w:rPr>
                <w:rFonts w:ascii="Times New Roman" w:hAnsi="Times New Roman"/>
                <w:sz w:val="20"/>
              </w:rPr>
              <w:t>0,0274</w:t>
            </w:r>
          </w:p>
        </w:tc>
      </w:tr>
      <w:tr>
        <w:tc>
          <w:tcPr>
            <w:tcW w:type="dxa" w:w="1034"/>
            <w:vAlign w:val="center"/>
          </w:tcPr>
          <w:p>
            <w:pPr>
              <w:jc w:val="left"/>
            </w:pPr>
            <w:r/>
            <w:r>
              <w:rPr>
                <w:rFonts w:ascii="Times New Roman" w:hAnsi="Times New Roman"/>
                <w:sz w:val="20"/>
              </w:rPr>
              <w:t>3</w:t>
            </w:r>
          </w:p>
        </w:tc>
        <w:tc>
          <w:tcPr>
            <w:tcW w:type="dxa" w:w="1034"/>
            <w:vAlign w:val="center"/>
          </w:tcPr>
          <w:p>
            <w:pPr>
              <w:jc w:val="center"/>
            </w:pPr>
            <w:r/>
            <w:r>
              <w:rPr>
                <w:rFonts w:ascii="Times New Roman" w:hAnsi="Times New Roman"/>
                <w:sz w:val="20"/>
              </w:rPr>
              <w:t>MCP_PERANG</w:t>
            </w:r>
          </w:p>
        </w:tc>
        <w:tc>
          <w:tcPr>
            <w:tcW w:type="dxa" w:w="1034"/>
            <w:vAlign w:val="center"/>
          </w:tcPr>
          <w:p>
            <w:pPr>
              <w:jc w:val="center"/>
            </w:pPr>
            <w:r/>
            <w:r>
              <w:rPr>
                <w:rFonts w:ascii="Times New Roman" w:hAnsi="Times New Roman"/>
                <w:sz w:val="20"/>
              </w:rPr>
              <w:t>+0,0196</w:t>
            </w:r>
          </w:p>
        </w:tc>
        <w:tc>
          <w:tcPr>
            <w:tcW w:type="dxa" w:w="1034"/>
            <w:vAlign w:val="center"/>
          </w:tcPr>
          <w:p>
            <w:pPr>
              <w:jc w:val="center"/>
            </w:pPr>
            <w:r/>
            <w:r>
              <w:rPr>
                <w:rFonts w:ascii="Times New Roman" w:hAnsi="Times New Roman"/>
                <w:sz w:val="20"/>
              </w:rPr>
              <w:t>0,2603</w:t>
            </w:r>
          </w:p>
        </w:tc>
        <w:tc>
          <w:tcPr>
            <w:tcW w:type="dxa" w:w="1034"/>
            <w:vAlign w:val="center"/>
          </w:tcPr>
          <w:p>
            <w:pPr>
              <w:jc w:val="center"/>
            </w:pPr>
            <w:r/>
            <w:r>
              <w:rPr>
                <w:rFonts w:ascii="Times New Roman" w:hAnsi="Times New Roman"/>
                <w:sz w:val="20"/>
              </w:rPr>
              <w:t>—</w:t>
            </w:r>
          </w:p>
        </w:tc>
        <w:tc>
          <w:tcPr>
            <w:tcW w:type="dxa" w:w="1034"/>
            <w:vAlign w:val="center"/>
          </w:tcPr>
          <w:p>
            <w:pPr>
              <w:jc w:val="center"/>
            </w:pPr>
            <w:r/>
            <w:r>
              <w:rPr>
                <w:rFonts w:ascii="Times New Roman" w:hAnsi="Times New Roman"/>
                <w:sz w:val="20"/>
              </w:rPr>
              <w:t>0,084</w:t>
            </w:r>
          </w:p>
        </w:tc>
        <w:tc>
          <w:tcPr>
            <w:tcW w:type="dxa" w:w="1034"/>
            <w:vAlign w:val="center"/>
          </w:tcPr>
          <w:p>
            <w:pPr>
              <w:jc w:val="center"/>
            </w:pPr>
            <w:r/>
            <w:r>
              <w:rPr>
                <w:rFonts w:ascii="Times New Roman" w:hAnsi="Times New Roman"/>
                <w:sz w:val="20"/>
              </w:rPr>
              <w:t>0,057</w:t>
            </w:r>
          </w:p>
        </w:tc>
        <w:tc>
          <w:tcPr>
            <w:tcW w:type="dxa" w:w="1034"/>
            <w:vAlign w:val="center"/>
          </w:tcPr>
          <w:p>
            <w:pPr>
              <w:jc w:val="center"/>
            </w:pPr>
            <w:r/>
            <w:r>
              <w:rPr>
                <w:rFonts w:ascii="Times New Roman" w:hAnsi="Times New Roman"/>
                <w:sz w:val="20"/>
              </w:rPr>
              <w:t>0,0303</w:t>
            </w:r>
          </w:p>
        </w:tc>
      </w:tr>
      <w:tr>
        <w:tc>
          <w:tcPr>
            <w:tcW w:type="dxa" w:w="1034"/>
            <w:vAlign w:val="center"/>
          </w:tcPr>
          <w:p>
            <w:pPr>
              <w:jc w:val="left"/>
            </w:pPr>
            <w:r/>
            <w:r>
              <w:rPr>
                <w:rFonts w:ascii="Times New Roman" w:hAnsi="Times New Roman"/>
                <w:sz w:val="20"/>
              </w:rPr>
              <w:t>4</w:t>
            </w:r>
          </w:p>
        </w:tc>
        <w:tc>
          <w:tcPr>
            <w:tcW w:type="dxa" w:w="1034"/>
            <w:vAlign w:val="center"/>
          </w:tcPr>
          <w:p>
            <w:pPr>
              <w:jc w:val="center"/>
            </w:pPr>
            <w:r/>
            <w:r>
              <w:rPr>
                <w:rFonts w:ascii="Times New Roman" w:hAnsi="Times New Roman"/>
                <w:sz w:val="20"/>
              </w:rPr>
              <w:t>MCP_OPD</w:t>
            </w:r>
          </w:p>
        </w:tc>
        <w:tc>
          <w:tcPr>
            <w:tcW w:type="dxa" w:w="1034"/>
            <w:vAlign w:val="center"/>
          </w:tcPr>
          <w:p>
            <w:pPr>
              <w:jc w:val="center"/>
            </w:pPr>
            <w:r/>
            <w:r>
              <w:rPr>
                <w:rFonts w:ascii="Times New Roman" w:hAnsi="Times New Roman"/>
                <w:sz w:val="20"/>
              </w:rPr>
              <w:t>+0,0127</w:t>
            </w:r>
          </w:p>
        </w:tc>
        <w:tc>
          <w:tcPr>
            <w:tcW w:type="dxa" w:w="1034"/>
            <w:vAlign w:val="center"/>
          </w:tcPr>
          <w:p>
            <w:pPr>
              <w:jc w:val="center"/>
            </w:pPr>
            <w:r/>
            <w:r>
              <w:rPr>
                <w:rFonts w:ascii="Times New Roman" w:hAnsi="Times New Roman"/>
                <w:sz w:val="20"/>
              </w:rPr>
              <w:t>0,3309</w:t>
            </w:r>
          </w:p>
        </w:tc>
        <w:tc>
          <w:tcPr>
            <w:tcW w:type="dxa" w:w="1034"/>
            <w:vAlign w:val="center"/>
          </w:tcPr>
          <w:p>
            <w:pPr>
              <w:jc w:val="center"/>
            </w:pPr>
            <w:r/>
            <w:r>
              <w:rPr>
                <w:rFonts w:ascii="Times New Roman" w:hAnsi="Times New Roman"/>
                <w:sz w:val="20"/>
              </w:rPr>
              <w:t>—</w:t>
            </w:r>
          </w:p>
        </w:tc>
        <w:tc>
          <w:tcPr>
            <w:tcW w:type="dxa" w:w="1034"/>
            <w:vAlign w:val="center"/>
          </w:tcPr>
          <w:p>
            <w:pPr>
              <w:jc w:val="center"/>
            </w:pPr>
            <w:r/>
            <w:r>
              <w:rPr>
                <w:rFonts w:ascii="Times New Roman" w:hAnsi="Times New Roman"/>
                <w:sz w:val="20"/>
              </w:rPr>
              <w:t>0,081</w:t>
            </w:r>
          </w:p>
        </w:tc>
        <w:tc>
          <w:tcPr>
            <w:tcW w:type="dxa" w:w="1034"/>
            <w:vAlign w:val="center"/>
          </w:tcPr>
          <w:p>
            <w:pPr>
              <w:jc w:val="center"/>
            </w:pPr>
            <w:r/>
            <w:r>
              <w:rPr>
                <w:rFonts w:ascii="Times New Roman" w:hAnsi="Times New Roman"/>
                <w:sz w:val="20"/>
              </w:rPr>
              <w:t>0,054</w:t>
            </w:r>
          </w:p>
        </w:tc>
        <w:tc>
          <w:tcPr>
            <w:tcW w:type="dxa" w:w="1034"/>
            <w:vAlign w:val="center"/>
          </w:tcPr>
          <w:p>
            <w:pPr>
              <w:jc w:val="center"/>
            </w:pPr>
            <w:r/>
            <w:r>
              <w:rPr>
                <w:rFonts w:ascii="Times New Roman" w:hAnsi="Times New Roman"/>
                <w:sz w:val="20"/>
              </w:rPr>
              <w:t>0,0351</w:t>
            </w:r>
          </w:p>
        </w:tc>
      </w:tr>
      <w:tr>
        <w:tc>
          <w:tcPr>
            <w:tcW w:type="dxa" w:w="1034"/>
            <w:vAlign w:val="center"/>
          </w:tcPr>
          <w:p>
            <w:pPr>
              <w:jc w:val="left"/>
            </w:pPr>
            <w:r/>
            <w:r>
              <w:rPr>
                <w:rFonts w:ascii="Times New Roman" w:hAnsi="Times New Roman"/>
                <w:sz w:val="20"/>
              </w:rPr>
              <w:t>5</w:t>
            </w:r>
          </w:p>
        </w:tc>
        <w:tc>
          <w:tcPr>
            <w:tcW w:type="dxa" w:w="1034"/>
            <w:vAlign w:val="center"/>
          </w:tcPr>
          <w:p>
            <w:pPr>
              <w:jc w:val="center"/>
            </w:pPr>
            <w:r/>
            <w:r>
              <w:rPr>
                <w:rFonts w:ascii="Times New Roman" w:hAnsi="Times New Roman"/>
                <w:sz w:val="20"/>
              </w:rPr>
              <w:t>MCP_MASET</w:t>
            </w:r>
          </w:p>
        </w:tc>
        <w:tc>
          <w:tcPr>
            <w:tcW w:type="dxa" w:w="1034"/>
            <w:vAlign w:val="center"/>
          </w:tcPr>
          <w:p>
            <w:pPr>
              <w:jc w:val="center"/>
            </w:pPr>
            <w:r/>
            <w:r>
              <w:rPr>
                <w:rFonts w:ascii="Times New Roman" w:hAnsi="Times New Roman"/>
                <w:sz w:val="20"/>
              </w:rPr>
              <w:t>−0,0084</w:t>
            </w:r>
          </w:p>
        </w:tc>
        <w:tc>
          <w:tcPr>
            <w:tcW w:type="dxa" w:w="1034"/>
            <w:vAlign w:val="center"/>
          </w:tcPr>
          <w:p>
            <w:pPr>
              <w:jc w:val="center"/>
            </w:pPr>
            <w:r/>
            <w:r>
              <w:rPr>
                <w:rFonts w:ascii="Times New Roman" w:hAnsi="Times New Roman"/>
                <w:sz w:val="20"/>
              </w:rPr>
              <w:t>0,3546</w:t>
            </w:r>
          </w:p>
        </w:tc>
        <w:tc>
          <w:tcPr>
            <w:tcW w:type="dxa" w:w="1034"/>
            <w:vAlign w:val="center"/>
          </w:tcPr>
          <w:p>
            <w:pPr>
              <w:jc w:val="center"/>
            </w:pPr>
            <w:r/>
            <w:r>
              <w:rPr>
                <w:rFonts w:ascii="Times New Roman" w:hAnsi="Times New Roman"/>
                <w:sz w:val="20"/>
              </w:rPr>
              <w:t>—</w:t>
            </w:r>
          </w:p>
        </w:tc>
        <w:tc>
          <w:tcPr>
            <w:tcW w:type="dxa" w:w="1034"/>
            <w:vAlign w:val="center"/>
          </w:tcPr>
          <w:p>
            <w:pPr>
              <w:jc w:val="center"/>
            </w:pPr>
            <w:r/>
            <w:r>
              <w:rPr>
                <w:rFonts w:ascii="Times New Roman" w:hAnsi="Times New Roman"/>
                <w:sz w:val="20"/>
              </w:rPr>
              <w:t>0,080</w:t>
            </w:r>
          </w:p>
        </w:tc>
        <w:tc>
          <w:tcPr>
            <w:tcW w:type="dxa" w:w="1034"/>
            <w:vAlign w:val="center"/>
          </w:tcPr>
          <w:p>
            <w:pPr>
              <w:jc w:val="center"/>
            </w:pPr>
            <w:r/>
            <w:r>
              <w:rPr>
                <w:rFonts w:ascii="Times New Roman" w:hAnsi="Times New Roman"/>
                <w:sz w:val="20"/>
              </w:rPr>
              <w:t>0,053</w:t>
            </w:r>
          </w:p>
        </w:tc>
        <w:tc>
          <w:tcPr>
            <w:tcW w:type="dxa" w:w="1034"/>
            <w:vAlign w:val="center"/>
          </w:tcPr>
          <w:p>
            <w:pPr>
              <w:jc w:val="center"/>
            </w:pPr>
            <w:r/>
            <w:r>
              <w:rPr>
                <w:rFonts w:ascii="Times New Roman" w:hAnsi="Times New Roman"/>
                <w:sz w:val="20"/>
              </w:rPr>
              <w:t>0,0366</w:t>
            </w:r>
          </w:p>
        </w:tc>
      </w:tr>
      <w:tr>
        <w:tc>
          <w:tcPr>
            <w:tcW w:type="dxa" w:w="1034"/>
            <w:vAlign w:val="center"/>
          </w:tcPr>
          <w:p>
            <w:pPr>
              <w:jc w:val="left"/>
            </w:pPr>
            <w:r/>
            <w:r>
              <w:rPr>
                <w:rFonts w:ascii="Times New Roman" w:hAnsi="Times New Roman"/>
                <w:sz w:val="20"/>
              </w:rPr>
              <w:t>6</w:t>
            </w:r>
          </w:p>
        </w:tc>
        <w:tc>
          <w:tcPr>
            <w:tcW w:type="dxa" w:w="1034"/>
            <w:vAlign w:val="center"/>
          </w:tcPr>
          <w:p>
            <w:pPr>
              <w:jc w:val="center"/>
            </w:pPr>
            <w:r/>
            <w:r>
              <w:rPr>
                <w:rFonts w:ascii="Times New Roman" w:hAnsi="Times New Roman"/>
                <w:sz w:val="20"/>
              </w:rPr>
              <w:t>MCP_PBJ</w:t>
            </w:r>
          </w:p>
        </w:tc>
        <w:tc>
          <w:tcPr>
            <w:tcW w:type="dxa" w:w="1034"/>
            <w:vAlign w:val="center"/>
          </w:tcPr>
          <w:p>
            <w:pPr>
              <w:jc w:val="center"/>
            </w:pPr>
            <w:r/>
            <w:r>
              <w:rPr>
                <w:rFonts w:ascii="Times New Roman" w:hAnsi="Times New Roman"/>
                <w:sz w:val="20"/>
              </w:rPr>
              <w:t>+0,0140</w:t>
            </w:r>
          </w:p>
        </w:tc>
        <w:tc>
          <w:tcPr>
            <w:tcW w:type="dxa" w:w="1034"/>
            <w:vAlign w:val="center"/>
          </w:tcPr>
          <w:p>
            <w:pPr>
              <w:jc w:val="center"/>
            </w:pPr>
            <w:r/>
            <w:r>
              <w:rPr>
                <w:rFonts w:ascii="Times New Roman" w:hAnsi="Times New Roman"/>
                <w:sz w:val="20"/>
              </w:rPr>
              <w:t>0,3655</w:t>
            </w:r>
          </w:p>
        </w:tc>
        <w:tc>
          <w:tcPr>
            <w:tcW w:type="dxa" w:w="1034"/>
            <w:vAlign w:val="center"/>
          </w:tcPr>
          <w:p>
            <w:pPr>
              <w:jc w:val="center"/>
            </w:pPr>
            <w:r/>
            <w:r>
              <w:rPr>
                <w:rFonts w:ascii="Times New Roman" w:hAnsi="Times New Roman"/>
                <w:sz w:val="20"/>
              </w:rPr>
              <w:t>—</w:t>
            </w:r>
          </w:p>
        </w:tc>
        <w:tc>
          <w:tcPr>
            <w:tcW w:type="dxa" w:w="1034"/>
            <w:vAlign w:val="center"/>
          </w:tcPr>
          <w:p>
            <w:pPr>
              <w:jc w:val="center"/>
            </w:pPr>
            <w:r/>
            <w:r>
              <w:rPr>
                <w:rFonts w:ascii="Times New Roman" w:hAnsi="Times New Roman"/>
                <w:sz w:val="20"/>
              </w:rPr>
              <w:t>0,080</w:t>
            </w:r>
          </w:p>
        </w:tc>
        <w:tc>
          <w:tcPr>
            <w:tcW w:type="dxa" w:w="1034"/>
            <w:vAlign w:val="center"/>
          </w:tcPr>
          <w:p>
            <w:pPr>
              <w:jc w:val="center"/>
            </w:pPr>
            <w:r/>
            <w:r>
              <w:rPr>
                <w:rFonts w:ascii="Times New Roman" w:hAnsi="Times New Roman"/>
                <w:sz w:val="20"/>
              </w:rPr>
              <w:t>0,053</w:t>
            </w:r>
          </w:p>
        </w:tc>
        <w:tc>
          <w:tcPr>
            <w:tcW w:type="dxa" w:w="1034"/>
            <w:vAlign w:val="center"/>
          </w:tcPr>
          <w:p>
            <w:pPr>
              <w:jc w:val="center"/>
            </w:pPr>
            <w:r/>
            <w:r>
              <w:rPr>
                <w:rFonts w:ascii="Times New Roman" w:hAnsi="Times New Roman"/>
                <w:sz w:val="20"/>
              </w:rPr>
              <w:t>0,0372</w:t>
            </w:r>
          </w:p>
        </w:tc>
      </w:tr>
      <w:tr>
        <w:tc>
          <w:tcPr>
            <w:tcW w:type="dxa" w:w="1034"/>
            <w:vAlign w:val="center"/>
          </w:tcPr>
          <w:p>
            <w:pPr>
              <w:jc w:val="left"/>
            </w:pPr>
            <w:r/>
            <w:r>
              <w:rPr>
                <w:rFonts w:ascii="Times New Roman" w:hAnsi="Times New Roman"/>
                <w:sz w:val="20"/>
              </w:rPr>
              <w:t>7</w:t>
            </w:r>
          </w:p>
        </w:tc>
        <w:tc>
          <w:tcPr>
            <w:tcW w:type="dxa" w:w="1034"/>
            <w:vAlign w:val="center"/>
          </w:tcPr>
          <w:p>
            <w:pPr>
              <w:jc w:val="center"/>
            </w:pPr>
            <w:r/>
            <w:r>
              <w:rPr>
                <w:rFonts w:ascii="Times New Roman" w:hAnsi="Times New Roman"/>
                <w:sz w:val="20"/>
              </w:rPr>
              <w:t>MCP_MASN</w:t>
            </w:r>
          </w:p>
        </w:tc>
        <w:tc>
          <w:tcPr>
            <w:tcW w:type="dxa" w:w="1034"/>
            <w:vAlign w:val="center"/>
          </w:tcPr>
          <w:p>
            <w:pPr>
              <w:jc w:val="center"/>
            </w:pPr>
            <w:r/>
            <w:r>
              <w:rPr>
                <w:rFonts w:ascii="Times New Roman" w:hAnsi="Times New Roman"/>
                <w:sz w:val="20"/>
              </w:rPr>
              <w:t>+0,0132</w:t>
            </w:r>
          </w:p>
        </w:tc>
        <w:tc>
          <w:tcPr>
            <w:tcW w:type="dxa" w:w="1034"/>
            <w:vAlign w:val="center"/>
          </w:tcPr>
          <w:p>
            <w:pPr>
              <w:jc w:val="center"/>
            </w:pPr>
            <w:r/>
            <w:r>
              <w:rPr>
                <w:rFonts w:ascii="Times New Roman" w:hAnsi="Times New Roman"/>
                <w:sz w:val="20"/>
              </w:rPr>
              <w:t>0,4651</w:t>
            </w:r>
          </w:p>
        </w:tc>
        <w:tc>
          <w:tcPr>
            <w:tcW w:type="dxa" w:w="1034"/>
            <w:vAlign w:val="center"/>
          </w:tcPr>
          <w:p>
            <w:pPr>
              <w:jc w:val="center"/>
            </w:pPr>
            <w:r/>
            <w:r>
              <w:rPr>
                <w:rFonts w:ascii="Times New Roman" w:hAnsi="Times New Roman"/>
                <w:sz w:val="20"/>
              </w:rPr>
              <w:t>—</w:t>
            </w:r>
          </w:p>
        </w:tc>
        <w:tc>
          <w:tcPr>
            <w:tcW w:type="dxa" w:w="1034"/>
            <w:vAlign w:val="center"/>
          </w:tcPr>
          <w:p>
            <w:pPr>
              <w:jc w:val="center"/>
            </w:pPr>
            <w:r/>
            <w:r>
              <w:rPr>
                <w:rFonts w:ascii="Times New Roman" w:hAnsi="Times New Roman"/>
                <w:sz w:val="20"/>
              </w:rPr>
              <w:t>0,077</w:t>
            </w:r>
          </w:p>
        </w:tc>
        <w:tc>
          <w:tcPr>
            <w:tcW w:type="dxa" w:w="1034"/>
            <w:vAlign w:val="center"/>
          </w:tcPr>
          <w:p>
            <w:pPr>
              <w:jc w:val="center"/>
            </w:pPr>
            <w:r/>
            <w:r>
              <w:rPr>
                <w:rFonts w:ascii="Times New Roman" w:hAnsi="Times New Roman"/>
                <w:sz w:val="20"/>
              </w:rPr>
              <w:t>0,050</w:t>
            </w:r>
          </w:p>
        </w:tc>
        <w:tc>
          <w:tcPr>
            <w:tcW w:type="dxa" w:w="1034"/>
            <w:vAlign w:val="center"/>
          </w:tcPr>
          <w:p>
            <w:pPr>
              <w:jc w:val="center"/>
            </w:pPr>
            <w:r/>
            <w:r>
              <w:rPr>
                <w:rFonts w:ascii="Times New Roman" w:hAnsi="Times New Roman"/>
                <w:sz w:val="20"/>
              </w:rPr>
              <w:t>0,0424</w:t>
            </w:r>
          </w:p>
        </w:tc>
      </w:tr>
      <w:tr>
        <w:tc>
          <w:tcPr>
            <w:tcW w:type="dxa" w:w="1034"/>
            <w:vAlign w:val="center"/>
          </w:tcPr>
          <w:p>
            <w:pPr>
              <w:jc w:val="left"/>
            </w:pPr>
            <w:r/>
            <w:r>
              <w:rPr>
                <w:rFonts w:ascii="Times New Roman" w:hAnsi="Times New Roman"/>
                <w:sz w:val="20"/>
              </w:rPr>
              <w:t>8</w:t>
            </w:r>
          </w:p>
        </w:tc>
        <w:tc>
          <w:tcPr>
            <w:tcW w:type="dxa" w:w="1034"/>
            <w:vAlign w:val="center"/>
          </w:tcPr>
          <w:p>
            <w:pPr>
              <w:jc w:val="center"/>
            </w:pPr>
            <w:r/>
            <w:r>
              <w:rPr>
                <w:rFonts w:ascii="Times New Roman" w:hAnsi="Times New Roman"/>
                <w:sz w:val="20"/>
              </w:rPr>
              <w:t>MCP_APIP</w:t>
            </w:r>
          </w:p>
        </w:tc>
        <w:tc>
          <w:tcPr>
            <w:tcW w:type="dxa" w:w="1034"/>
            <w:vAlign w:val="center"/>
          </w:tcPr>
          <w:p>
            <w:pPr>
              <w:jc w:val="center"/>
            </w:pPr>
            <w:r/>
            <w:r>
              <w:rPr>
                <w:rFonts w:ascii="Times New Roman" w:hAnsi="Times New Roman"/>
                <w:sz w:val="20"/>
              </w:rPr>
              <w:t>+0,0105</w:t>
            </w:r>
          </w:p>
        </w:tc>
        <w:tc>
          <w:tcPr>
            <w:tcW w:type="dxa" w:w="1034"/>
            <w:vAlign w:val="center"/>
          </w:tcPr>
          <w:p>
            <w:pPr>
              <w:jc w:val="center"/>
            </w:pPr>
            <w:r/>
            <w:r>
              <w:rPr>
                <w:rFonts w:ascii="Times New Roman" w:hAnsi="Times New Roman"/>
                <w:sz w:val="20"/>
              </w:rPr>
              <w:t>0,4661</w:t>
            </w:r>
          </w:p>
        </w:tc>
        <w:tc>
          <w:tcPr>
            <w:tcW w:type="dxa" w:w="1034"/>
            <w:vAlign w:val="center"/>
          </w:tcPr>
          <w:p>
            <w:pPr>
              <w:jc w:val="center"/>
            </w:pPr>
            <w:r/>
            <w:r>
              <w:rPr>
                <w:rFonts w:ascii="Times New Roman" w:hAnsi="Times New Roman"/>
                <w:sz w:val="20"/>
              </w:rPr>
              <w:t>—</w:t>
            </w:r>
          </w:p>
        </w:tc>
        <w:tc>
          <w:tcPr>
            <w:tcW w:type="dxa" w:w="1034"/>
            <w:vAlign w:val="center"/>
          </w:tcPr>
          <w:p>
            <w:pPr>
              <w:jc w:val="center"/>
            </w:pPr>
            <w:r/>
            <w:r>
              <w:rPr>
                <w:rFonts w:ascii="Times New Roman" w:hAnsi="Times New Roman"/>
                <w:sz w:val="20"/>
              </w:rPr>
              <w:t>0,077</w:t>
            </w:r>
          </w:p>
        </w:tc>
        <w:tc>
          <w:tcPr>
            <w:tcW w:type="dxa" w:w="1034"/>
            <w:vAlign w:val="center"/>
          </w:tcPr>
          <w:p>
            <w:pPr>
              <w:jc w:val="center"/>
            </w:pPr>
            <w:r/>
            <w:r>
              <w:rPr>
                <w:rFonts w:ascii="Times New Roman" w:hAnsi="Times New Roman"/>
                <w:sz w:val="20"/>
              </w:rPr>
              <w:t>0,050</w:t>
            </w:r>
          </w:p>
        </w:tc>
        <w:tc>
          <w:tcPr>
            <w:tcW w:type="dxa" w:w="1034"/>
            <w:vAlign w:val="center"/>
          </w:tcPr>
          <w:p>
            <w:pPr>
              <w:jc w:val="center"/>
            </w:pPr>
            <w:r/>
            <w:r>
              <w:rPr>
                <w:rFonts w:ascii="Times New Roman" w:hAnsi="Times New Roman"/>
                <w:sz w:val="20"/>
              </w:rPr>
              <w:t>0,0424</w:t>
            </w:r>
          </w:p>
        </w:tc>
      </w:tr>
    </w:tbl>
    <w:p>
      <w:pPr>
        <w:jc w:val="both"/>
      </w:pPr>
      <w:r>
        <w:rPr>
          <w:rFonts w:ascii="Times New Roman" w:hAnsi="Times New Roman"/>
          <w:i/>
          <w:sz w:val="20"/>
        </w:rPr>
        <w:t>Catatan: * p &lt; 0,10; ** p &lt; 0,05; *** p &lt; 0,01. Variabel kontrol log(PDRB) dan log(PENDUDUK) dimasukkan tetapi tidak ditampilkan untuk efisiensi tabel. Variabel dependen: log(INVEST+1).</w:t>
      </w:r>
    </w:p>
    <w:p/>
    <w:p>
      <w:pPr>
        <w:spacing w:line="360" w:lineRule="auto" w:after="120"/>
        <w:ind w:firstLine="720"/>
        <w:jc w:val="both"/>
      </w:pPr>
      <w:r>
        <w:rPr>
          <w:rFonts w:ascii="Times New Roman" w:hAnsi="Times New Roman"/>
          <w:b w:val="0"/>
          <w:i w:val="0"/>
          <w:sz w:val="24"/>
        </w:rPr>
        <w:t>Tabel 4.3 menunjukkan temuan penting: dari 7 komponen MCP yang diuji, hanya MCP Perizinan/Pelayanan Publik (MCP_IZIN) yang berpengaruh positif signifikan terhadap investasi PMDN pada taraf nyata 10% (β=0,0216; p=0,054). Lebih menarik lagi, skor MCP total (TOT_MCP) tidak signifikan (p=0,222), mengindikasikan bahwa kontribusi MCP terhadap investasi terkonsentrasi pada satu sub-area kunci yaitu Perizinan, dan kontribusi tersebut justru "diencerkan" ketika dijumlahkan dengan komponen lain yang tidak signifikan.</w:t>
      </w:r>
    </w:p>
    <w:p>
      <w:pPr>
        <w:spacing w:line="360" w:lineRule="auto" w:after="120"/>
        <w:ind w:firstLine="720"/>
        <w:jc w:val="both"/>
      </w:pPr>
      <w:r>
        <w:rPr>
          <w:rFonts w:ascii="Times New Roman" w:hAnsi="Times New Roman"/>
          <w:b w:val="0"/>
          <w:i w:val="0"/>
          <w:sz w:val="24"/>
        </w:rPr>
        <w:t>Komponen MCP Manajemen Aset (MCP_MASET) bahkan menunjukkan tanda negatif (meskipun tidak signifikan), berbeda dari ekspektasi teoretis. Hal ini mengindikasikan bahwa peningkatan kualitas manajemen aset tidak secara langsung berdampak pada keputusan investasi swasta — kemungkinan karena manajemen aset lebih bersifat internal dan tidak langsung berinteraksi dengan investor.</w:t>
      </w:r>
    </w:p>
    <w:p>
      <w:pPr>
        <w:spacing w:line="360" w:lineRule="auto" w:after="120"/>
        <w:ind w:firstLine="720"/>
        <w:jc w:val="both"/>
      </w:pPr>
      <w:r>
        <w:rPr>
          <w:rFonts w:ascii="Times New Roman" w:hAnsi="Times New Roman"/>
          <w:b w:val="0"/>
          <w:i w:val="0"/>
          <w:sz w:val="24"/>
        </w:rPr>
        <w:t>Hasil ini menjawab rumusan masalah pertama dan menjadi dasar untuk fokus pada MCP_IZIN sebagai variabel utama dalam pengujian model selanjutnya. Temuan ini juga memperkaya literatur yang sebelumnya hanya menggunakan skor MCP agregat (Tua &amp; Mahi, 2022; Almakkiyah, 2026), dengan menunjukkan bahwa pengaruh signifikan MCP terhadap investasi sebenarnya digerakkan oleh komponen Perizinan/Pelayanan Publik.</w:t>
      </w:r>
    </w:p>
    <w:p>
      <w:pPr>
        <w:spacing w:line="360" w:lineRule="auto" w:before="240" w:after="160"/>
      </w:pPr>
      <w:r>
        <w:rPr>
          <w:rFonts w:ascii="Times New Roman" w:hAnsi="Times New Roman"/>
          <w:b/>
          <w:sz w:val="26"/>
        </w:rPr>
        <w:t>4.5 Hasil Estimasi Model Utama dan Robustness Check</w:t>
      </w:r>
    </w:p>
    <w:p>
      <w:pPr>
        <w:spacing w:line="360" w:lineRule="auto" w:before="240" w:after="160"/>
      </w:pPr>
      <w:r>
        <w:rPr>
          <w:rFonts w:ascii="Times New Roman" w:hAnsi="Times New Roman"/>
          <w:b/>
          <w:sz w:val="24"/>
        </w:rPr>
        <w:t>4.5.1 Model 1 — Baseline</w:t>
      </w:r>
    </w:p>
    <w:p>
      <w:pPr>
        <w:spacing w:line="360" w:lineRule="auto" w:after="120"/>
        <w:jc w:val="both"/>
      </w:pPr>
      <w:r>
        <w:rPr>
          <w:rFonts w:ascii="Times New Roman" w:hAnsi="Times New Roman"/>
          <w:b w:val="0"/>
          <w:i w:val="0"/>
          <w:sz w:val="24"/>
        </w:rPr>
        <w:t>Model 1 merupakan model utama yang menguji pengaruh MCP Perizinan terhadap investasi PMDN dengan kontrol jumlah penduduk. Hasil estimasi disajikan pada Tabel 4.4.</w:t>
      </w:r>
    </w:p>
    <w:p/>
    <w:p>
      <w:pPr>
        <w:jc w:val="center"/>
      </w:pPr>
      <w:r>
        <w:rPr>
          <w:rFonts w:ascii="Times New Roman" w:hAnsi="Times New Roman"/>
          <w:b/>
          <w:i/>
          <w:sz w:val="22"/>
        </w:rPr>
        <w:t>Tabel 4.4 Hasil Estimasi Model 1 (Baseline)</w:t>
      </w:r>
    </w:p>
    <w:tbl>
      <w:tblPr>
        <w:tblStyle w:val="LightGrid-Accent1"/>
        <w:tblW w:type="auto" w:w="0"/>
        <w:jc w:val="center"/>
        <w:tblLook w:firstColumn="1" w:firstRow="1" w:lastColumn="0" w:lastRow="0" w:noHBand="0" w:noVBand="1" w:val="04A0"/>
      </w:tblPr>
      <w:tblGrid>
        <w:gridCol w:w="1654"/>
        <w:gridCol w:w="1654"/>
        <w:gridCol w:w="1654"/>
        <w:gridCol w:w="1654"/>
        <w:gridCol w:w="1654"/>
      </w:tblGrid>
      <w:tr>
        <w:tc>
          <w:tcPr>
            <w:tcW w:type="dxa" w:w="1654"/>
            <w:shd w:val="clear" w:color="auto" w:fill="1F4E79"/>
            <w:vAlign w:val="center"/>
          </w:tcPr>
          <w:p>
            <w:pPr>
              <w:jc w:val="center"/>
            </w:pPr>
            <w:r/>
            <w:r>
              <w:rPr>
                <w:rFonts w:ascii="Times New Roman" w:hAnsi="Times New Roman"/>
                <w:b/>
                <w:color w:val="FFFFFF"/>
                <w:sz w:val="20"/>
              </w:rPr>
              <w:t>Variabel</w:t>
            </w:r>
          </w:p>
        </w:tc>
        <w:tc>
          <w:tcPr>
            <w:tcW w:type="dxa" w:w="1654"/>
            <w:shd w:val="clear" w:color="auto" w:fill="1F4E79"/>
            <w:vAlign w:val="center"/>
          </w:tcPr>
          <w:p>
            <w:pPr>
              <w:jc w:val="center"/>
            </w:pPr>
            <w:r/>
            <w:r>
              <w:rPr>
                <w:rFonts w:ascii="Times New Roman" w:hAnsi="Times New Roman"/>
                <w:b/>
                <w:color w:val="FFFFFF"/>
                <w:sz w:val="20"/>
              </w:rPr>
              <w:t>Koefisien</w:t>
            </w:r>
          </w:p>
        </w:tc>
        <w:tc>
          <w:tcPr>
            <w:tcW w:type="dxa" w:w="1654"/>
            <w:shd w:val="clear" w:color="auto" w:fill="1F4E79"/>
            <w:vAlign w:val="center"/>
          </w:tcPr>
          <w:p>
            <w:pPr>
              <w:jc w:val="center"/>
            </w:pPr>
            <w:r/>
            <w:r>
              <w:rPr>
                <w:rFonts w:ascii="Times New Roman" w:hAnsi="Times New Roman"/>
                <w:b/>
                <w:color w:val="FFFFFF"/>
                <w:sz w:val="20"/>
              </w:rPr>
              <w:t>Std. Error</w:t>
            </w:r>
          </w:p>
        </w:tc>
        <w:tc>
          <w:tcPr>
            <w:tcW w:type="dxa" w:w="1654"/>
            <w:shd w:val="clear" w:color="auto" w:fill="1F4E79"/>
            <w:vAlign w:val="center"/>
          </w:tcPr>
          <w:p>
            <w:pPr>
              <w:jc w:val="center"/>
            </w:pPr>
            <w:r/>
            <w:r>
              <w:rPr>
                <w:rFonts w:ascii="Times New Roman" w:hAnsi="Times New Roman"/>
                <w:b/>
                <w:color w:val="FFFFFF"/>
                <w:sz w:val="20"/>
              </w:rPr>
              <w:t>t-Statistic</w:t>
            </w:r>
          </w:p>
        </w:tc>
        <w:tc>
          <w:tcPr>
            <w:tcW w:type="dxa" w:w="1654"/>
            <w:shd w:val="clear" w:color="auto" w:fill="1F4E79"/>
            <w:vAlign w:val="center"/>
          </w:tcPr>
          <w:p>
            <w:pPr>
              <w:jc w:val="center"/>
            </w:pPr>
            <w:r/>
            <w:r>
              <w:rPr>
                <w:rFonts w:ascii="Times New Roman" w:hAnsi="Times New Roman"/>
                <w:b/>
                <w:color w:val="FFFFFF"/>
                <w:sz w:val="20"/>
              </w:rPr>
              <w:t>Prob.</w:t>
            </w:r>
          </w:p>
        </w:tc>
      </w:tr>
      <w:tr>
        <w:tc>
          <w:tcPr>
            <w:tcW w:type="dxa" w:w="1654"/>
            <w:vAlign w:val="center"/>
          </w:tcPr>
          <w:p>
            <w:pPr>
              <w:jc w:val="left"/>
            </w:pPr>
            <w:r/>
            <w:r>
              <w:rPr>
                <w:rFonts w:ascii="Times New Roman" w:hAnsi="Times New Roman"/>
                <w:sz w:val="20"/>
              </w:rPr>
              <w:t>C</w:t>
            </w:r>
          </w:p>
        </w:tc>
        <w:tc>
          <w:tcPr>
            <w:tcW w:type="dxa" w:w="1654"/>
            <w:vAlign w:val="center"/>
          </w:tcPr>
          <w:p>
            <w:pPr>
              <w:jc w:val="center"/>
            </w:pPr>
            <w:r/>
            <w:r>
              <w:rPr>
                <w:rFonts w:ascii="Times New Roman" w:hAnsi="Times New Roman"/>
                <w:sz w:val="20"/>
              </w:rPr>
              <w:t>8,2299</w:t>
            </w:r>
          </w:p>
        </w:tc>
        <w:tc>
          <w:tcPr>
            <w:tcW w:type="dxa" w:w="1654"/>
            <w:vAlign w:val="center"/>
          </w:tcPr>
          <w:p>
            <w:pPr>
              <w:jc w:val="center"/>
            </w:pPr>
            <w:r/>
            <w:r>
              <w:rPr>
                <w:rFonts w:ascii="Times New Roman" w:hAnsi="Times New Roman"/>
                <w:sz w:val="20"/>
              </w:rPr>
              <w:t>1,4935</w:t>
            </w:r>
          </w:p>
        </w:tc>
        <w:tc>
          <w:tcPr>
            <w:tcW w:type="dxa" w:w="1654"/>
            <w:vAlign w:val="center"/>
          </w:tcPr>
          <w:p>
            <w:pPr>
              <w:jc w:val="center"/>
            </w:pPr>
            <w:r/>
            <w:r>
              <w:rPr>
                <w:rFonts w:ascii="Times New Roman" w:hAnsi="Times New Roman"/>
                <w:sz w:val="20"/>
              </w:rPr>
              <w:t>5,5104</w:t>
            </w:r>
          </w:p>
        </w:tc>
        <w:tc>
          <w:tcPr>
            <w:tcW w:type="dxa" w:w="1654"/>
            <w:vAlign w:val="center"/>
          </w:tcPr>
          <w:p>
            <w:pPr>
              <w:jc w:val="center"/>
            </w:pPr>
            <w:r/>
            <w:r>
              <w:rPr>
                <w:rFonts w:ascii="Times New Roman" w:hAnsi="Times New Roman"/>
                <w:sz w:val="20"/>
              </w:rPr>
              <w:t>0,0000***</w:t>
            </w:r>
          </w:p>
        </w:tc>
      </w:tr>
      <w:tr>
        <w:tc>
          <w:tcPr>
            <w:tcW w:type="dxa" w:w="1654"/>
            <w:vAlign w:val="center"/>
          </w:tcPr>
          <w:p>
            <w:pPr>
              <w:jc w:val="left"/>
            </w:pPr>
            <w:r/>
            <w:r>
              <w:rPr>
                <w:rFonts w:ascii="Times New Roman" w:hAnsi="Times New Roman"/>
                <w:sz w:val="20"/>
              </w:rPr>
              <w:t>MCP_IZIN</w:t>
            </w:r>
          </w:p>
        </w:tc>
        <w:tc>
          <w:tcPr>
            <w:tcW w:type="dxa" w:w="1654"/>
            <w:vAlign w:val="center"/>
          </w:tcPr>
          <w:p>
            <w:pPr>
              <w:jc w:val="center"/>
            </w:pPr>
            <w:r/>
            <w:r>
              <w:rPr>
                <w:rFonts w:ascii="Times New Roman" w:hAnsi="Times New Roman"/>
                <w:sz w:val="20"/>
              </w:rPr>
              <w:t>0,0216</w:t>
            </w:r>
          </w:p>
        </w:tc>
        <w:tc>
          <w:tcPr>
            <w:tcW w:type="dxa" w:w="1654"/>
            <w:vAlign w:val="center"/>
          </w:tcPr>
          <w:p>
            <w:pPr>
              <w:jc w:val="center"/>
            </w:pPr>
            <w:r/>
            <w:r>
              <w:rPr>
                <w:rFonts w:ascii="Times New Roman" w:hAnsi="Times New Roman"/>
                <w:sz w:val="20"/>
              </w:rPr>
              <w:t>0,0110</w:t>
            </w:r>
          </w:p>
        </w:tc>
        <w:tc>
          <w:tcPr>
            <w:tcW w:type="dxa" w:w="1654"/>
            <w:vAlign w:val="center"/>
          </w:tcPr>
          <w:p>
            <w:pPr>
              <w:jc w:val="center"/>
            </w:pPr>
            <w:r/>
            <w:r>
              <w:rPr>
                <w:rFonts w:ascii="Times New Roman" w:hAnsi="Times New Roman"/>
                <w:sz w:val="20"/>
              </w:rPr>
              <w:t>1,9537</w:t>
            </w:r>
          </w:p>
        </w:tc>
        <w:tc>
          <w:tcPr>
            <w:tcW w:type="dxa" w:w="1654"/>
            <w:vAlign w:val="center"/>
          </w:tcPr>
          <w:p>
            <w:pPr>
              <w:jc w:val="center"/>
            </w:pPr>
            <w:r/>
            <w:r>
              <w:rPr>
                <w:rFonts w:ascii="Times New Roman" w:hAnsi="Times New Roman"/>
                <w:sz w:val="20"/>
              </w:rPr>
              <w:t>0,0535*</w:t>
            </w:r>
          </w:p>
        </w:tc>
      </w:tr>
      <w:tr>
        <w:tc>
          <w:tcPr>
            <w:tcW w:type="dxa" w:w="1654"/>
            <w:vAlign w:val="center"/>
          </w:tcPr>
          <w:p>
            <w:pPr>
              <w:jc w:val="left"/>
            </w:pPr>
            <w:r/>
            <w:r>
              <w:rPr>
                <w:rFonts w:ascii="Times New Roman" w:hAnsi="Times New Roman"/>
                <w:sz w:val="20"/>
              </w:rPr>
              <w:t>LOG(PENDUDUK)</w:t>
            </w:r>
          </w:p>
        </w:tc>
        <w:tc>
          <w:tcPr>
            <w:tcW w:type="dxa" w:w="1654"/>
            <w:vAlign w:val="center"/>
          </w:tcPr>
          <w:p>
            <w:pPr>
              <w:jc w:val="center"/>
            </w:pPr>
            <w:r/>
            <w:r>
              <w:rPr>
                <w:rFonts w:ascii="Times New Roman" w:hAnsi="Times New Roman"/>
                <w:sz w:val="20"/>
              </w:rPr>
              <w:t>0,4634</w:t>
            </w:r>
          </w:p>
        </w:tc>
        <w:tc>
          <w:tcPr>
            <w:tcW w:type="dxa" w:w="1654"/>
            <w:vAlign w:val="center"/>
          </w:tcPr>
          <w:p>
            <w:pPr>
              <w:jc w:val="center"/>
            </w:pPr>
            <w:r/>
            <w:r>
              <w:rPr>
                <w:rFonts w:ascii="Times New Roman" w:hAnsi="Times New Roman"/>
                <w:sz w:val="20"/>
              </w:rPr>
              <w:t>0,1535</w:t>
            </w:r>
          </w:p>
        </w:tc>
        <w:tc>
          <w:tcPr>
            <w:tcW w:type="dxa" w:w="1654"/>
            <w:vAlign w:val="center"/>
          </w:tcPr>
          <w:p>
            <w:pPr>
              <w:jc w:val="center"/>
            </w:pPr>
            <w:r/>
            <w:r>
              <w:rPr>
                <w:rFonts w:ascii="Times New Roman" w:hAnsi="Times New Roman"/>
                <w:sz w:val="20"/>
              </w:rPr>
              <w:t>3,0194</w:t>
            </w:r>
          </w:p>
        </w:tc>
        <w:tc>
          <w:tcPr>
            <w:tcW w:type="dxa" w:w="1654"/>
            <w:vAlign w:val="center"/>
          </w:tcPr>
          <w:p>
            <w:pPr>
              <w:jc w:val="center"/>
            </w:pPr>
            <w:r/>
            <w:r>
              <w:rPr>
                <w:rFonts w:ascii="Times New Roman" w:hAnsi="Times New Roman"/>
                <w:sz w:val="20"/>
              </w:rPr>
              <w:t>0,0032***</w:t>
            </w:r>
          </w:p>
        </w:tc>
      </w:tr>
    </w:tbl>
    <w:p>
      <w:pPr>
        <w:jc w:val="both"/>
      </w:pPr>
      <w:r>
        <w:rPr>
          <w:rFonts w:ascii="Times New Roman" w:hAnsi="Times New Roman"/>
          <w:i/>
          <w:sz w:val="20"/>
        </w:rPr>
        <w:t>R² = 0,1050 | Adj R² = 0,0874 | F-statistic = 5,9817 | Prob(F) = 0,0035 | DW = 2,0464 | N = 105. *** signifikan 1%; * signifikan 10%.</w:t>
      </w:r>
    </w:p>
    <w:p/>
    <w:p>
      <w:pPr>
        <w:spacing w:line="360" w:lineRule="auto" w:after="120"/>
        <w:ind w:firstLine="720"/>
        <w:jc w:val="both"/>
      </w:pPr>
      <w:r>
        <w:rPr>
          <w:rFonts w:ascii="Times New Roman" w:hAnsi="Times New Roman"/>
          <w:b w:val="0"/>
          <w:i w:val="0"/>
          <w:sz w:val="24"/>
        </w:rPr>
        <w:t>Tabel 4.4 menunjukkan bahwa MCP Perizinan berpengaruh positif signifikan terhadap investasi PMDN pada taraf 10% (β=0,0216; p=0,054). Setiap kenaikan 1 poin skor MCP Perizinan akan meningkatkan investasi PMDN sekitar 2,16%. Variabel kontrol log(PENDUDUK) signifikan pada taraf 1% (p=0,003) dengan koefisien 0,4634, mengindikasikan elastisitas investasi terhadap jumlah penduduk sebesar 0,46. Nilai Prob(F)=0,0035 menunjukkan model layak secara simultan, dan DW=2,05 mengindikasikan tidak terdapat masalah autokorelasi.</w:t>
      </w:r>
    </w:p>
    <w:p>
      <w:pPr>
        <w:spacing w:line="360" w:lineRule="auto" w:before="240" w:after="160"/>
      </w:pPr>
      <w:r>
        <w:rPr>
          <w:rFonts w:ascii="Times New Roman" w:hAnsi="Times New Roman"/>
          <w:b/>
          <w:sz w:val="24"/>
        </w:rPr>
        <w:t>4.5.2 Model 2 — Uji Structural Break</w:t>
      </w:r>
    </w:p>
    <w:p>
      <w:pPr>
        <w:spacing w:line="360" w:lineRule="auto" w:after="120"/>
        <w:jc w:val="both"/>
      </w:pPr>
      <w:r>
        <w:rPr>
          <w:rFonts w:ascii="Times New Roman" w:hAnsi="Times New Roman"/>
          <w:b w:val="0"/>
          <w:i w:val="0"/>
          <w:sz w:val="24"/>
        </w:rPr>
        <w:t>Untuk menjawab rumusan masalah ketiga mengenai konsistensi pengaruh MCP sebelum dan sesudah perubahan kerangka indikator, dilakukan uji structural break dengan menambahkan dummy periode dan suku interaksi.</w:t>
      </w:r>
    </w:p>
    <w:p/>
    <w:p>
      <w:pPr>
        <w:jc w:val="center"/>
      </w:pPr>
      <w:r>
        <w:rPr>
          <w:rFonts w:ascii="Times New Roman" w:hAnsi="Times New Roman"/>
          <w:b/>
          <w:i/>
          <w:sz w:val="22"/>
        </w:rPr>
        <w:t>Tabel 4.5 Hasil Estimasi Model 2 (Uji Structural Break)</w:t>
      </w:r>
    </w:p>
    <w:tbl>
      <w:tblPr>
        <w:tblStyle w:val="LightGrid-Accent1"/>
        <w:tblW w:type="auto" w:w="0"/>
        <w:jc w:val="center"/>
        <w:tblLook w:firstColumn="1" w:firstRow="1" w:lastColumn="0" w:lastRow="0" w:noHBand="0" w:noVBand="1" w:val="04A0"/>
      </w:tblPr>
      <w:tblGrid>
        <w:gridCol w:w="1654"/>
        <w:gridCol w:w="1654"/>
        <w:gridCol w:w="1654"/>
        <w:gridCol w:w="1654"/>
        <w:gridCol w:w="1654"/>
      </w:tblGrid>
      <w:tr>
        <w:tc>
          <w:tcPr>
            <w:tcW w:type="dxa" w:w="1654"/>
            <w:shd w:val="clear" w:color="auto" w:fill="1F4E79"/>
            <w:vAlign w:val="center"/>
          </w:tcPr>
          <w:p>
            <w:pPr>
              <w:jc w:val="center"/>
            </w:pPr>
            <w:r/>
            <w:r>
              <w:rPr>
                <w:rFonts w:ascii="Times New Roman" w:hAnsi="Times New Roman"/>
                <w:b/>
                <w:color w:val="FFFFFF"/>
                <w:sz w:val="20"/>
              </w:rPr>
              <w:t>Variabel</w:t>
            </w:r>
          </w:p>
        </w:tc>
        <w:tc>
          <w:tcPr>
            <w:tcW w:type="dxa" w:w="1654"/>
            <w:shd w:val="clear" w:color="auto" w:fill="1F4E79"/>
            <w:vAlign w:val="center"/>
          </w:tcPr>
          <w:p>
            <w:pPr>
              <w:jc w:val="center"/>
            </w:pPr>
            <w:r/>
            <w:r>
              <w:rPr>
                <w:rFonts w:ascii="Times New Roman" w:hAnsi="Times New Roman"/>
                <w:b/>
                <w:color w:val="FFFFFF"/>
                <w:sz w:val="20"/>
              </w:rPr>
              <w:t>Koefisien</w:t>
            </w:r>
          </w:p>
        </w:tc>
        <w:tc>
          <w:tcPr>
            <w:tcW w:type="dxa" w:w="1654"/>
            <w:shd w:val="clear" w:color="auto" w:fill="1F4E79"/>
            <w:vAlign w:val="center"/>
          </w:tcPr>
          <w:p>
            <w:pPr>
              <w:jc w:val="center"/>
            </w:pPr>
            <w:r/>
            <w:r>
              <w:rPr>
                <w:rFonts w:ascii="Times New Roman" w:hAnsi="Times New Roman"/>
                <w:b/>
                <w:color w:val="FFFFFF"/>
                <w:sz w:val="20"/>
              </w:rPr>
              <w:t>Std. Error</w:t>
            </w:r>
          </w:p>
        </w:tc>
        <w:tc>
          <w:tcPr>
            <w:tcW w:type="dxa" w:w="1654"/>
            <w:shd w:val="clear" w:color="auto" w:fill="1F4E79"/>
            <w:vAlign w:val="center"/>
          </w:tcPr>
          <w:p>
            <w:pPr>
              <w:jc w:val="center"/>
            </w:pPr>
            <w:r/>
            <w:r>
              <w:rPr>
                <w:rFonts w:ascii="Times New Roman" w:hAnsi="Times New Roman"/>
                <w:b/>
                <w:color w:val="FFFFFF"/>
                <w:sz w:val="20"/>
              </w:rPr>
              <w:t>t-Statistic</w:t>
            </w:r>
          </w:p>
        </w:tc>
        <w:tc>
          <w:tcPr>
            <w:tcW w:type="dxa" w:w="1654"/>
            <w:shd w:val="clear" w:color="auto" w:fill="1F4E79"/>
            <w:vAlign w:val="center"/>
          </w:tcPr>
          <w:p>
            <w:pPr>
              <w:jc w:val="center"/>
            </w:pPr>
            <w:r/>
            <w:r>
              <w:rPr>
                <w:rFonts w:ascii="Times New Roman" w:hAnsi="Times New Roman"/>
                <w:b/>
                <w:color w:val="FFFFFF"/>
                <w:sz w:val="20"/>
              </w:rPr>
              <w:t>Prob.</w:t>
            </w:r>
          </w:p>
        </w:tc>
      </w:tr>
      <w:tr>
        <w:tc>
          <w:tcPr>
            <w:tcW w:type="dxa" w:w="1654"/>
            <w:vAlign w:val="center"/>
          </w:tcPr>
          <w:p>
            <w:pPr>
              <w:jc w:val="left"/>
            </w:pPr>
            <w:r/>
            <w:r>
              <w:rPr>
                <w:rFonts w:ascii="Times New Roman" w:hAnsi="Times New Roman"/>
                <w:sz w:val="20"/>
              </w:rPr>
              <w:t>C</w:t>
            </w:r>
          </w:p>
        </w:tc>
        <w:tc>
          <w:tcPr>
            <w:tcW w:type="dxa" w:w="1654"/>
            <w:vAlign w:val="center"/>
          </w:tcPr>
          <w:p>
            <w:pPr>
              <w:jc w:val="center"/>
            </w:pPr>
            <w:r/>
            <w:r>
              <w:rPr>
                <w:rFonts w:ascii="Times New Roman" w:hAnsi="Times New Roman"/>
                <w:sz w:val="20"/>
              </w:rPr>
              <w:t>9,4150</w:t>
            </w:r>
          </w:p>
        </w:tc>
        <w:tc>
          <w:tcPr>
            <w:tcW w:type="dxa" w:w="1654"/>
            <w:vAlign w:val="center"/>
          </w:tcPr>
          <w:p>
            <w:pPr>
              <w:jc w:val="center"/>
            </w:pPr>
            <w:r/>
            <w:r>
              <w:rPr>
                <w:rFonts w:ascii="Times New Roman" w:hAnsi="Times New Roman"/>
                <w:sz w:val="20"/>
              </w:rPr>
              <w:t>1,8617</w:t>
            </w:r>
          </w:p>
        </w:tc>
        <w:tc>
          <w:tcPr>
            <w:tcW w:type="dxa" w:w="1654"/>
            <w:vAlign w:val="center"/>
          </w:tcPr>
          <w:p>
            <w:pPr>
              <w:jc w:val="center"/>
            </w:pPr>
            <w:r/>
            <w:r>
              <w:rPr>
                <w:rFonts w:ascii="Times New Roman" w:hAnsi="Times New Roman"/>
                <w:sz w:val="20"/>
              </w:rPr>
              <w:t>5,0573</w:t>
            </w:r>
          </w:p>
        </w:tc>
        <w:tc>
          <w:tcPr>
            <w:tcW w:type="dxa" w:w="1654"/>
            <w:vAlign w:val="center"/>
          </w:tcPr>
          <w:p>
            <w:pPr>
              <w:jc w:val="center"/>
            </w:pPr>
            <w:r/>
            <w:r>
              <w:rPr>
                <w:rFonts w:ascii="Times New Roman" w:hAnsi="Times New Roman"/>
                <w:sz w:val="20"/>
              </w:rPr>
              <w:t>0,0000***</w:t>
            </w:r>
          </w:p>
        </w:tc>
      </w:tr>
      <w:tr>
        <w:tc>
          <w:tcPr>
            <w:tcW w:type="dxa" w:w="1654"/>
            <w:vAlign w:val="center"/>
          </w:tcPr>
          <w:p>
            <w:pPr>
              <w:jc w:val="left"/>
            </w:pPr>
            <w:r/>
            <w:r>
              <w:rPr>
                <w:rFonts w:ascii="Times New Roman" w:hAnsi="Times New Roman"/>
                <w:sz w:val="20"/>
              </w:rPr>
              <w:t>MCP_IZIN</w:t>
            </w:r>
          </w:p>
        </w:tc>
        <w:tc>
          <w:tcPr>
            <w:tcW w:type="dxa" w:w="1654"/>
            <w:vAlign w:val="center"/>
          </w:tcPr>
          <w:p>
            <w:pPr>
              <w:jc w:val="center"/>
            </w:pPr>
            <w:r/>
            <w:r>
              <w:rPr>
                <w:rFonts w:ascii="Times New Roman" w:hAnsi="Times New Roman"/>
                <w:sz w:val="20"/>
              </w:rPr>
              <w:t>0,0061</w:t>
            </w:r>
          </w:p>
        </w:tc>
        <w:tc>
          <w:tcPr>
            <w:tcW w:type="dxa" w:w="1654"/>
            <w:vAlign w:val="center"/>
          </w:tcPr>
          <w:p>
            <w:pPr>
              <w:jc w:val="center"/>
            </w:pPr>
            <w:r/>
            <w:r>
              <w:rPr>
                <w:rFonts w:ascii="Times New Roman" w:hAnsi="Times New Roman"/>
                <w:sz w:val="20"/>
              </w:rPr>
              <w:t>0,0183</w:t>
            </w:r>
          </w:p>
        </w:tc>
        <w:tc>
          <w:tcPr>
            <w:tcW w:type="dxa" w:w="1654"/>
            <w:vAlign w:val="center"/>
          </w:tcPr>
          <w:p>
            <w:pPr>
              <w:jc w:val="center"/>
            </w:pPr>
            <w:r/>
            <w:r>
              <w:rPr>
                <w:rFonts w:ascii="Times New Roman" w:hAnsi="Times New Roman"/>
                <w:sz w:val="20"/>
              </w:rPr>
              <w:t>0,3339</w:t>
            </w:r>
          </w:p>
        </w:tc>
        <w:tc>
          <w:tcPr>
            <w:tcW w:type="dxa" w:w="1654"/>
            <w:vAlign w:val="center"/>
          </w:tcPr>
          <w:p>
            <w:pPr>
              <w:jc w:val="center"/>
            </w:pPr>
            <w:r/>
            <w:r>
              <w:rPr>
                <w:rFonts w:ascii="Times New Roman" w:hAnsi="Times New Roman"/>
                <w:sz w:val="20"/>
              </w:rPr>
              <w:t>0,7392</w:t>
            </w:r>
          </w:p>
        </w:tc>
      </w:tr>
      <w:tr>
        <w:tc>
          <w:tcPr>
            <w:tcW w:type="dxa" w:w="1654"/>
            <w:vAlign w:val="center"/>
          </w:tcPr>
          <w:p>
            <w:pPr>
              <w:jc w:val="left"/>
            </w:pPr>
            <w:r/>
            <w:r>
              <w:rPr>
                <w:rFonts w:ascii="Times New Roman" w:hAnsi="Times New Roman"/>
                <w:sz w:val="20"/>
              </w:rPr>
              <w:t>D_POST2024</w:t>
            </w:r>
          </w:p>
        </w:tc>
        <w:tc>
          <w:tcPr>
            <w:tcW w:type="dxa" w:w="1654"/>
            <w:vAlign w:val="center"/>
          </w:tcPr>
          <w:p>
            <w:pPr>
              <w:jc w:val="center"/>
            </w:pPr>
            <w:r/>
            <w:r>
              <w:rPr>
                <w:rFonts w:ascii="Times New Roman" w:hAnsi="Times New Roman"/>
                <w:sz w:val="20"/>
              </w:rPr>
              <w:t>−4,3274</w:t>
            </w:r>
          </w:p>
        </w:tc>
        <w:tc>
          <w:tcPr>
            <w:tcW w:type="dxa" w:w="1654"/>
            <w:vAlign w:val="center"/>
          </w:tcPr>
          <w:p>
            <w:pPr>
              <w:jc w:val="center"/>
            </w:pPr>
            <w:r/>
            <w:r>
              <w:rPr>
                <w:rFonts w:ascii="Times New Roman" w:hAnsi="Times New Roman"/>
                <w:sz w:val="20"/>
              </w:rPr>
              <w:t>2,3141</w:t>
            </w:r>
          </w:p>
        </w:tc>
        <w:tc>
          <w:tcPr>
            <w:tcW w:type="dxa" w:w="1654"/>
            <w:vAlign w:val="center"/>
          </w:tcPr>
          <w:p>
            <w:pPr>
              <w:jc w:val="center"/>
            </w:pPr>
            <w:r/>
            <w:r>
              <w:rPr>
                <w:rFonts w:ascii="Times New Roman" w:hAnsi="Times New Roman"/>
                <w:sz w:val="20"/>
              </w:rPr>
              <w:t>−1,8700</w:t>
            </w:r>
          </w:p>
        </w:tc>
        <w:tc>
          <w:tcPr>
            <w:tcW w:type="dxa" w:w="1654"/>
            <w:vAlign w:val="center"/>
          </w:tcPr>
          <w:p>
            <w:pPr>
              <w:jc w:val="center"/>
            </w:pPr>
            <w:r/>
            <w:r>
              <w:rPr>
                <w:rFonts w:ascii="Times New Roman" w:hAnsi="Times New Roman"/>
                <w:sz w:val="20"/>
              </w:rPr>
              <w:t>0,0644*</w:t>
            </w:r>
          </w:p>
        </w:tc>
      </w:tr>
      <w:tr>
        <w:tc>
          <w:tcPr>
            <w:tcW w:type="dxa" w:w="1654"/>
            <w:vAlign w:val="center"/>
          </w:tcPr>
          <w:p>
            <w:pPr>
              <w:jc w:val="left"/>
            </w:pPr>
            <w:r/>
            <w:r>
              <w:rPr>
                <w:rFonts w:ascii="Times New Roman" w:hAnsi="Times New Roman"/>
                <w:sz w:val="20"/>
              </w:rPr>
              <w:t>MCP_IZIN × D_POST2024</w:t>
            </w:r>
          </w:p>
        </w:tc>
        <w:tc>
          <w:tcPr>
            <w:tcW w:type="dxa" w:w="1654"/>
            <w:vAlign w:val="center"/>
          </w:tcPr>
          <w:p>
            <w:pPr>
              <w:jc w:val="center"/>
            </w:pPr>
            <w:r/>
            <w:r>
              <w:rPr>
                <w:rFonts w:ascii="Times New Roman" w:hAnsi="Times New Roman"/>
                <w:sz w:val="20"/>
              </w:rPr>
              <w:t>0,0478</w:t>
            </w:r>
          </w:p>
        </w:tc>
        <w:tc>
          <w:tcPr>
            <w:tcW w:type="dxa" w:w="1654"/>
            <w:vAlign w:val="center"/>
          </w:tcPr>
          <w:p>
            <w:pPr>
              <w:jc w:val="center"/>
            </w:pPr>
            <w:r/>
            <w:r>
              <w:rPr>
                <w:rFonts w:ascii="Times New Roman" w:hAnsi="Times New Roman"/>
                <w:sz w:val="20"/>
              </w:rPr>
              <w:t>0,0267</w:t>
            </w:r>
          </w:p>
        </w:tc>
        <w:tc>
          <w:tcPr>
            <w:tcW w:type="dxa" w:w="1654"/>
            <w:vAlign w:val="center"/>
          </w:tcPr>
          <w:p>
            <w:pPr>
              <w:jc w:val="center"/>
            </w:pPr>
            <w:r/>
            <w:r>
              <w:rPr>
                <w:rFonts w:ascii="Times New Roman" w:hAnsi="Times New Roman"/>
                <w:sz w:val="20"/>
              </w:rPr>
              <w:t>1,7873</w:t>
            </w:r>
          </w:p>
        </w:tc>
        <w:tc>
          <w:tcPr>
            <w:tcW w:type="dxa" w:w="1654"/>
            <w:vAlign w:val="center"/>
          </w:tcPr>
          <w:p>
            <w:pPr>
              <w:jc w:val="center"/>
            </w:pPr>
            <w:r/>
            <w:r>
              <w:rPr>
                <w:rFonts w:ascii="Times New Roman" w:hAnsi="Times New Roman"/>
                <w:sz w:val="20"/>
              </w:rPr>
              <w:t>0,0769*</w:t>
            </w:r>
          </w:p>
        </w:tc>
      </w:tr>
      <w:tr>
        <w:tc>
          <w:tcPr>
            <w:tcW w:type="dxa" w:w="1654"/>
            <w:vAlign w:val="center"/>
          </w:tcPr>
          <w:p>
            <w:pPr>
              <w:jc w:val="left"/>
            </w:pPr>
            <w:r/>
            <w:r>
              <w:rPr>
                <w:rFonts w:ascii="Times New Roman" w:hAnsi="Times New Roman"/>
                <w:sz w:val="20"/>
              </w:rPr>
              <w:t>LOG(PENDUDUK)</w:t>
            </w:r>
          </w:p>
        </w:tc>
        <w:tc>
          <w:tcPr>
            <w:tcW w:type="dxa" w:w="1654"/>
            <w:vAlign w:val="center"/>
          </w:tcPr>
          <w:p>
            <w:pPr>
              <w:jc w:val="center"/>
            </w:pPr>
            <w:r/>
            <w:r>
              <w:rPr>
                <w:rFonts w:ascii="Times New Roman" w:hAnsi="Times New Roman"/>
                <w:sz w:val="20"/>
              </w:rPr>
              <w:t>0,4860</w:t>
            </w:r>
          </w:p>
        </w:tc>
        <w:tc>
          <w:tcPr>
            <w:tcW w:type="dxa" w:w="1654"/>
            <w:vAlign w:val="center"/>
          </w:tcPr>
          <w:p>
            <w:pPr>
              <w:jc w:val="center"/>
            </w:pPr>
            <w:r/>
            <w:r>
              <w:rPr>
                <w:rFonts w:ascii="Times New Roman" w:hAnsi="Times New Roman"/>
                <w:sz w:val="20"/>
              </w:rPr>
              <w:t>0,1526</w:t>
            </w:r>
          </w:p>
        </w:tc>
        <w:tc>
          <w:tcPr>
            <w:tcW w:type="dxa" w:w="1654"/>
            <w:vAlign w:val="center"/>
          </w:tcPr>
          <w:p>
            <w:pPr>
              <w:jc w:val="center"/>
            </w:pPr>
            <w:r/>
            <w:r>
              <w:rPr>
                <w:rFonts w:ascii="Times New Roman" w:hAnsi="Times New Roman"/>
                <w:sz w:val="20"/>
              </w:rPr>
              <w:t>3,1847</w:t>
            </w:r>
          </w:p>
        </w:tc>
        <w:tc>
          <w:tcPr>
            <w:tcW w:type="dxa" w:w="1654"/>
            <w:vAlign w:val="center"/>
          </w:tcPr>
          <w:p>
            <w:pPr>
              <w:jc w:val="center"/>
            </w:pPr>
            <w:r/>
            <w:r>
              <w:rPr>
                <w:rFonts w:ascii="Times New Roman" w:hAnsi="Times New Roman"/>
                <w:sz w:val="20"/>
              </w:rPr>
              <w:t>0,0019***</w:t>
            </w:r>
          </w:p>
        </w:tc>
      </w:tr>
    </w:tbl>
    <w:p>
      <w:pPr>
        <w:jc w:val="both"/>
      </w:pPr>
      <w:r>
        <w:rPr>
          <w:rFonts w:ascii="Times New Roman" w:hAnsi="Times New Roman"/>
          <w:i/>
          <w:sz w:val="20"/>
        </w:rPr>
        <w:t>R² = 0,1392 | Adj R² = 0,1048 | F-statistic = 4,0426 | Prob(F) = 0,0044 | DW = 2,0267 | N = 105.</w:t>
      </w:r>
    </w:p>
    <w:p/>
    <w:p>
      <w:pPr>
        <w:spacing w:line="360" w:lineRule="auto" w:after="120"/>
        <w:ind w:firstLine="720"/>
        <w:jc w:val="both"/>
      </w:pPr>
      <w:r>
        <w:rPr>
          <w:rFonts w:ascii="Times New Roman" w:hAnsi="Times New Roman"/>
          <w:b w:val="0"/>
          <w:i w:val="0"/>
          <w:sz w:val="24"/>
        </w:rPr>
        <w:t>Hasil Model 2 mengungkap temuan yang sangat menarik. Koefisien suku interaksi MCP_IZIN × D_POST2024 signifikan positif pada taraf 10% (β=0,0478; p=0,077), yang berarti pengaruh MCP Perizinan terhadap investasi BERBEDA secara signifikan antara kedua periode. Lebih spesifik:</w:t>
      </w:r>
    </w:p>
    <w:p>
      <w:pPr>
        <w:spacing w:line="360" w:lineRule="auto"/>
        <w:ind w:left="720" w:hanging="340"/>
      </w:pPr>
      <w:r>
        <w:rPr>
          <w:rFonts w:ascii="Times New Roman" w:hAnsi="Times New Roman"/>
          <w:sz w:val="24"/>
        </w:rPr>
        <w:t>•   Periode 2023 (kerangka "Perizinan"): efek MCP_IZIN = 0,0061 (p=0,739; tidak signifikan)</w:t>
      </w:r>
    </w:p>
    <w:p>
      <w:pPr>
        <w:spacing w:line="360" w:lineRule="auto"/>
        <w:ind w:left="720" w:hanging="340"/>
      </w:pPr>
      <w:r>
        <w:rPr>
          <w:rFonts w:ascii="Times New Roman" w:hAnsi="Times New Roman"/>
          <w:sz w:val="24"/>
        </w:rPr>
        <w:t>•   Periode 2024-2025 (kerangka "Pelayanan Publik"): efek total MCP_IZIN = 0,0061 + 0,0478 = 0,0539 (signifikan)</w:t>
      </w:r>
    </w:p>
    <w:p>
      <w:pPr>
        <w:spacing w:line="360" w:lineRule="auto" w:after="120"/>
        <w:ind w:firstLine="720"/>
        <w:jc w:val="both"/>
      </w:pPr>
      <w:r>
        <w:rPr>
          <w:rFonts w:ascii="Times New Roman" w:hAnsi="Times New Roman"/>
          <w:b w:val="0"/>
          <w:i w:val="0"/>
          <w:sz w:val="24"/>
        </w:rPr>
        <w:t>Temuan ini menunjukkan bahwa pengaruh MCP terhadap investasi PMDN BARU MUNCUL SIGNIFIKAN setelah KPK merevisi kerangka indikator dari "Perizinan" (2023) menjadi "Pelayanan Publik" (2024-2025). Penyempurnaan kerangka ini mencakup penambahan sub-indikator Standar Pelayanan, Survei Kepuasan Masyarakat, dan Layanan Publik Berintegritas — komponen yang lebih komprehensif dan langsung terkait dengan pengalaman investor sebagai pengguna pelayanan publik. Hasil ini memperkuat argumen bahwa investor merespon SUBSTANSI pelayanan, bukan sekadar label kebijakan.</w:t>
      </w:r>
    </w:p>
    <w:p>
      <w:pPr>
        <w:spacing w:line="360" w:lineRule="auto" w:before="240" w:after="160"/>
      </w:pPr>
      <w:r>
        <w:rPr>
          <w:rFonts w:ascii="Times New Roman" w:hAnsi="Times New Roman"/>
          <w:b/>
          <w:sz w:val="24"/>
        </w:rPr>
        <w:t>4.5.3 Model 3 — Moderasi Temuan BPK</w:t>
      </w:r>
    </w:p>
    <w:p>
      <w:pPr>
        <w:spacing w:line="360" w:lineRule="auto" w:after="120"/>
        <w:jc w:val="both"/>
      </w:pPr>
      <w:r>
        <w:rPr>
          <w:rFonts w:ascii="Times New Roman" w:hAnsi="Times New Roman"/>
          <w:b w:val="0"/>
          <w:i w:val="0"/>
          <w:sz w:val="24"/>
        </w:rPr>
        <w:t>Model 3 menguji rumusan masalah kedua mengenai peran moderasi temuan BPK dalam hubungan MCP terhadap investasi.</w:t>
      </w:r>
    </w:p>
    <w:p/>
    <w:p>
      <w:pPr>
        <w:jc w:val="center"/>
      </w:pPr>
      <w:r>
        <w:rPr>
          <w:rFonts w:ascii="Times New Roman" w:hAnsi="Times New Roman"/>
          <w:b/>
          <w:i/>
          <w:sz w:val="22"/>
        </w:rPr>
        <w:t>Tabel 4.6 Hasil Estimasi Model 3 (Moderasi Temuan BPK)</w:t>
      </w:r>
    </w:p>
    <w:tbl>
      <w:tblPr>
        <w:tblStyle w:val="LightGrid-Accent1"/>
        <w:tblW w:type="auto" w:w="0"/>
        <w:jc w:val="center"/>
        <w:tblLook w:firstColumn="1" w:firstRow="1" w:lastColumn="0" w:lastRow="0" w:noHBand="0" w:noVBand="1" w:val="04A0"/>
      </w:tblPr>
      <w:tblGrid>
        <w:gridCol w:w="1654"/>
        <w:gridCol w:w="1654"/>
        <w:gridCol w:w="1654"/>
        <w:gridCol w:w="1654"/>
        <w:gridCol w:w="1654"/>
      </w:tblGrid>
      <w:tr>
        <w:tc>
          <w:tcPr>
            <w:tcW w:type="dxa" w:w="1654"/>
            <w:shd w:val="clear" w:color="auto" w:fill="1F4E79"/>
            <w:vAlign w:val="center"/>
          </w:tcPr>
          <w:p>
            <w:pPr>
              <w:jc w:val="center"/>
            </w:pPr>
            <w:r/>
            <w:r>
              <w:rPr>
                <w:rFonts w:ascii="Times New Roman" w:hAnsi="Times New Roman"/>
                <w:b/>
                <w:color w:val="FFFFFF"/>
                <w:sz w:val="20"/>
              </w:rPr>
              <w:t>Variabel</w:t>
            </w:r>
          </w:p>
        </w:tc>
        <w:tc>
          <w:tcPr>
            <w:tcW w:type="dxa" w:w="1654"/>
            <w:shd w:val="clear" w:color="auto" w:fill="1F4E79"/>
            <w:vAlign w:val="center"/>
          </w:tcPr>
          <w:p>
            <w:pPr>
              <w:jc w:val="center"/>
            </w:pPr>
            <w:r/>
            <w:r>
              <w:rPr>
                <w:rFonts w:ascii="Times New Roman" w:hAnsi="Times New Roman"/>
                <w:b/>
                <w:color w:val="FFFFFF"/>
                <w:sz w:val="20"/>
              </w:rPr>
              <w:t>Koefisien</w:t>
            </w:r>
          </w:p>
        </w:tc>
        <w:tc>
          <w:tcPr>
            <w:tcW w:type="dxa" w:w="1654"/>
            <w:shd w:val="clear" w:color="auto" w:fill="1F4E79"/>
            <w:vAlign w:val="center"/>
          </w:tcPr>
          <w:p>
            <w:pPr>
              <w:jc w:val="center"/>
            </w:pPr>
            <w:r/>
            <w:r>
              <w:rPr>
                <w:rFonts w:ascii="Times New Roman" w:hAnsi="Times New Roman"/>
                <w:b/>
                <w:color w:val="FFFFFF"/>
                <w:sz w:val="20"/>
              </w:rPr>
              <w:t>Std. Error</w:t>
            </w:r>
          </w:p>
        </w:tc>
        <w:tc>
          <w:tcPr>
            <w:tcW w:type="dxa" w:w="1654"/>
            <w:shd w:val="clear" w:color="auto" w:fill="1F4E79"/>
            <w:vAlign w:val="center"/>
          </w:tcPr>
          <w:p>
            <w:pPr>
              <w:jc w:val="center"/>
            </w:pPr>
            <w:r/>
            <w:r>
              <w:rPr>
                <w:rFonts w:ascii="Times New Roman" w:hAnsi="Times New Roman"/>
                <w:b/>
                <w:color w:val="FFFFFF"/>
                <w:sz w:val="20"/>
              </w:rPr>
              <w:t>t-Statistic</w:t>
            </w:r>
          </w:p>
        </w:tc>
        <w:tc>
          <w:tcPr>
            <w:tcW w:type="dxa" w:w="1654"/>
            <w:shd w:val="clear" w:color="auto" w:fill="1F4E79"/>
            <w:vAlign w:val="center"/>
          </w:tcPr>
          <w:p>
            <w:pPr>
              <w:jc w:val="center"/>
            </w:pPr>
            <w:r/>
            <w:r>
              <w:rPr>
                <w:rFonts w:ascii="Times New Roman" w:hAnsi="Times New Roman"/>
                <w:b/>
                <w:color w:val="FFFFFF"/>
                <w:sz w:val="20"/>
              </w:rPr>
              <w:t>Prob.</w:t>
            </w:r>
          </w:p>
        </w:tc>
      </w:tr>
      <w:tr>
        <w:tc>
          <w:tcPr>
            <w:tcW w:type="dxa" w:w="1654"/>
            <w:vAlign w:val="center"/>
          </w:tcPr>
          <w:p>
            <w:pPr>
              <w:jc w:val="left"/>
            </w:pPr>
            <w:r/>
            <w:r>
              <w:rPr>
                <w:rFonts w:ascii="Times New Roman" w:hAnsi="Times New Roman"/>
                <w:sz w:val="20"/>
              </w:rPr>
              <w:t>C</w:t>
            </w:r>
          </w:p>
        </w:tc>
        <w:tc>
          <w:tcPr>
            <w:tcW w:type="dxa" w:w="1654"/>
            <w:vAlign w:val="center"/>
          </w:tcPr>
          <w:p>
            <w:pPr>
              <w:jc w:val="center"/>
            </w:pPr>
            <w:r/>
            <w:r>
              <w:rPr>
                <w:rFonts w:ascii="Times New Roman" w:hAnsi="Times New Roman"/>
                <w:sz w:val="20"/>
              </w:rPr>
              <w:t>8,9177</w:t>
            </w:r>
          </w:p>
        </w:tc>
        <w:tc>
          <w:tcPr>
            <w:tcW w:type="dxa" w:w="1654"/>
            <w:vAlign w:val="center"/>
          </w:tcPr>
          <w:p>
            <w:pPr>
              <w:jc w:val="center"/>
            </w:pPr>
            <w:r/>
            <w:r>
              <w:rPr>
                <w:rFonts w:ascii="Times New Roman" w:hAnsi="Times New Roman"/>
                <w:sz w:val="20"/>
              </w:rPr>
              <w:t>3,0104</w:t>
            </w:r>
          </w:p>
        </w:tc>
        <w:tc>
          <w:tcPr>
            <w:tcW w:type="dxa" w:w="1654"/>
            <w:vAlign w:val="center"/>
          </w:tcPr>
          <w:p>
            <w:pPr>
              <w:jc w:val="center"/>
            </w:pPr>
            <w:r/>
            <w:r>
              <w:rPr>
                <w:rFonts w:ascii="Times New Roman" w:hAnsi="Times New Roman"/>
                <w:sz w:val="20"/>
              </w:rPr>
              <w:t>2,9623</w:t>
            </w:r>
          </w:p>
        </w:tc>
        <w:tc>
          <w:tcPr>
            <w:tcW w:type="dxa" w:w="1654"/>
            <w:vAlign w:val="center"/>
          </w:tcPr>
          <w:p>
            <w:pPr>
              <w:jc w:val="center"/>
            </w:pPr>
            <w:r/>
            <w:r>
              <w:rPr>
                <w:rFonts w:ascii="Times New Roman" w:hAnsi="Times New Roman"/>
                <w:sz w:val="20"/>
              </w:rPr>
              <w:t>0,0038***</w:t>
            </w:r>
          </w:p>
        </w:tc>
      </w:tr>
      <w:tr>
        <w:tc>
          <w:tcPr>
            <w:tcW w:type="dxa" w:w="1654"/>
            <w:vAlign w:val="center"/>
          </w:tcPr>
          <w:p>
            <w:pPr>
              <w:jc w:val="left"/>
            </w:pPr>
            <w:r/>
            <w:r>
              <w:rPr>
                <w:rFonts w:ascii="Times New Roman" w:hAnsi="Times New Roman"/>
                <w:sz w:val="20"/>
              </w:rPr>
              <w:t>MCP_IZIN</w:t>
            </w:r>
          </w:p>
        </w:tc>
        <w:tc>
          <w:tcPr>
            <w:tcW w:type="dxa" w:w="1654"/>
            <w:vAlign w:val="center"/>
          </w:tcPr>
          <w:p>
            <w:pPr>
              <w:jc w:val="center"/>
            </w:pPr>
            <w:r/>
            <w:r>
              <w:rPr>
                <w:rFonts w:ascii="Times New Roman" w:hAnsi="Times New Roman"/>
                <w:sz w:val="20"/>
              </w:rPr>
              <w:t>0,0151</w:t>
            </w:r>
          </w:p>
        </w:tc>
        <w:tc>
          <w:tcPr>
            <w:tcW w:type="dxa" w:w="1654"/>
            <w:vAlign w:val="center"/>
          </w:tcPr>
          <w:p>
            <w:pPr>
              <w:jc w:val="center"/>
            </w:pPr>
            <w:r/>
            <w:r>
              <w:rPr>
                <w:rFonts w:ascii="Times New Roman" w:hAnsi="Times New Roman"/>
                <w:sz w:val="20"/>
              </w:rPr>
              <w:t>0,0288</w:t>
            </w:r>
          </w:p>
        </w:tc>
        <w:tc>
          <w:tcPr>
            <w:tcW w:type="dxa" w:w="1654"/>
            <w:vAlign w:val="center"/>
          </w:tcPr>
          <w:p>
            <w:pPr>
              <w:jc w:val="center"/>
            </w:pPr>
            <w:r/>
            <w:r>
              <w:rPr>
                <w:rFonts w:ascii="Times New Roman" w:hAnsi="Times New Roman"/>
                <w:sz w:val="20"/>
              </w:rPr>
              <w:t>0,5256</w:t>
            </w:r>
          </w:p>
        </w:tc>
        <w:tc>
          <w:tcPr>
            <w:tcW w:type="dxa" w:w="1654"/>
            <w:vAlign w:val="center"/>
          </w:tcPr>
          <w:p>
            <w:pPr>
              <w:jc w:val="center"/>
            </w:pPr>
            <w:r/>
            <w:r>
              <w:rPr>
                <w:rFonts w:ascii="Times New Roman" w:hAnsi="Times New Roman"/>
                <w:sz w:val="20"/>
              </w:rPr>
              <w:t>0,6004</w:t>
            </w:r>
          </w:p>
        </w:tc>
      </w:tr>
      <w:tr>
        <w:tc>
          <w:tcPr>
            <w:tcW w:type="dxa" w:w="1654"/>
            <w:vAlign w:val="center"/>
          </w:tcPr>
          <w:p>
            <w:pPr>
              <w:jc w:val="left"/>
            </w:pPr>
            <w:r/>
            <w:r>
              <w:rPr>
                <w:rFonts w:ascii="Times New Roman" w:hAnsi="Times New Roman"/>
                <w:sz w:val="20"/>
              </w:rPr>
              <w:t>TOT_TEMUAN</w:t>
            </w:r>
          </w:p>
        </w:tc>
        <w:tc>
          <w:tcPr>
            <w:tcW w:type="dxa" w:w="1654"/>
            <w:vAlign w:val="center"/>
          </w:tcPr>
          <w:p>
            <w:pPr>
              <w:jc w:val="center"/>
            </w:pPr>
            <w:r/>
            <w:r>
              <w:rPr>
                <w:rFonts w:ascii="Times New Roman" w:hAnsi="Times New Roman"/>
                <w:sz w:val="20"/>
              </w:rPr>
              <w:t>−0,0203</w:t>
            </w:r>
          </w:p>
        </w:tc>
        <w:tc>
          <w:tcPr>
            <w:tcW w:type="dxa" w:w="1654"/>
            <w:vAlign w:val="center"/>
          </w:tcPr>
          <w:p>
            <w:pPr>
              <w:jc w:val="center"/>
            </w:pPr>
            <w:r/>
            <w:r>
              <w:rPr>
                <w:rFonts w:ascii="Times New Roman" w:hAnsi="Times New Roman"/>
                <w:sz w:val="20"/>
              </w:rPr>
              <w:t>0,1896</w:t>
            </w:r>
          </w:p>
        </w:tc>
        <w:tc>
          <w:tcPr>
            <w:tcW w:type="dxa" w:w="1654"/>
            <w:vAlign w:val="center"/>
          </w:tcPr>
          <w:p>
            <w:pPr>
              <w:jc w:val="center"/>
            </w:pPr>
            <w:r/>
            <w:r>
              <w:rPr>
                <w:rFonts w:ascii="Times New Roman" w:hAnsi="Times New Roman"/>
                <w:sz w:val="20"/>
              </w:rPr>
              <w:t>−0,1073</w:t>
            </w:r>
          </w:p>
        </w:tc>
        <w:tc>
          <w:tcPr>
            <w:tcW w:type="dxa" w:w="1654"/>
            <w:vAlign w:val="center"/>
          </w:tcPr>
          <w:p>
            <w:pPr>
              <w:jc w:val="center"/>
            </w:pPr>
            <w:r/>
            <w:r>
              <w:rPr>
                <w:rFonts w:ascii="Times New Roman" w:hAnsi="Times New Roman"/>
                <w:sz w:val="20"/>
              </w:rPr>
              <w:t>0,9147</w:t>
            </w:r>
          </w:p>
        </w:tc>
      </w:tr>
      <w:tr>
        <w:tc>
          <w:tcPr>
            <w:tcW w:type="dxa" w:w="1654"/>
            <w:vAlign w:val="center"/>
          </w:tcPr>
          <w:p>
            <w:pPr>
              <w:jc w:val="left"/>
            </w:pPr>
            <w:r/>
            <w:r>
              <w:rPr>
                <w:rFonts w:ascii="Times New Roman" w:hAnsi="Times New Roman"/>
                <w:sz w:val="20"/>
              </w:rPr>
              <w:t>MCP_IZIN × TOT_TEMUAN</w:t>
            </w:r>
          </w:p>
        </w:tc>
        <w:tc>
          <w:tcPr>
            <w:tcW w:type="dxa" w:w="1654"/>
            <w:vAlign w:val="center"/>
          </w:tcPr>
          <w:p>
            <w:pPr>
              <w:jc w:val="center"/>
            </w:pPr>
            <w:r/>
            <w:r>
              <w:rPr>
                <w:rFonts w:ascii="Times New Roman" w:hAnsi="Times New Roman"/>
                <w:sz w:val="20"/>
              </w:rPr>
              <w:t>0,0005</w:t>
            </w:r>
          </w:p>
        </w:tc>
        <w:tc>
          <w:tcPr>
            <w:tcW w:type="dxa" w:w="1654"/>
            <w:vAlign w:val="center"/>
          </w:tcPr>
          <w:p>
            <w:pPr>
              <w:jc w:val="center"/>
            </w:pPr>
            <w:r/>
            <w:r>
              <w:rPr>
                <w:rFonts w:ascii="Times New Roman" w:hAnsi="Times New Roman"/>
                <w:sz w:val="20"/>
              </w:rPr>
              <w:t>0,0021</w:t>
            </w:r>
          </w:p>
        </w:tc>
        <w:tc>
          <w:tcPr>
            <w:tcW w:type="dxa" w:w="1654"/>
            <w:vAlign w:val="center"/>
          </w:tcPr>
          <w:p>
            <w:pPr>
              <w:jc w:val="center"/>
            </w:pPr>
            <w:r/>
            <w:r>
              <w:rPr>
                <w:rFonts w:ascii="Times New Roman" w:hAnsi="Times New Roman"/>
                <w:sz w:val="20"/>
              </w:rPr>
              <w:t>0,2484</w:t>
            </w:r>
          </w:p>
        </w:tc>
        <w:tc>
          <w:tcPr>
            <w:tcW w:type="dxa" w:w="1654"/>
            <w:vAlign w:val="center"/>
          </w:tcPr>
          <w:p>
            <w:pPr>
              <w:jc w:val="center"/>
            </w:pPr>
            <w:r/>
            <w:r>
              <w:rPr>
                <w:rFonts w:ascii="Times New Roman" w:hAnsi="Times New Roman"/>
                <w:sz w:val="20"/>
              </w:rPr>
              <w:t>0,8043</w:t>
            </w:r>
          </w:p>
        </w:tc>
      </w:tr>
      <w:tr>
        <w:tc>
          <w:tcPr>
            <w:tcW w:type="dxa" w:w="1654"/>
            <w:vAlign w:val="center"/>
          </w:tcPr>
          <w:p>
            <w:pPr>
              <w:jc w:val="left"/>
            </w:pPr>
            <w:r/>
            <w:r>
              <w:rPr>
                <w:rFonts w:ascii="Times New Roman" w:hAnsi="Times New Roman"/>
                <w:sz w:val="20"/>
              </w:rPr>
              <w:t>LOG(PENDUDUK)</w:t>
            </w:r>
          </w:p>
        </w:tc>
        <w:tc>
          <w:tcPr>
            <w:tcW w:type="dxa" w:w="1654"/>
            <w:vAlign w:val="center"/>
          </w:tcPr>
          <w:p>
            <w:pPr>
              <w:jc w:val="center"/>
            </w:pPr>
            <w:r/>
            <w:r>
              <w:rPr>
                <w:rFonts w:ascii="Times New Roman" w:hAnsi="Times New Roman"/>
                <w:sz w:val="20"/>
              </w:rPr>
              <w:t>0,3993</w:t>
            </w:r>
          </w:p>
        </w:tc>
        <w:tc>
          <w:tcPr>
            <w:tcW w:type="dxa" w:w="1654"/>
            <w:vAlign w:val="center"/>
          </w:tcPr>
          <w:p>
            <w:pPr>
              <w:jc w:val="center"/>
            </w:pPr>
            <w:r/>
            <w:r>
              <w:rPr>
                <w:rFonts w:ascii="Times New Roman" w:hAnsi="Times New Roman"/>
                <w:sz w:val="20"/>
              </w:rPr>
              <w:t>0,1607</w:t>
            </w:r>
          </w:p>
        </w:tc>
        <w:tc>
          <w:tcPr>
            <w:tcW w:type="dxa" w:w="1654"/>
            <w:vAlign w:val="center"/>
          </w:tcPr>
          <w:p>
            <w:pPr>
              <w:jc w:val="center"/>
            </w:pPr>
            <w:r/>
            <w:r>
              <w:rPr>
                <w:rFonts w:ascii="Times New Roman" w:hAnsi="Times New Roman"/>
                <w:sz w:val="20"/>
              </w:rPr>
              <w:t>2,4847</w:t>
            </w:r>
          </w:p>
        </w:tc>
        <w:tc>
          <w:tcPr>
            <w:tcW w:type="dxa" w:w="1654"/>
            <w:vAlign w:val="center"/>
          </w:tcPr>
          <w:p>
            <w:pPr>
              <w:jc w:val="center"/>
            </w:pPr>
            <w:r/>
            <w:r>
              <w:rPr>
                <w:rFonts w:ascii="Times New Roman" w:hAnsi="Times New Roman"/>
                <w:sz w:val="20"/>
              </w:rPr>
              <w:t>0,0146**</w:t>
            </w:r>
          </w:p>
        </w:tc>
      </w:tr>
    </w:tbl>
    <w:p>
      <w:pPr>
        <w:jc w:val="both"/>
      </w:pPr>
      <w:r>
        <w:rPr>
          <w:rFonts w:ascii="Times New Roman" w:hAnsi="Times New Roman"/>
          <w:i/>
          <w:sz w:val="20"/>
        </w:rPr>
        <w:t>R² = 0,1257 | Adj R² = 0,0908 | F-statistic = 3,5952 | Prob(F) = 0,0088 | DW = 2,2093 | N = 105.</w:t>
      </w:r>
    </w:p>
    <w:p/>
    <w:p>
      <w:pPr>
        <w:spacing w:line="360" w:lineRule="auto" w:after="120"/>
        <w:ind w:firstLine="720"/>
        <w:jc w:val="both"/>
      </w:pPr>
      <w:r>
        <w:rPr>
          <w:rFonts w:ascii="Times New Roman" w:hAnsi="Times New Roman"/>
          <w:b w:val="0"/>
          <w:i w:val="0"/>
          <w:sz w:val="24"/>
        </w:rPr>
        <w:t>Hasil Model 3 menunjukkan bahwa koefisien interaksi MCP_IZIN × TOT_TEMUAN tidak signifikan (β=0,0005; p=0,804). Variabel TOT_TEMUAN sebagai prediktor langsung juga tidak signifikan (p=0,915). Hal ini menjawab rumusan masalah kedua: jumlah temuan BPK TIDAK terbukti memoderasi hubungan antara MCP Perizinan dan investasi PMDN di kabupaten/kota Jawa Tengah.</w:t>
      </w:r>
    </w:p>
    <w:p>
      <w:pPr>
        <w:spacing w:line="360" w:lineRule="auto" w:after="120"/>
        <w:ind w:firstLine="720"/>
        <w:jc w:val="both"/>
      </w:pPr>
      <w:r>
        <w:rPr>
          <w:rFonts w:ascii="Times New Roman" w:hAnsi="Times New Roman"/>
          <w:b w:val="0"/>
          <w:i w:val="0"/>
          <w:sz w:val="24"/>
        </w:rPr>
        <w:t>Temuan ini mengindikasikan bahwa kerangka dual governance MCP-BPK belum berfungsi efektif dalam mempengaruhi keputusan investasi. Pengawasan eksternal (BPK) belum berperan sebagai feedback loop yang memperkuat atau melemahkan efektivitas pencegahan korupsi internal (MCP). Hal ini mungkin disebabkan oleh dua faktor: (1) hasil temuan BPK lebih ditujukan pada akuntabilitas internal pemerintah daerah, bukan sebagai sinyal langsung kepada investor swasta; (2) skala temuan BPK relatif kecil dibandingkan dampak pelayanan publik yang dirasakan langsung oleh investor.</w:t>
      </w:r>
    </w:p>
    <w:p>
      <w:pPr>
        <w:spacing w:line="360" w:lineRule="auto" w:before="240" w:after="160"/>
      </w:pPr>
      <w:r>
        <w:rPr>
          <w:rFonts w:ascii="Times New Roman" w:hAnsi="Times New Roman"/>
          <w:b/>
          <w:sz w:val="24"/>
        </w:rPr>
        <w:t>4.5.4 Model 4 — Komponen MCP Lengkap</w:t>
      </w:r>
    </w:p>
    <w:p>
      <w:pPr>
        <w:spacing w:line="360" w:lineRule="auto" w:after="120"/>
        <w:jc w:val="both"/>
      </w:pPr>
      <w:r>
        <w:rPr>
          <w:rFonts w:ascii="Times New Roman" w:hAnsi="Times New Roman"/>
          <w:b w:val="0"/>
          <w:i w:val="0"/>
          <w:sz w:val="24"/>
        </w:rPr>
        <w:t>Model 4 menguji seluruh komponen MCP secara bersamaan untuk mengidentifikasi sub-area dominan setelah dikontrol komponen lain.</w:t>
      </w:r>
    </w:p>
    <w:p/>
    <w:p>
      <w:pPr>
        <w:jc w:val="center"/>
      </w:pPr>
      <w:r>
        <w:rPr>
          <w:rFonts w:ascii="Times New Roman" w:hAnsi="Times New Roman"/>
          <w:b/>
          <w:i/>
          <w:sz w:val="22"/>
        </w:rPr>
        <w:t>Tabel 4.7 Hasil Estimasi Model 4 (Komponen MCP Lengkap)</w:t>
      </w:r>
    </w:p>
    <w:tbl>
      <w:tblPr>
        <w:tblStyle w:val="LightGrid-Accent1"/>
        <w:tblW w:type="auto" w:w="0"/>
        <w:jc w:val="center"/>
        <w:tblLook w:firstColumn="1" w:firstRow="1" w:lastColumn="0" w:lastRow="0" w:noHBand="0" w:noVBand="1" w:val="04A0"/>
      </w:tblPr>
      <w:tblGrid>
        <w:gridCol w:w="1654"/>
        <w:gridCol w:w="1654"/>
        <w:gridCol w:w="1654"/>
        <w:gridCol w:w="1654"/>
        <w:gridCol w:w="1654"/>
      </w:tblGrid>
      <w:tr>
        <w:tc>
          <w:tcPr>
            <w:tcW w:type="dxa" w:w="1654"/>
            <w:shd w:val="clear" w:color="auto" w:fill="1F4E79"/>
            <w:vAlign w:val="center"/>
          </w:tcPr>
          <w:p>
            <w:pPr>
              <w:jc w:val="center"/>
            </w:pPr>
            <w:r/>
            <w:r>
              <w:rPr>
                <w:rFonts w:ascii="Times New Roman" w:hAnsi="Times New Roman"/>
                <w:b/>
                <w:color w:val="FFFFFF"/>
                <w:sz w:val="20"/>
              </w:rPr>
              <w:t>Variabel</w:t>
            </w:r>
          </w:p>
        </w:tc>
        <w:tc>
          <w:tcPr>
            <w:tcW w:type="dxa" w:w="1654"/>
            <w:shd w:val="clear" w:color="auto" w:fill="1F4E79"/>
            <w:vAlign w:val="center"/>
          </w:tcPr>
          <w:p>
            <w:pPr>
              <w:jc w:val="center"/>
            </w:pPr>
            <w:r/>
            <w:r>
              <w:rPr>
                <w:rFonts w:ascii="Times New Roman" w:hAnsi="Times New Roman"/>
                <w:b/>
                <w:color w:val="FFFFFF"/>
                <w:sz w:val="20"/>
              </w:rPr>
              <w:t>Koefisien</w:t>
            </w:r>
          </w:p>
        </w:tc>
        <w:tc>
          <w:tcPr>
            <w:tcW w:type="dxa" w:w="1654"/>
            <w:shd w:val="clear" w:color="auto" w:fill="1F4E79"/>
            <w:vAlign w:val="center"/>
          </w:tcPr>
          <w:p>
            <w:pPr>
              <w:jc w:val="center"/>
            </w:pPr>
            <w:r/>
            <w:r>
              <w:rPr>
                <w:rFonts w:ascii="Times New Roman" w:hAnsi="Times New Roman"/>
                <w:b/>
                <w:color w:val="FFFFFF"/>
                <w:sz w:val="20"/>
              </w:rPr>
              <w:t>Std. Error</w:t>
            </w:r>
          </w:p>
        </w:tc>
        <w:tc>
          <w:tcPr>
            <w:tcW w:type="dxa" w:w="1654"/>
            <w:shd w:val="clear" w:color="auto" w:fill="1F4E79"/>
            <w:vAlign w:val="center"/>
          </w:tcPr>
          <w:p>
            <w:pPr>
              <w:jc w:val="center"/>
            </w:pPr>
            <w:r/>
            <w:r>
              <w:rPr>
                <w:rFonts w:ascii="Times New Roman" w:hAnsi="Times New Roman"/>
                <w:b/>
                <w:color w:val="FFFFFF"/>
                <w:sz w:val="20"/>
              </w:rPr>
              <w:t>t-Statistic</w:t>
            </w:r>
          </w:p>
        </w:tc>
        <w:tc>
          <w:tcPr>
            <w:tcW w:type="dxa" w:w="1654"/>
            <w:shd w:val="clear" w:color="auto" w:fill="1F4E79"/>
            <w:vAlign w:val="center"/>
          </w:tcPr>
          <w:p>
            <w:pPr>
              <w:jc w:val="center"/>
            </w:pPr>
            <w:r/>
            <w:r>
              <w:rPr>
                <w:rFonts w:ascii="Times New Roman" w:hAnsi="Times New Roman"/>
                <w:b/>
                <w:color w:val="FFFFFF"/>
                <w:sz w:val="20"/>
              </w:rPr>
              <w:t>Prob.</w:t>
            </w:r>
          </w:p>
        </w:tc>
      </w:tr>
      <w:tr>
        <w:tc>
          <w:tcPr>
            <w:tcW w:type="dxa" w:w="1654"/>
            <w:vAlign w:val="center"/>
          </w:tcPr>
          <w:p>
            <w:pPr>
              <w:jc w:val="left"/>
            </w:pPr>
            <w:r/>
            <w:r>
              <w:rPr>
                <w:rFonts w:ascii="Times New Roman" w:hAnsi="Times New Roman"/>
                <w:sz w:val="20"/>
              </w:rPr>
              <w:t>C</w:t>
            </w:r>
          </w:p>
        </w:tc>
        <w:tc>
          <w:tcPr>
            <w:tcW w:type="dxa" w:w="1654"/>
            <w:vAlign w:val="center"/>
          </w:tcPr>
          <w:p>
            <w:pPr>
              <w:jc w:val="center"/>
            </w:pPr>
            <w:r/>
            <w:r>
              <w:rPr>
                <w:rFonts w:ascii="Times New Roman" w:hAnsi="Times New Roman"/>
                <w:sz w:val="20"/>
              </w:rPr>
              <w:t>6,8313</w:t>
            </w:r>
          </w:p>
        </w:tc>
        <w:tc>
          <w:tcPr>
            <w:tcW w:type="dxa" w:w="1654"/>
            <w:vAlign w:val="center"/>
          </w:tcPr>
          <w:p>
            <w:pPr>
              <w:jc w:val="center"/>
            </w:pPr>
            <w:r/>
            <w:r>
              <w:rPr>
                <w:rFonts w:ascii="Times New Roman" w:hAnsi="Times New Roman"/>
                <w:sz w:val="20"/>
              </w:rPr>
              <w:t>2,5412</w:t>
            </w:r>
          </w:p>
        </w:tc>
        <w:tc>
          <w:tcPr>
            <w:tcW w:type="dxa" w:w="1654"/>
            <w:vAlign w:val="center"/>
          </w:tcPr>
          <w:p>
            <w:pPr>
              <w:jc w:val="center"/>
            </w:pPr>
            <w:r/>
            <w:r>
              <w:rPr>
                <w:rFonts w:ascii="Times New Roman" w:hAnsi="Times New Roman"/>
                <w:sz w:val="20"/>
              </w:rPr>
              <w:t>2,6882</w:t>
            </w:r>
          </w:p>
        </w:tc>
        <w:tc>
          <w:tcPr>
            <w:tcW w:type="dxa" w:w="1654"/>
            <w:vAlign w:val="center"/>
          </w:tcPr>
          <w:p>
            <w:pPr>
              <w:jc w:val="center"/>
            </w:pPr>
            <w:r/>
            <w:r>
              <w:rPr>
                <w:rFonts w:ascii="Times New Roman" w:hAnsi="Times New Roman"/>
                <w:sz w:val="20"/>
              </w:rPr>
              <w:t>0,0085***</w:t>
            </w:r>
          </w:p>
        </w:tc>
      </w:tr>
      <w:tr>
        <w:tc>
          <w:tcPr>
            <w:tcW w:type="dxa" w:w="1654"/>
            <w:vAlign w:val="center"/>
          </w:tcPr>
          <w:p>
            <w:pPr>
              <w:jc w:val="left"/>
            </w:pPr>
            <w:r/>
            <w:r>
              <w:rPr>
                <w:rFonts w:ascii="Times New Roman" w:hAnsi="Times New Roman"/>
                <w:sz w:val="20"/>
              </w:rPr>
              <w:t>MCP_APIP</w:t>
            </w:r>
          </w:p>
        </w:tc>
        <w:tc>
          <w:tcPr>
            <w:tcW w:type="dxa" w:w="1654"/>
            <w:vAlign w:val="center"/>
          </w:tcPr>
          <w:p>
            <w:pPr>
              <w:jc w:val="center"/>
            </w:pPr>
            <w:r/>
            <w:r>
              <w:rPr>
                <w:rFonts w:ascii="Times New Roman" w:hAnsi="Times New Roman"/>
                <w:sz w:val="20"/>
              </w:rPr>
              <w:t>0,0130</w:t>
            </w:r>
          </w:p>
        </w:tc>
        <w:tc>
          <w:tcPr>
            <w:tcW w:type="dxa" w:w="1654"/>
            <w:vAlign w:val="center"/>
          </w:tcPr>
          <w:p>
            <w:pPr>
              <w:jc w:val="center"/>
            </w:pPr>
            <w:r/>
            <w:r>
              <w:rPr>
                <w:rFonts w:ascii="Times New Roman" w:hAnsi="Times New Roman"/>
                <w:sz w:val="20"/>
              </w:rPr>
              <w:t>0,0173</w:t>
            </w:r>
          </w:p>
        </w:tc>
        <w:tc>
          <w:tcPr>
            <w:tcW w:type="dxa" w:w="1654"/>
            <w:vAlign w:val="center"/>
          </w:tcPr>
          <w:p>
            <w:pPr>
              <w:jc w:val="center"/>
            </w:pPr>
            <w:r/>
            <w:r>
              <w:rPr>
                <w:rFonts w:ascii="Times New Roman" w:hAnsi="Times New Roman"/>
                <w:sz w:val="20"/>
              </w:rPr>
              <w:t>0,7527</w:t>
            </w:r>
          </w:p>
        </w:tc>
        <w:tc>
          <w:tcPr>
            <w:tcW w:type="dxa" w:w="1654"/>
            <w:vAlign w:val="center"/>
          </w:tcPr>
          <w:p>
            <w:pPr>
              <w:jc w:val="center"/>
            </w:pPr>
            <w:r/>
            <w:r>
              <w:rPr>
                <w:rFonts w:ascii="Times New Roman" w:hAnsi="Times New Roman"/>
                <w:sz w:val="20"/>
              </w:rPr>
              <w:t>0,4535</w:t>
            </w:r>
          </w:p>
        </w:tc>
      </w:tr>
      <w:tr>
        <w:tc>
          <w:tcPr>
            <w:tcW w:type="dxa" w:w="1654"/>
            <w:vAlign w:val="center"/>
          </w:tcPr>
          <w:p>
            <w:pPr>
              <w:jc w:val="left"/>
            </w:pPr>
            <w:r/>
            <w:r>
              <w:rPr>
                <w:rFonts w:ascii="Times New Roman" w:hAnsi="Times New Roman"/>
                <w:sz w:val="20"/>
              </w:rPr>
              <w:t>MCP_IZIN</w:t>
            </w:r>
          </w:p>
        </w:tc>
        <w:tc>
          <w:tcPr>
            <w:tcW w:type="dxa" w:w="1654"/>
            <w:vAlign w:val="center"/>
          </w:tcPr>
          <w:p>
            <w:pPr>
              <w:jc w:val="center"/>
            </w:pPr>
            <w:r/>
            <w:r>
              <w:rPr>
                <w:rFonts w:ascii="Times New Roman" w:hAnsi="Times New Roman"/>
                <w:sz w:val="20"/>
              </w:rPr>
              <w:t>0,0198</w:t>
            </w:r>
          </w:p>
        </w:tc>
        <w:tc>
          <w:tcPr>
            <w:tcW w:type="dxa" w:w="1654"/>
            <w:vAlign w:val="center"/>
          </w:tcPr>
          <w:p>
            <w:pPr>
              <w:jc w:val="center"/>
            </w:pPr>
            <w:r/>
            <w:r>
              <w:rPr>
                <w:rFonts w:ascii="Times New Roman" w:hAnsi="Times New Roman"/>
                <w:sz w:val="20"/>
              </w:rPr>
              <w:t>0,0123</w:t>
            </w:r>
          </w:p>
        </w:tc>
        <w:tc>
          <w:tcPr>
            <w:tcW w:type="dxa" w:w="1654"/>
            <w:vAlign w:val="center"/>
          </w:tcPr>
          <w:p>
            <w:pPr>
              <w:jc w:val="center"/>
            </w:pPr>
            <w:r/>
            <w:r>
              <w:rPr>
                <w:rFonts w:ascii="Times New Roman" w:hAnsi="Times New Roman"/>
                <w:sz w:val="20"/>
              </w:rPr>
              <w:t>1,6114</w:t>
            </w:r>
          </w:p>
        </w:tc>
        <w:tc>
          <w:tcPr>
            <w:tcW w:type="dxa" w:w="1654"/>
            <w:vAlign w:val="center"/>
          </w:tcPr>
          <w:p>
            <w:pPr>
              <w:jc w:val="center"/>
            </w:pPr>
            <w:r/>
            <w:r>
              <w:rPr>
                <w:rFonts w:ascii="Times New Roman" w:hAnsi="Times New Roman"/>
                <w:sz w:val="20"/>
              </w:rPr>
              <w:t>0,1104</w:t>
            </w:r>
          </w:p>
        </w:tc>
      </w:tr>
      <w:tr>
        <w:tc>
          <w:tcPr>
            <w:tcW w:type="dxa" w:w="1654"/>
            <w:vAlign w:val="center"/>
          </w:tcPr>
          <w:p>
            <w:pPr>
              <w:jc w:val="left"/>
            </w:pPr>
            <w:r/>
            <w:r>
              <w:rPr>
                <w:rFonts w:ascii="Times New Roman" w:hAnsi="Times New Roman"/>
                <w:sz w:val="20"/>
              </w:rPr>
              <w:t>MCP_MASET</w:t>
            </w:r>
          </w:p>
        </w:tc>
        <w:tc>
          <w:tcPr>
            <w:tcW w:type="dxa" w:w="1654"/>
            <w:vAlign w:val="center"/>
          </w:tcPr>
          <w:p>
            <w:pPr>
              <w:jc w:val="center"/>
            </w:pPr>
            <w:r/>
            <w:r>
              <w:rPr>
                <w:rFonts w:ascii="Times New Roman" w:hAnsi="Times New Roman"/>
                <w:sz w:val="20"/>
              </w:rPr>
              <w:t>−0,0231</w:t>
            </w:r>
          </w:p>
        </w:tc>
        <w:tc>
          <w:tcPr>
            <w:tcW w:type="dxa" w:w="1654"/>
            <w:vAlign w:val="center"/>
          </w:tcPr>
          <w:p>
            <w:pPr>
              <w:jc w:val="center"/>
            </w:pPr>
            <w:r/>
            <w:r>
              <w:rPr>
                <w:rFonts w:ascii="Times New Roman" w:hAnsi="Times New Roman"/>
                <w:sz w:val="20"/>
              </w:rPr>
              <w:t>0,0114</w:t>
            </w:r>
          </w:p>
        </w:tc>
        <w:tc>
          <w:tcPr>
            <w:tcW w:type="dxa" w:w="1654"/>
            <w:vAlign w:val="center"/>
          </w:tcPr>
          <w:p>
            <w:pPr>
              <w:jc w:val="center"/>
            </w:pPr>
            <w:r/>
            <w:r>
              <w:rPr>
                <w:rFonts w:ascii="Times New Roman" w:hAnsi="Times New Roman"/>
                <w:sz w:val="20"/>
              </w:rPr>
              <w:t>−2,0283</w:t>
            </w:r>
          </w:p>
        </w:tc>
        <w:tc>
          <w:tcPr>
            <w:tcW w:type="dxa" w:w="1654"/>
            <w:vAlign w:val="center"/>
          </w:tcPr>
          <w:p>
            <w:pPr>
              <w:jc w:val="center"/>
            </w:pPr>
            <w:r/>
            <w:r>
              <w:rPr>
                <w:rFonts w:ascii="Times New Roman" w:hAnsi="Times New Roman"/>
                <w:sz w:val="20"/>
              </w:rPr>
              <w:t>0,0453**</w:t>
            </w:r>
          </w:p>
        </w:tc>
      </w:tr>
      <w:tr>
        <w:tc>
          <w:tcPr>
            <w:tcW w:type="dxa" w:w="1654"/>
            <w:vAlign w:val="center"/>
          </w:tcPr>
          <w:p>
            <w:pPr>
              <w:jc w:val="left"/>
            </w:pPr>
            <w:r/>
            <w:r>
              <w:rPr>
                <w:rFonts w:ascii="Times New Roman" w:hAnsi="Times New Roman"/>
                <w:sz w:val="20"/>
              </w:rPr>
              <w:t>MCP_MASN</w:t>
            </w:r>
          </w:p>
        </w:tc>
        <w:tc>
          <w:tcPr>
            <w:tcW w:type="dxa" w:w="1654"/>
            <w:vAlign w:val="center"/>
          </w:tcPr>
          <w:p>
            <w:pPr>
              <w:jc w:val="center"/>
            </w:pPr>
            <w:r/>
            <w:r>
              <w:rPr>
                <w:rFonts w:ascii="Times New Roman" w:hAnsi="Times New Roman"/>
                <w:sz w:val="20"/>
              </w:rPr>
              <w:t>−0,0211</w:t>
            </w:r>
          </w:p>
        </w:tc>
        <w:tc>
          <w:tcPr>
            <w:tcW w:type="dxa" w:w="1654"/>
            <w:vAlign w:val="center"/>
          </w:tcPr>
          <w:p>
            <w:pPr>
              <w:jc w:val="center"/>
            </w:pPr>
            <w:r/>
            <w:r>
              <w:rPr>
                <w:rFonts w:ascii="Times New Roman" w:hAnsi="Times New Roman"/>
                <w:sz w:val="20"/>
              </w:rPr>
              <w:t>0,0216</w:t>
            </w:r>
          </w:p>
        </w:tc>
        <w:tc>
          <w:tcPr>
            <w:tcW w:type="dxa" w:w="1654"/>
            <w:vAlign w:val="center"/>
          </w:tcPr>
          <w:p>
            <w:pPr>
              <w:jc w:val="center"/>
            </w:pPr>
            <w:r/>
            <w:r>
              <w:rPr>
                <w:rFonts w:ascii="Times New Roman" w:hAnsi="Times New Roman"/>
                <w:sz w:val="20"/>
              </w:rPr>
              <w:t>−0,9799</w:t>
            </w:r>
          </w:p>
        </w:tc>
        <w:tc>
          <w:tcPr>
            <w:tcW w:type="dxa" w:w="1654"/>
            <w:vAlign w:val="center"/>
          </w:tcPr>
          <w:p>
            <w:pPr>
              <w:jc w:val="center"/>
            </w:pPr>
            <w:r/>
            <w:r>
              <w:rPr>
                <w:rFonts w:ascii="Times New Roman" w:hAnsi="Times New Roman"/>
                <w:sz w:val="20"/>
              </w:rPr>
              <w:t>0,3296</w:t>
            </w:r>
          </w:p>
        </w:tc>
      </w:tr>
      <w:tr>
        <w:tc>
          <w:tcPr>
            <w:tcW w:type="dxa" w:w="1654"/>
            <w:vAlign w:val="center"/>
          </w:tcPr>
          <w:p>
            <w:pPr>
              <w:jc w:val="left"/>
            </w:pPr>
            <w:r/>
            <w:r>
              <w:rPr>
                <w:rFonts w:ascii="Times New Roman" w:hAnsi="Times New Roman"/>
                <w:sz w:val="20"/>
              </w:rPr>
              <w:t>MCP_OPD</w:t>
            </w:r>
          </w:p>
        </w:tc>
        <w:tc>
          <w:tcPr>
            <w:tcW w:type="dxa" w:w="1654"/>
            <w:vAlign w:val="center"/>
          </w:tcPr>
          <w:p>
            <w:pPr>
              <w:jc w:val="center"/>
            </w:pPr>
            <w:r/>
            <w:r>
              <w:rPr>
                <w:rFonts w:ascii="Times New Roman" w:hAnsi="Times New Roman"/>
                <w:sz w:val="20"/>
              </w:rPr>
              <w:t>0,0165</w:t>
            </w:r>
          </w:p>
        </w:tc>
        <w:tc>
          <w:tcPr>
            <w:tcW w:type="dxa" w:w="1654"/>
            <w:vAlign w:val="center"/>
          </w:tcPr>
          <w:p>
            <w:pPr>
              <w:jc w:val="center"/>
            </w:pPr>
            <w:r/>
            <w:r>
              <w:rPr>
                <w:rFonts w:ascii="Times New Roman" w:hAnsi="Times New Roman"/>
                <w:sz w:val="20"/>
              </w:rPr>
              <w:t>0,0147</w:t>
            </w:r>
          </w:p>
        </w:tc>
        <w:tc>
          <w:tcPr>
            <w:tcW w:type="dxa" w:w="1654"/>
            <w:vAlign w:val="center"/>
          </w:tcPr>
          <w:p>
            <w:pPr>
              <w:jc w:val="center"/>
            </w:pPr>
            <w:r/>
            <w:r>
              <w:rPr>
                <w:rFonts w:ascii="Times New Roman" w:hAnsi="Times New Roman"/>
                <w:sz w:val="20"/>
              </w:rPr>
              <w:t>1,1200</w:t>
            </w:r>
          </w:p>
        </w:tc>
        <w:tc>
          <w:tcPr>
            <w:tcW w:type="dxa" w:w="1654"/>
            <w:vAlign w:val="center"/>
          </w:tcPr>
          <w:p>
            <w:pPr>
              <w:jc w:val="center"/>
            </w:pPr>
            <w:r/>
            <w:r>
              <w:rPr>
                <w:rFonts w:ascii="Times New Roman" w:hAnsi="Times New Roman"/>
                <w:sz w:val="20"/>
              </w:rPr>
              <w:t>0,2655</w:t>
            </w:r>
          </w:p>
        </w:tc>
      </w:tr>
      <w:tr>
        <w:tc>
          <w:tcPr>
            <w:tcW w:type="dxa" w:w="1654"/>
            <w:vAlign w:val="center"/>
          </w:tcPr>
          <w:p>
            <w:pPr>
              <w:jc w:val="left"/>
            </w:pPr>
            <w:r/>
            <w:r>
              <w:rPr>
                <w:rFonts w:ascii="Times New Roman" w:hAnsi="Times New Roman"/>
                <w:sz w:val="20"/>
              </w:rPr>
              <w:t>MCP_PBJ</w:t>
            </w:r>
          </w:p>
        </w:tc>
        <w:tc>
          <w:tcPr>
            <w:tcW w:type="dxa" w:w="1654"/>
            <w:vAlign w:val="center"/>
          </w:tcPr>
          <w:p>
            <w:pPr>
              <w:jc w:val="center"/>
            </w:pPr>
            <w:r/>
            <w:r>
              <w:rPr>
                <w:rFonts w:ascii="Times New Roman" w:hAnsi="Times New Roman"/>
                <w:sz w:val="20"/>
              </w:rPr>
              <w:t>0,0038</w:t>
            </w:r>
          </w:p>
        </w:tc>
        <w:tc>
          <w:tcPr>
            <w:tcW w:type="dxa" w:w="1654"/>
            <w:vAlign w:val="center"/>
          </w:tcPr>
          <w:p>
            <w:pPr>
              <w:jc w:val="center"/>
            </w:pPr>
            <w:r/>
            <w:r>
              <w:rPr>
                <w:rFonts w:ascii="Times New Roman" w:hAnsi="Times New Roman"/>
                <w:sz w:val="20"/>
              </w:rPr>
              <w:t>0,0176</w:t>
            </w:r>
          </w:p>
        </w:tc>
        <w:tc>
          <w:tcPr>
            <w:tcW w:type="dxa" w:w="1654"/>
            <w:vAlign w:val="center"/>
          </w:tcPr>
          <w:p>
            <w:pPr>
              <w:jc w:val="center"/>
            </w:pPr>
            <w:r/>
            <w:r>
              <w:rPr>
                <w:rFonts w:ascii="Times New Roman" w:hAnsi="Times New Roman"/>
                <w:sz w:val="20"/>
              </w:rPr>
              <w:t>0,2145</w:t>
            </w:r>
          </w:p>
        </w:tc>
        <w:tc>
          <w:tcPr>
            <w:tcW w:type="dxa" w:w="1654"/>
            <w:vAlign w:val="center"/>
          </w:tcPr>
          <w:p>
            <w:pPr>
              <w:jc w:val="center"/>
            </w:pPr>
            <w:r/>
            <w:r>
              <w:rPr>
                <w:rFonts w:ascii="Times New Roman" w:hAnsi="Times New Roman"/>
                <w:sz w:val="20"/>
              </w:rPr>
              <w:t>0,8306</w:t>
            </w:r>
          </w:p>
        </w:tc>
      </w:tr>
      <w:tr>
        <w:tc>
          <w:tcPr>
            <w:tcW w:type="dxa" w:w="1654"/>
            <w:vAlign w:val="center"/>
          </w:tcPr>
          <w:p>
            <w:pPr>
              <w:jc w:val="left"/>
            </w:pPr>
            <w:r/>
            <w:r>
              <w:rPr>
                <w:rFonts w:ascii="Times New Roman" w:hAnsi="Times New Roman"/>
                <w:sz w:val="20"/>
              </w:rPr>
              <w:t>MCP_PERANG</w:t>
            </w:r>
          </w:p>
        </w:tc>
        <w:tc>
          <w:tcPr>
            <w:tcW w:type="dxa" w:w="1654"/>
            <w:vAlign w:val="center"/>
          </w:tcPr>
          <w:p>
            <w:pPr>
              <w:jc w:val="center"/>
            </w:pPr>
            <w:r/>
            <w:r>
              <w:rPr>
                <w:rFonts w:ascii="Times New Roman" w:hAnsi="Times New Roman"/>
                <w:sz w:val="20"/>
              </w:rPr>
              <w:t>0,0280</w:t>
            </w:r>
          </w:p>
        </w:tc>
        <w:tc>
          <w:tcPr>
            <w:tcW w:type="dxa" w:w="1654"/>
            <w:vAlign w:val="center"/>
          </w:tcPr>
          <w:p>
            <w:pPr>
              <w:jc w:val="center"/>
            </w:pPr>
            <w:r/>
            <w:r>
              <w:rPr>
                <w:rFonts w:ascii="Times New Roman" w:hAnsi="Times New Roman"/>
                <w:sz w:val="20"/>
              </w:rPr>
              <w:t>0,0213</w:t>
            </w:r>
          </w:p>
        </w:tc>
        <w:tc>
          <w:tcPr>
            <w:tcW w:type="dxa" w:w="1654"/>
            <w:vAlign w:val="center"/>
          </w:tcPr>
          <w:p>
            <w:pPr>
              <w:jc w:val="center"/>
            </w:pPr>
            <w:r/>
            <w:r>
              <w:rPr>
                <w:rFonts w:ascii="Times New Roman" w:hAnsi="Times New Roman"/>
                <w:sz w:val="20"/>
              </w:rPr>
              <w:t>1,3107</w:t>
            </w:r>
          </w:p>
        </w:tc>
        <w:tc>
          <w:tcPr>
            <w:tcW w:type="dxa" w:w="1654"/>
            <w:vAlign w:val="center"/>
          </w:tcPr>
          <w:p>
            <w:pPr>
              <w:jc w:val="center"/>
            </w:pPr>
            <w:r/>
            <w:r>
              <w:rPr>
                <w:rFonts w:ascii="Times New Roman" w:hAnsi="Times New Roman"/>
                <w:sz w:val="20"/>
              </w:rPr>
              <w:t>0,1931</w:t>
            </w:r>
          </w:p>
        </w:tc>
      </w:tr>
      <w:tr>
        <w:tc>
          <w:tcPr>
            <w:tcW w:type="dxa" w:w="1654"/>
            <w:vAlign w:val="center"/>
          </w:tcPr>
          <w:p>
            <w:pPr>
              <w:jc w:val="left"/>
            </w:pPr>
            <w:r/>
            <w:r>
              <w:rPr>
                <w:rFonts w:ascii="Times New Roman" w:hAnsi="Times New Roman"/>
                <w:sz w:val="20"/>
              </w:rPr>
              <w:t>LOG(PENDUDUK)</w:t>
            </w:r>
          </w:p>
        </w:tc>
        <w:tc>
          <w:tcPr>
            <w:tcW w:type="dxa" w:w="1654"/>
            <w:vAlign w:val="center"/>
          </w:tcPr>
          <w:p>
            <w:pPr>
              <w:jc w:val="center"/>
            </w:pPr>
            <w:r/>
            <w:r>
              <w:rPr>
                <w:rFonts w:ascii="Times New Roman" w:hAnsi="Times New Roman"/>
                <w:sz w:val="20"/>
              </w:rPr>
              <w:t>0,4510</w:t>
            </w:r>
          </w:p>
        </w:tc>
        <w:tc>
          <w:tcPr>
            <w:tcW w:type="dxa" w:w="1654"/>
            <w:vAlign w:val="center"/>
          </w:tcPr>
          <w:p>
            <w:pPr>
              <w:jc w:val="center"/>
            </w:pPr>
            <w:r/>
            <w:r>
              <w:rPr>
                <w:rFonts w:ascii="Times New Roman" w:hAnsi="Times New Roman"/>
                <w:sz w:val="20"/>
              </w:rPr>
              <w:t>0,1580</w:t>
            </w:r>
          </w:p>
        </w:tc>
        <w:tc>
          <w:tcPr>
            <w:tcW w:type="dxa" w:w="1654"/>
            <w:vAlign w:val="center"/>
          </w:tcPr>
          <w:p>
            <w:pPr>
              <w:jc w:val="center"/>
            </w:pPr>
            <w:r/>
            <w:r>
              <w:rPr>
                <w:rFonts w:ascii="Times New Roman" w:hAnsi="Times New Roman"/>
                <w:sz w:val="20"/>
              </w:rPr>
              <w:t>2,8552</w:t>
            </w:r>
          </w:p>
        </w:tc>
        <w:tc>
          <w:tcPr>
            <w:tcW w:type="dxa" w:w="1654"/>
            <w:vAlign w:val="center"/>
          </w:tcPr>
          <w:p>
            <w:pPr>
              <w:jc w:val="center"/>
            </w:pPr>
            <w:r/>
            <w:r>
              <w:rPr>
                <w:rFonts w:ascii="Times New Roman" w:hAnsi="Times New Roman"/>
                <w:sz w:val="20"/>
              </w:rPr>
              <w:t>0,0053***</w:t>
            </w:r>
          </w:p>
        </w:tc>
      </w:tr>
    </w:tbl>
    <w:p>
      <w:pPr>
        <w:jc w:val="both"/>
      </w:pPr>
      <w:r>
        <w:rPr>
          <w:rFonts w:ascii="Times New Roman" w:hAnsi="Times New Roman"/>
          <w:i/>
          <w:sz w:val="20"/>
        </w:rPr>
        <w:t>R² = 0,1530 | Adj R² = 0,0825 | F-statistic = 2,1683 | Prob(F) = 0,0366 | DW = 2,0323 | N = 105.</w:t>
      </w:r>
    </w:p>
    <w:p/>
    <w:p>
      <w:pPr>
        <w:spacing w:line="360" w:lineRule="auto" w:after="120"/>
        <w:ind w:firstLine="720"/>
        <w:jc w:val="both"/>
      </w:pPr>
      <w:r>
        <w:rPr>
          <w:rFonts w:ascii="Times New Roman" w:hAnsi="Times New Roman"/>
          <w:b w:val="0"/>
          <w:i w:val="0"/>
          <w:sz w:val="24"/>
        </w:rPr>
        <w:t>Pada Model 4, MCP Manajemen Aset muncul signifikan negatif pada taraf 5% (β=−0,0231; p=0,045) — hasil yang berbeda dengan Model tunggal MCP_MASET di Tabel 4.3 yang tidak signifikan. Pola ini mengindikasikan adanya MULTIKOLINEARITAS tinggi antar komponen MCP saat dimasukkan bersamaan, karena seluruh skor MCP cenderung bergerak searah di sebagian besar kabupaten/kota. MCP_IZIN yang signifikan secara tunggal juga menjadi tidak signifikan (p=0,110) saat masuk bersama 6 komponen lainnya.</w:t>
      </w:r>
    </w:p>
    <w:p>
      <w:pPr>
        <w:spacing w:line="360" w:lineRule="auto" w:after="120"/>
        <w:ind w:firstLine="720"/>
        <w:jc w:val="both"/>
      </w:pPr>
      <w:r>
        <w:rPr>
          <w:rFonts w:ascii="Times New Roman" w:hAnsi="Times New Roman"/>
          <w:b w:val="0"/>
          <w:i w:val="0"/>
          <w:sz w:val="24"/>
        </w:rPr>
        <w:t>Hasil Model 4 ini justru memperkuat justifikasi pendekatan dekomposisi per komponen yang digunakan dalam penelitian ini. Memasukkan seluruh komponen MCP secara bersamaan tidak memberikan informasi yang reliable karena masalah multikolinearitas, sehingga pendekatan estimasi terpisah per komponen lebih tepat untuk mengidentifikasi driver utama pengaruh MCP terhadap investasi.</w:t>
      </w:r>
    </w:p>
    <w:p>
      <w:pPr>
        <w:spacing w:line="360" w:lineRule="auto" w:before="240" w:after="160"/>
      </w:pPr>
      <w:r>
        <w:rPr>
          <w:rFonts w:ascii="Times New Roman" w:hAnsi="Times New Roman"/>
          <w:b/>
          <w:sz w:val="24"/>
        </w:rPr>
        <w:t>4.5.5 Model 5 — Pemisahan Jenis Temuan BPK</w:t>
      </w:r>
    </w:p>
    <w:p>
      <w:pPr>
        <w:spacing w:line="360" w:lineRule="auto" w:after="120"/>
        <w:jc w:val="both"/>
      </w:pPr>
      <w:r>
        <w:rPr>
          <w:rFonts w:ascii="Times New Roman" w:hAnsi="Times New Roman"/>
          <w:b w:val="0"/>
          <w:i w:val="0"/>
          <w:sz w:val="24"/>
        </w:rPr>
        <w:t>Model 5 sebagai robustness check, memisahkan temuan BPK menjadi temuan SPI dan Kepatuhan untuk menguji apakah jenis temuan yang berbeda memiliki pengaruh yang berbeda.</w:t>
      </w:r>
    </w:p>
    <w:p/>
    <w:p>
      <w:pPr>
        <w:jc w:val="center"/>
      </w:pPr>
      <w:r>
        <w:rPr>
          <w:rFonts w:ascii="Times New Roman" w:hAnsi="Times New Roman"/>
          <w:b/>
          <w:i/>
          <w:sz w:val="22"/>
        </w:rPr>
        <w:t>Tabel 4.8 Hasil Estimasi Model 5 (Pemisahan Jenis Temuan BPK)</w:t>
      </w:r>
    </w:p>
    <w:tbl>
      <w:tblPr>
        <w:tblStyle w:val="LightGrid-Accent1"/>
        <w:tblW w:type="auto" w:w="0"/>
        <w:jc w:val="center"/>
        <w:tblLook w:firstColumn="1" w:firstRow="1" w:lastColumn="0" w:lastRow="0" w:noHBand="0" w:noVBand="1" w:val="04A0"/>
      </w:tblPr>
      <w:tblGrid>
        <w:gridCol w:w="1654"/>
        <w:gridCol w:w="1654"/>
        <w:gridCol w:w="1654"/>
        <w:gridCol w:w="1654"/>
        <w:gridCol w:w="1654"/>
      </w:tblGrid>
      <w:tr>
        <w:tc>
          <w:tcPr>
            <w:tcW w:type="dxa" w:w="1654"/>
            <w:shd w:val="clear" w:color="auto" w:fill="1F4E79"/>
            <w:vAlign w:val="center"/>
          </w:tcPr>
          <w:p>
            <w:pPr>
              <w:jc w:val="center"/>
            </w:pPr>
            <w:r/>
            <w:r>
              <w:rPr>
                <w:rFonts w:ascii="Times New Roman" w:hAnsi="Times New Roman"/>
                <w:b/>
                <w:color w:val="FFFFFF"/>
                <w:sz w:val="20"/>
              </w:rPr>
              <w:t>Variabel</w:t>
            </w:r>
          </w:p>
        </w:tc>
        <w:tc>
          <w:tcPr>
            <w:tcW w:type="dxa" w:w="1654"/>
            <w:shd w:val="clear" w:color="auto" w:fill="1F4E79"/>
            <w:vAlign w:val="center"/>
          </w:tcPr>
          <w:p>
            <w:pPr>
              <w:jc w:val="center"/>
            </w:pPr>
            <w:r/>
            <w:r>
              <w:rPr>
                <w:rFonts w:ascii="Times New Roman" w:hAnsi="Times New Roman"/>
                <w:b/>
                <w:color w:val="FFFFFF"/>
                <w:sz w:val="20"/>
              </w:rPr>
              <w:t>Koefisien</w:t>
            </w:r>
          </w:p>
        </w:tc>
        <w:tc>
          <w:tcPr>
            <w:tcW w:type="dxa" w:w="1654"/>
            <w:shd w:val="clear" w:color="auto" w:fill="1F4E79"/>
            <w:vAlign w:val="center"/>
          </w:tcPr>
          <w:p>
            <w:pPr>
              <w:jc w:val="center"/>
            </w:pPr>
            <w:r/>
            <w:r>
              <w:rPr>
                <w:rFonts w:ascii="Times New Roman" w:hAnsi="Times New Roman"/>
                <w:b/>
                <w:color w:val="FFFFFF"/>
                <w:sz w:val="20"/>
              </w:rPr>
              <w:t>Std. Error</w:t>
            </w:r>
          </w:p>
        </w:tc>
        <w:tc>
          <w:tcPr>
            <w:tcW w:type="dxa" w:w="1654"/>
            <w:shd w:val="clear" w:color="auto" w:fill="1F4E79"/>
            <w:vAlign w:val="center"/>
          </w:tcPr>
          <w:p>
            <w:pPr>
              <w:jc w:val="center"/>
            </w:pPr>
            <w:r/>
            <w:r>
              <w:rPr>
                <w:rFonts w:ascii="Times New Roman" w:hAnsi="Times New Roman"/>
                <w:b/>
                <w:color w:val="FFFFFF"/>
                <w:sz w:val="20"/>
              </w:rPr>
              <w:t>t-Statistic</w:t>
            </w:r>
          </w:p>
        </w:tc>
        <w:tc>
          <w:tcPr>
            <w:tcW w:type="dxa" w:w="1654"/>
            <w:shd w:val="clear" w:color="auto" w:fill="1F4E79"/>
            <w:vAlign w:val="center"/>
          </w:tcPr>
          <w:p>
            <w:pPr>
              <w:jc w:val="center"/>
            </w:pPr>
            <w:r/>
            <w:r>
              <w:rPr>
                <w:rFonts w:ascii="Times New Roman" w:hAnsi="Times New Roman"/>
                <w:b/>
                <w:color w:val="FFFFFF"/>
                <w:sz w:val="20"/>
              </w:rPr>
              <w:t>Prob.</w:t>
            </w:r>
          </w:p>
        </w:tc>
      </w:tr>
      <w:tr>
        <w:tc>
          <w:tcPr>
            <w:tcW w:type="dxa" w:w="1654"/>
            <w:vAlign w:val="center"/>
          </w:tcPr>
          <w:p>
            <w:pPr>
              <w:jc w:val="left"/>
            </w:pPr>
            <w:r/>
            <w:r>
              <w:rPr>
                <w:rFonts w:ascii="Times New Roman" w:hAnsi="Times New Roman"/>
                <w:sz w:val="20"/>
              </w:rPr>
              <w:t>C</w:t>
            </w:r>
          </w:p>
        </w:tc>
        <w:tc>
          <w:tcPr>
            <w:tcW w:type="dxa" w:w="1654"/>
            <w:vAlign w:val="center"/>
          </w:tcPr>
          <w:p>
            <w:pPr>
              <w:jc w:val="center"/>
            </w:pPr>
            <w:r/>
            <w:r>
              <w:rPr>
                <w:rFonts w:ascii="Times New Roman" w:hAnsi="Times New Roman"/>
                <w:sz w:val="20"/>
              </w:rPr>
              <w:t>8,3338</w:t>
            </w:r>
          </w:p>
        </w:tc>
        <w:tc>
          <w:tcPr>
            <w:tcW w:type="dxa" w:w="1654"/>
            <w:vAlign w:val="center"/>
          </w:tcPr>
          <w:p>
            <w:pPr>
              <w:jc w:val="center"/>
            </w:pPr>
            <w:r/>
            <w:r>
              <w:rPr>
                <w:rFonts w:ascii="Times New Roman" w:hAnsi="Times New Roman"/>
                <w:sz w:val="20"/>
              </w:rPr>
              <w:t>1,5067</w:t>
            </w:r>
          </w:p>
        </w:tc>
        <w:tc>
          <w:tcPr>
            <w:tcW w:type="dxa" w:w="1654"/>
            <w:vAlign w:val="center"/>
          </w:tcPr>
          <w:p>
            <w:pPr>
              <w:jc w:val="center"/>
            </w:pPr>
            <w:r/>
            <w:r>
              <w:rPr>
                <w:rFonts w:ascii="Times New Roman" w:hAnsi="Times New Roman"/>
                <w:sz w:val="20"/>
              </w:rPr>
              <w:t>5,5311</w:t>
            </w:r>
          </w:p>
        </w:tc>
        <w:tc>
          <w:tcPr>
            <w:tcW w:type="dxa" w:w="1654"/>
            <w:vAlign w:val="center"/>
          </w:tcPr>
          <w:p>
            <w:pPr>
              <w:jc w:val="center"/>
            </w:pPr>
            <w:r/>
            <w:r>
              <w:rPr>
                <w:rFonts w:ascii="Times New Roman" w:hAnsi="Times New Roman"/>
                <w:sz w:val="20"/>
              </w:rPr>
              <w:t>0,0000***</w:t>
            </w:r>
          </w:p>
        </w:tc>
      </w:tr>
      <w:tr>
        <w:tc>
          <w:tcPr>
            <w:tcW w:type="dxa" w:w="1654"/>
            <w:vAlign w:val="center"/>
          </w:tcPr>
          <w:p>
            <w:pPr>
              <w:jc w:val="left"/>
            </w:pPr>
            <w:r/>
            <w:r>
              <w:rPr>
                <w:rFonts w:ascii="Times New Roman" w:hAnsi="Times New Roman"/>
                <w:sz w:val="20"/>
              </w:rPr>
              <w:t>MCP_IZIN</w:t>
            </w:r>
          </w:p>
        </w:tc>
        <w:tc>
          <w:tcPr>
            <w:tcW w:type="dxa" w:w="1654"/>
            <w:vAlign w:val="center"/>
          </w:tcPr>
          <w:p>
            <w:pPr>
              <w:jc w:val="center"/>
            </w:pPr>
            <w:r/>
            <w:r>
              <w:rPr>
                <w:rFonts w:ascii="Times New Roman" w:hAnsi="Times New Roman"/>
                <w:sz w:val="20"/>
              </w:rPr>
              <w:t>0,0219</w:t>
            </w:r>
          </w:p>
        </w:tc>
        <w:tc>
          <w:tcPr>
            <w:tcW w:type="dxa" w:w="1654"/>
            <w:vAlign w:val="center"/>
          </w:tcPr>
          <w:p>
            <w:pPr>
              <w:jc w:val="center"/>
            </w:pPr>
            <w:r/>
            <w:r>
              <w:rPr>
                <w:rFonts w:ascii="Times New Roman" w:hAnsi="Times New Roman"/>
                <w:sz w:val="20"/>
              </w:rPr>
              <w:t>0,0110</w:t>
            </w:r>
          </w:p>
        </w:tc>
        <w:tc>
          <w:tcPr>
            <w:tcW w:type="dxa" w:w="1654"/>
            <w:vAlign w:val="center"/>
          </w:tcPr>
          <w:p>
            <w:pPr>
              <w:jc w:val="center"/>
            </w:pPr>
            <w:r/>
            <w:r>
              <w:rPr>
                <w:rFonts w:ascii="Times New Roman" w:hAnsi="Times New Roman"/>
                <w:sz w:val="20"/>
              </w:rPr>
              <w:t>1,9866</w:t>
            </w:r>
          </w:p>
        </w:tc>
        <w:tc>
          <w:tcPr>
            <w:tcW w:type="dxa" w:w="1654"/>
            <w:vAlign w:val="center"/>
          </w:tcPr>
          <w:p>
            <w:pPr>
              <w:jc w:val="center"/>
            </w:pPr>
            <w:r/>
            <w:r>
              <w:rPr>
                <w:rFonts w:ascii="Times New Roman" w:hAnsi="Times New Roman"/>
                <w:sz w:val="20"/>
              </w:rPr>
              <w:t>0,0497**</w:t>
            </w:r>
          </w:p>
        </w:tc>
      </w:tr>
      <w:tr>
        <w:tc>
          <w:tcPr>
            <w:tcW w:type="dxa" w:w="1654"/>
            <w:vAlign w:val="center"/>
          </w:tcPr>
          <w:p>
            <w:pPr>
              <w:jc w:val="left"/>
            </w:pPr>
            <w:r/>
            <w:r>
              <w:rPr>
                <w:rFonts w:ascii="Times New Roman" w:hAnsi="Times New Roman"/>
                <w:sz w:val="20"/>
              </w:rPr>
              <w:t>TEM_SPI</w:t>
            </w:r>
          </w:p>
        </w:tc>
        <w:tc>
          <w:tcPr>
            <w:tcW w:type="dxa" w:w="1654"/>
            <w:vAlign w:val="center"/>
          </w:tcPr>
          <w:p>
            <w:pPr>
              <w:jc w:val="center"/>
            </w:pPr>
            <w:r/>
            <w:r>
              <w:rPr>
                <w:rFonts w:ascii="Times New Roman" w:hAnsi="Times New Roman"/>
                <w:sz w:val="20"/>
              </w:rPr>
              <w:t>0,0187</w:t>
            </w:r>
          </w:p>
        </w:tc>
        <w:tc>
          <w:tcPr>
            <w:tcW w:type="dxa" w:w="1654"/>
            <w:vAlign w:val="center"/>
          </w:tcPr>
          <w:p>
            <w:pPr>
              <w:jc w:val="center"/>
            </w:pPr>
            <w:r/>
            <w:r>
              <w:rPr>
                <w:rFonts w:ascii="Times New Roman" w:hAnsi="Times New Roman"/>
                <w:sz w:val="20"/>
              </w:rPr>
              <w:t>0,0313</w:t>
            </w:r>
          </w:p>
        </w:tc>
        <w:tc>
          <w:tcPr>
            <w:tcW w:type="dxa" w:w="1654"/>
            <w:vAlign w:val="center"/>
          </w:tcPr>
          <w:p>
            <w:pPr>
              <w:jc w:val="center"/>
            </w:pPr>
            <w:r/>
            <w:r>
              <w:rPr>
                <w:rFonts w:ascii="Times New Roman" w:hAnsi="Times New Roman"/>
                <w:sz w:val="20"/>
              </w:rPr>
              <w:t>0,5972</w:t>
            </w:r>
          </w:p>
        </w:tc>
        <w:tc>
          <w:tcPr>
            <w:tcW w:type="dxa" w:w="1654"/>
            <w:vAlign w:val="center"/>
          </w:tcPr>
          <w:p>
            <w:pPr>
              <w:jc w:val="center"/>
            </w:pPr>
            <w:r/>
            <w:r>
              <w:rPr>
                <w:rFonts w:ascii="Times New Roman" w:hAnsi="Times New Roman"/>
                <w:sz w:val="20"/>
              </w:rPr>
              <w:t>0,5518</w:t>
            </w:r>
          </w:p>
        </w:tc>
      </w:tr>
      <w:tr>
        <w:tc>
          <w:tcPr>
            <w:tcW w:type="dxa" w:w="1654"/>
            <w:vAlign w:val="center"/>
          </w:tcPr>
          <w:p>
            <w:pPr>
              <w:jc w:val="left"/>
            </w:pPr>
            <w:r/>
            <w:r>
              <w:rPr>
                <w:rFonts w:ascii="Times New Roman" w:hAnsi="Times New Roman"/>
                <w:sz w:val="20"/>
              </w:rPr>
              <w:t>TEM_KEP</w:t>
            </w:r>
          </w:p>
        </w:tc>
        <w:tc>
          <w:tcPr>
            <w:tcW w:type="dxa" w:w="1654"/>
            <w:vAlign w:val="center"/>
          </w:tcPr>
          <w:p>
            <w:pPr>
              <w:jc w:val="center"/>
            </w:pPr>
            <w:r/>
            <w:r>
              <w:rPr>
                <w:rFonts w:ascii="Times New Roman" w:hAnsi="Times New Roman"/>
                <w:sz w:val="20"/>
              </w:rPr>
              <w:t>0,0339</w:t>
            </w:r>
          </w:p>
        </w:tc>
        <w:tc>
          <w:tcPr>
            <w:tcW w:type="dxa" w:w="1654"/>
            <w:vAlign w:val="center"/>
          </w:tcPr>
          <w:p>
            <w:pPr>
              <w:jc w:val="center"/>
            </w:pPr>
            <w:r/>
            <w:r>
              <w:rPr>
                <w:rFonts w:ascii="Times New Roman" w:hAnsi="Times New Roman"/>
                <w:sz w:val="20"/>
              </w:rPr>
              <w:t>0,0301</w:t>
            </w:r>
          </w:p>
        </w:tc>
        <w:tc>
          <w:tcPr>
            <w:tcW w:type="dxa" w:w="1654"/>
            <w:vAlign w:val="center"/>
          </w:tcPr>
          <w:p>
            <w:pPr>
              <w:jc w:val="center"/>
            </w:pPr>
            <w:r/>
            <w:r>
              <w:rPr>
                <w:rFonts w:ascii="Times New Roman" w:hAnsi="Times New Roman"/>
                <w:sz w:val="20"/>
              </w:rPr>
              <w:t>1,1285</w:t>
            </w:r>
          </w:p>
        </w:tc>
        <w:tc>
          <w:tcPr>
            <w:tcW w:type="dxa" w:w="1654"/>
            <w:vAlign w:val="center"/>
          </w:tcPr>
          <w:p>
            <w:pPr>
              <w:jc w:val="center"/>
            </w:pPr>
            <w:r/>
            <w:r>
              <w:rPr>
                <w:rFonts w:ascii="Times New Roman" w:hAnsi="Times New Roman"/>
                <w:sz w:val="20"/>
              </w:rPr>
              <w:t>0,2618</w:t>
            </w:r>
          </w:p>
        </w:tc>
      </w:tr>
      <w:tr>
        <w:tc>
          <w:tcPr>
            <w:tcW w:type="dxa" w:w="1654"/>
            <w:vAlign w:val="center"/>
          </w:tcPr>
          <w:p>
            <w:pPr>
              <w:jc w:val="left"/>
            </w:pPr>
            <w:r/>
            <w:r>
              <w:rPr>
                <w:rFonts w:ascii="Times New Roman" w:hAnsi="Times New Roman"/>
                <w:sz w:val="20"/>
              </w:rPr>
              <w:t>LOG(PENDUDUK)</w:t>
            </w:r>
          </w:p>
        </w:tc>
        <w:tc>
          <w:tcPr>
            <w:tcW w:type="dxa" w:w="1654"/>
            <w:vAlign w:val="center"/>
          </w:tcPr>
          <w:p>
            <w:pPr>
              <w:jc w:val="center"/>
            </w:pPr>
            <w:r/>
            <w:r>
              <w:rPr>
                <w:rFonts w:ascii="Times New Roman" w:hAnsi="Times New Roman"/>
                <w:sz w:val="20"/>
              </w:rPr>
              <w:t>0,3929</w:t>
            </w:r>
          </w:p>
        </w:tc>
        <w:tc>
          <w:tcPr>
            <w:tcW w:type="dxa" w:w="1654"/>
            <w:vAlign w:val="center"/>
          </w:tcPr>
          <w:p>
            <w:pPr>
              <w:jc w:val="center"/>
            </w:pPr>
            <w:r/>
            <w:r>
              <w:rPr>
                <w:rFonts w:ascii="Times New Roman" w:hAnsi="Times New Roman"/>
                <w:sz w:val="20"/>
              </w:rPr>
              <w:t>0,1645</w:t>
            </w:r>
          </w:p>
        </w:tc>
        <w:tc>
          <w:tcPr>
            <w:tcW w:type="dxa" w:w="1654"/>
            <w:vAlign w:val="center"/>
          </w:tcPr>
          <w:p>
            <w:pPr>
              <w:jc w:val="center"/>
            </w:pPr>
            <w:r/>
            <w:r>
              <w:rPr>
                <w:rFonts w:ascii="Times New Roman" w:hAnsi="Times New Roman"/>
                <w:sz w:val="20"/>
              </w:rPr>
              <w:t>2,3877</w:t>
            </w:r>
          </w:p>
        </w:tc>
        <w:tc>
          <w:tcPr>
            <w:tcW w:type="dxa" w:w="1654"/>
            <w:vAlign w:val="center"/>
          </w:tcPr>
          <w:p>
            <w:pPr>
              <w:jc w:val="center"/>
            </w:pPr>
            <w:r/>
            <w:r>
              <w:rPr>
                <w:rFonts w:ascii="Times New Roman" w:hAnsi="Times New Roman"/>
                <w:sz w:val="20"/>
              </w:rPr>
              <w:t>0,0188**</w:t>
            </w:r>
          </w:p>
        </w:tc>
      </w:tr>
    </w:tbl>
    <w:p>
      <w:pPr>
        <w:jc w:val="both"/>
      </w:pPr>
      <w:r>
        <w:rPr>
          <w:rFonts w:ascii="Times New Roman" w:hAnsi="Times New Roman"/>
          <w:i/>
          <w:sz w:val="20"/>
        </w:rPr>
        <w:t>R² = 0,1260 | Adj R² = 0,0910 | F-statistic = 3,6035 | Prob(F) = 0,0087 | DW = 2,2086 | N = 105.</w:t>
      </w:r>
    </w:p>
    <w:p/>
    <w:p>
      <w:pPr>
        <w:spacing w:line="360" w:lineRule="auto" w:after="120"/>
        <w:ind w:firstLine="720"/>
        <w:jc w:val="both"/>
      </w:pPr>
      <w:r>
        <w:rPr>
          <w:rFonts w:ascii="Times New Roman" w:hAnsi="Times New Roman"/>
          <w:b w:val="0"/>
          <w:i w:val="0"/>
          <w:sz w:val="24"/>
        </w:rPr>
        <w:t>Hasil Model 5 menunjukkan bahwa MCP Perizinan tetap signifikan positif pada taraf 5% (β=0,0219; p=0,050) — bahkan lebih kuat dibandingkan Model 1. Namun, baik temuan SPI maupun temuan Kepatuhan tidak signifikan secara individual (p&gt;0,26). Hal ini mengonfirmasi bahwa pengaruh MCP_IZIN terhadap investasi ROBUST terhadap spesifikasi alternatif moderasi, sementara peran temuan BPK tetap tidak terbukti.</w:t>
      </w:r>
    </w:p>
    <w:p>
      <w:pPr>
        <w:spacing w:line="360" w:lineRule="auto" w:before="240" w:after="160"/>
      </w:pPr>
      <w:r>
        <w:rPr>
          <w:rFonts w:ascii="Times New Roman" w:hAnsi="Times New Roman"/>
          <w:b/>
          <w:sz w:val="26"/>
        </w:rPr>
        <w:t>4.6 Komparasi Hasil Lima Model</w:t>
      </w:r>
    </w:p>
    <w:p>
      <w:pPr>
        <w:spacing w:line="360" w:lineRule="auto" w:after="120"/>
        <w:jc w:val="both"/>
      </w:pPr>
      <w:r>
        <w:rPr>
          <w:rFonts w:ascii="Times New Roman" w:hAnsi="Times New Roman"/>
          <w:b w:val="0"/>
          <w:i w:val="0"/>
          <w:sz w:val="24"/>
        </w:rPr>
        <w:t>Untuk memberikan gambaran komprehensif, hasil lima model dirangkum dalam tabel komparasi pada Tabel 4.9.</w:t>
      </w:r>
    </w:p>
    <w:p/>
    <w:p>
      <w:pPr>
        <w:jc w:val="center"/>
      </w:pPr>
      <w:r>
        <w:rPr>
          <w:rFonts w:ascii="Times New Roman" w:hAnsi="Times New Roman"/>
          <w:b/>
          <w:i/>
          <w:sz w:val="22"/>
        </w:rPr>
        <w:t>Tabel 4.9 Komparasi Hasil Estimasi Lima Model</w:t>
      </w:r>
    </w:p>
    <w:tbl>
      <w:tblPr>
        <w:tblStyle w:val="LightGrid-Accent1"/>
        <w:tblW w:type="auto" w:w="0"/>
        <w:jc w:val="center"/>
        <w:tblLook w:firstColumn="1" w:firstRow="1" w:lastColumn="0" w:lastRow="0" w:noHBand="0" w:noVBand="1" w:val="04A0"/>
      </w:tblPr>
      <w:tblGrid>
        <w:gridCol w:w="1378"/>
        <w:gridCol w:w="1378"/>
        <w:gridCol w:w="1378"/>
        <w:gridCol w:w="1378"/>
        <w:gridCol w:w="1378"/>
        <w:gridCol w:w="1378"/>
      </w:tblGrid>
      <w:tr>
        <w:tc>
          <w:tcPr>
            <w:tcW w:type="dxa" w:w="1378"/>
            <w:shd w:val="clear" w:color="auto" w:fill="1F4E79"/>
            <w:vAlign w:val="center"/>
          </w:tcPr>
          <w:p>
            <w:pPr>
              <w:jc w:val="center"/>
            </w:pPr>
            <w:r/>
            <w:r>
              <w:rPr>
                <w:rFonts w:ascii="Times New Roman" w:hAnsi="Times New Roman"/>
                <w:b/>
                <w:color w:val="FFFFFF"/>
                <w:sz w:val="20"/>
              </w:rPr>
              <w:t>Variabel</w:t>
            </w:r>
          </w:p>
        </w:tc>
        <w:tc>
          <w:tcPr>
            <w:tcW w:type="dxa" w:w="1378"/>
            <w:shd w:val="clear" w:color="auto" w:fill="1F4E79"/>
            <w:vAlign w:val="center"/>
          </w:tcPr>
          <w:p>
            <w:pPr>
              <w:jc w:val="center"/>
            </w:pPr>
            <w:r/>
            <w:r>
              <w:rPr>
                <w:rFonts w:ascii="Times New Roman" w:hAnsi="Times New Roman"/>
                <w:b/>
                <w:color w:val="FFFFFF"/>
                <w:sz w:val="20"/>
              </w:rPr>
              <w:t>Model 1</w:t>
            </w:r>
          </w:p>
        </w:tc>
        <w:tc>
          <w:tcPr>
            <w:tcW w:type="dxa" w:w="1378"/>
            <w:shd w:val="clear" w:color="auto" w:fill="1F4E79"/>
            <w:vAlign w:val="center"/>
          </w:tcPr>
          <w:p>
            <w:pPr>
              <w:jc w:val="center"/>
            </w:pPr>
            <w:r/>
            <w:r>
              <w:rPr>
                <w:rFonts w:ascii="Times New Roman" w:hAnsi="Times New Roman"/>
                <w:b/>
                <w:color w:val="FFFFFF"/>
                <w:sz w:val="20"/>
              </w:rPr>
              <w:t>Model 2</w:t>
            </w:r>
          </w:p>
        </w:tc>
        <w:tc>
          <w:tcPr>
            <w:tcW w:type="dxa" w:w="1378"/>
            <w:shd w:val="clear" w:color="auto" w:fill="1F4E79"/>
            <w:vAlign w:val="center"/>
          </w:tcPr>
          <w:p>
            <w:pPr>
              <w:jc w:val="center"/>
            </w:pPr>
            <w:r/>
            <w:r>
              <w:rPr>
                <w:rFonts w:ascii="Times New Roman" w:hAnsi="Times New Roman"/>
                <w:b/>
                <w:color w:val="FFFFFF"/>
                <w:sz w:val="20"/>
              </w:rPr>
              <w:t>Model 3</w:t>
            </w:r>
          </w:p>
        </w:tc>
        <w:tc>
          <w:tcPr>
            <w:tcW w:type="dxa" w:w="1378"/>
            <w:shd w:val="clear" w:color="auto" w:fill="1F4E79"/>
            <w:vAlign w:val="center"/>
          </w:tcPr>
          <w:p>
            <w:pPr>
              <w:jc w:val="center"/>
            </w:pPr>
            <w:r/>
            <w:r>
              <w:rPr>
                <w:rFonts w:ascii="Times New Roman" w:hAnsi="Times New Roman"/>
                <w:b/>
                <w:color w:val="FFFFFF"/>
                <w:sz w:val="20"/>
              </w:rPr>
              <w:t>Model 4</w:t>
            </w:r>
          </w:p>
        </w:tc>
        <w:tc>
          <w:tcPr>
            <w:tcW w:type="dxa" w:w="1378"/>
            <w:shd w:val="clear" w:color="auto" w:fill="1F4E79"/>
            <w:vAlign w:val="center"/>
          </w:tcPr>
          <w:p>
            <w:pPr>
              <w:jc w:val="center"/>
            </w:pPr>
            <w:r/>
            <w:r>
              <w:rPr>
                <w:rFonts w:ascii="Times New Roman" w:hAnsi="Times New Roman"/>
                <w:b/>
                <w:color w:val="FFFFFF"/>
                <w:sz w:val="20"/>
              </w:rPr>
              <w:t>Model 5</w:t>
            </w:r>
          </w:p>
        </w:tc>
      </w:tr>
      <w:tr>
        <w:tc>
          <w:tcPr>
            <w:tcW w:type="dxa" w:w="1378"/>
            <w:vAlign w:val="center"/>
          </w:tcPr>
          <w:p>
            <w:pPr>
              <w:jc w:val="left"/>
            </w:pPr>
            <w:r/>
            <w:r>
              <w:rPr>
                <w:rFonts w:ascii="Times New Roman" w:hAnsi="Times New Roman"/>
                <w:sz w:val="20"/>
              </w:rPr>
              <w:t>MCP_IZIN</w:t>
            </w:r>
          </w:p>
        </w:tc>
        <w:tc>
          <w:tcPr>
            <w:tcW w:type="dxa" w:w="1378"/>
            <w:vAlign w:val="center"/>
          </w:tcPr>
          <w:p>
            <w:pPr>
              <w:jc w:val="center"/>
            </w:pPr>
            <w:r/>
            <w:r>
              <w:rPr>
                <w:rFonts w:ascii="Times New Roman" w:hAnsi="Times New Roman"/>
                <w:sz w:val="20"/>
              </w:rPr>
              <w:t>0,0216*</w:t>
            </w:r>
          </w:p>
        </w:tc>
        <w:tc>
          <w:tcPr>
            <w:tcW w:type="dxa" w:w="1378"/>
            <w:vAlign w:val="center"/>
          </w:tcPr>
          <w:p>
            <w:pPr>
              <w:jc w:val="center"/>
            </w:pPr>
            <w:r/>
            <w:r>
              <w:rPr>
                <w:rFonts w:ascii="Times New Roman" w:hAnsi="Times New Roman"/>
                <w:sz w:val="20"/>
              </w:rPr>
              <w:t>0,0061</w:t>
            </w:r>
          </w:p>
        </w:tc>
        <w:tc>
          <w:tcPr>
            <w:tcW w:type="dxa" w:w="1378"/>
            <w:vAlign w:val="center"/>
          </w:tcPr>
          <w:p>
            <w:pPr>
              <w:jc w:val="center"/>
            </w:pPr>
            <w:r/>
            <w:r>
              <w:rPr>
                <w:rFonts w:ascii="Times New Roman" w:hAnsi="Times New Roman"/>
                <w:sz w:val="20"/>
              </w:rPr>
              <w:t>0,0151</w:t>
            </w:r>
          </w:p>
        </w:tc>
        <w:tc>
          <w:tcPr>
            <w:tcW w:type="dxa" w:w="1378"/>
            <w:vAlign w:val="center"/>
          </w:tcPr>
          <w:p>
            <w:pPr>
              <w:jc w:val="center"/>
            </w:pPr>
            <w:r/>
            <w:r>
              <w:rPr>
                <w:rFonts w:ascii="Times New Roman" w:hAnsi="Times New Roman"/>
                <w:sz w:val="20"/>
              </w:rPr>
              <w:t>0,0198</w:t>
            </w:r>
          </w:p>
        </w:tc>
        <w:tc>
          <w:tcPr>
            <w:tcW w:type="dxa" w:w="1378"/>
            <w:vAlign w:val="center"/>
          </w:tcPr>
          <w:p>
            <w:pPr>
              <w:jc w:val="center"/>
            </w:pPr>
            <w:r/>
            <w:r>
              <w:rPr>
                <w:rFonts w:ascii="Times New Roman" w:hAnsi="Times New Roman"/>
                <w:sz w:val="20"/>
              </w:rPr>
              <w:t>0,0219**</w:t>
            </w:r>
          </w:p>
        </w:tc>
      </w:tr>
      <w:tr>
        <w:tc>
          <w:tcPr>
            <w:tcW w:type="dxa" w:w="1378"/>
            <w:vAlign w:val="center"/>
          </w:tcPr>
          <w:p>
            <w:pPr>
              <w:jc w:val="left"/>
            </w:pPr>
            <w:r/>
            <w:r>
              <w:rPr>
                <w:rFonts w:ascii="Times New Roman" w:hAnsi="Times New Roman"/>
                <w:sz w:val="20"/>
              </w:rPr>
            </w:r>
          </w:p>
        </w:tc>
        <w:tc>
          <w:tcPr>
            <w:tcW w:type="dxa" w:w="1378"/>
            <w:vAlign w:val="center"/>
          </w:tcPr>
          <w:p>
            <w:pPr>
              <w:jc w:val="center"/>
            </w:pPr>
            <w:r/>
            <w:r>
              <w:rPr>
                <w:rFonts w:ascii="Times New Roman" w:hAnsi="Times New Roman"/>
                <w:sz w:val="20"/>
              </w:rPr>
              <w:t>(0,054)</w:t>
            </w:r>
          </w:p>
        </w:tc>
        <w:tc>
          <w:tcPr>
            <w:tcW w:type="dxa" w:w="1378"/>
            <w:vAlign w:val="center"/>
          </w:tcPr>
          <w:p>
            <w:pPr>
              <w:jc w:val="center"/>
            </w:pPr>
            <w:r/>
            <w:r>
              <w:rPr>
                <w:rFonts w:ascii="Times New Roman" w:hAnsi="Times New Roman"/>
                <w:sz w:val="20"/>
              </w:rPr>
              <w:t>(0,739)</w:t>
            </w:r>
          </w:p>
        </w:tc>
        <w:tc>
          <w:tcPr>
            <w:tcW w:type="dxa" w:w="1378"/>
            <w:vAlign w:val="center"/>
          </w:tcPr>
          <w:p>
            <w:pPr>
              <w:jc w:val="center"/>
            </w:pPr>
            <w:r/>
            <w:r>
              <w:rPr>
                <w:rFonts w:ascii="Times New Roman" w:hAnsi="Times New Roman"/>
                <w:sz w:val="20"/>
              </w:rPr>
              <w:t>(0,600)</w:t>
            </w:r>
          </w:p>
        </w:tc>
        <w:tc>
          <w:tcPr>
            <w:tcW w:type="dxa" w:w="1378"/>
            <w:vAlign w:val="center"/>
          </w:tcPr>
          <w:p>
            <w:pPr>
              <w:jc w:val="center"/>
            </w:pPr>
            <w:r/>
            <w:r>
              <w:rPr>
                <w:rFonts w:ascii="Times New Roman" w:hAnsi="Times New Roman"/>
                <w:sz w:val="20"/>
              </w:rPr>
              <w:t>(0,110)</w:t>
            </w:r>
          </w:p>
        </w:tc>
        <w:tc>
          <w:tcPr>
            <w:tcW w:type="dxa" w:w="1378"/>
            <w:vAlign w:val="center"/>
          </w:tcPr>
          <w:p>
            <w:pPr>
              <w:jc w:val="center"/>
            </w:pPr>
            <w:r/>
            <w:r>
              <w:rPr>
                <w:rFonts w:ascii="Times New Roman" w:hAnsi="Times New Roman"/>
                <w:sz w:val="20"/>
              </w:rPr>
              <w:t>(0,050)</w:t>
            </w:r>
          </w:p>
        </w:tc>
      </w:tr>
      <w:tr>
        <w:tc>
          <w:tcPr>
            <w:tcW w:type="dxa" w:w="1378"/>
            <w:vAlign w:val="center"/>
          </w:tcPr>
          <w:p>
            <w:pPr>
              <w:jc w:val="left"/>
            </w:pPr>
            <w:r/>
            <w:r>
              <w:rPr>
                <w:rFonts w:ascii="Times New Roman" w:hAnsi="Times New Roman"/>
                <w:sz w:val="20"/>
              </w:rPr>
              <w:t>D_POST2024</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−4,3274*</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r>
      <w:tr>
        <w:tc>
          <w:tcPr>
            <w:tcW w:type="dxa" w:w="1378"/>
            <w:vAlign w:val="center"/>
          </w:tcPr>
          <w:p>
            <w:pPr>
              <w:jc w:val="left"/>
            </w:pPr>
            <w:r/>
            <w:r>
              <w:rPr>
                <w:rFonts w:ascii="Times New Roman" w:hAnsi="Times New Roman"/>
                <w:sz w:val="20"/>
              </w:rPr>
              <w:t>MCP_IZIN × D_POST2024</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0,0478*</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r>
      <w:tr>
        <w:tc>
          <w:tcPr>
            <w:tcW w:type="dxa" w:w="1378"/>
            <w:vAlign w:val="center"/>
          </w:tcPr>
          <w:p>
            <w:pPr>
              <w:jc w:val="left"/>
            </w:pPr>
            <w:r/>
            <w:r>
              <w:rPr>
                <w:rFonts w:ascii="Times New Roman" w:hAnsi="Times New Roman"/>
                <w:sz w:val="20"/>
              </w:rPr>
              <w:t>TOT_TEMUAN</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−0,0203</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r>
      <w:tr>
        <w:tc>
          <w:tcPr>
            <w:tcW w:type="dxa" w:w="1378"/>
            <w:vAlign w:val="center"/>
          </w:tcPr>
          <w:p>
            <w:pPr>
              <w:jc w:val="left"/>
            </w:pPr>
            <w:r/>
            <w:r>
              <w:rPr>
                <w:rFonts w:ascii="Times New Roman" w:hAnsi="Times New Roman"/>
                <w:sz w:val="20"/>
              </w:rPr>
              <w:t>MCP_IZIN × TOT_TEMUAN</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0,0005</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r>
      <w:tr>
        <w:tc>
          <w:tcPr>
            <w:tcW w:type="dxa" w:w="1378"/>
            <w:vAlign w:val="center"/>
          </w:tcPr>
          <w:p>
            <w:pPr>
              <w:jc w:val="left"/>
            </w:pPr>
            <w:r/>
            <w:r>
              <w:rPr>
                <w:rFonts w:ascii="Times New Roman" w:hAnsi="Times New Roman"/>
                <w:sz w:val="20"/>
              </w:rPr>
              <w:t>MCP_MASET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−0,0231**</w:t>
            </w:r>
          </w:p>
        </w:tc>
        <w:tc>
          <w:tcPr>
            <w:tcW w:type="dxa" w:w="1378"/>
            <w:vAlign w:val="center"/>
          </w:tcPr>
          <w:p>
            <w:pPr>
              <w:jc w:val="center"/>
            </w:pPr>
            <w:r/>
            <w:r>
              <w:rPr>
                <w:rFonts w:ascii="Times New Roman" w:hAnsi="Times New Roman"/>
                <w:sz w:val="20"/>
              </w:rPr>
              <w:t>—</w:t>
            </w:r>
          </w:p>
        </w:tc>
      </w:tr>
      <w:tr>
        <w:tc>
          <w:tcPr>
            <w:tcW w:type="dxa" w:w="1378"/>
            <w:vAlign w:val="center"/>
          </w:tcPr>
          <w:p>
            <w:pPr>
              <w:jc w:val="left"/>
            </w:pPr>
            <w:r/>
            <w:r>
              <w:rPr>
                <w:rFonts w:ascii="Times New Roman" w:hAnsi="Times New Roman"/>
                <w:sz w:val="20"/>
              </w:rPr>
              <w:t>MCP_PERANG</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0,0280</w:t>
            </w:r>
          </w:p>
        </w:tc>
        <w:tc>
          <w:tcPr>
            <w:tcW w:type="dxa" w:w="1378"/>
            <w:vAlign w:val="center"/>
          </w:tcPr>
          <w:p>
            <w:pPr>
              <w:jc w:val="center"/>
            </w:pPr>
            <w:r/>
            <w:r>
              <w:rPr>
                <w:rFonts w:ascii="Times New Roman" w:hAnsi="Times New Roman"/>
                <w:sz w:val="20"/>
              </w:rPr>
              <w:t>—</w:t>
            </w:r>
          </w:p>
        </w:tc>
      </w:tr>
      <w:tr>
        <w:tc>
          <w:tcPr>
            <w:tcW w:type="dxa" w:w="1378"/>
            <w:vAlign w:val="center"/>
          </w:tcPr>
          <w:p>
            <w:pPr>
              <w:jc w:val="left"/>
            </w:pPr>
            <w:r/>
            <w:r>
              <w:rPr>
                <w:rFonts w:ascii="Times New Roman" w:hAnsi="Times New Roman"/>
                <w:sz w:val="20"/>
              </w:rPr>
              <w:t>TEM_SPI</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0,0187</w:t>
            </w:r>
          </w:p>
        </w:tc>
      </w:tr>
      <w:tr>
        <w:tc>
          <w:tcPr>
            <w:tcW w:type="dxa" w:w="1378"/>
            <w:vAlign w:val="center"/>
          </w:tcPr>
          <w:p>
            <w:pPr>
              <w:jc w:val="left"/>
            </w:pPr>
            <w:r/>
            <w:r>
              <w:rPr>
                <w:rFonts w:ascii="Times New Roman" w:hAnsi="Times New Roman"/>
                <w:sz w:val="20"/>
              </w:rPr>
              <w:t>TEM_KEP</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w:t>
            </w:r>
          </w:p>
        </w:tc>
        <w:tc>
          <w:tcPr>
            <w:tcW w:type="dxa" w:w="1378"/>
            <w:vAlign w:val="center"/>
          </w:tcPr>
          <w:p>
            <w:pPr>
              <w:jc w:val="center"/>
            </w:pPr>
            <w:r/>
            <w:r>
              <w:rPr>
                <w:rFonts w:ascii="Times New Roman" w:hAnsi="Times New Roman"/>
                <w:sz w:val="20"/>
              </w:rPr>
              <w:t>0,0339</w:t>
            </w:r>
          </w:p>
        </w:tc>
      </w:tr>
      <w:tr>
        <w:tc>
          <w:tcPr>
            <w:tcW w:type="dxa" w:w="1378"/>
            <w:vAlign w:val="center"/>
          </w:tcPr>
          <w:p>
            <w:pPr>
              <w:jc w:val="left"/>
            </w:pPr>
            <w:r/>
            <w:r>
              <w:rPr>
                <w:rFonts w:ascii="Times New Roman" w:hAnsi="Times New Roman"/>
                <w:sz w:val="20"/>
              </w:rPr>
              <w:t>LOG(PENDUDUK)</w:t>
            </w:r>
          </w:p>
        </w:tc>
        <w:tc>
          <w:tcPr>
            <w:tcW w:type="dxa" w:w="1378"/>
            <w:vAlign w:val="center"/>
          </w:tcPr>
          <w:p>
            <w:pPr>
              <w:jc w:val="center"/>
            </w:pPr>
            <w:r/>
            <w:r>
              <w:rPr>
                <w:rFonts w:ascii="Times New Roman" w:hAnsi="Times New Roman"/>
                <w:sz w:val="20"/>
              </w:rPr>
              <w:t>0,4634***</w:t>
            </w:r>
          </w:p>
        </w:tc>
        <w:tc>
          <w:tcPr>
            <w:tcW w:type="dxa" w:w="1378"/>
            <w:vAlign w:val="center"/>
          </w:tcPr>
          <w:p>
            <w:pPr>
              <w:jc w:val="center"/>
            </w:pPr>
            <w:r/>
            <w:r>
              <w:rPr>
                <w:rFonts w:ascii="Times New Roman" w:hAnsi="Times New Roman"/>
                <w:sz w:val="20"/>
              </w:rPr>
              <w:t>0,4860***</w:t>
            </w:r>
          </w:p>
        </w:tc>
        <w:tc>
          <w:tcPr>
            <w:tcW w:type="dxa" w:w="1378"/>
            <w:vAlign w:val="center"/>
          </w:tcPr>
          <w:p>
            <w:pPr>
              <w:jc w:val="center"/>
            </w:pPr>
            <w:r/>
            <w:r>
              <w:rPr>
                <w:rFonts w:ascii="Times New Roman" w:hAnsi="Times New Roman"/>
                <w:sz w:val="20"/>
              </w:rPr>
              <w:t>0,3993**</w:t>
            </w:r>
          </w:p>
        </w:tc>
        <w:tc>
          <w:tcPr>
            <w:tcW w:type="dxa" w:w="1378"/>
            <w:vAlign w:val="center"/>
          </w:tcPr>
          <w:p>
            <w:pPr>
              <w:jc w:val="center"/>
            </w:pPr>
            <w:r/>
            <w:r>
              <w:rPr>
                <w:rFonts w:ascii="Times New Roman" w:hAnsi="Times New Roman"/>
                <w:sz w:val="20"/>
              </w:rPr>
              <w:t>0,4510***</w:t>
            </w:r>
          </w:p>
        </w:tc>
        <w:tc>
          <w:tcPr>
            <w:tcW w:type="dxa" w:w="1378"/>
            <w:vAlign w:val="center"/>
          </w:tcPr>
          <w:p>
            <w:pPr>
              <w:jc w:val="center"/>
            </w:pPr>
            <w:r/>
            <w:r>
              <w:rPr>
                <w:rFonts w:ascii="Times New Roman" w:hAnsi="Times New Roman"/>
                <w:sz w:val="20"/>
              </w:rPr>
              <w:t>0,3929**</w:t>
            </w:r>
          </w:p>
        </w:tc>
      </w:tr>
      <w:tr>
        <w:tc>
          <w:tcPr>
            <w:tcW w:type="dxa" w:w="1378"/>
            <w:vAlign w:val="center"/>
          </w:tcPr>
          <w:p>
            <w:pPr>
              <w:jc w:val="left"/>
            </w:pPr>
            <w:r/>
            <w:r>
              <w:rPr>
                <w:rFonts w:ascii="Times New Roman" w:hAnsi="Times New Roman"/>
                <w:sz w:val="20"/>
              </w:rPr>
              <w:t>R²</w:t>
            </w:r>
          </w:p>
        </w:tc>
        <w:tc>
          <w:tcPr>
            <w:tcW w:type="dxa" w:w="1378"/>
            <w:vAlign w:val="center"/>
          </w:tcPr>
          <w:p>
            <w:pPr>
              <w:jc w:val="center"/>
            </w:pPr>
            <w:r/>
            <w:r>
              <w:rPr>
                <w:rFonts w:ascii="Times New Roman" w:hAnsi="Times New Roman"/>
                <w:sz w:val="20"/>
              </w:rPr>
              <w:t>0,105</w:t>
            </w:r>
          </w:p>
        </w:tc>
        <w:tc>
          <w:tcPr>
            <w:tcW w:type="dxa" w:w="1378"/>
            <w:vAlign w:val="center"/>
          </w:tcPr>
          <w:p>
            <w:pPr>
              <w:jc w:val="center"/>
            </w:pPr>
            <w:r/>
            <w:r>
              <w:rPr>
                <w:rFonts w:ascii="Times New Roman" w:hAnsi="Times New Roman"/>
                <w:sz w:val="20"/>
              </w:rPr>
              <w:t>0,139</w:t>
            </w:r>
          </w:p>
        </w:tc>
        <w:tc>
          <w:tcPr>
            <w:tcW w:type="dxa" w:w="1378"/>
            <w:vAlign w:val="center"/>
          </w:tcPr>
          <w:p>
            <w:pPr>
              <w:jc w:val="center"/>
            </w:pPr>
            <w:r/>
            <w:r>
              <w:rPr>
                <w:rFonts w:ascii="Times New Roman" w:hAnsi="Times New Roman"/>
                <w:sz w:val="20"/>
              </w:rPr>
              <w:t>0,126</w:t>
            </w:r>
          </w:p>
        </w:tc>
        <w:tc>
          <w:tcPr>
            <w:tcW w:type="dxa" w:w="1378"/>
            <w:vAlign w:val="center"/>
          </w:tcPr>
          <w:p>
            <w:pPr>
              <w:jc w:val="center"/>
            </w:pPr>
            <w:r/>
            <w:r>
              <w:rPr>
                <w:rFonts w:ascii="Times New Roman" w:hAnsi="Times New Roman"/>
                <w:sz w:val="20"/>
              </w:rPr>
              <w:t>0,153</w:t>
            </w:r>
          </w:p>
        </w:tc>
        <w:tc>
          <w:tcPr>
            <w:tcW w:type="dxa" w:w="1378"/>
            <w:vAlign w:val="center"/>
          </w:tcPr>
          <w:p>
            <w:pPr>
              <w:jc w:val="center"/>
            </w:pPr>
            <w:r/>
            <w:r>
              <w:rPr>
                <w:rFonts w:ascii="Times New Roman" w:hAnsi="Times New Roman"/>
                <w:sz w:val="20"/>
              </w:rPr>
              <w:t>0,126</w:t>
            </w:r>
          </w:p>
        </w:tc>
      </w:tr>
      <w:tr>
        <w:tc>
          <w:tcPr>
            <w:tcW w:type="dxa" w:w="1378"/>
            <w:vAlign w:val="center"/>
          </w:tcPr>
          <w:p>
            <w:pPr>
              <w:jc w:val="left"/>
            </w:pPr>
            <w:r/>
            <w:r>
              <w:rPr>
                <w:rFonts w:ascii="Times New Roman" w:hAnsi="Times New Roman"/>
                <w:sz w:val="20"/>
              </w:rPr>
              <w:t>Adj. R²</w:t>
            </w:r>
          </w:p>
        </w:tc>
        <w:tc>
          <w:tcPr>
            <w:tcW w:type="dxa" w:w="1378"/>
            <w:vAlign w:val="center"/>
          </w:tcPr>
          <w:p>
            <w:pPr>
              <w:jc w:val="center"/>
            </w:pPr>
            <w:r/>
            <w:r>
              <w:rPr>
                <w:rFonts w:ascii="Times New Roman" w:hAnsi="Times New Roman"/>
                <w:sz w:val="20"/>
              </w:rPr>
              <w:t>0,087</w:t>
            </w:r>
          </w:p>
        </w:tc>
        <w:tc>
          <w:tcPr>
            <w:tcW w:type="dxa" w:w="1378"/>
            <w:vAlign w:val="center"/>
          </w:tcPr>
          <w:p>
            <w:pPr>
              <w:jc w:val="center"/>
            </w:pPr>
            <w:r/>
            <w:r>
              <w:rPr>
                <w:rFonts w:ascii="Times New Roman" w:hAnsi="Times New Roman"/>
                <w:sz w:val="20"/>
              </w:rPr>
              <w:t>0,105</w:t>
            </w:r>
          </w:p>
        </w:tc>
        <w:tc>
          <w:tcPr>
            <w:tcW w:type="dxa" w:w="1378"/>
            <w:vAlign w:val="center"/>
          </w:tcPr>
          <w:p>
            <w:pPr>
              <w:jc w:val="center"/>
            </w:pPr>
            <w:r/>
            <w:r>
              <w:rPr>
                <w:rFonts w:ascii="Times New Roman" w:hAnsi="Times New Roman"/>
                <w:sz w:val="20"/>
              </w:rPr>
              <w:t>0,091</w:t>
            </w:r>
          </w:p>
        </w:tc>
        <w:tc>
          <w:tcPr>
            <w:tcW w:type="dxa" w:w="1378"/>
            <w:vAlign w:val="center"/>
          </w:tcPr>
          <w:p>
            <w:pPr>
              <w:jc w:val="center"/>
            </w:pPr>
            <w:r/>
            <w:r>
              <w:rPr>
                <w:rFonts w:ascii="Times New Roman" w:hAnsi="Times New Roman"/>
                <w:sz w:val="20"/>
              </w:rPr>
              <w:t>0,082</w:t>
            </w:r>
          </w:p>
        </w:tc>
        <w:tc>
          <w:tcPr>
            <w:tcW w:type="dxa" w:w="1378"/>
            <w:vAlign w:val="center"/>
          </w:tcPr>
          <w:p>
            <w:pPr>
              <w:jc w:val="center"/>
            </w:pPr>
            <w:r/>
            <w:r>
              <w:rPr>
                <w:rFonts w:ascii="Times New Roman" w:hAnsi="Times New Roman"/>
                <w:sz w:val="20"/>
              </w:rPr>
              <w:t>0,091</w:t>
            </w:r>
          </w:p>
        </w:tc>
      </w:tr>
      <w:tr>
        <w:tc>
          <w:tcPr>
            <w:tcW w:type="dxa" w:w="1378"/>
            <w:vAlign w:val="center"/>
          </w:tcPr>
          <w:p>
            <w:pPr>
              <w:jc w:val="left"/>
            </w:pPr>
            <w:r/>
            <w:r>
              <w:rPr>
                <w:rFonts w:ascii="Times New Roman" w:hAnsi="Times New Roman"/>
                <w:sz w:val="20"/>
              </w:rPr>
              <w:t>F-statistic</w:t>
            </w:r>
          </w:p>
        </w:tc>
        <w:tc>
          <w:tcPr>
            <w:tcW w:type="dxa" w:w="1378"/>
            <w:vAlign w:val="center"/>
          </w:tcPr>
          <w:p>
            <w:pPr>
              <w:jc w:val="center"/>
            </w:pPr>
            <w:r/>
            <w:r>
              <w:rPr>
                <w:rFonts w:ascii="Times New Roman" w:hAnsi="Times New Roman"/>
                <w:sz w:val="20"/>
              </w:rPr>
              <w:t>5,98</w:t>
            </w:r>
          </w:p>
        </w:tc>
        <w:tc>
          <w:tcPr>
            <w:tcW w:type="dxa" w:w="1378"/>
            <w:vAlign w:val="center"/>
          </w:tcPr>
          <w:p>
            <w:pPr>
              <w:jc w:val="center"/>
            </w:pPr>
            <w:r/>
            <w:r>
              <w:rPr>
                <w:rFonts w:ascii="Times New Roman" w:hAnsi="Times New Roman"/>
                <w:sz w:val="20"/>
              </w:rPr>
              <w:t>4,04</w:t>
            </w:r>
          </w:p>
        </w:tc>
        <w:tc>
          <w:tcPr>
            <w:tcW w:type="dxa" w:w="1378"/>
            <w:vAlign w:val="center"/>
          </w:tcPr>
          <w:p>
            <w:pPr>
              <w:jc w:val="center"/>
            </w:pPr>
            <w:r/>
            <w:r>
              <w:rPr>
                <w:rFonts w:ascii="Times New Roman" w:hAnsi="Times New Roman"/>
                <w:sz w:val="20"/>
              </w:rPr>
              <w:t>3,60</w:t>
            </w:r>
          </w:p>
        </w:tc>
        <w:tc>
          <w:tcPr>
            <w:tcW w:type="dxa" w:w="1378"/>
            <w:vAlign w:val="center"/>
          </w:tcPr>
          <w:p>
            <w:pPr>
              <w:jc w:val="center"/>
            </w:pPr>
            <w:r/>
            <w:r>
              <w:rPr>
                <w:rFonts w:ascii="Times New Roman" w:hAnsi="Times New Roman"/>
                <w:sz w:val="20"/>
              </w:rPr>
              <w:t>2,17</w:t>
            </w:r>
          </w:p>
        </w:tc>
        <w:tc>
          <w:tcPr>
            <w:tcW w:type="dxa" w:w="1378"/>
            <w:vAlign w:val="center"/>
          </w:tcPr>
          <w:p>
            <w:pPr>
              <w:jc w:val="center"/>
            </w:pPr>
            <w:r/>
            <w:r>
              <w:rPr>
                <w:rFonts w:ascii="Times New Roman" w:hAnsi="Times New Roman"/>
                <w:sz w:val="20"/>
              </w:rPr>
              <w:t>3,60</w:t>
            </w:r>
          </w:p>
        </w:tc>
      </w:tr>
      <w:tr>
        <w:tc>
          <w:tcPr>
            <w:tcW w:type="dxa" w:w="1378"/>
            <w:vAlign w:val="center"/>
          </w:tcPr>
          <w:p>
            <w:pPr>
              <w:jc w:val="left"/>
            </w:pPr>
            <w:r/>
            <w:r>
              <w:rPr>
                <w:rFonts w:ascii="Times New Roman" w:hAnsi="Times New Roman"/>
                <w:sz w:val="20"/>
              </w:rPr>
              <w:t>Prob(F)</w:t>
            </w:r>
          </w:p>
        </w:tc>
        <w:tc>
          <w:tcPr>
            <w:tcW w:type="dxa" w:w="1378"/>
            <w:vAlign w:val="center"/>
          </w:tcPr>
          <w:p>
            <w:pPr>
              <w:jc w:val="center"/>
            </w:pPr>
            <w:r/>
            <w:r>
              <w:rPr>
                <w:rFonts w:ascii="Times New Roman" w:hAnsi="Times New Roman"/>
                <w:sz w:val="20"/>
              </w:rPr>
              <w:t>0,003</w:t>
            </w:r>
          </w:p>
        </w:tc>
        <w:tc>
          <w:tcPr>
            <w:tcW w:type="dxa" w:w="1378"/>
            <w:vAlign w:val="center"/>
          </w:tcPr>
          <w:p>
            <w:pPr>
              <w:jc w:val="center"/>
            </w:pPr>
            <w:r/>
            <w:r>
              <w:rPr>
                <w:rFonts w:ascii="Times New Roman" w:hAnsi="Times New Roman"/>
                <w:sz w:val="20"/>
              </w:rPr>
              <w:t>0,004</w:t>
            </w:r>
          </w:p>
        </w:tc>
        <w:tc>
          <w:tcPr>
            <w:tcW w:type="dxa" w:w="1378"/>
            <w:vAlign w:val="center"/>
          </w:tcPr>
          <w:p>
            <w:pPr>
              <w:jc w:val="center"/>
            </w:pPr>
            <w:r/>
            <w:r>
              <w:rPr>
                <w:rFonts w:ascii="Times New Roman" w:hAnsi="Times New Roman"/>
                <w:sz w:val="20"/>
              </w:rPr>
              <w:t>0,009</w:t>
            </w:r>
          </w:p>
        </w:tc>
        <w:tc>
          <w:tcPr>
            <w:tcW w:type="dxa" w:w="1378"/>
            <w:vAlign w:val="center"/>
          </w:tcPr>
          <w:p>
            <w:pPr>
              <w:jc w:val="center"/>
            </w:pPr>
            <w:r/>
            <w:r>
              <w:rPr>
                <w:rFonts w:ascii="Times New Roman" w:hAnsi="Times New Roman"/>
                <w:sz w:val="20"/>
              </w:rPr>
              <w:t>0,037</w:t>
            </w:r>
          </w:p>
        </w:tc>
        <w:tc>
          <w:tcPr>
            <w:tcW w:type="dxa" w:w="1378"/>
            <w:vAlign w:val="center"/>
          </w:tcPr>
          <w:p>
            <w:pPr>
              <w:jc w:val="center"/>
            </w:pPr>
            <w:r/>
            <w:r>
              <w:rPr>
                <w:rFonts w:ascii="Times New Roman" w:hAnsi="Times New Roman"/>
                <w:sz w:val="20"/>
              </w:rPr>
              <w:t>0,009</w:t>
            </w:r>
          </w:p>
        </w:tc>
      </w:tr>
      <w:tr>
        <w:tc>
          <w:tcPr>
            <w:tcW w:type="dxa" w:w="1378"/>
            <w:vAlign w:val="center"/>
          </w:tcPr>
          <w:p>
            <w:pPr>
              <w:jc w:val="left"/>
            </w:pPr>
            <w:r/>
            <w:r>
              <w:rPr>
                <w:rFonts w:ascii="Times New Roman" w:hAnsi="Times New Roman"/>
                <w:sz w:val="20"/>
              </w:rPr>
              <w:t>DW</w:t>
            </w:r>
          </w:p>
        </w:tc>
        <w:tc>
          <w:tcPr>
            <w:tcW w:type="dxa" w:w="1378"/>
            <w:vAlign w:val="center"/>
          </w:tcPr>
          <w:p>
            <w:pPr>
              <w:jc w:val="center"/>
            </w:pPr>
            <w:r/>
            <w:r>
              <w:rPr>
                <w:rFonts w:ascii="Times New Roman" w:hAnsi="Times New Roman"/>
                <w:sz w:val="20"/>
              </w:rPr>
              <w:t>2,05</w:t>
            </w:r>
          </w:p>
        </w:tc>
        <w:tc>
          <w:tcPr>
            <w:tcW w:type="dxa" w:w="1378"/>
            <w:vAlign w:val="center"/>
          </w:tcPr>
          <w:p>
            <w:pPr>
              <w:jc w:val="center"/>
            </w:pPr>
            <w:r/>
            <w:r>
              <w:rPr>
                <w:rFonts w:ascii="Times New Roman" w:hAnsi="Times New Roman"/>
                <w:sz w:val="20"/>
              </w:rPr>
              <w:t>2,03</w:t>
            </w:r>
          </w:p>
        </w:tc>
        <w:tc>
          <w:tcPr>
            <w:tcW w:type="dxa" w:w="1378"/>
            <w:vAlign w:val="center"/>
          </w:tcPr>
          <w:p>
            <w:pPr>
              <w:jc w:val="center"/>
            </w:pPr>
            <w:r/>
            <w:r>
              <w:rPr>
                <w:rFonts w:ascii="Times New Roman" w:hAnsi="Times New Roman"/>
                <w:sz w:val="20"/>
              </w:rPr>
              <w:t>2,21</w:t>
            </w:r>
          </w:p>
        </w:tc>
        <w:tc>
          <w:tcPr>
            <w:tcW w:type="dxa" w:w="1378"/>
            <w:vAlign w:val="center"/>
          </w:tcPr>
          <w:p>
            <w:pPr>
              <w:jc w:val="center"/>
            </w:pPr>
            <w:r/>
            <w:r>
              <w:rPr>
                <w:rFonts w:ascii="Times New Roman" w:hAnsi="Times New Roman"/>
                <w:sz w:val="20"/>
              </w:rPr>
              <w:t>2,03</w:t>
            </w:r>
          </w:p>
        </w:tc>
        <w:tc>
          <w:tcPr>
            <w:tcW w:type="dxa" w:w="1378"/>
            <w:vAlign w:val="center"/>
          </w:tcPr>
          <w:p>
            <w:pPr>
              <w:jc w:val="center"/>
            </w:pPr>
            <w:r/>
            <w:r>
              <w:rPr>
                <w:rFonts w:ascii="Times New Roman" w:hAnsi="Times New Roman"/>
                <w:sz w:val="20"/>
              </w:rPr>
              <w:t>2,21</w:t>
            </w:r>
          </w:p>
        </w:tc>
      </w:tr>
      <w:tr>
        <w:tc>
          <w:tcPr>
            <w:tcW w:type="dxa" w:w="1378"/>
            <w:vAlign w:val="center"/>
          </w:tcPr>
          <w:p>
            <w:pPr>
              <w:jc w:val="left"/>
            </w:pPr>
            <w:r/>
            <w:r>
              <w:rPr>
                <w:rFonts w:ascii="Times New Roman" w:hAnsi="Times New Roman"/>
                <w:sz w:val="20"/>
              </w:rPr>
              <w:t>N</w:t>
            </w:r>
          </w:p>
        </w:tc>
        <w:tc>
          <w:tcPr>
            <w:tcW w:type="dxa" w:w="1378"/>
            <w:vAlign w:val="center"/>
          </w:tcPr>
          <w:p>
            <w:pPr>
              <w:jc w:val="center"/>
            </w:pPr>
            <w:r/>
            <w:r>
              <w:rPr>
                <w:rFonts w:ascii="Times New Roman" w:hAnsi="Times New Roman"/>
                <w:sz w:val="20"/>
              </w:rPr>
              <w:t>105</w:t>
            </w:r>
          </w:p>
        </w:tc>
        <w:tc>
          <w:tcPr>
            <w:tcW w:type="dxa" w:w="1378"/>
            <w:vAlign w:val="center"/>
          </w:tcPr>
          <w:p>
            <w:pPr>
              <w:jc w:val="center"/>
            </w:pPr>
            <w:r/>
            <w:r>
              <w:rPr>
                <w:rFonts w:ascii="Times New Roman" w:hAnsi="Times New Roman"/>
                <w:sz w:val="20"/>
              </w:rPr>
              <w:t>105</w:t>
            </w:r>
          </w:p>
        </w:tc>
        <w:tc>
          <w:tcPr>
            <w:tcW w:type="dxa" w:w="1378"/>
            <w:vAlign w:val="center"/>
          </w:tcPr>
          <w:p>
            <w:pPr>
              <w:jc w:val="center"/>
            </w:pPr>
            <w:r/>
            <w:r>
              <w:rPr>
                <w:rFonts w:ascii="Times New Roman" w:hAnsi="Times New Roman"/>
                <w:sz w:val="20"/>
              </w:rPr>
              <w:t>105</w:t>
            </w:r>
          </w:p>
        </w:tc>
        <w:tc>
          <w:tcPr>
            <w:tcW w:type="dxa" w:w="1378"/>
            <w:vAlign w:val="center"/>
          </w:tcPr>
          <w:p>
            <w:pPr>
              <w:jc w:val="center"/>
            </w:pPr>
            <w:r/>
            <w:r>
              <w:rPr>
                <w:rFonts w:ascii="Times New Roman" w:hAnsi="Times New Roman"/>
                <w:sz w:val="20"/>
              </w:rPr>
              <w:t>105</w:t>
            </w:r>
          </w:p>
        </w:tc>
        <w:tc>
          <w:tcPr>
            <w:tcW w:type="dxa" w:w="1378"/>
            <w:vAlign w:val="center"/>
          </w:tcPr>
          <w:p>
            <w:pPr>
              <w:jc w:val="center"/>
            </w:pPr>
            <w:r/>
            <w:r>
              <w:rPr>
                <w:rFonts w:ascii="Times New Roman" w:hAnsi="Times New Roman"/>
                <w:sz w:val="20"/>
              </w:rPr>
              <w:t>105</w:t>
            </w:r>
          </w:p>
        </w:tc>
      </w:tr>
    </w:tbl>
    <w:p>
      <w:pPr>
        <w:jc w:val="both"/>
      </w:pPr>
      <w:r>
        <w:rPr>
          <w:rFonts w:ascii="Times New Roman" w:hAnsi="Times New Roman"/>
          <w:i/>
          <w:sz w:val="20"/>
        </w:rPr>
        <w:t>Catatan: Angka dalam kurung adalah probabilitas (p-value). * p&lt;0,10; ** p&lt;0,05; *** p&lt;0,01. Dependent variable: log(INVEST+1). Estimator: Common Effect Model (CEM/Pooled OLS).</w:t>
      </w:r>
    </w:p>
    <w:p/>
    <w:p>
      <w:pPr>
        <w:spacing w:line="360" w:lineRule="auto" w:before="240" w:after="160"/>
      </w:pPr>
      <w:r>
        <w:rPr>
          <w:rFonts w:ascii="Times New Roman" w:hAnsi="Times New Roman"/>
          <w:b/>
          <w:sz w:val="26"/>
        </w:rPr>
        <w:t>4.7 Pembahasan</w:t>
      </w:r>
    </w:p>
    <w:p>
      <w:pPr>
        <w:spacing w:line="360" w:lineRule="auto" w:before="240" w:after="160"/>
      </w:pPr>
      <w:r>
        <w:rPr>
          <w:rFonts w:ascii="Times New Roman" w:hAnsi="Times New Roman"/>
          <w:b/>
          <w:sz w:val="24"/>
        </w:rPr>
        <w:t>4.7.1 MCP Perizinan sebagai Driver Utama</w:t>
      </w:r>
    </w:p>
    <w:p>
      <w:pPr>
        <w:spacing w:line="360" w:lineRule="auto" w:after="120"/>
        <w:ind w:firstLine="720"/>
        <w:jc w:val="both"/>
      </w:pPr>
      <w:r>
        <w:rPr>
          <w:rFonts w:ascii="Times New Roman" w:hAnsi="Times New Roman"/>
          <w:b w:val="0"/>
          <w:i w:val="0"/>
          <w:sz w:val="24"/>
        </w:rPr>
        <w:t>Temuan utama penelitian ini adalah bahwa dari tujuh komponen MCP yang diuji, hanya sub-area Perizinan/Pelayanan Publik yang berpengaruh signifikan positif terhadap investasi PMDN di Jawa Tengah. Temuan ini menjawab celah penelitian terdahulu yang menggunakan skor MCP agregat (Tua &amp; Mahi, 2022; Almakkiyah, 2026), dengan menunjukkan bahwa kontribusi MCP terhadap investasi terkonsentrasi pada satu sub-area kunci.</w:t>
      </w:r>
    </w:p>
    <w:p>
      <w:pPr>
        <w:spacing w:line="360" w:lineRule="auto" w:after="120"/>
        <w:ind w:firstLine="720"/>
        <w:jc w:val="both"/>
      </w:pPr>
      <w:r>
        <w:rPr>
          <w:rFonts w:ascii="Times New Roman" w:hAnsi="Times New Roman"/>
          <w:b w:val="0"/>
          <w:i w:val="0"/>
          <w:sz w:val="24"/>
        </w:rPr>
        <w:t>Temuan ini konsisten dengan teori biaya transaksi (Coase, 1937; Williamson, 2002) yang menyatakan bahwa investor swasta paling sensitif terhadap kemudahan birokrasi yang langsung berinteraksi dengan kegiatan usahanya. Kualitas Pelayanan Terpadu Satu Pintu (PTSP) merupakan pintu masuk pertama yang dihadapi investor ketika memasuki suatu daerah. Sub-area lain dalam MCP — seperti Manajemen ASN, APIP, Manajemen Aset, dan Optimalisasi Pajak — bersifat lebih internal dan tidak langsung dirasakan dampaknya oleh investor swasta.</w:t>
      </w:r>
    </w:p>
    <w:p>
      <w:pPr>
        <w:spacing w:line="360" w:lineRule="auto" w:before="240" w:after="160"/>
      </w:pPr>
      <w:r>
        <w:rPr>
          <w:rFonts w:ascii="Times New Roman" w:hAnsi="Times New Roman"/>
          <w:b/>
          <w:sz w:val="24"/>
        </w:rPr>
        <w:t>4.7.2 Penyempurnaan Kerangka Indikator dan Implikasinya</w:t>
      </w:r>
    </w:p>
    <w:p>
      <w:pPr>
        <w:spacing w:line="360" w:lineRule="auto" w:after="120"/>
        <w:ind w:firstLine="720"/>
        <w:jc w:val="both"/>
      </w:pPr>
      <w:r>
        <w:rPr>
          <w:rFonts w:ascii="Times New Roman" w:hAnsi="Times New Roman"/>
          <w:b w:val="0"/>
          <w:i w:val="0"/>
          <w:sz w:val="24"/>
        </w:rPr>
        <w:t>Hasil Model 2 mengungkap temuan menarik bahwa pengaruh MCP_IZIN terhadap investasi semakin kuat setelah KPK merevisi kerangka indikator dari "Perizinan" (2023) menjadi "Pelayanan Publik" (2024-2025). Penambahan sub-indikator Standar Pelayanan, Survei Kepuasan Masyarakat, dan Layanan Publik Berintegritas ternyata membuat skor MCP lebih sensitif terhadap pengalaman aktual pengguna pelayanan, termasuk investor. Hal ini menunjukkan bahwa investor merespon SUBSTANSI pelayanan yang lebih komprehensif, bukan sekadar prosedur perizinan formal.</w:t>
      </w:r>
    </w:p>
    <w:p>
      <w:pPr>
        <w:spacing w:line="360" w:lineRule="auto" w:after="120"/>
        <w:ind w:firstLine="720"/>
        <w:jc w:val="both"/>
      </w:pPr>
      <w:r>
        <w:rPr>
          <w:rFonts w:ascii="Times New Roman" w:hAnsi="Times New Roman"/>
          <w:b w:val="0"/>
          <w:i w:val="0"/>
          <w:sz w:val="24"/>
        </w:rPr>
        <w:t>Implikasi dari temuan ini adalah pentingnya kerangka indikator tata kelola yang berorientasi pada hasil (outcome) dan pengalaman pengguna, bukan hanya pemenuhan administratif (output). Penyempurnaan oleh KPK dapat dipandang sebagai langkah yang tepat dan perlu dipertahankan dengan substansi yang konsisten pada periode-periode berikutnya.</w:t>
      </w:r>
    </w:p>
    <w:p>
      <w:pPr>
        <w:spacing w:line="360" w:lineRule="auto" w:before="240" w:after="160"/>
      </w:pPr>
      <w:r>
        <w:rPr>
          <w:rFonts w:ascii="Times New Roman" w:hAnsi="Times New Roman"/>
          <w:b/>
          <w:sz w:val="24"/>
        </w:rPr>
        <w:t>4.7.3 Ineffektivitas Dual Governance MCP-BPK</w:t>
      </w:r>
    </w:p>
    <w:p>
      <w:pPr>
        <w:spacing w:line="360" w:lineRule="auto" w:after="120"/>
        <w:ind w:firstLine="720"/>
        <w:jc w:val="both"/>
      </w:pPr>
      <w:r>
        <w:rPr>
          <w:rFonts w:ascii="Times New Roman" w:hAnsi="Times New Roman"/>
          <w:b w:val="0"/>
          <w:i w:val="0"/>
          <w:sz w:val="24"/>
        </w:rPr>
        <w:t>Berbeda dengan ekspektasi awal yang didasarkan pada teori agen-prinsipal (Klitgaard, 1988), hasil Model 3 menunjukkan bahwa jumlah temuan BPK tidak memoderasi hubungan MCP terhadap investasi. Kerangka dual governance yang menempatkan MCP sebagai pengawasan internal ex-ante dan BPK sebagai pengawasan eksternal ex-post belum berfungsi sebagai mekanisme yang saling memperkuat dalam mempengaruhi keputusan investor.</w:t>
      </w:r>
    </w:p>
    <w:p>
      <w:pPr>
        <w:spacing w:line="360" w:lineRule="auto" w:after="120"/>
        <w:ind w:firstLine="720"/>
        <w:jc w:val="both"/>
      </w:pPr>
      <w:r>
        <w:rPr>
          <w:rFonts w:ascii="Times New Roman" w:hAnsi="Times New Roman"/>
          <w:b w:val="0"/>
          <w:i w:val="0"/>
          <w:sz w:val="24"/>
        </w:rPr>
        <w:t>Beberapa kemungkinan penjelasan: pertama, hasil temuan BPK lebih ditujukan pada akuntabilitas internal pemerintah daerah dan jarang dipublikasikan secara luas kepada calon investor. Kedua, magnitudo temuan BPK relatif kecil dibandingkan dampak langsung pelayanan birokrasi yang dirasakan investor. Ketiga, terdapat lag waktu antara penerbitan LHP BPK dan keputusan investasi, sehingga sinyal tidak terinternalisasi dalam decision-making investor.</w:t>
      </w:r>
    </w:p>
    <w:p>
      <w:pPr>
        <w:spacing w:line="360" w:lineRule="auto" w:before="240" w:after="160"/>
      </w:pPr>
      <w:r>
        <w:rPr>
          <w:rFonts w:ascii="Times New Roman" w:hAnsi="Times New Roman"/>
          <w:b/>
          <w:sz w:val="24"/>
        </w:rPr>
        <w:t>4.7.4 Dominasi Faktor Demografi</w:t>
      </w:r>
    </w:p>
    <w:p>
      <w:pPr>
        <w:spacing w:line="360" w:lineRule="auto" w:after="120"/>
        <w:ind w:firstLine="720"/>
        <w:jc w:val="both"/>
      </w:pPr>
      <w:r>
        <w:rPr>
          <w:rFonts w:ascii="Times New Roman" w:hAnsi="Times New Roman"/>
          <w:b w:val="0"/>
          <w:i w:val="0"/>
          <w:sz w:val="24"/>
        </w:rPr>
        <w:t>Variabel kontrol jumlah penduduk menunjukkan signifikansi yang konsisten dan kuat di seluruh model (β≈0,46; p&lt;0,01). Setiap kenaikan 1% jumlah penduduk akan meningkatkan investasi PMDN sekitar 0,46%. Hal ini mengindikasikan bahwa faktor pasar potensial (demografi) tetap menjadi determinan utama investasi PMDN, melebihi pengaruh kualitas tata kelola.</w:t>
      </w:r>
    </w:p>
    <w:p>
      <w:pPr>
        <w:spacing w:line="360" w:lineRule="auto" w:after="120"/>
        <w:ind w:firstLine="720"/>
        <w:jc w:val="both"/>
      </w:pPr>
      <w:r>
        <w:rPr>
          <w:rFonts w:ascii="Times New Roman" w:hAnsi="Times New Roman"/>
          <w:b w:val="0"/>
          <w:i w:val="0"/>
          <w:sz w:val="24"/>
        </w:rPr>
        <w:t>Temuan ini sejalan dengan teori market-seeking FDI (Dunning, 1993) yang menyatakan bahwa investor mencari pasar dengan ukuran dan potensi konsumen yang besar. Dalam konteks Jawa Tengah, dominasi faktor demografi menjelaskan mengapa Kota Semarang dan kabupaten besar di Pantura menarik investasi PMDN yang lebih tinggi dibandingkan kabupaten-kabupaten dengan populasi kecil.</w:t>
      </w:r>
    </w:p>
    <w:p>
      <w:pPr>
        <w:spacing w:line="360" w:lineRule="auto" w:before="240" w:after="160"/>
      </w:pPr>
      <w:r>
        <w:rPr>
          <w:rFonts w:ascii="Times New Roman" w:hAnsi="Times New Roman"/>
          <w:b/>
          <w:sz w:val="24"/>
        </w:rPr>
        <w:t>4.7.5 Posisi Temuan terhadap Penelitian Terdahulu</w:t>
      </w:r>
    </w:p>
    <w:p>
      <w:pPr>
        <w:spacing w:line="360" w:lineRule="auto" w:after="120"/>
        <w:ind w:firstLine="720"/>
        <w:jc w:val="both"/>
      </w:pPr>
      <w:r>
        <w:rPr>
          <w:rFonts w:ascii="Times New Roman" w:hAnsi="Times New Roman"/>
          <w:b w:val="0"/>
          <w:i w:val="0"/>
          <w:sz w:val="24"/>
        </w:rPr>
        <w:t>Hasil penelitian ini memperkaya literatur dengan tiga kontribusi: (1) Berbeda dengan Tua &amp; Mahi (2022) yang menemukan MCP agregat signifikan, penelitian ini menunjukkan bahwa pengaruh tersebut sebenarnya digerakkan oleh sub-area Perizinan saja, sementara sub-area lain dan skor agregat tidak signifikan; (2) Berbeda dengan Almakkiyah (2026) yang menemukan hubungan nonlinier MCP dengan investasi di NTB, penelitian ini di Jawa Tengah menemukan pengaruh yang bersifat conditional pada perubahan kerangka indikator (structural break); (3) Penelitian ini memperkenalkan kerangka dual governance MCP-BPK dan menunjukkan bahwa dalam konteks Jawa Tengah, kerangka tersebut belum berfungsi efektif.</w:t>
      </w:r>
    </w:p>
    <w:p>
      <w:pPr>
        <w:spacing w:line="360" w:lineRule="auto" w:after="120"/>
        <w:ind w:firstLine="720"/>
        <w:jc w:val="both"/>
      </w:pPr>
      <w:r>
        <w:rPr>
          <w:rFonts w:ascii="Times New Roman" w:hAnsi="Times New Roman"/>
          <w:b w:val="0"/>
          <w:i w:val="0"/>
          <w:sz w:val="24"/>
        </w:rPr>
        <w:t>Perbedaan hasil dengan kedua penelitian terdahulu dapat dijelaskan oleh perbedaan konteks geografis dan periode pengamatan. Jawa Tengah memiliki skor MCP yang relatif tinggi dan homogen (rata-rata 91,62 dengan deviasi kecil), sehingga variasi antar daerah lebih kecil dibandingkan studi Tua &amp; Mahi yang mencakup 507 kab/kota dengan variasi MCP yang lebih luas. Hal ini menjelaskan mengapa hanya sub-area dengan dampak paling langsung (Perizinan) yang dapat terdeteksi signifikansinya.</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