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841A5">
      <w:pPr>
        <w:jc w:val="center"/>
      </w:pPr>
      <w:r>
        <w:rPr>
          <w:b/>
          <w:sz w:val="28"/>
        </w:rPr>
        <w:t>Reflection Report: Audit Risk Classification Project</w:t>
      </w:r>
    </w:p>
    <w:p w14:paraId="75F3AF5D">
      <w:pPr>
        <w:jc w:val="center"/>
      </w:pPr>
      <w:r>
        <w:rPr>
          <w:i/>
        </w:rPr>
        <w:t>ACC102 Mini Assignment – Track 2</w:t>
      </w:r>
    </w:p>
    <w:p w14:paraId="1900CA15">
      <w:pPr>
        <w:spacing w:after="160" w:line="276" w:lineRule="auto"/>
      </w:pPr>
      <w:r>
        <w:t>The analytical problem in this project was how to use Python to build a small and understandable workflow for identifying higher-risk audit cases. The intended audience was not data scientists, but a more business-facing group: junior auditors, accounting students, and managers who may want a simple screening tool to support audit planning. I wanted the notebook to be readable and practical, so the main aim was not to chase the highest possible score from a model, but to show a clear process from data to insight.</w:t>
      </w:r>
    </w:p>
    <w:p w14:paraId="53755F11">
      <w:pPr>
        <w:spacing w:after="160" w:line="276" w:lineRule="auto"/>
      </w:pPr>
      <w:r>
        <w:t>The dataset used in this project was the Audit Risk dataset from Kaggle, accessed in April 2026. I selected it because it is closely related to accounting and auditing, which makes it suitable for ACC102. It also contains a binary target variable called Risk, so it is a manageable dataset for classification at this module level. Another reason I chose it is that the file is small and easy to work with, which made it possible to focus on cleaning, feature design, model comparison, and interpretation rather than spending too much time on complicated data collection.</w:t>
      </w:r>
    </w:p>
    <w:p w14:paraId="78B7B574">
      <w:pPr>
        <w:spacing w:after="160" w:line="276" w:lineRule="auto"/>
      </w:pPr>
      <w:r>
        <w:t>In the Python workflow, I first loaded the data and checked the basic structure, including data types, missing values, and class balance. I then reviewed the variables carefully to think about possible target leakage. This was an important decision in the project. Some columns looked very close to the final audit judgement, such as direct risk scores and summary risk measures. If I had included them, the model might have looked unrealistically strong while not being methodologically believable. For that reason, I removed the most leakage-prone variables and kept a simpler set of more operational inputs.</w:t>
      </w:r>
    </w:p>
    <w:p w14:paraId="362F039F">
      <w:pPr>
        <w:spacing w:after="160" w:line="276" w:lineRule="auto"/>
      </w:pPr>
      <w:r>
        <w:t>After that, I created several light engineered features. For example, I added a missing-value indicator for Money_Value, applied a log transformation to reduce skew, and created simple combinations such as PARA_sum and PARA_gap. I also built a few interaction-style features to capture patterns that single variables might miss. I tried to keep these features simple enough to explain in plain language. For preprocessing, I used a pipeline with imputation and scaling for numeric variables, and imputation plus one-hot encoding for the categorical variable. I think this made the notebook cleaner and reduced the risk of accidental leakage from manual preprocessing steps.</w:t>
      </w:r>
    </w:p>
    <w:p w14:paraId="45CD8EA0">
      <w:pPr>
        <w:spacing w:after="160" w:line="276" w:lineRule="auto"/>
      </w:pPr>
      <w:r>
        <w:t>For modelling, I compared Logistic Regression, Random Forest, and Gradient Boosting. I used cross-validation first and then checked the selected model on a hold-out test set. I paid most attention to recall, because in an audit setting it is usually more serious to miss a risky case than to flag some extra normal cases. I also looked at other metrics such as F1-score and ROC-AUC to keep the evaluation balanced. In the final part, I used permutation importance to give a basic interpretation of which features seemed to matter most. This made the final output easier to explain to a non-technical audience.</w:t>
      </w:r>
    </w:p>
    <w:p w14:paraId="556D7E94">
      <w:pPr>
        <w:spacing w:after="160" w:line="276" w:lineRule="auto"/>
      </w:pPr>
      <w:r>
        <w:t>The main insight from this project is that even after removing the most obviously leakage-prone variables, the dataset still contains useful signals for risk screening. This suggests that the remaining financial and audit-related fields do carry meaningful information. However, I do not think the model should be treated as proof that a company is fraudulent or unsafe. A more reasonable use is as an early warning tool that helps auditors decide which cases deserve more attention. In other words, the output is a prioritisation aid, not a replacement for professional judgement.</w:t>
      </w:r>
    </w:p>
    <w:p w14:paraId="7D43EA21">
      <w:pPr>
        <w:spacing w:after="160" w:line="276" w:lineRule="auto"/>
      </w:pPr>
      <w:r>
        <w:t>There are still several limitations. First, even though I tried to control for leakage, some indirect leakage may still remain. Second, the project relies on only one dataset, so the findings may not generalise well to other audit settings. Third, the dataset does not provide a clear time structure, so I could not do time-based validation. Fourth, I did not tune the classification threshold based on investigation cost. If I extended the project, I would like to improve the reproducibility further, test threshold choices, and possibly compare a leakage-controlled model with a deliberately leakage-prone version to show why the earlier modelling decision matters.</w:t>
      </w:r>
    </w:p>
    <w:p w14:paraId="1A531ECD">
      <w:pPr>
        <w:spacing w:after="160" w:line="276" w:lineRule="auto"/>
      </w:pPr>
      <w:r>
        <w:t>Overall, this project helped me understand that a good data product is not only about writing code, but also about choosing sensible variables, explaining methods clearly, and keeping the workflow reproducible. I also learned that simple analysis can still be strong if it is well structured and honestly explained. This project was useful for me because it connected Python methods with an accounting context that feels relevant to my degree.</w:t>
      </w:r>
    </w:p>
    <w:p w14:paraId="4C20F143">
      <w:r>
        <w:rPr>
          <w:b/>
        </w:rPr>
        <w:t>AI Disclosure</w:t>
      </w:r>
    </w:p>
    <w:p w14:paraId="4FB925F8">
      <w:pPr>
        <w:spacing w:after="160" w:line="276" w:lineRule="auto"/>
      </w:pPr>
      <w:r>
        <w:t xml:space="preserve">Tool used: ChatGPT (OpenAI, GPT-5.4 Thinking). Access date: April 2026. </w:t>
      </w:r>
      <w:r>
        <w:br w:type="textWrapping"/>
      </w:r>
      <w:r>
        <w:t xml:space="preserve">Use of AI: I used AI support to help me improve wording, </w:t>
      </w:r>
      <w:r>
        <w:rPr>
          <w:rFonts w:hint="eastAsia"/>
        </w:rPr>
        <w:t>help me learn how to write complex code</w:t>
      </w:r>
      <w:r>
        <w:rPr>
          <w:rFonts w:hint="default"/>
          <w:lang w:val="en-US"/>
        </w:rPr>
        <w:t xml:space="preserve">, </w:t>
      </w:r>
      <w:bookmarkStart w:id="0" w:name="_GoBack"/>
      <w:bookmarkEnd w:id="0"/>
      <w:r>
        <w:t xml:space="preserve">check structure, and revise parts of the notebook, README, and reflection. </w:t>
      </w:r>
      <w:r>
        <w:br w:type="textWrapping"/>
      </w:r>
      <w:r>
        <w:t>All code and written content were reviewed, edited, and checked by me before submission.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Apple Color Emoji">
    <w:panose1 w:val="00000000000000000000"/>
    <w:charset w:val="00"/>
    <w:family w:val="auto"/>
    <w:pitch w:val="default"/>
    <w:sig w:usb0="00000003" w:usb1="18000000" w:usb2="1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mNjNmU0ZTA4NWEyNzIzYTFhODU2Y2JkZmFjNmEifQ=="/>
  </w:docVars>
  <w:rsids>
    <w:rsidRoot w:val="00B47730"/>
    <w:rsid w:val="00034616"/>
    <w:rsid w:val="0006063C"/>
    <w:rsid w:val="0015074B"/>
    <w:rsid w:val="0029639D"/>
    <w:rsid w:val="00326F90"/>
    <w:rsid w:val="00AA1D8D"/>
    <w:rsid w:val="00B47730"/>
    <w:rsid w:val="00CB0664"/>
    <w:rsid w:val="00FC693F"/>
    <w:rsid w:val="F7FFF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WPS_1726898751</cp:lastModifiedBy>
  <dcterms:modified xsi:type="dcterms:W3CDTF">2026-04-22T22:13:23Z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E62ECA98E53EF2D983D7E869C9972BD1_42</vt:lpwstr>
  </property>
</Properties>
</file>