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Task 1</w:t>
      </w:r>
    </w:p>
    <w:p w:rsidR="00000000" w:rsidDel="00000000" w:rsidP="00000000" w:rsidRDefault="00000000" w:rsidRPr="00000000" w14:paraId="00000002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Bug report</w:t>
      </w:r>
      <w:hyperlink r:id="rId7">
        <w:r w:rsidDel="00000000" w:rsidR="00000000" w:rsidRPr="00000000">
          <w:rPr>
            <w:b w:val="1"/>
            <w:color w:val="1155cc"/>
            <w:sz w:val="34"/>
            <w:szCs w:val="34"/>
            <w:u w:val="single"/>
            <w:rtl w:val="0"/>
          </w:rPr>
          <w:t xml:space="preserve">https://www.kmlvm.com.ua/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mobile testing</w:t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35"/>
        <w:gridCol w:w="5565"/>
        <w:tblGridChange w:id="0">
          <w:tblGrid>
            <w:gridCol w:w="3435"/>
            <w:gridCol w:w="55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Issue type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bug report 001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sz w:val="24"/>
                <w:szCs w:val="24"/>
              </w:rPr>
            </w:pPr>
            <w:commentRangeStart w:id="0"/>
            <w:r w:rsidDel="00000000" w:rsidR="00000000" w:rsidRPr="00000000">
              <w:rPr>
                <w:sz w:val="24"/>
                <w:szCs w:val="24"/>
                <w:rtl w:val="0"/>
              </w:rPr>
              <w:t xml:space="preserve">The content of the page is covered by the carousel's buttons “next” and “previous”.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sz w:val="24"/>
                <w:szCs w:val="24"/>
              </w:rPr>
            </w:pPr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Environment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Iphone 11 Pro, iOS 16.2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Steps to reproduce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Open main page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Pay attention to the carousel's buttons “next” and “previous”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content of the page is covered by the carousel's buttons “next” and “previous”.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content of the page is not covered by the carousel's buttons “next” and “previous”.</w:t>
            </w:r>
          </w:p>
        </w:tc>
      </w:tr>
    </w:tbl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2467544" cy="5340713"/>
            <wp:effectExtent b="0" l="0" r="0" t="0"/>
            <wp:docPr id="8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7544" cy="53407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41984" cy="5289188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41984" cy="5289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35"/>
        <w:gridCol w:w="5565"/>
        <w:tblGridChange w:id="0">
          <w:tblGrid>
            <w:gridCol w:w="3435"/>
            <w:gridCol w:w="55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Issue type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bug report 002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menu “БЛАГОДІЙНІСТЬ” in the footer of the site is not clickable.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Environment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Iphone 11 Pro, iOS 16.2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Steps to reproduce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Open main page</w:t>
            </w:r>
          </w:p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Scroll down to the footer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Pay attention menu “БЛАГОДІЙНІСТЬ”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menu “БЛАГОДІЙНІСТЬ” in the footer of the site is not clickable.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menu “БЛАГОДІЙНІСТЬ” in the footer of the site is clickable, the link must lead to the charity payment page.</w:t>
            </w:r>
          </w:p>
        </w:tc>
      </w:tr>
    </w:tbl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2671763" cy="5802313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5802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35"/>
        <w:gridCol w:w="5565"/>
        <w:tblGridChange w:id="0">
          <w:tblGrid>
            <w:gridCol w:w="3435"/>
            <w:gridCol w:w="55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Issue type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bug report 004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header and the fields of the contact form are not centralized.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Environment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Iphone 11 Pro, iOS 16.2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Steps to reproduce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Open main page </w:t>
            </w:r>
            <w:hyperlink r:id="rId11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https://www.kmlvm.com.ua/contact-us/#contact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Pay attention to the location of the header and the fields of the contact form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header and the fields of the contact form are not centralized.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header and the fields of the contact form are centralized.</w:t>
            </w:r>
          </w:p>
        </w:tc>
      </w:tr>
    </w:tbl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2119313" cy="4571501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9313" cy="45715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76638" cy="1640659"/>
            <wp:effectExtent b="0" l="0" r="0" t="0"/>
            <wp:docPr id="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6638" cy="16406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35"/>
        <w:gridCol w:w="5565"/>
        <w:tblGridChange w:id="0">
          <w:tblGrid>
            <w:gridCol w:w="3435"/>
            <w:gridCol w:w="55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Issue type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bug report 005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facebook icon leads to a broken or removed facebook page.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Environment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Iphone 11 Pro, iOS 16.2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Steps to reproduce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Go to </w:t>
            </w:r>
            <w:hyperlink r:id="rId14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https://www.kmlvm.com.ua/contact-us/#contact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Click Facebook icon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facebook icon leads to a broken or removed facebook page.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facebook icon leads to the </w:t>
            </w: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kmlvm </w:t>
            </w:r>
            <w:r w:rsidDel="00000000" w:rsidR="00000000" w:rsidRPr="00000000">
              <w:rPr>
                <w:sz w:val="24"/>
                <w:szCs w:val="24"/>
                <w:rtl w:val="0"/>
              </w:rPr>
              <w:t xml:space="preserve">facebook page.</w:t>
            </w:r>
          </w:p>
        </w:tc>
      </w:tr>
    </w:tbl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2405063" cy="5217136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5063" cy="52171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Task 2</w:t>
      </w:r>
    </w:p>
    <w:p w:rsidR="00000000" w:rsidDel="00000000" w:rsidP="00000000" w:rsidRDefault="00000000" w:rsidRPr="00000000" w14:paraId="00000044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35"/>
        <w:gridCol w:w="5565"/>
        <w:tblGridChange w:id="0">
          <w:tblGrid>
            <w:gridCol w:w="3435"/>
            <w:gridCol w:w="55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Issue type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bug report 006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phone link does not redirect to the call.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Environment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Iphone 14 Pro (simulator)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Steps to reproduce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Go to </w:t>
            </w:r>
            <w:hyperlink r:id="rId16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https://zpolis.com.ua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Scroll down to the footer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Click phone number link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phone link does not redirect to the call.The system notifies with a massage “Safary cannot open the page because the address is invalid”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phone link must redirect to the call.</w:t>
            </w:r>
          </w:p>
        </w:tc>
      </w:tr>
    </w:tbl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w:drawing>
          <wp:inline distB="114300" distT="114300" distL="114300" distR="114300">
            <wp:extent cx="5740116" cy="546147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116" cy="5461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35"/>
        <w:gridCol w:w="5565"/>
        <w:tblGridChange w:id="0">
          <w:tblGrid>
            <w:gridCol w:w="3435"/>
            <w:gridCol w:w="556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Issue type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bug report 007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button caption contains closed quotes.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Environment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Iphone 14 Pro (simulator)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Steps to reproduce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Go to </w:t>
            </w:r>
            <w:hyperlink r:id="rId18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https://zpolis.com.ua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Press the “Online consultation” icon in the header of the page.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Scroll down</w:t>
            </w:r>
          </w:p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Pay attention to the “Оплатити і записатись” button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button caption contains closed quotes.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button caption must not contain quotes.</w:t>
            </w:r>
          </w:p>
        </w:tc>
      </w:tr>
    </w:tbl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/>
        <w:drawing>
          <wp:inline distB="114300" distT="114300" distL="114300" distR="114300">
            <wp:extent cx="5710238" cy="5332701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53327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435"/>
        <w:gridCol w:w="5565"/>
        <w:tblGridChange w:id="0">
          <w:tblGrid>
            <w:gridCol w:w="3435"/>
            <w:gridCol w:w="5565"/>
          </w:tblGrid>
        </w:tblGridChange>
      </w:tblGrid>
      <w:tr>
        <w:trPr>
          <w:cantSplit w:val="0"/>
          <w:trHeight w:val="542.37304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Issue type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bug report 008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Localisation. The content is not translated to the Ukrainian language.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Environment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Iphone 14 Pro (simulator)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Steps to reproduce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Go to </w:t>
            </w:r>
            <w:hyperlink r:id="rId20">
              <w:r w:rsidDel="00000000" w:rsidR="00000000" w:rsidRPr="00000000">
                <w:rPr>
                  <w:color w:val="1155cc"/>
                  <w:sz w:val="24"/>
                  <w:szCs w:val="24"/>
                  <w:u w:val="single"/>
                  <w:rtl w:val="0"/>
                </w:rPr>
                <w:t xml:space="preserve">https://zpolis.com.ua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Press the sandwich menu in the header.</w:t>
            </w:r>
          </w:p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Choose “Готель для тварин” link.</w:t>
            </w:r>
          </w:p>
          <w:p w:rsidR="00000000" w:rsidDel="00000000" w:rsidP="00000000" w:rsidRDefault="00000000" w:rsidRPr="00000000" w14:paraId="0000007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sz w:val="24"/>
                <w:szCs w:val="24"/>
                <w:u w:val="none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Pay attention to the language of the page’s content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Actual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content is not translated to the Ukrainian language.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Expected result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The content must be translated to the Ukrainian language according to the localisation.</w:t>
            </w:r>
          </w:p>
        </w:tc>
      </w:tr>
    </w:tbl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/>
        <w:drawing>
          <wp:inline distB="114300" distT="114300" distL="114300" distR="114300">
            <wp:extent cx="5700468" cy="5363057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468" cy="5363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b w:val="1"/>
          <w:sz w:val="34"/>
          <w:szCs w:val="34"/>
          <w:rtl w:val="0"/>
        </w:rPr>
        <w:t xml:space="preserve">Task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Check list valid for users who have international passport, driver license, registered vehicle.</w:t>
      </w:r>
    </w:p>
    <w:tbl>
      <w:tblPr>
        <w:tblStyle w:val="Table8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95"/>
        <w:gridCol w:w="4005"/>
        <w:gridCol w:w="2400"/>
        <w:gridCol w:w="2400"/>
        <w:tblGridChange w:id="0">
          <w:tblGrid>
            <w:gridCol w:w="795"/>
            <w:gridCol w:w="4005"/>
            <w:gridCol w:w="2400"/>
            <w:gridCol w:w="240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Functional 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Pass (P) /Fail (F)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Menu Documents</w:t>
            </w:r>
          </w:p>
          <w:p w:rsidR="00000000" w:rsidDel="00000000" w:rsidP="00000000" w:rsidRDefault="00000000" w:rsidRPr="00000000" w14:paraId="0000008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4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Check international passport is displayed</w:t>
            </w:r>
          </w:p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</w:pPr>
            <w:r w:rsidDel="00000000" w:rsidR="00000000" w:rsidRPr="00000000">
              <w:rPr>
                <w:rtl w:val="0"/>
              </w:rPr>
              <w:t xml:space="preserve">Check the QR code is visible</w:t>
            </w:r>
          </w:p>
          <w:p w:rsidR="00000000" w:rsidDel="00000000" w:rsidP="00000000" w:rsidRDefault="00000000" w:rsidRPr="00000000" w14:paraId="0000008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for the international passport</w:t>
            </w:r>
          </w:p>
          <w:p w:rsidR="00000000" w:rsidDel="00000000" w:rsidP="00000000" w:rsidRDefault="00000000" w:rsidRPr="00000000" w14:paraId="0000008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</w:pPr>
            <w:r w:rsidDel="00000000" w:rsidR="00000000" w:rsidRPr="00000000">
              <w:rPr>
                <w:rtl w:val="0"/>
              </w:rPr>
              <w:t xml:space="preserve">Check the bar code  is visible</w:t>
            </w:r>
          </w:p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for the international passport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keepNext w:val="0"/>
              <w:keepLines w:val="0"/>
              <w:widowControl w:val="0"/>
              <w:numPr>
                <w:ilvl w:val="0"/>
                <w:numId w:val="1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</w:pPr>
            <w:r w:rsidDel="00000000" w:rsidR="00000000" w:rsidRPr="00000000">
              <w:rPr>
                <w:rtl w:val="0"/>
              </w:rPr>
              <w:t xml:space="preserve">Check Driver license is displayed</w:t>
            </w:r>
          </w:p>
          <w:p w:rsidR="00000000" w:rsidDel="00000000" w:rsidP="00000000" w:rsidRDefault="00000000" w:rsidRPr="00000000" w14:paraId="0000009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Check the QR code is visible </w:t>
            </w:r>
          </w:p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for the Driver license</w:t>
            </w:r>
          </w:p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Check the bar code is visible</w:t>
            </w:r>
          </w:p>
          <w:p w:rsidR="00000000" w:rsidDel="00000000" w:rsidP="00000000" w:rsidRDefault="00000000" w:rsidRPr="00000000" w14:paraId="000000A0">
            <w:pPr>
              <w:widowControl w:val="0"/>
              <w:spacing w:line="240" w:lineRule="auto"/>
              <w:ind w:left="720" w:firstLine="0"/>
              <w:rPr/>
            </w:pPr>
            <w:r w:rsidDel="00000000" w:rsidR="00000000" w:rsidRPr="00000000">
              <w:rPr>
                <w:rtl w:val="0"/>
              </w:rPr>
              <w:t xml:space="preserve">for the Driver license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Security 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Menu Documents</w:t>
            </w:r>
          </w:p>
          <w:p w:rsidR="00000000" w:rsidDel="00000000" w:rsidP="00000000" w:rsidRDefault="00000000" w:rsidRPr="00000000" w14:paraId="000000A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A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Check if the QR code is valid for the international passport after 3 min delay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Check if the bar code is valid for the international passport after 3 min delay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Check if the QR code is valid for the Driver license</w:t>
            </w:r>
          </w:p>
          <w:p w:rsidR="00000000" w:rsidDel="00000000" w:rsidP="00000000" w:rsidRDefault="00000000" w:rsidRPr="00000000" w14:paraId="000000B3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after 3 min delay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Check if the bar code valid for the Driver license after 3 min delay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Localization 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Menu “documents</w:t>
            </w:r>
          </w:p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check international passport translation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check international Driver license translation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check COVID certificate translation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check vehicle registration</w:t>
            </w:r>
          </w:p>
          <w:p w:rsidR="00000000" w:rsidDel="00000000" w:rsidP="00000000" w:rsidRDefault="00000000" w:rsidRPr="00000000" w14:paraId="000000CD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translation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check </w:t>
            </w:r>
          </w:p>
          <w:p w:rsidR="00000000" w:rsidDel="00000000" w:rsidP="00000000" w:rsidRDefault="00000000" w:rsidRPr="00000000" w14:paraId="000000D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translation of the Child birth certificate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widowControl w:val="0"/>
              <w:spacing w:line="240" w:lineRule="auto"/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Usability testing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 Menu “documents</w:t>
            </w:r>
          </w:p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numPr>
                <w:ilvl w:val="0"/>
                <w:numId w:val="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Check  the layout of the documents in the menu documents according to the original wireframe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Check  the display of “full information” of the international passport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Check  spelling of “full information” of the international passport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Check  the display of “full information” of the iDriver license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Check  spelling of “full information” of the Driver license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566.9291338582677" w:left="1440" w:right="832.2047244094489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Елизавета Шатохина" w:id="0" w:date="2023-01-31T19:28:59Z"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Можна ще написати так: Carousel switches overlapping content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zpolis.com.ua" TargetMode="External"/><Relationship Id="rId11" Type="http://schemas.openxmlformats.org/officeDocument/2006/relationships/hyperlink" Target="https://www.kmlvm.com.ua/contact-us/#contact" TargetMode="External"/><Relationship Id="rId10" Type="http://schemas.openxmlformats.org/officeDocument/2006/relationships/image" Target="media/image3.jpg"/><Relationship Id="rId21" Type="http://schemas.openxmlformats.org/officeDocument/2006/relationships/image" Target="media/image9.png"/><Relationship Id="rId13" Type="http://schemas.openxmlformats.org/officeDocument/2006/relationships/image" Target="media/image2.jpg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6.jpg"/><Relationship Id="rId15" Type="http://schemas.openxmlformats.org/officeDocument/2006/relationships/image" Target="media/image1.jpg"/><Relationship Id="rId14" Type="http://schemas.openxmlformats.org/officeDocument/2006/relationships/hyperlink" Target="https://www.kmlvm.com.ua/contact-us/#contact" TargetMode="External"/><Relationship Id="rId17" Type="http://schemas.openxmlformats.org/officeDocument/2006/relationships/image" Target="media/image8.png"/><Relationship Id="rId16" Type="http://schemas.openxmlformats.org/officeDocument/2006/relationships/hyperlink" Target="https://zpolis.com.ua" TargetMode="External"/><Relationship Id="rId5" Type="http://schemas.openxmlformats.org/officeDocument/2006/relationships/numbering" Target="numbering.xml"/><Relationship Id="rId19" Type="http://schemas.openxmlformats.org/officeDocument/2006/relationships/image" Target="media/image7.png"/><Relationship Id="rId6" Type="http://schemas.openxmlformats.org/officeDocument/2006/relationships/styles" Target="styles.xml"/><Relationship Id="rId18" Type="http://schemas.openxmlformats.org/officeDocument/2006/relationships/hyperlink" Target="https://zpolis.com.ua" TargetMode="External"/><Relationship Id="rId7" Type="http://schemas.openxmlformats.org/officeDocument/2006/relationships/hyperlink" Target="https://www.kmlvm.com.ua/" TargetMode="External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